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930" w:val="left"/>
        </w:tabs>
        <w:bidi w:val="0"/>
        <w:spacing w:before="0" w:after="2400" w:line="240" w:lineRule="auto"/>
        <w:ind w:left="0" w:right="0" w:firstLine="0"/>
        <w:jc w:val="center"/>
      </w:pPr>
      <w:r>
        <w:rPr>
          <w:color w:val="000000"/>
          <w:spacing w:val="0"/>
          <w:w w:val="100"/>
          <w:position w:val="0"/>
        </w:rPr>
        <w:t>公司代码：</w:t>
      </w:r>
      <w:r>
        <w:rPr>
          <w:color w:val="000000"/>
          <w:spacing w:val="0"/>
          <w:w w:val="100"/>
          <w:position w:val="0"/>
          <w:sz w:val="18"/>
          <w:szCs w:val="18"/>
        </w:rPr>
        <w:t>601108</w:t>
        <w:tab/>
      </w:r>
      <w:r>
        <w:rPr>
          <w:color w:val="000000"/>
          <w:spacing w:val="0"/>
          <w:w w:val="100"/>
          <w:position w:val="0"/>
        </w:rPr>
        <w:t>公司简称：财通证券</w:t>
      </w:r>
    </w:p>
    <w:p>
      <w:pPr>
        <w:pStyle w:val="Style5"/>
        <w:keepNext w:val="0"/>
        <w:keepLines w:val="0"/>
        <w:widowControl w:val="0"/>
        <w:shd w:val="clear" w:color="auto" w:fill="auto"/>
        <w:bidi w:val="0"/>
        <w:spacing w:before="0"/>
        <w:ind w:left="0" w:right="0" w:firstLine="0"/>
        <w:jc w:val="center"/>
      </w:pPr>
      <w:r>
        <w:rPr>
          <w:spacing w:val="0"/>
          <w:w w:val="100"/>
          <w:position w:val="0"/>
        </w:rPr>
        <w:t>财通证券股份有限公司</w:t>
        <w:br/>
      </w:r>
      <w:r>
        <w:rPr>
          <w:rFonts w:ascii="Times New Roman" w:eastAsia="Times New Roman" w:hAnsi="Times New Roman" w:cs="Times New Roman"/>
          <w:spacing w:val="0"/>
          <w:w w:val="100"/>
          <w:position w:val="0"/>
          <w:sz w:val="42"/>
          <w:szCs w:val="42"/>
        </w:rPr>
        <w:t>2021</w:t>
      </w:r>
      <w:r>
        <w:rPr>
          <w:spacing w:val="0"/>
          <w:w w:val="100"/>
          <w:position w:val="0"/>
        </w:rPr>
        <w:t>年年度报告</w:t>
      </w:r>
    </w:p>
    <w:p>
      <w:pPr>
        <w:pStyle w:val="Style8"/>
        <w:keepNext/>
        <w:keepLines/>
        <w:widowControl w:val="0"/>
        <w:shd w:val="clear" w:color="auto" w:fill="auto"/>
        <w:bidi w:val="0"/>
        <w:spacing w:before="0" w:after="0" w:line="240" w:lineRule="auto"/>
        <w:ind w:right="0" w:firstLine="0"/>
        <w:jc w:val="left"/>
      </w:pPr>
      <w:bookmarkStart w:id="0" w:name="bookmark0"/>
      <w:bookmarkStart w:id="1" w:name="bookmark1"/>
      <w:bookmarkStart w:id="2" w:name="bookmark2"/>
      <w:r>
        <w:rPr>
          <w:spacing w:val="0"/>
          <w:w w:val="100"/>
          <w:position w:val="0"/>
        </w:rPr>
        <w:t>财通证赤股份有限公司</w:t>
      </w:r>
      <w:bookmarkEnd w:id="0"/>
      <w:bookmarkEnd w:id="1"/>
      <w:bookmarkEnd w:id="2"/>
    </w:p>
    <w:p>
      <w:pPr>
        <w:pStyle w:val="Style10"/>
        <w:keepNext w:val="0"/>
        <w:keepLines w:val="0"/>
        <w:widowControl w:val="0"/>
        <w:shd w:val="clear" w:color="auto" w:fill="auto"/>
        <w:bidi w:val="0"/>
        <w:spacing w:before="0" w:after="0"/>
        <w:ind w:right="0" w:firstLine="0"/>
        <w:jc w:val="left"/>
        <w:sectPr>
          <w:footnotePr>
            <w:pos w:val="pageBottom"/>
            <w:numFmt w:val="decimal"/>
            <w:numRestart w:val="continuous"/>
          </w:footnotePr>
          <w:pgSz w:w="11900" w:h="16840"/>
          <w:pgMar w:top="1537" w:right="1149" w:bottom="1537" w:left="1771" w:header="0" w:footer="3" w:gutter="0"/>
          <w:cols w:space="720"/>
          <w:noEndnote/>
          <w:rtlGutter w:val="0"/>
          <w:docGrid w:linePitch="360"/>
        </w:sectPr>
      </w:pPr>
      <w:r>
        <w:rPr>
          <w:spacing w:val="0"/>
          <w:w w:val="100"/>
          <w:position w:val="0"/>
        </w:rPr>
        <w:t>CAITONG SECURITIES CO..LTD.</w:t>
      </w:r>
    </w:p>
    <w:p>
      <w:pPr>
        <w:pStyle w:val="Style12"/>
        <w:keepNext/>
        <w:keepLines/>
        <w:widowControl w:val="0"/>
        <w:shd w:val="clear" w:color="auto" w:fill="auto"/>
        <w:bidi w:val="0"/>
        <w:spacing w:before="102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tabs>
          <w:tab w:pos="486" w:val="left"/>
        </w:tabs>
        <w:bidi w:val="0"/>
        <w:spacing w:before="0" w:after="700" w:line="403" w:lineRule="exact"/>
        <w:ind w:left="400" w:right="0" w:hanging="40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2"/>
        <w:keepNext w:val="0"/>
        <w:keepLines w:val="0"/>
        <w:widowControl w:val="0"/>
        <w:shd w:val="clear" w:color="auto" w:fill="auto"/>
        <w:tabs>
          <w:tab w:pos="486" w:val="left"/>
        </w:tabs>
        <w:bidi w:val="0"/>
        <w:spacing w:before="0" w:after="260" w:line="408"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2"/>
        <w:keepNext w:val="0"/>
        <w:keepLines w:val="0"/>
        <w:widowControl w:val="0"/>
        <w:shd w:val="clear" w:color="auto" w:fill="auto"/>
        <w:tabs>
          <w:tab w:pos="486" w:val="left"/>
        </w:tabs>
        <w:bidi w:val="0"/>
        <w:spacing w:before="0" w:after="260" w:line="408"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毕马威华振会计师事务所（特殊普通合伙）为本公司出具了标准无保留意见的审计报告。</w:t>
      </w:r>
    </w:p>
    <w:p>
      <w:pPr>
        <w:pStyle w:val="Style2"/>
        <w:keepNext w:val="0"/>
        <w:keepLines w:val="0"/>
        <w:widowControl w:val="0"/>
        <w:shd w:val="clear" w:color="auto" w:fill="auto"/>
        <w:tabs>
          <w:tab w:pos="486" w:val="left"/>
        </w:tabs>
        <w:bidi w:val="0"/>
        <w:spacing w:before="0" w:after="0" w:line="408" w:lineRule="exact"/>
        <w:ind w:left="0" w:right="0" w:firstLine="0"/>
        <w:jc w:val="left"/>
      </w:pPr>
      <w:bookmarkStart w:id="9" w:name="bookmark9"/>
      <w:r>
        <w:rPr>
          <w:b/>
          <w:bCs/>
          <w:color w:val="000000"/>
          <w:spacing w:val="0"/>
          <w:w w:val="100"/>
          <w:position w:val="0"/>
        </w:rPr>
        <w:t>四</w:t>
      </w:r>
      <w:bookmarkEnd w:id="9"/>
      <w:r>
        <w:rPr>
          <w:b/>
          <w:bCs/>
          <w:color w:val="000000"/>
          <w:spacing w:val="0"/>
          <w:w w:val="100"/>
          <w:position w:val="0"/>
        </w:rPr>
        <w:t>、</w:t>
        <w:tab/>
        <w:t>公司负责人黄伟建（代）、主管会计工作负责人王跃军及会计机构负责人（会计主管人员）</w:t>
      </w:r>
    </w:p>
    <w:p>
      <w:pPr>
        <w:pStyle w:val="Style2"/>
        <w:keepNext w:val="0"/>
        <w:keepLines w:val="0"/>
        <w:widowControl w:val="0"/>
        <w:shd w:val="clear" w:color="auto" w:fill="auto"/>
        <w:bidi w:val="0"/>
        <w:spacing w:before="0" w:after="120" w:line="408" w:lineRule="exact"/>
        <w:ind w:left="0" w:right="0" w:firstLine="720"/>
        <w:jc w:val="left"/>
      </w:pPr>
      <w:r>
        <w:rPr>
          <w:b/>
          <w:bCs/>
          <w:color w:val="000000"/>
          <w:spacing w:val="0"/>
          <w:w w:val="100"/>
          <w:position w:val="0"/>
        </w:rPr>
        <w:t>周瀛声明：保证年度报告中财务报告的真实、准确、完整。</w:t>
      </w:r>
    </w:p>
    <w:p>
      <w:pPr>
        <w:pStyle w:val="Style2"/>
        <w:keepNext w:val="0"/>
        <w:keepLines w:val="0"/>
        <w:widowControl w:val="0"/>
        <w:shd w:val="clear" w:color="auto" w:fill="auto"/>
        <w:bidi w:val="0"/>
        <w:spacing w:before="0" w:after="540" w:line="283" w:lineRule="exact"/>
        <w:ind w:left="0" w:right="0" w:firstLine="420"/>
        <w:jc w:val="left"/>
      </w:pPr>
      <w:r>
        <w:rPr>
          <w:color w:val="000000"/>
          <w:spacing w:val="0"/>
          <w:w w:val="100"/>
          <w:position w:val="0"/>
        </w:rPr>
        <w:t>说明：公司原法定代表人陆建强先生于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日因组织工作调动申请辞职，现由总经 理黄伟建先生代为履行董事长和法定代表人职责。</w:t>
      </w:r>
    </w:p>
    <w:p>
      <w:pPr>
        <w:pStyle w:val="Style15"/>
        <w:keepNext/>
        <w:keepLines/>
        <w:widowControl w:val="0"/>
        <w:shd w:val="clear" w:color="auto" w:fill="auto"/>
        <w:tabs>
          <w:tab w:pos="486" w:val="left"/>
        </w:tabs>
        <w:bidi w:val="0"/>
        <w:spacing w:before="0" w:after="0"/>
        <w:ind w:left="0" w:right="0" w:firstLine="0"/>
        <w:jc w:val="left"/>
      </w:pPr>
      <w:bookmarkStart w:id="10" w:name="bookmark10"/>
      <w:bookmarkStart w:id="11" w:name="bookmark11"/>
      <w:bookmarkStart w:id="12" w:name="bookmark12"/>
      <w:bookmarkStart w:id="13" w:name="bookmark13"/>
      <w:r>
        <w:rPr>
          <w:color w:val="000000"/>
          <w:spacing w:val="0"/>
          <w:w w:val="100"/>
          <w:position w:val="0"/>
        </w:rPr>
        <w:t>五</w:t>
      </w:r>
      <w:bookmarkEnd w:id="12"/>
      <w:r>
        <w:rPr>
          <w:color w:val="000000"/>
          <w:spacing w:val="0"/>
          <w:w w:val="100"/>
          <w:position w:val="0"/>
        </w:rPr>
        <w:t>、</w:t>
        <w:tab/>
        <w:t>董事会决议通过的本报告期利润分配预案或公积金转增股本预案</w:t>
      </w:r>
      <w:bookmarkEnd w:id="10"/>
      <w:bookmarkEnd w:id="11"/>
      <w:bookmarkEnd w:id="13"/>
    </w:p>
    <w:p>
      <w:pPr>
        <w:pStyle w:val="Style2"/>
        <w:keepNext w:val="0"/>
        <w:keepLines w:val="0"/>
        <w:widowControl w:val="0"/>
        <w:shd w:val="clear" w:color="auto" w:fill="auto"/>
        <w:bidi w:val="0"/>
        <w:spacing w:before="0" w:after="0" w:line="413" w:lineRule="exact"/>
        <w:ind w:left="0" w:right="0" w:firstLine="420"/>
        <w:jc w:val="left"/>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年度利润分配预案如下</w:t>
      </w:r>
      <w:r>
        <w:rPr>
          <w:color w:val="000000"/>
          <w:spacing w:val="0"/>
          <w:w w:val="100"/>
          <w:position w:val="0"/>
          <w:sz w:val="18"/>
          <w:szCs w:val="18"/>
        </w:rPr>
        <w:t>：2021</w:t>
      </w:r>
      <w:r>
        <w:rPr>
          <w:color w:val="000000"/>
          <w:spacing w:val="0"/>
          <w:w w:val="100"/>
          <w:position w:val="0"/>
        </w:rPr>
        <w:t>年度利润分配采用现金分红方式，以本次分红派息之 股权登记日的公司总股本为基数，向分红派息之股权登记日登记在册的</w:t>
      </w:r>
      <w:r>
        <w:rPr>
          <w:color w:val="000000"/>
          <w:spacing w:val="0"/>
          <w:w w:val="100"/>
          <w:position w:val="0"/>
          <w:sz w:val="18"/>
          <w:szCs w:val="18"/>
        </w:rPr>
        <w:t>A</w:t>
      </w:r>
      <w:r>
        <w:rPr>
          <w:color w:val="000000"/>
          <w:spacing w:val="0"/>
          <w:w w:val="100"/>
          <w:position w:val="0"/>
        </w:rPr>
        <w:t>股股东实施分红，每</w:t>
      </w:r>
      <w:r>
        <w:rPr>
          <w:color w:val="000000"/>
          <w:spacing w:val="0"/>
          <w:w w:val="100"/>
          <w:position w:val="0"/>
          <w:sz w:val="18"/>
          <w:szCs w:val="18"/>
        </w:rPr>
        <w:t xml:space="preserve">10 </w:t>
      </w:r>
      <w:r>
        <w:rPr>
          <w:color w:val="000000"/>
          <w:spacing w:val="0"/>
          <w:w w:val="100"/>
          <w:position w:val="0"/>
        </w:rPr>
        <w:t>股分配现金红利</w:t>
      </w:r>
      <w:r>
        <w:rPr>
          <w:color w:val="000000"/>
          <w:spacing w:val="0"/>
          <w:w w:val="100"/>
          <w:position w:val="0"/>
          <w:sz w:val="18"/>
          <w:szCs w:val="18"/>
        </w:rPr>
        <w:t>2.00</w:t>
      </w:r>
      <w:r>
        <w:rPr>
          <w:color w:val="000000"/>
          <w:spacing w:val="0"/>
          <w:w w:val="100"/>
          <w:position w:val="0"/>
        </w:rPr>
        <w:t>元（含税）。因公司于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月发行的</w:t>
      </w:r>
      <w:r>
        <w:rPr>
          <w:color w:val="000000"/>
          <w:spacing w:val="0"/>
          <w:w w:val="100"/>
          <w:position w:val="0"/>
          <w:sz w:val="18"/>
          <w:szCs w:val="18"/>
        </w:rPr>
        <w:t>A</w:t>
      </w:r>
      <w:r>
        <w:rPr>
          <w:color w:val="000000"/>
          <w:spacing w:val="0"/>
          <w:w w:val="100"/>
          <w:position w:val="0"/>
        </w:rPr>
        <w:t>股可转换公司债券已于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16</w:t>
      </w:r>
      <w:r>
        <w:rPr>
          <w:color w:val="000000"/>
          <w:spacing w:val="0"/>
          <w:w w:val="100"/>
          <w:position w:val="0"/>
        </w:rPr>
        <w:t>日进入转股期，</w:t>
      </w:r>
      <w:r>
        <w:rPr>
          <w:color w:val="000000"/>
          <w:spacing w:val="0"/>
          <w:w w:val="100"/>
          <w:position w:val="0"/>
          <w:sz w:val="18"/>
          <w:szCs w:val="18"/>
        </w:rPr>
        <w:t>A</w:t>
      </w:r>
      <w:r>
        <w:rPr>
          <w:color w:val="000000"/>
          <w:spacing w:val="0"/>
          <w:w w:val="100"/>
          <w:position w:val="0"/>
        </w:rPr>
        <w:t>股股东分红派息股权登记日时公司总股本目前尚无法确定。</w:t>
      </w:r>
    </w:p>
    <w:p>
      <w:pPr>
        <w:pStyle w:val="Style2"/>
        <w:keepNext w:val="0"/>
        <w:keepLines w:val="0"/>
        <w:widowControl w:val="0"/>
        <w:shd w:val="clear" w:color="auto" w:fill="auto"/>
        <w:bidi w:val="0"/>
        <w:spacing w:before="0" w:after="260" w:line="413" w:lineRule="exact"/>
        <w:ind w:left="0" w:right="0" w:firstLine="420"/>
        <w:jc w:val="left"/>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年度利润分配预案已经公司第三届董事会第十七次会议审议通过，将提交</w:t>
      </w:r>
      <w:r>
        <w:rPr>
          <w:color w:val="000000"/>
          <w:spacing w:val="0"/>
          <w:w w:val="100"/>
          <w:position w:val="0"/>
          <w:sz w:val="18"/>
          <w:szCs w:val="18"/>
        </w:rPr>
        <w:t>2021</w:t>
      </w:r>
      <w:r>
        <w:rPr>
          <w:color w:val="000000"/>
          <w:spacing w:val="0"/>
          <w:w w:val="100"/>
          <w:position w:val="0"/>
        </w:rPr>
        <w:t>年年 度股东大会审议，待股东大会审议通过后实施。</w:t>
      </w:r>
    </w:p>
    <w:p>
      <w:pPr>
        <w:pStyle w:val="Style15"/>
        <w:keepNext/>
        <w:keepLines/>
        <w:widowControl w:val="0"/>
        <w:shd w:val="clear" w:color="auto" w:fill="auto"/>
        <w:tabs>
          <w:tab w:pos="486" w:val="left"/>
        </w:tabs>
        <w:bidi w:val="0"/>
        <w:spacing w:before="0" w:after="180"/>
        <w:ind w:left="0" w:right="0" w:firstLine="0"/>
        <w:jc w:val="left"/>
      </w:pPr>
      <w:bookmarkStart w:id="14" w:name="bookmark14"/>
      <w:bookmarkStart w:id="15" w:name="bookmark15"/>
      <w:bookmarkStart w:id="16" w:name="bookmark16"/>
      <w:bookmarkStart w:id="17" w:name="bookmark17"/>
      <w:r>
        <w:rPr>
          <w:color w:val="000000"/>
          <w:spacing w:val="0"/>
          <w:w w:val="100"/>
          <w:position w:val="0"/>
        </w:rPr>
        <w:t>六</w:t>
      </w:r>
      <w:bookmarkEnd w:id="16"/>
      <w:r>
        <w:rPr>
          <w:color w:val="000000"/>
          <w:spacing w:val="0"/>
          <w:w w:val="100"/>
          <w:position w:val="0"/>
        </w:rPr>
        <w:t>、</w:t>
        <w:tab/>
        <w:t>前瞻性陈述的风险声明</w:t>
      </w:r>
      <w:bookmarkEnd w:id="14"/>
      <w:bookmarkEnd w:id="15"/>
      <w:bookmarkEnd w:id="1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40" w:line="403" w:lineRule="exact"/>
        <w:ind w:left="0" w:right="0" w:firstLine="420"/>
        <w:jc w:val="left"/>
      </w:pPr>
      <w:r>
        <w:rPr>
          <w:color w:val="000000"/>
          <w:spacing w:val="0"/>
          <w:w w:val="100"/>
          <w:position w:val="0"/>
        </w:rPr>
        <w:t>本报告中所涉及的未来计划、发展战略等前瞻性陈述不构成公司对投资者的实质承诺，敬请 投资者注意投资风险。</w:t>
      </w:r>
    </w:p>
    <w:p>
      <w:pPr>
        <w:pStyle w:val="Style15"/>
        <w:keepNext/>
        <w:keepLines/>
        <w:widowControl w:val="0"/>
        <w:shd w:val="clear" w:color="auto" w:fill="auto"/>
        <w:tabs>
          <w:tab w:pos="486" w:val="left"/>
        </w:tabs>
        <w:bidi w:val="0"/>
        <w:spacing w:before="0" w:after="0"/>
        <w:ind w:left="0" w:right="0" w:firstLine="0"/>
        <w:jc w:val="left"/>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w:t>
        <w:tab/>
        <w:t>是否存在被控股股东及其关联方非经营性占用资金情况</w:t>
      </w:r>
      <w:bookmarkEnd w:id="18"/>
      <w:bookmarkEnd w:id="19"/>
      <w:bookmarkEnd w:id="21"/>
    </w:p>
    <w:p>
      <w:pPr>
        <w:pStyle w:val="Style2"/>
        <w:keepNext w:val="0"/>
        <w:keepLines w:val="0"/>
        <w:widowControl w:val="0"/>
        <w:shd w:val="clear" w:color="auto" w:fill="auto"/>
        <w:bidi w:val="0"/>
        <w:spacing w:before="0" w:after="120" w:line="408" w:lineRule="exact"/>
        <w:ind w:left="0" w:right="0" w:firstLine="0"/>
        <w:jc w:val="left"/>
      </w:pPr>
      <w:r>
        <w:rPr>
          <w:color w:val="000000"/>
          <w:spacing w:val="0"/>
          <w:w w:val="100"/>
          <w:position w:val="0"/>
        </w:rPr>
        <w:t>否</w:t>
      </w:r>
    </w:p>
    <w:p>
      <w:pPr>
        <w:pStyle w:val="Style15"/>
        <w:keepNext/>
        <w:keepLines/>
        <w:widowControl w:val="0"/>
        <w:shd w:val="clear" w:color="auto" w:fill="auto"/>
        <w:tabs>
          <w:tab w:pos="486" w:val="left"/>
        </w:tabs>
        <w:bidi w:val="0"/>
        <w:spacing w:before="0" w:after="0"/>
        <w:ind w:left="0" w:right="0" w:firstLine="0"/>
        <w:jc w:val="left"/>
      </w:pPr>
      <w:bookmarkStart w:id="22" w:name="bookmark22"/>
      <w:bookmarkStart w:id="23" w:name="bookmark23"/>
      <w:bookmarkStart w:id="24" w:name="bookmark24"/>
      <w:bookmarkStart w:id="25" w:name="bookmark25"/>
      <w:r>
        <w:rPr>
          <w:color w:val="000000"/>
          <w:spacing w:val="0"/>
          <w:w w:val="100"/>
          <w:position w:val="0"/>
        </w:rPr>
        <w:t>八</w:t>
      </w:r>
      <w:bookmarkEnd w:id="24"/>
      <w:r>
        <w:rPr>
          <w:color w:val="000000"/>
          <w:spacing w:val="0"/>
          <w:w w:val="100"/>
          <w:position w:val="0"/>
        </w:rPr>
        <w:t>、</w:t>
        <w:tab/>
        <w:t>是否存在违反规定决策程序对外提供担保的情况</w:t>
      </w:r>
      <w:bookmarkEnd w:id="22"/>
      <w:bookmarkEnd w:id="23"/>
      <w:bookmarkEnd w:id="25"/>
    </w:p>
    <w:p>
      <w:pPr>
        <w:pStyle w:val="Style2"/>
        <w:keepNext w:val="0"/>
        <w:keepLines w:val="0"/>
        <w:widowControl w:val="0"/>
        <w:shd w:val="clear" w:color="auto" w:fill="auto"/>
        <w:bidi w:val="0"/>
        <w:spacing w:before="0" w:after="260" w:line="408" w:lineRule="exact"/>
        <w:ind w:left="0" w:right="0" w:firstLine="0"/>
        <w:jc w:val="both"/>
      </w:pPr>
      <w:r>
        <w:rPr>
          <w:color w:val="000000"/>
          <w:spacing w:val="0"/>
          <w:w w:val="100"/>
          <w:position w:val="0"/>
        </w:rPr>
        <w:t>否</w:t>
      </w:r>
    </w:p>
    <w:p>
      <w:pPr>
        <w:pStyle w:val="Style15"/>
        <w:keepNext/>
        <w:keepLines/>
        <w:widowControl w:val="0"/>
        <w:shd w:val="clear" w:color="auto" w:fill="auto"/>
        <w:bidi w:val="0"/>
        <w:spacing w:before="0" w:after="300" w:line="409"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rPr>
        <w:t>九</w:t>
      </w:r>
      <w:bookmarkEnd w:id="28"/>
      <w:r>
        <w:rPr>
          <w:color w:val="000000"/>
          <w:spacing w:val="0"/>
          <w:w w:val="100"/>
          <w:position w:val="0"/>
        </w:rPr>
        <w:t>、是否存在半数以上董事无法保证公司所披露年度报告的真实性、准确性和完整性</w:t>
      </w:r>
      <w:bookmarkEnd w:id="26"/>
      <w:bookmarkEnd w:id="27"/>
      <w:bookmarkEnd w:id="29"/>
    </w:p>
    <w:p>
      <w:pPr>
        <w:pStyle w:val="Style2"/>
        <w:keepNext w:val="0"/>
        <w:keepLines w:val="0"/>
        <w:widowControl w:val="0"/>
        <w:shd w:val="clear" w:color="auto" w:fill="auto"/>
        <w:bidi w:val="0"/>
        <w:spacing w:before="0" w:after="300" w:line="409" w:lineRule="exact"/>
        <w:ind w:left="0" w:right="0" w:firstLine="0"/>
        <w:jc w:val="left"/>
      </w:pPr>
      <w:r>
        <w:rPr>
          <w:color w:val="000000"/>
          <w:spacing w:val="0"/>
          <w:w w:val="100"/>
          <w:position w:val="0"/>
        </w:rPr>
        <w:t>否</w:t>
      </w:r>
    </w:p>
    <w:p>
      <w:pPr>
        <w:pStyle w:val="Style15"/>
        <w:keepNext/>
        <w:keepLines/>
        <w:widowControl w:val="0"/>
        <w:shd w:val="clear" w:color="auto" w:fill="auto"/>
        <w:bidi w:val="0"/>
        <w:spacing w:before="0" w:after="0" w:line="409" w:lineRule="exact"/>
        <w:ind w:left="0" w:right="0" w:firstLine="0"/>
        <w:jc w:val="left"/>
      </w:pPr>
      <w:bookmarkStart w:id="30" w:name="bookmark30"/>
      <w:bookmarkStart w:id="31" w:name="bookmark31"/>
      <w:bookmarkStart w:id="32" w:name="bookmark32"/>
      <w:r>
        <w:rPr>
          <w:color w:val="000000"/>
          <w:spacing w:val="0"/>
          <w:w w:val="100"/>
          <w:position w:val="0"/>
        </w:rPr>
        <w:t>十、重大风险提示</w:t>
      </w:r>
      <w:bookmarkEnd w:id="30"/>
      <w:bookmarkEnd w:id="31"/>
      <w:bookmarkEnd w:id="32"/>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公司在经营过程中面临的主要风险包括市场风险、信用风险、流动性风险、操作风险及信息 技术风险等，具体体现为：因整体经济及外部环境影响，如宏观经济及货币政策、监管市场价格 的不利变动而使公司可能发生损失的风险；证券发行人、交易对手、债务人未能履行合同所规定 的义务或由于信用评级的变动、履约能力的变化导致债务的市场价值变动，从而对公司造成损失 的风险；公司无法以合理成本及时获得充足资金，以偿付到期债务、履行其他支付义务和满足正 常业务开展的资金需求的风险；由于内部制度流程失效、员工行为不当、信息技术风险，以及外 部事件影响所造成损失的风险；及因公司经营、管理及其他行为或外部事件导致对公司声誉产生 负面评价的风险等。</w:t>
      </w:r>
    </w:p>
    <w:p>
      <w:pPr>
        <w:pStyle w:val="Style2"/>
        <w:keepNext w:val="0"/>
        <w:keepLines w:val="0"/>
        <w:widowControl w:val="0"/>
        <w:shd w:val="clear" w:color="auto" w:fill="auto"/>
        <w:bidi w:val="0"/>
        <w:spacing w:before="0" w:after="720" w:line="409" w:lineRule="exact"/>
        <w:ind w:left="0" w:right="0" w:firstLine="440"/>
        <w:jc w:val="both"/>
      </w:pPr>
      <w:r>
        <w:rPr>
          <w:color w:val="000000"/>
          <w:spacing w:val="0"/>
          <w:w w:val="100"/>
          <w:position w:val="0"/>
        </w:rPr>
        <w:t>公司建立了有效的内部控制体系、合规管理体系和动态的风险控制指标监管体系，以确保公 司经营在风险可测、可控、可承受的范围内开展。有关公司经营面临的风险，敬请投资者认真阅 读本报告第三节“管理层讨论与分析”的相关内容。</w:t>
      </w:r>
    </w:p>
    <w:p>
      <w:pPr>
        <w:pStyle w:val="Style15"/>
        <w:keepNext/>
        <w:keepLines/>
        <w:widowControl w:val="0"/>
        <w:shd w:val="clear" w:color="auto" w:fill="auto"/>
        <w:bidi w:val="0"/>
        <w:spacing w:before="0" w:after="0" w:line="409" w:lineRule="exact"/>
        <w:ind w:left="0" w:right="0" w:firstLine="0"/>
        <w:jc w:val="left"/>
      </w:pPr>
      <w:bookmarkStart w:id="33" w:name="bookmark33"/>
      <w:bookmarkStart w:id="34" w:name="bookmark34"/>
      <w:bookmarkStart w:id="35" w:name="bookmark35"/>
      <w:r>
        <w:rPr>
          <w:color w:val="000000"/>
          <w:spacing w:val="0"/>
          <w:w w:val="100"/>
          <w:position w:val="0"/>
        </w:rPr>
        <w:t>十一、其他</w:t>
      </w:r>
      <w:bookmarkEnd w:id="33"/>
      <w:bookmarkEnd w:id="34"/>
      <w:bookmarkEnd w:id="35"/>
    </w:p>
    <w:p>
      <w:pPr>
        <w:pStyle w:val="Style2"/>
        <w:keepNext w:val="0"/>
        <w:keepLines w:val="0"/>
        <w:widowControl w:val="0"/>
        <w:shd w:val="clear" w:color="auto" w:fill="auto"/>
        <w:bidi w:val="0"/>
        <w:spacing w:before="0" w:line="40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00" w:line="409" w:lineRule="exact"/>
        <w:ind w:left="0" w:right="0" w:firstLine="440"/>
        <w:jc w:val="both"/>
        <w:sectPr>
          <w:footnotePr>
            <w:pos w:val="pageBottom"/>
            <w:numFmt w:val="decimal"/>
            <w:numRestart w:val="continuous"/>
          </w:footnotePr>
          <w:pgSz w:w="11900" w:h="16840"/>
          <w:pgMar w:top="1364" w:right="1176" w:bottom="2065" w:left="1743" w:header="0" w:footer="3" w:gutter="0"/>
          <w:cols w:space="720"/>
          <w:noEndnote/>
          <w:rtlGutter w:val="0"/>
          <w:docGrid w:linePitch="360"/>
        </w:sectPr>
      </w:pPr>
      <w:r>
        <w:rPr>
          <w:color w:val="000000"/>
          <w:spacing w:val="0"/>
          <w:w w:val="100"/>
          <w:position w:val="0"/>
        </w:rPr>
        <w:t>本报告中若出现总数与各分项数值之和尾数有不符的情况，均系四舍五入原因造成。</w:t>
      </w:r>
    </w:p>
    <w:p>
      <w:pPr>
        <w:pStyle w:val="Style24"/>
        <w:keepNext/>
        <w:keepLines/>
        <w:widowControl w:val="0"/>
        <w:shd w:val="clear" w:color="auto" w:fill="auto"/>
        <w:bidi w:val="0"/>
        <w:spacing w:line="240" w:lineRule="auto"/>
        <w:ind w:left="0" w:right="0" w:firstLine="0"/>
        <w:jc w:val="center"/>
      </w:pPr>
      <w:bookmarkStart w:id="36" w:name="bookmark36"/>
      <w:bookmarkStart w:id="37" w:name="bookmark37"/>
      <w:bookmarkStart w:id="38" w:name="bookmark38"/>
      <w:r>
        <w:rPr>
          <w:color w:val="000000"/>
          <w:spacing w:val="0"/>
          <w:w w:val="100"/>
          <w:position w:val="0"/>
        </w:rPr>
        <w:t>党委书记致辞</w:t>
      </w:r>
      <w:bookmarkEnd w:id="36"/>
      <w:bookmarkEnd w:id="37"/>
      <w:bookmarkEnd w:id="38"/>
    </w:p>
    <w:p>
      <w:pPr>
        <w:pStyle w:val="Style2"/>
        <w:keepNext w:val="0"/>
        <w:keepLines w:val="0"/>
        <w:widowControl w:val="0"/>
        <w:shd w:val="clear" w:color="auto" w:fill="auto"/>
        <w:bidi w:val="0"/>
        <w:spacing w:before="0" w:line="410" w:lineRule="exact"/>
        <w:ind w:left="0" w:right="0" w:firstLine="0"/>
        <w:jc w:val="left"/>
      </w:pPr>
      <w:r>
        <w:rPr>
          <w:color w:val="000000"/>
          <w:spacing w:val="0"/>
          <w:w w:val="100"/>
          <w:position w:val="0"/>
        </w:rPr>
        <w:t>各位股东：</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2021</w:t>
      </w:r>
      <w:r>
        <w:rPr>
          <w:color w:val="000000"/>
          <w:spacing w:val="0"/>
          <w:w w:val="100"/>
          <w:position w:val="0"/>
        </w:rPr>
        <w:t>年，是一个具有特殊意义的年份。这一年，我们迎来了中国共产党建党</w:t>
      </w:r>
      <w:r>
        <w:rPr>
          <w:color w:val="000000"/>
          <w:spacing w:val="0"/>
          <w:w w:val="100"/>
          <w:position w:val="0"/>
          <w:sz w:val="18"/>
          <w:szCs w:val="18"/>
        </w:rPr>
        <w:t>100</w:t>
      </w:r>
      <w:r>
        <w:rPr>
          <w:color w:val="000000"/>
          <w:spacing w:val="0"/>
          <w:w w:val="100"/>
          <w:position w:val="0"/>
        </w:rPr>
        <w:t>周年的光 辉时刻，开启了 “十四五”规划和浙江高质量发展建设共同富裕示范区的新征程。面对来自疫情 的冲击、全球“黑天鹅”和“灰犀牛”事件的波及、国内经济降速换挡的影响，全体财通人保持 战略定力，怀必成之心、破艰难之局，以高质量党建引领高质量发展，同心同德同向发力，一手 抓常态化疫情防控，一手抓各项业务创新拓展，向着既定目标奋楫笃行、披坚执锐、再写华章！</w:t>
      </w:r>
    </w:p>
    <w:p>
      <w:pPr>
        <w:pStyle w:val="Style2"/>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过去一年，我们坚持在对标行业中奋勇争先、做优业绩</w:t>
      </w:r>
      <w:r>
        <w:rPr>
          <w:color w:val="000000"/>
          <w:spacing w:val="0"/>
          <w:w w:val="100"/>
          <w:position w:val="0"/>
        </w:rPr>
        <w:t>。得益于数字化先手布局，财富管 理转型加速推进，投行综合服务不断创新，子公司核心优势持续提升，我们收获了一张来之不易 的成绩单。报告期内，公司业绩稳健增长，实现归母净利润</w:t>
      </w:r>
      <w:r>
        <w:rPr>
          <w:color w:val="000000"/>
          <w:spacing w:val="0"/>
          <w:w w:val="100"/>
          <w:position w:val="0"/>
          <w:sz w:val="18"/>
          <w:szCs w:val="18"/>
        </w:rPr>
        <w:t>25.66</w:t>
      </w:r>
      <w:r>
        <w:rPr>
          <w:color w:val="000000"/>
          <w:spacing w:val="0"/>
          <w:w w:val="100"/>
          <w:position w:val="0"/>
        </w:rPr>
        <w:t>亿元，同比增长</w:t>
      </w:r>
      <w:r>
        <w:rPr>
          <w:color w:val="000000"/>
          <w:spacing w:val="0"/>
          <w:w w:val="100"/>
          <w:position w:val="0"/>
          <w:sz w:val="18"/>
          <w:szCs w:val="18"/>
        </w:rPr>
        <w:t>11.98%</w:t>
      </w:r>
      <w:r>
        <w:rPr>
          <w:color w:val="000000"/>
          <w:spacing w:val="0"/>
          <w:w w:val="100"/>
          <w:position w:val="0"/>
        </w:rPr>
        <w:t>，创 历史新高，公司</w:t>
      </w:r>
      <w:r>
        <w:rPr>
          <w:color w:val="000000"/>
          <w:spacing w:val="0"/>
          <w:w w:val="100"/>
          <w:position w:val="0"/>
          <w:sz w:val="18"/>
          <w:szCs w:val="18"/>
        </w:rPr>
        <w:t>ROE</w:t>
      </w:r>
      <w:r>
        <w:rPr>
          <w:color w:val="000000"/>
          <w:spacing w:val="0"/>
          <w:w w:val="100"/>
          <w:position w:val="0"/>
        </w:rPr>
        <w:t>达到</w:t>
      </w:r>
      <w:r>
        <w:rPr>
          <w:color w:val="000000"/>
          <w:spacing w:val="0"/>
          <w:w w:val="100"/>
          <w:position w:val="0"/>
          <w:sz w:val="18"/>
          <w:szCs w:val="18"/>
        </w:rPr>
        <w:t>10.68%；</w:t>
      </w:r>
      <w:r>
        <w:rPr>
          <w:color w:val="000000"/>
          <w:spacing w:val="0"/>
          <w:w w:val="100"/>
          <w:position w:val="0"/>
        </w:rPr>
        <w:t>分类监管评级连续</w:t>
      </w:r>
      <w:r>
        <w:rPr>
          <w:color w:val="000000"/>
          <w:spacing w:val="0"/>
          <w:w w:val="100"/>
          <w:position w:val="0"/>
          <w:sz w:val="18"/>
          <w:szCs w:val="18"/>
        </w:rPr>
        <w:t>7</w:t>
      </w:r>
      <w:r>
        <w:rPr>
          <w:color w:val="000000"/>
          <w:spacing w:val="0"/>
          <w:w w:val="100"/>
          <w:position w:val="0"/>
        </w:rPr>
        <w:t>年保持</w:t>
      </w:r>
      <w:r>
        <w:rPr>
          <w:color w:val="000000"/>
          <w:spacing w:val="0"/>
          <w:w w:val="100"/>
          <w:position w:val="0"/>
          <w:sz w:val="18"/>
          <w:szCs w:val="18"/>
        </w:rPr>
        <w:t>A</w:t>
      </w:r>
      <w:r>
        <w:rPr>
          <w:color w:val="000000"/>
          <w:spacing w:val="0"/>
          <w:w w:val="100"/>
          <w:position w:val="0"/>
        </w:rPr>
        <w:t>类</w:t>
      </w:r>
      <w:r>
        <w:rPr>
          <w:color w:val="000000"/>
          <w:spacing w:val="0"/>
          <w:w w:val="100"/>
          <w:position w:val="0"/>
          <w:sz w:val="18"/>
          <w:szCs w:val="18"/>
        </w:rPr>
        <w:t>A</w:t>
      </w:r>
      <w:r>
        <w:rPr>
          <w:color w:val="000000"/>
          <w:spacing w:val="0"/>
          <w:w w:val="100"/>
          <w:position w:val="0"/>
        </w:rPr>
        <w:t>级。配股再融资顺利获 批，永安期货成功上市，集团综合实力迈上新台阶。。</w:t>
      </w:r>
    </w:p>
    <w:p>
      <w:pPr>
        <w:pStyle w:val="Style2"/>
        <w:keepNext w:val="0"/>
        <w:keepLines w:val="0"/>
        <w:widowControl w:val="0"/>
        <w:shd w:val="clear" w:color="auto" w:fill="auto"/>
        <w:bidi w:val="0"/>
        <w:spacing w:before="0" w:line="410" w:lineRule="exact"/>
        <w:ind w:left="0" w:right="0" w:firstLine="440"/>
        <w:jc w:val="both"/>
      </w:pPr>
      <w:r>
        <w:rPr>
          <w:b/>
          <w:bCs/>
          <w:color w:val="000000"/>
          <w:spacing w:val="0"/>
          <w:w w:val="100"/>
          <w:position w:val="0"/>
        </w:rPr>
        <w:t>过去一年，我们坚持在助力共富中发挥优势、展现担当。</w:t>
      </w:r>
      <w:r>
        <w:rPr>
          <w:color w:val="000000"/>
          <w:spacing w:val="0"/>
          <w:w w:val="100"/>
          <w:position w:val="0"/>
        </w:rPr>
        <w:t>主动融入浙江高质量发展建设共同 富裕示范区的大局，率先出台推进共同富裕</w:t>
      </w:r>
      <w:r>
        <w:rPr>
          <w:color w:val="000000"/>
          <w:spacing w:val="0"/>
          <w:w w:val="100"/>
          <w:position w:val="0"/>
          <w:sz w:val="18"/>
          <w:szCs w:val="18"/>
        </w:rPr>
        <w:t>20</w:t>
      </w:r>
      <w:r>
        <w:rPr>
          <w:color w:val="000000"/>
          <w:spacing w:val="0"/>
          <w:w w:val="100"/>
          <w:position w:val="0"/>
        </w:rPr>
        <w:t>条举措，全力打造数字化金融产品中心，做优基金 投顾六大策略，自研“展招”平台赋能一线服务，开展</w:t>
      </w:r>
      <w:r>
        <w:rPr>
          <w:color w:val="000000"/>
          <w:spacing w:val="0"/>
          <w:w w:val="100"/>
          <w:position w:val="0"/>
          <w:sz w:val="18"/>
          <w:szCs w:val="18"/>
        </w:rPr>
        <w:t>600</w:t>
      </w:r>
      <w:r>
        <w:rPr>
          <w:color w:val="000000"/>
          <w:spacing w:val="0"/>
          <w:w w:val="100"/>
          <w:position w:val="0"/>
        </w:rPr>
        <w:t>余场投教公益活动，成功获评国家级 投资者教育基地，旗下财通资管全年为投资者创造投资回报位居券商资管榜首</w:t>
      </w:r>
      <w:r>
        <w:rPr>
          <w:color w:val="000000"/>
          <w:spacing w:val="0"/>
          <w:w w:val="100"/>
          <w:position w:val="0"/>
          <w:sz w:val="18"/>
          <w:szCs w:val="18"/>
        </w:rPr>
        <w:t>（Wind</w:t>
      </w:r>
      <w:r>
        <w:rPr>
          <w:color w:val="000000"/>
          <w:spacing w:val="0"/>
          <w:w w:val="100"/>
          <w:position w:val="0"/>
        </w:rPr>
        <w:t>数据）</w:t>
      </w:r>
      <w:r>
        <w:rPr>
          <w:color w:val="000000"/>
          <w:spacing w:val="0"/>
          <w:w w:val="100"/>
          <w:position w:val="0"/>
          <w:sz w:val="18"/>
          <w:szCs w:val="18"/>
        </w:rPr>
        <w:t>，</w:t>
      </w:r>
      <w:r>
        <w:rPr>
          <w:color w:val="000000"/>
          <w:spacing w:val="0"/>
          <w:w w:val="100"/>
          <w:position w:val="0"/>
        </w:rPr>
        <w:t>为 提升居民财产性收入、导正行业生态贡献了专业力量。牵头筹建的浙江省普惠财富管理研究院获 准设立，对金融机构助力共富的新路径、新机制进行了有益探索。</w:t>
      </w:r>
    </w:p>
    <w:p>
      <w:pPr>
        <w:pStyle w:val="Style2"/>
        <w:keepNext w:val="0"/>
        <w:keepLines w:val="0"/>
        <w:widowControl w:val="0"/>
        <w:shd w:val="clear" w:color="auto" w:fill="auto"/>
        <w:bidi w:val="0"/>
        <w:spacing w:before="0" w:line="410" w:lineRule="exact"/>
        <w:ind w:left="0" w:right="0" w:firstLine="440"/>
        <w:jc w:val="both"/>
      </w:pPr>
      <w:r>
        <w:rPr>
          <w:b/>
          <w:bCs/>
          <w:color w:val="000000"/>
          <w:spacing w:val="0"/>
          <w:w w:val="100"/>
          <w:position w:val="0"/>
        </w:rPr>
        <w:t>过去一年，我们坚持在服务实体中创新模式、争创一流。</w:t>
      </w:r>
      <w:r>
        <w:rPr>
          <w:color w:val="000000"/>
          <w:spacing w:val="0"/>
          <w:w w:val="100"/>
          <w:position w:val="0"/>
        </w:rPr>
        <w:t>全面推动“深耕浙江”战略提质增 效，全面实施“凤凰行动”升级版助力计划</w:t>
      </w:r>
      <w:r>
        <w:rPr>
          <w:color w:val="000000"/>
          <w:spacing w:val="0"/>
          <w:w w:val="100"/>
          <w:position w:val="0"/>
          <w:sz w:val="18"/>
          <w:szCs w:val="18"/>
        </w:rPr>
        <w:t>，2021</w:t>
      </w:r>
      <w:r>
        <w:rPr>
          <w:color w:val="000000"/>
          <w:spacing w:val="0"/>
          <w:w w:val="100"/>
          <w:position w:val="0"/>
        </w:rPr>
        <w:t>年为实体企业直接融资规模首次突破</w:t>
      </w:r>
      <w:r>
        <w:rPr>
          <w:color w:val="000000"/>
          <w:spacing w:val="0"/>
          <w:w w:val="100"/>
          <w:position w:val="0"/>
          <w:sz w:val="18"/>
          <w:szCs w:val="18"/>
        </w:rPr>
        <w:t>700</w:t>
      </w:r>
      <w:r>
        <w:rPr>
          <w:color w:val="000000"/>
          <w:spacing w:val="0"/>
          <w:w w:val="100"/>
          <w:position w:val="0"/>
        </w:rPr>
        <w:t>亿元， 打造了浙版传媒、浙江新能、永安期货、李子园、华研精机等标杆项目，近两年浙江省内国企</w:t>
      </w:r>
      <w:r>
        <w:rPr>
          <w:color w:val="000000"/>
          <w:spacing w:val="0"/>
          <w:w w:val="100"/>
          <w:position w:val="0"/>
          <w:sz w:val="18"/>
          <w:szCs w:val="18"/>
        </w:rPr>
        <w:t xml:space="preserve">IPO </w:t>
      </w:r>
      <w:r>
        <w:rPr>
          <w:color w:val="000000"/>
          <w:spacing w:val="0"/>
          <w:w w:val="100"/>
          <w:position w:val="0"/>
        </w:rPr>
        <w:t>市占率达</w:t>
      </w:r>
      <w:r>
        <w:rPr>
          <w:color w:val="000000"/>
          <w:spacing w:val="0"/>
          <w:w w:val="100"/>
          <w:position w:val="0"/>
          <w:sz w:val="18"/>
          <w:szCs w:val="18"/>
        </w:rPr>
        <w:t>40%</w:t>
      </w:r>
      <w:r>
        <w:rPr>
          <w:color w:val="000000"/>
          <w:spacing w:val="0"/>
          <w:w w:val="100"/>
          <w:position w:val="0"/>
        </w:rPr>
        <w:t>。</w:t>
      </w:r>
      <w:r>
        <w:rPr>
          <w:color w:val="000000"/>
          <w:spacing w:val="0"/>
          <w:w w:val="100"/>
          <w:position w:val="0"/>
          <w:sz w:val="18"/>
          <w:szCs w:val="18"/>
        </w:rPr>
        <w:t>IPO</w:t>
      </w:r>
      <w:r>
        <w:rPr>
          <w:color w:val="000000"/>
          <w:spacing w:val="0"/>
          <w:w w:val="100"/>
          <w:position w:val="0"/>
        </w:rPr>
        <w:t>及北交所在审项目行业排名第</w:t>
      </w:r>
      <w:r>
        <w:rPr>
          <w:color w:val="000000"/>
          <w:spacing w:val="0"/>
          <w:w w:val="100"/>
          <w:position w:val="0"/>
          <w:sz w:val="18"/>
          <w:szCs w:val="18"/>
        </w:rPr>
        <w:t>21</w:t>
      </w:r>
      <w:r>
        <w:rPr>
          <w:color w:val="000000"/>
          <w:spacing w:val="0"/>
          <w:w w:val="100"/>
          <w:position w:val="0"/>
        </w:rPr>
        <w:t>名，公司债、企业债承销规模行业排名第</w:t>
      </w:r>
      <w:r>
        <w:rPr>
          <w:color w:val="000000"/>
          <w:spacing w:val="0"/>
          <w:w w:val="100"/>
          <w:position w:val="0"/>
          <w:sz w:val="18"/>
          <w:szCs w:val="18"/>
        </w:rPr>
        <w:t xml:space="preserve">19 </w:t>
      </w:r>
      <w:r>
        <w:rPr>
          <w:color w:val="000000"/>
          <w:spacing w:val="0"/>
          <w:w w:val="100"/>
          <w:position w:val="0"/>
        </w:rPr>
        <w:t>名，</w:t>
      </w:r>
      <w:r>
        <w:rPr>
          <w:color w:val="000000"/>
          <w:spacing w:val="0"/>
          <w:w w:val="100"/>
          <w:position w:val="0"/>
          <w:sz w:val="18"/>
          <w:szCs w:val="18"/>
        </w:rPr>
        <w:t>IPO</w:t>
      </w:r>
      <w:r>
        <w:rPr>
          <w:color w:val="000000"/>
          <w:spacing w:val="0"/>
          <w:w w:val="100"/>
          <w:position w:val="0"/>
        </w:rPr>
        <w:t>及北交所辅导家数排名浙江省第</w:t>
      </w:r>
      <w:r>
        <w:rPr>
          <w:color w:val="000000"/>
          <w:spacing w:val="0"/>
          <w:w w:val="100"/>
          <w:position w:val="0"/>
          <w:sz w:val="18"/>
          <w:szCs w:val="18"/>
        </w:rPr>
        <w:t>1，</w:t>
      </w:r>
      <w:r>
        <w:rPr>
          <w:color w:val="000000"/>
          <w:spacing w:val="0"/>
          <w:w w:val="100"/>
          <w:position w:val="0"/>
        </w:rPr>
        <w:t>为后续发展打下了坚实基础。进一步深化全国首创的 金融顾问制度，在杭州临平试点打造县域综合金融服务示范区。</w:t>
      </w:r>
    </w:p>
    <w:p>
      <w:pPr>
        <w:pStyle w:val="Style2"/>
        <w:keepNext w:val="0"/>
        <w:keepLines w:val="0"/>
        <w:widowControl w:val="0"/>
        <w:shd w:val="clear" w:color="auto" w:fill="auto"/>
        <w:bidi w:val="0"/>
        <w:spacing w:before="0" w:line="407" w:lineRule="exact"/>
        <w:ind w:left="0" w:right="0" w:firstLine="440"/>
        <w:jc w:val="both"/>
      </w:pPr>
      <w:r>
        <w:rPr>
          <w:b/>
          <w:bCs/>
          <w:color w:val="000000"/>
          <w:spacing w:val="0"/>
          <w:w w:val="100"/>
          <w:position w:val="0"/>
        </w:rPr>
        <w:t>过去一年，我们坚持在集团化发展中凝聚合力、高效协同。</w:t>
      </w:r>
      <w:r>
        <w:rPr>
          <w:color w:val="000000"/>
          <w:spacing w:val="0"/>
          <w:w w:val="100"/>
          <w:position w:val="0"/>
        </w:rPr>
        <w:t>全力支持集团旗下各子公司、重 要参股公司发挥特色优势，强化业务创新。永安期货经营业绩保持行业第</w:t>
      </w:r>
      <w:r>
        <w:rPr>
          <w:color w:val="000000"/>
          <w:spacing w:val="0"/>
          <w:w w:val="100"/>
          <w:position w:val="0"/>
          <w:sz w:val="18"/>
          <w:szCs w:val="18"/>
        </w:rPr>
        <w:t>1，</w:t>
      </w:r>
      <w:r>
        <w:rPr>
          <w:color w:val="000000"/>
          <w:spacing w:val="0"/>
          <w:w w:val="100"/>
          <w:position w:val="0"/>
        </w:rPr>
        <w:t>财通资管收入排名 首次跻身行业第</w:t>
      </w:r>
      <w:r>
        <w:rPr>
          <w:color w:val="000000"/>
          <w:spacing w:val="0"/>
          <w:w w:val="100"/>
          <w:position w:val="0"/>
          <w:sz w:val="18"/>
          <w:szCs w:val="18"/>
        </w:rPr>
        <w:t>6,</w:t>
      </w:r>
      <w:r>
        <w:rPr>
          <w:color w:val="000000"/>
          <w:spacing w:val="0"/>
          <w:w w:val="100"/>
          <w:position w:val="0"/>
        </w:rPr>
        <w:t>财通基金创新量化定增模式，财通创新进入“有投有退”的良性循环，浙商 资产（</w:t>
      </w:r>
      <w:r>
        <w:rPr>
          <w:color w:val="000000"/>
          <w:spacing w:val="0"/>
          <w:w w:val="100"/>
          <w:position w:val="0"/>
          <w:sz w:val="18"/>
          <w:szCs w:val="18"/>
        </w:rPr>
        <w:t>AMC</w:t>
      </w:r>
      <w:r>
        <w:rPr>
          <w:color w:val="000000"/>
          <w:spacing w:val="0"/>
          <w:w w:val="100"/>
          <w:position w:val="0"/>
        </w:rPr>
        <w:t>）利润创出新高。持续优化全员协同机制，大力营造主动协同、高效协同的浓厚氛围， 全年协同创收同比增长</w:t>
      </w:r>
      <w:r>
        <w:rPr>
          <w:color w:val="000000"/>
          <w:spacing w:val="0"/>
          <w:w w:val="100"/>
          <w:position w:val="0"/>
          <w:sz w:val="18"/>
          <w:szCs w:val="18"/>
        </w:rPr>
        <w:t>29%</w:t>
      </w:r>
      <w:r>
        <w:rPr>
          <w:color w:val="000000"/>
          <w:spacing w:val="0"/>
          <w:w w:val="100"/>
          <w:position w:val="0"/>
        </w:rPr>
        <w:t>。积极推进“数智监督”系统建设，全面强化集团化管控，筑牢风险 防控基本盘。</w:t>
      </w:r>
    </w:p>
    <w:p>
      <w:pPr>
        <w:pStyle w:val="Style2"/>
        <w:keepNext w:val="0"/>
        <w:keepLines w:val="0"/>
        <w:widowControl w:val="0"/>
        <w:shd w:val="clear" w:color="auto" w:fill="auto"/>
        <w:bidi w:val="0"/>
        <w:spacing w:before="0" w:line="410" w:lineRule="exact"/>
        <w:ind w:left="0" w:right="0" w:firstLine="440"/>
        <w:jc w:val="both"/>
      </w:pPr>
      <w:r>
        <w:rPr>
          <w:b/>
          <w:bCs/>
          <w:color w:val="000000"/>
          <w:spacing w:val="0"/>
          <w:w w:val="100"/>
          <w:position w:val="0"/>
        </w:rPr>
        <w:t>过去一年，我们坚持在数字化改革中塑造变革、创新生态。</w:t>
      </w:r>
      <w:r>
        <w:rPr>
          <w:color w:val="000000"/>
          <w:spacing w:val="0"/>
          <w:w w:val="100"/>
          <w:position w:val="0"/>
        </w:rPr>
        <w:t>搭建“数智财通”数字化生态平 台，开展“全员数字化能力提升年”活动，全年累计推进</w:t>
      </w:r>
      <w:r>
        <w:rPr>
          <w:color w:val="000000"/>
          <w:spacing w:val="0"/>
          <w:w w:val="100"/>
          <w:position w:val="0"/>
          <w:sz w:val="18"/>
          <w:szCs w:val="18"/>
        </w:rPr>
        <w:t>145</w:t>
      </w:r>
      <w:r>
        <w:rPr>
          <w:color w:val="000000"/>
          <w:spacing w:val="0"/>
          <w:w w:val="100"/>
          <w:position w:val="0"/>
        </w:rPr>
        <w:t>个应用项目的开发，上线应用</w:t>
      </w:r>
      <w:r>
        <w:rPr>
          <w:color w:val="000000"/>
          <w:spacing w:val="0"/>
          <w:w w:val="100"/>
          <w:position w:val="0"/>
          <w:sz w:val="18"/>
          <w:szCs w:val="18"/>
        </w:rPr>
        <w:t>43</w:t>
      </w:r>
      <w:r>
        <w:rPr>
          <w:color w:val="000000"/>
          <w:spacing w:val="0"/>
          <w:w w:val="100"/>
          <w:position w:val="0"/>
        </w:rPr>
        <w:t>个， 落地财富、投行、投研、监督、运营、管理六大领域第一批标志性成果，在</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日“财通日” 上正式发布。尤其是自主研发的金服宝•盘股系统，为企业解决了股权激励、行权交易、税务筹 划等一揽子的痛点难点，成为企业综合金融服务的重要工具，全年签约</w:t>
      </w:r>
      <w:r>
        <w:rPr>
          <w:color w:val="000000"/>
          <w:spacing w:val="0"/>
          <w:w w:val="100"/>
          <w:position w:val="0"/>
          <w:sz w:val="18"/>
          <w:szCs w:val="18"/>
        </w:rPr>
        <w:t>124</w:t>
      </w:r>
      <w:r>
        <w:rPr>
          <w:color w:val="000000"/>
          <w:spacing w:val="0"/>
          <w:w w:val="100"/>
          <w:position w:val="0"/>
        </w:rPr>
        <w:t>家上市/拟上市公司， 新增托管资产超百亿元，在细分领域处于领先地位。</w:t>
      </w:r>
    </w:p>
    <w:p>
      <w:pPr>
        <w:pStyle w:val="Style2"/>
        <w:keepNext w:val="0"/>
        <w:keepLines w:val="0"/>
        <w:widowControl w:val="0"/>
        <w:shd w:val="clear" w:color="auto" w:fill="auto"/>
        <w:bidi w:val="0"/>
        <w:spacing w:before="0" w:line="409" w:lineRule="exact"/>
        <w:ind w:left="0" w:right="0" w:firstLine="440"/>
        <w:jc w:val="both"/>
      </w:pPr>
      <w:r>
        <w:rPr>
          <w:b/>
          <w:bCs/>
          <w:color w:val="000000"/>
          <w:spacing w:val="0"/>
          <w:w w:val="100"/>
          <w:position w:val="0"/>
        </w:rPr>
        <w:t>过去一年，我们坚持在践行公益中履行责任、回馈社会。</w:t>
      </w:r>
      <w:r>
        <w:rPr>
          <w:color w:val="000000"/>
          <w:spacing w:val="0"/>
          <w:w w:val="100"/>
          <w:position w:val="0"/>
        </w:rPr>
        <w:t>作为省属国有证券公司，</w:t>
      </w:r>
      <w:r>
        <w:rPr>
          <w:color w:val="000000"/>
          <w:spacing w:val="0"/>
          <w:w w:val="100"/>
          <w:position w:val="0"/>
          <w:sz w:val="18"/>
          <w:szCs w:val="18"/>
        </w:rPr>
        <w:t>2021</w:t>
      </w:r>
      <w:r>
        <w:rPr>
          <w:color w:val="000000"/>
          <w:spacing w:val="0"/>
          <w:w w:val="100"/>
          <w:position w:val="0"/>
        </w:rPr>
        <w:t>年， 公司深度履行社会责任，在乡村振兴、脱贫攻坚、公共教育、医疗卫生、文化传承等领域持续助 力社会公益，通过“一善染心”公益品牌系统规范运作，聚合社会各界的公益力量，把点滴的小 爱凝聚成对社会的大爱，传递向善正能量。并积极应对气候变化挑战，努力为实现国家“碳达峰、 碳中和”战略目标贡献金融力量，彰显国有金融企业的担当。</w:t>
      </w:r>
    </w:p>
    <w:p>
      <w:pPr>
        <w:pStyle w:val="Style2"/>
        <w:keepNext w:val="0"/>
        <w:keepLines w:val="0"/>
        <w:widowControl w:val="0"/>
        <w:shd w:val="clear" w:color="auto" w:fill="auto"/>
        <w:bidi w:val="0"/>
        <w:spacing w:before="0" w:after="2620" w:line="411" w:lineRule="exact"/>
        <w:ind w:left="0" w:right="0" w:firstLine="440"/>
        <w:jc w:val="both"/>
      </w:pPr>
      <w:r>
        <w:rPr>
          <w:color w:val="000000"/>
          <w:spacing w:val="0"/>
          <w:w w:val="100"/>
          <w:position w:val="0"/>
        </w:rPr>
        <w:t>时维四月，春和景明。</w:t>
      </w:r>
      <w:r>
        <w:rPr>
          <w:color w:val="000000"/>
          <w:spacing w:val="0"/>
          <w:w w:val="100"/>
          <w:position w:val="0"/>
          <w:sz w:val="18"/>
          <w:szCs w:val="18"/>
        </w:rPr>
        <w:t>2022</w:t>
      </w:r>
      <w:r>
        <w:rPr>
          <w:color w:val="000000"/>
          <w:spacing w:val="0"/>
          <w:w w:val="100"/>
          <w:position w:val="0"/>
        </w:rPr>
        <w:t>年，公司将以党建为统领，实施“服务大局、争创一流、除险 保安”三大目标聚焦聚力行动，实施“活前台、强中台、稳后台”三大能力变革行动，实施“创 新完善选人用人机制、创新完善激励约束机制、创新完善提质增效机制”三大治理机制创新行 动，在服务全局、深化改革、龙头带动、“双碳”落实、共富探路、风险防控、数字变革七个方 面展现更大作为，着力打造</w:t>
      </w:r>
      <w:r>
        <w:rPr>
          <w:color w:val="000000"/>
          <w:spacing w:val="0"/>
          <w:w w:val="100"/>
          <w:position w:val="0"/>
          <w:sz w:val="18"/>
          <w:szCs w:val="18"/>
        </w:rPr>
        <w:t>N</w:t>
      </w:r>
      <w:r>
        <w:rPr>
          <w:color w:val="000000"/>
          <w:spacing w:val="0"/>
          <w:w w:val="100"/>
          <w:position w:val="0"/>
        </w:rPr>
        <w:t>个标志性成果，在全力服务浙江高质量发展建设共同富裕示范区中 彰显财通新作为、新地位、新形象，以优异成绩迎接党的二十大胜利召开。</w:t>
      </w:r>
    </w:p>
    <w:p>
      <w:pPr>
        <w:pStyle w:val="Style2"/>
        <w:keepNext w:val="0"/>
        <w:keepLines w:val="0"/>
        <w:widowControl w:val="0"/>
        <w:shd w:val="clear" w:color="auto" w:fill="auto"/>
        <w:bidi w:val="0"/>
        <w:spacing w:before="0" w:after="300" w:line="240" w:lineRule="auto"/>
        <w:ind w:left="0" w:right="0" w:firstLine="0"/>
        <w:jc w:val="right"/>
      </w:pPr>
      <w:r>
        <w:rPr>
          <w:color w:val="000000"/>
          <w:spacing w:val="0"/>
          <w:w w:val="100"/>
          <w:position w:val="0"/>
        </w:rPr>
        <w:t>财通证券股份有限公司</w:t>
      </w:r>
    </w:p>
    <w:p>
      <w:pPr>
        <w:pStyle w:val="Style2"/>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党委书记：章启诚</w:t>
      </w:r>
    </w:p>
    <w:p>
      <w:pPr>
        <w:pStyle w:val="Style26"/>
        <w:keepNext w:val="0"/>
        <w:keepLines w:val="0"/>
        <w:widowControl w:val="0"/>
        <w:shd w:val="clear" w:color="auto" w:fill="auto"/>
        <w:bidi w:val="0"/>
        <w:spacing w:before="0" w:line="240" w:lineRule="auto"/>
        <w:ind w:left="0" w:right="0" w:firstLine="0"/>
        <w:jc w:val="right"/>
        <w:rPr>
          <w:sz w:val="20"/>
          <w:szCs w:val="20"/>
        </w:rPr>
      </w:pPr>
      <w:r>
        <w:rPr>
          <w:color w:val="000000"/>
          <w:spacing w:val="0"/>
          <w:w w:val="100"/>
          <w:position w:val="0"/>
          <w:sz w:val="18"/>
          <w:szCs w:val="18"/>
        </w:rPr>
        <w:t>2022</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p>
      <w:pPr>
        <w:pStyle w:val="Style29"/>
        <w:keepNext/>
        <w:keepLines/>
        <w:widowControl w:val="0"/>
        <w:shd w:val="clear" w:color="auto" w:fill="auto"/>
        <w:bidi w:val="0"/>
        <w:spacing w:before="0" w:line="240" w:lineRule="auto"/>
        <w:ind w:left="0" w:right="0" w:firstLine="0"/>
        <w:jc w:val="center"/>
      </w:pPr>
      <w:bookmarkStart w:id="39" w:name="bookmark39"/>
      <w:bookmarkStart w:id="40" w:name="bookmark40"/>
      <w:bookmarkStart w:id="41" w:name="bookmark41"/>
      <w:r>
        <w:rPr>
          <w:color w:val="000000"/>
          <w:spacing w:val="0"/>
          <w:w w:val="100"/>
          <w:position w:val="0"/>
        </w:rPr>
        <w:t>目录</w:t>
      </w:r>
      <w:bookmarkEnd w:id="39"/>
      <w:bookmarkEnd w:id="40"/>
      <w:bookmarkEnd w:id="41"/>
    </w:p>
    <w:p>
      <w:pPr>
        <w:pStyle w:val="Style31"/>
        <w:keepNext w:val="0"/>
        <w:keepLines w:val="0"/>
        <w:widowControl w:val="0"/>
        <w:shd w:val="clear" w:color="auto" w:fill="auto"/>
        <w:tabs>
          <w:tab w:pos="1234" w:val="left"/>
          <w:tab w:leader="dot" w:pos="8807" w:val="right"/>
        </w:tabs>
        <w:bidi w:val="0"/>
        <w:spacing w:before="0" w:line="240" w:lineRule="auto"/>
        <w:ind w:left="0" w:right="0" w:firstLine="0"/>
        <w:jc w:val="both"/>
      </w:pPr>
      <w:r>
        <w:fldChar w:fldCharType="begin"/>
        <w:instrText xml:space="preserve"> TOC \o "1-5" \h \z </w:instrText>
        <w:fldChar w:fldCharType="separate"/>
      </w:r>
      <w:hyperlink w:anchor="bookmark43"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31"/>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47"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31"/>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154"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31"/>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486"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66</w:t>
        </w:r>
      </w:hyperlink>
    </w:p>
    <w:p>
      <w:pPr>
        <w:pStyle w:val="Style31"/>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604"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97</w:t>
        </w:r>
      </w:hyperlink>
    </w:p>
    <w:p>
      <w:pPr>
        <w:pStyle w:val="Style31"/>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657"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102</w:t>
        </w:r>
      </w:hyperlink>
    </w:p>
    <w:p>
      <w:pPr>
        <w:pStyle w:val="Style31"/>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814"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113</w:t>
        </w:r>
      </w:hyperlink>
    </w:p>
    <w:p>
      <w:pPr>
        <w:pStyle w:val="Style31"/>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902"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121</w:t>
        </w:r>
      </w:hyperlink>
    </w:p>
    <w:p>
      <w:pPr>
        <w:pStyle w:val="Style31"/>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906"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121</w:t>
        </w:r>
      </w:hyperlink>
    </w:p>
    <w:p>
      <w:pPr>
        <w:pStyle w:val="Style31"/>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992"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134</w:t>
        </w:r>
      </w:hyperlink>
    </w:p>
    <w:p>
      <w:pPr>
        <w:pStyle w:val="Style31"/>
        <w:keepNext w:val="0"/>
        <w:keepLines w:val="0"/>
        <w:widowControl w:val="0"/>
        <w:shd w:val="clear" w:color="auto" w:fill="auto"/>
        <w:tabs>
          <w:tab w:pos="1234" w:val="left"/>
          <w:tab w:leader="dot" w:pos="8807" w:val="right"/>
        </w:tabs>
        <w:bidi w:val="0"/>
        <w:spacing w:before="0" w:after="1140" w:line="240" w:lineRule="auto"/>
        <w:ind w:left="0" w:right="0" w:firstLine="0"/>
        <w:jc w:val="both"/>
      </w:pPr>
      <w:hyperlink w:anchor="bookmark2455" w:tooltip="Current Document">
        <w:r>
          <w:rPr>
            <w:color w:val="000000"/>
            <w:spacing w:val="0"/>
            <w:w w:val="100"/>
            <w:position w:val="0"/>
          </w:rPr>
          <w:t>第十一节</w:t>
          <w:tab/>
          <w:t>证券公司信息披露</w:t>
        </w:r>
        <w:r>
          <w:rPr>
            <w:color w:val="000000"/>
            <w:spacing w:val="0"/>
            <w:w w:val="100"/>
            <w:position w:val="0"/>
          </w:rPr>
          <w:tab/>
        </w:r>
        <w:r>
          <w:rPr>
            <w:rFonts w:ascii="Times New Roman" w:eastAsia="Times New Roman" w:hAnsi="Times New Roman" w:cs="Times New Roman"/>
            <w:color w:val="000000"/>
            <w:spacing w:val="0"/>
            <w:w w:val="100"/>
            <w:position w:val="0"/>
          </w:rPr>
          <w:t>289</w:t>
        </w:r>
      </w:hyperlink>
      <w:r>
        <w:fldChar w:fldCharType="end"/>
      </w:r>
    </w:p>
    <w:tbl>
      <w:tblPr>
        <w:tblOverlap w:val="never"/>
        <w:jc w:val="center"/>
        <w:tblLayout w:type="fixed"/>
      </w:tblPr>
      <w:tblGrid>
        <w:gridCol w:w="2280"/>
        <w:gridCol w:w="6557"/>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载有公司法定代表人签名并加盖公司公章的公司</w:t>
            </w:r>
            <w:r>
              <w:rPr>
                <w:color w:val="000000"/>
                <w:spacing w:val="0"/>
                <w:w w:val="100"/>
                <w:position w:val="0"/>
                <w:sz w:val="18"/>
                <w:szCs w:val="18"/>
              </w:rPr>
              <w:t>2021</w:t>
            </w:r>
            <w:r>
              <w:rPr>
                <w:color w:val="000000"/>
                <w:spacing w:val="0"/>
                <w:w w:val="100"/>
                <w:position w:val="0"/>
              </w:rPr>
              <w:t>年年度报告文本</w:t>
            </w:r>
          </w:p>
        </w:tc>
      </w:tr>
      <w:tr>
        <w:trPr>
          <w:trHeight w:val="826"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载有法定代表人、主管会计工作负责人及会计机构负责人签名并盖章 的</w:t>
            </w:r>
          </w:p>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财务报表</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其他有关材料</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42" w:name="bookmark42"/>
      <w:bookmarkStart w:id="43" w:name="bookmark43"/>
      <w:bookmarkStart w:id="44" w:name="bookmark44"/>
      <w:r>
        <w:rPr>
          <w:color w:val="000000"/>
          <w:spacing w:val="0"/>
          <w:w w:val="100"/>
          <w:position w:val="0"/>
        </w:rPr>
        <w:t>第一节释义</w:t>
      </w:r>
      <w:bookmarkEnd w:id="42"/>
      <w:bookmarkEnd w:id="43"/>
      <w:bookmarkEnd w:id="44"/>
    </w:p>
    <w:p>
      <w:pPr>
        <w:pStyle w:val="Style37"/>
        <w:keepNext w:val="0"/>
        <w:keepLines w:val="0"/>
        <w:widowControl w:val="0"/>
        <w:shd w:val="clear" w:color="auto" w:fill="auto"/>
        <w:bidi w:val="0"/>
        <w:spacing w:before="0" w:after="80" w:line="240" w:lineRule="auto"/>
        <w:ind w:left="0" w:right="0" w:firstLine="0"/>
        <w:jc w:val="left"/>
      </w:pPr>
      <w:bookmarkStart w:id="45" w:name="bookmark45"/>
      <w:r>
        <w:rPr>
          <w:b/>
          <w:bCs/>
          <w:color w:val="000000"/>
          <w:spacing w:val="0"/>
          <w:w w:val="100"/>
          <w:position w:val="0"/>
        </w:rPr>
        <w:t>一、释义</w:t>
      </w:r>
      <w:bookmarkEnd w:id="45"/>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019"/>
        <w:gridCol w:w="1627"/>
        <w:gridCol w:w="4416"/>
      </w:tblGrid>
      <w:tr>
        <w:trPr>
          <w:trHeight w:val="326" w:hRule="exact"/>
        </w:trPr>
        <w:tc>
          <w:tcPr>
            <w:gridSpan w:val="3"/>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财通证券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财通证券股份有限公司</w:t>
            </w:r>
          </w:p>
        </w:tc>
      </w:tr>
      <w:tr>
        <w:trPr>
          <w:trHeight w:val="3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财通有限</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财通证券有限责任公司</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财通经纪</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财通证券经纪有限责任公司，系财通有限前身</w:t>
            </w:r>
          </w:p>
        </w:tc>
      </w:tr>
      <w:tr>
        <w:trPr>
          <w:trHeight w:val="3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浙江省财政厅</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浙江金控</w:t>
            </w:r>
            <w:r>
              <w:rPr>
                <w:rFonts w:ascii="Calibri" w:eastAsia="Calibri" w:hAnsi="Calibri" w:cs="Calibri"/>
                <w:color w:val="000000"/>
                <w:spacing w:val="0"/>
                <w:w w:val="100"/>
                <w:position w:val="0"/>
              </w:rPr>
              <w:t>/</w:t>
            </w:r>
            <w:r>
              <w:rPr>
                <w:color w:val="000000"/>
                <w:spacing w:val="0"/>
                <w:w w:val="100"/>
                <w:position w:val="0"/>
              </w:rPr>
              <w:t>控股股东</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浙江省金融控股有限公司</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浙江财开</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浙江省财务开发有限责任公司</w:t>
            </w:r>
          </w:p>
        </w:tc>
      </w:tr>
      <w:tr>
        <w:trPr>
          <w:trHeight w:val="3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天和证券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天和证券经纪有限公司</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财通证券资管</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财通证券资产管理有限公司</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财通资本</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浙江财通资本投资有限公司</w:t>
            </w:r>
          </w:p>
        </w:tc>
      </w:tr>
      <w:tr>
        <w:trPr>
          <w:trHeight w:val="3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财通创新</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财通创新投资有限公司</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永安期货股份有限公司</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财通基金管理有限公司</w:t>
            </w:r>
          </w:p>
        </w:tc>
      </w:tr>
      <w:tr>
        <w:trPr>
          <w:trHeight w:val="3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浙商资产</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浙江省浙商资产管理有限公司</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财通香港</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财通证券（香港）有限公司</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财通国际证券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财通国际证券有限责任公司</w:t>
            </w:r>
          </w:p>
        </w:tc>
      </w:tr>
      <w:tr>
        <w:trPr>
          <w:trHeight w:val="3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财通国际资管</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财通国际资产管理有限公司</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财通国际投资</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财通国际投资有限公司</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财缘通</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财缘通（上海）投资咨询有限公司</w:t>
            </w:r>
          </w:p>
        </w:tc>
      </w:tr>
      <w:tr>
        <w:trPr>
          <w:trHeight w:val="3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浙江证监局</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中国证券监督管理委员会浙江监管局</w:t>
            </w:r>
          </w:p>
        </w:tc>
      </w:tr>
      <w:tr>
        <w:trPr>
          <w:trHeight w:val="3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全国社保基金理事会</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中华人民共和国全国社会保障基金理事会</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r>
              <w:rPr>
                <w:rFonts w:ascii="Calibri" w:eastAsia="Calibri" w:hAnsi="Calibri" w:cs="Calibri"/>
                <w:color w:val="000000"/>
                <w:spacing w:val="0"/>
                <w:w w:val="100"/>
                <w:position w:val="0"/>
              </w:rPr>
              <w:t>/</w:t>
            </w:r>
            <w:r>
              <w:rPr>
                <w:color w:val="000000"/>
                <w:spacing w:val="0"/>
                <w:w w:val="100"/>
                <w:position w:val="0"/>
              </w:rPr>
              <w:t>《公司法》</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r>
              <w:rPr>
                <w:rFonts w:ascii="Calibri" w:eastAsia="Calibri" w:hAnsi="Calibri" w:cs="Calibri"/>
                <w:color w:val="000000"/>
                <w:spacing w:val="0"/>
                <w:w w:val="100"/>
                <w:position w:val="0"/>
              </w:rPr>
              <w:t>/</w:t>
            </w:r>
            <w:r>
              <w:rPr>
                <w:color w:val="000000"/>
                <w:spacing w:val="0"/>
                <w:w w:val="100"/>
                <w:position w:val="0"/>
              </w:rPr>
              <w:t>《证券法》</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《上海证券交易所股票上市规则》</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《规范运作》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《上海证券交易所上市公司自律监管指引一 一规范运作》</w:t>
            </w:r>
          </w:p>
        </w:tc>
      </w:tr>
      <w:tr>
        <w:trPr>
          <w:trHeight w:val="3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现行有效的《财通证券股份有限公司章程》</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财通证券股份有限公司董事会</w:t>
            </w:r>
          </w:p>
        </w:tc>
      </w:tr>
      <w:tr>
        <w:trPr>
          <w:trHeight w:val="331"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财通证券股份有限公司监事会</w:t>
            </w:r>
          </w:p>
        </w:tc>
      </w:tr>
    </w:tbl>
    <w:p>
      <w:pPr>
        <w:spacing w:lineRule="exact" w:line="1"/>
        <w:rPr>
          <w:sz w:val="2"/>
          <w:szCs w:val="2"/>
        </w:rPr>
      </w:pPr>
      <w:r>
        <w:br w:type="page"/>
      </w:r>
    </w:p>
    <w:p>
      <w:pPr>
        <w:pStyle w:val="Style12"/>
        <w:keepNext/>
        <w:keepLines/>
        <w:widowControl w:val="0"/>
        <w:shd w:val="clear" w:color="auto" w:fill="auto"/>
        <w:bidi w:val="0"/>
        <w:spacing w:before="0" w:after="500" w:line="240" w:lineRule="auto"/>
        <w:ind w:left="0" w:right="0" w:firstLine="0"/>
        <w:jc w:val="center"/>
      </w:pPr>
      <w:bookmarkStart w:id="46" w:name="bookmark46"/>
      <w:bookmarkStart w:id="47" w:name="bookmark47"/>
      <w:bookmarkStart w:id="48" w:name="bookmark48"/>
      <w:r>
        <w:rPr>
          <w:color w:val="000000"/>
          <w:spacing w:val="0"/>
          <w:w w:val="100"/>
          <w:position w:val="0"/>
        </w:rPr>
        <w:t>第二节公司简介和主要财务指标</w:t>
      </w:r>
      <w:bookmarkEnd w:id="46"/>
      <w:bookmarkEnd w:id="47"/>
      <w:bookmarkEnd w:id="48"/>
    </w:p>
    <w:p>
      <w:pPr>
        <w:pStyle w:val="Style37"/>
        <w:keepNext w:val="0"/>
        <w:keepLines w:val="0"/>
        <w:widowControl w:val="0"/>
        <w:shd w:val="clear" w:color="auto" w:fill="auto"/>
        <w:bidi w:val="0"/>
        <w:spacing w:before="0" w:after="0" w:line="240" w:lineRule="auto"/>
        <w:ind w:left="0" w:right="0" w:firstLine="0"/>
        <w:jc w:val="center"/>
      </w:pPr>
      <w:bookmarkStart w:id="49" w:name="bookmark49"/>
      <w:r>
        <w:rPr>
          <w:b/>
          <w:bCs/>
          <w:color w:val="000000"/>
          <w:spacing w:val="0"/>
          <w:w w:val="100"/>
          <w:position w:val="0"/>
        </w:rPr>
        <w:t>、公司信息</w:t>
      </w:r>
      <w:bookmarkEnd w:id="49"/>
    </w:p>
    <w:tbl>
      <w:tblPr>
        <w:tblOverlap w:val="never"/>
        <w:jc w:val="center"/>
        <w:tblLayout w:type="fixed"/>
      </w:tblPr>
      <w:tblGrid>
        <w:gridCol w:w="3936"/>
        <w:gridCol w:w="5136"/>
      </w:tblGrid>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财通证券股份有限公司</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CAITONGSECURITIESCO.,LTD</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CAITONGSECURITIES</w:t>
            </w:r>
          </w:p>
        </w:tc>
      </w:tr>
      <w:tr>
        <w:trPr>
          <w:trHeight w:val="3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黄伟建代</w:t>
            </w:r>
          </w:p>
        </w:tc>
      </w:tr>
      <w:tr>
        <w:trPr>
          <w:trHeight w:val="331"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公司总经理</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黄伟建</w:t>
            </w:r>
          </w:p>
        </w:tc>
      </w:tr>
    </w:tbl>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备注</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日，公司原法定代表人陆建强先生因组织工作调动申请辞去公司董事长职 务，现由总经理黄伟建先生代为履行董事长和法定代表人职责。</w:t>
      </w:r>
    </w:p>
    <w:p>
      <w:pPr>
        <w:widowControl w:val="0"/>
        <w:spacing w:after="179" w:line="1" w:lineRule="exact"/>
      </w:pPr>
    </w:p>
    <w:p>
      <w:pPr>
        <w:pStyle w:val="Style2"/>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公司注册资本和净资本</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4"/>
        <w:gridCol w:w="2995"/>
        <w:gridCol w:w="257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上年度末</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3,589, 000,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3,589, 000,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16,585,676,233.92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16,552,723,746.87</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3,589, 014, 753</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3,589, 000, 000</w:t>
            </w:r>
          </w:p>
        </w:tc>
      </w:tr>
    </w:tbl>
    <w:p>
      <w:pPr>
        <w:pStyle w:val="Style37"/>
        <w:keepNext w:val="0"/>
        <w:keepLines w:val="0"/>
        <w:widowControl w:val="0"/>
        <w:shd w:val="clear" w:color="auto" w:fill="auto"/>
        <w:bidi w:val="0"/>
        <w:spacing w:before="0" w:after="0" w:line="319" w:lineRule="exact"/>
        <w:ind w:left="0" w:right="0" w:firstLine="0"/>
        <w:jc w:val="left"/>
      </w:pPr>
      <w:r>
        <w:rPr>
          <w:color w:val="000000"/>
          <w:spacing w:val="0"/>
          <w:w w:val="100"/>
          <w:position w:val="0"/>
        </w:rPr>
        <w:t>注</w:t>
      </w:r>
      <w:r>
        <w:rPr>
          <w:color w:val="000000"/>
          <w:spacing w:val="0"/>
          <w:w w:val="100"/>
          <w:position w:val="0"/>
          <w:sz w:val="18"/>
          <w:szCs w:val="18"/>
        </w:rPr>
        <w:t>：2021</w:t>
      </w:r>
      <w:r>
        <w:rPr>
          <w:color w:val="000000"/>
          <w:spacing w:val="0"/>
          <w:w w:val="100"/>
          <w:position w:val="0"/>
        </w:rPr>
        <w:t>年，公司</w:t>
      </w:r>
      <w:r>
        <w:rPr>
          <w:color w:val="000000"/>
          <w:spacing w:val="0"/>
          <w:w w:val="100"/>
          <w:position w:val="0"/>
          <w:sz w:val="18"/>
          <w:szCs w:val="18"/>
        </w:rPr>
        <w:t>A</w:t>
      </w:r>
      <w:r>
        <w:rPr>
          <w:color w:val="000000"/>
          <w:spacing w:val="0"/>
          <w:w w:val="100"/>
          <w:position w:val="0"/>
        </w:rPr>
        <w:t>股可转债累计转股数量为</w:t>
      </w:r>
      <w:r>
        <w:rPr>
          <w:color w:val="000000"/>
          <w:spacing w:val="0"/>
          <w:w w:val="100"/>
          <w:position w:val="0"/>
          <w:sz w:val="18"/>
          <w:szCs w:val="18"/>
        </w:rPr>
        <w:t>14,753</w:t>
      </w:r>
      <w:r>
        <w:rPr>
          <w:color w:val="000000"/>
          <w:spacing w:val="0"/>
          <w:w w:val="100"/>
          <w:position w:val="0"/>
        </w:rPr>
        <w:t>股，公司股本增加至</w:t>
      </w:r>
      <w:r>
        <w:rPr>
          <w:color w:val="000000"/>
          <w:spacing w:val="0"/>
          <w:w w:val="100"/>
          <w:position w:val="0"/>
          <w:sz w:val="18"/>
          <w:szCs w:val="18"/>
        </w:rPr>
        <w:t>3, 589, 014, 753</w:t>
      </w:r>
      <w:r>
        <w:rPr>
          <w:color w:val="000000"/>
          <w:spacing w:val="0"/>
          <w:w w:val="100"/>
          <w:position w:val="0"/>
        </w:rPr>
        <w:t>股。截 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月，公司</w:t>
      </w:r>
      <w:r>
        <w:rPr>
          <w:color w:val="000000"/>
          <w:spacing w:val="0"/>
          <w:w w:val="100"/>
          <w:position w:val="0"/>
          <w:sz w:val="18"/>
          <w:szCs w:val="18"/>
        </w:rPr>
        <w:t>A</w:t>
      </w:r>
      <w:r>
        <w:rPr>
          <w:color w:val="000000"/>
          <w:spacing w:val="0"/>
          <w:w w:val="100"/>
          <w:position w:val="0"/>
        </w:rPr>
        <w:t>股可转债累计转股数量为</w:t>
      </w:r>
      <w:r>
        <w:rPr>
          <w:color w:val="000000"/>
          <w:spacing w:val="0"/>
          <w:w w:val="100"/>
          <w:position w:val="0"/>
          <w:sz w:val="18"/>
          <w:szCs w:val="18"/>
        </w:rPr>
        <w:t>16,653</w:t>
      </w:r>
      <w:r>
        <w:rPr>
          <w:color w:val="000000"/>
          <w:spacing w:val="0"/>
          <w:w w:val="100"/>
          <w:position w:val="0"/>
        </w:rPr>
        <w:t>股，公司股本增加至</w:t>
      </w:r>
      <w:r>
        <w:rPr>
          <w:color w:val="000000"/>
          <w:spacing w:val="0"/>
          <w:w w:val="100"/>
          <w:position w:val="0"/>
          <w:sz w:val="18"/>
          <w:szCs w:val="18"/>
        </w:rPr>
        <w:t>3,589,016, 653</w:t>
      </w:r>
      <w:r>
        <w:rPr>
          <w:color w:val="000000"/>
          <w:spacing w:val="0"/>
          <w:w w:val="100"/>
          <w:position w:val="0"/>
        </w:rPr>
        <w:t>股。公司 将按照相关规定，及时办理注册资本的变更登记。</w:t>
      </w:r>
    </w:p>
    <w:p>
      <w:pPr>
        <w:widowControl w:val="0"/>
        <w:spacing w:after="179" w:line="1" w:lineRule="exact"/>
      </w:pPr>
    </w:p>
    <w:p>
      <w:pPr>
        <w:pStyle w:val="Style2"/>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公司的各单项业务资格情况</w:t>
      </w:r>
    </w:p>
    <w:p>
      <w:pPr>
        <w:pStyle w:val="Style2"/>
        <w:keepNext w:val="0"/>
        <w:keepLines w:val="0"/>
        <w:widowControl w:val="0"/>
        <w:shd w:val="clear" w:color="auto" w:fill="auto"/>
        <w:bidi w:val="0"/>
        <w:spacing w:before="0" w:after="12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3" w:lineRule="exact"/>
        <w:ind w:left="280" w:right="0" w:firstLine="460"/>
        <w:jc w:val="both"/>
      </w:pPr>
      <w:r>
        <w:rPr>
          <w:color w:val="000000"/>
          <w:spacing w:val="0"/>
          <w:w w:val="100"/>
          <w:position w:val="0"/>
        </w:rPr>
        <w:t>公司及其控股子公司所处的证券行业实行严格的市场准入制度，本公司及其控股子公司从事的 业务已取得相关主管部门的业务许可或者取得其颁发的业务许可证书或者资格证书。</w:t>
      </w:r>
    </w:p>
    <w:p>
      <w:pPr>
        <w:pStyle w:val="Style15"/>
        <w:keepNext/>
        <w:keepLines/>
        <w:widowControl w:val="0"/>
        <w:shd w:val="clear" w:color="auto" w:fill="auto"/>
        <w:tabs>
          <w:tab w:pos="1214" w:val="left"/>
        </w:tabs>
        <w:bidi w:val="0"/>
        <w:spacing w:before="0" w:after="0" w:line="403" w:lineRule="exact"/>
        <w:ind w:left="0" w:right="0" w:firstLine="620"/>
        <w:jc w:val="left"/>
      </w:pPr>
      <w:bookmarkStart w:id="50" w:name="bookmark50"/>
      <w:bookmarkStart w:id="51" w:name="bookmark51"/>
      <w:bookmarkStart w:id="52" w:name="bookmark52"/>
      <w:bookmarkStart w:id="53" w:name="bookmark53"/>
      <w:r>
        <w:rPr>
          <w:color w:val="000000"/>
          <w:spacing w:val="0"/>
          <w:w w:val="100"/>
          <w:position w:val="0"/>
        </w:rPr>
        <w:t>（</w:t>
      </w:r>
      <w:bookmarkEnd w:id="52"/>
      <w:r>
        <w:rPr>
          <w:color w:val="000000"/>
          <w:spacing w:val="0"/>
          <w:w w:val="100"/>
          <w:position w:val="0"/>
        </w:rPr>
        <w:t>一）</w:t>
        <w:tab/>
        <w:t>经营证券期货业务许可证</w:t>
      </w:r>
      <w:bookmarkEnd w:id="50"/>
      <w:bookmarkEnd w:id="51"/>
      <w:bookmarkEnd w:id="53"/>
    </w:p>
    <w:p>
      <w:pPr>
        <w:pStyle w:val="Style2"/>
        <w:keepNext w:val="0"/>
        <w:keepLines w:val="0"/>
        <w:widowControl w:val="0"/>
        <w:shd w:val="clear" w:color="auto" w:fill="auto"/>
        <w:bidi w:val="0"/>
        <w:spacing w:before="0" w:after="0" w:line="403" w:lineRule="exact"/>
        <w:ind w:left="0" w:right="0" w:firstLine="740"/>
        <w:jc w:val="left"/>
      </w:pPr>
      <w:r>
        <w:rPr>
          <w:color w:val="000000"/>
          <w:spacing w:val="0"/>
          <w:w w:val="100"/>
          <w:position w:val="0"/>
        </w:rPr>
        <w:t>本公司持有《营业执照》和中国证监会颁发的《经营证券期货业务许可证》。</w:t>
      </w:r>
    </w:p>
    <w:p>
      <w:pPr>
        <w:pStyle w:val="Style2"/>
        <w:keepNext w:val="0"/>
        <w:keepLines w:val="0"/>
        <w:widowControl w:val="0"/>
        <w:shd w:val="clear" w:color="auto" w:fill="auto"/>
        <w:tabs>
          <w:tab w:pos="1214" w:val="left"/>
        </w:tabs>
        <w:bidi w:val="0"/>
        <w:spacing w:before="0" w:after="0" w:line="403" w:lineRule="exact"/>
        <w:ind w:left="0" w:right="0" w:firstLine="620"/>
        <w:jc w:val="left"/>
      </w:pPr>
      <w:bookmarkStart w:id="54" w:name="bookmark54"/>
      <w:r>
        <w:rPr>
          <w:b/>
          <w:bCs/>
          <w:color w:val="000000"/>
          <w:spacing w:val="0"/>
          <w:w w:val="100"/>
          <w:position w:val="0"/>
        </w:rPr>
        <w:t>（</w:t>
      </w:r>
      <w:bookmarkEnd w:id="54"/>
      <w:r>
        <w:rPr>
          <w:b/>
          <w:bCs/>
          <w:color w:val="000000"/>
          <w:spacing w:val="0"/>
          <w:w w:val="100"/>
          <w:position w:val="0"/>
        </w:rPr>
        <w:t>二）</w:t>
        <w:tab/>
        <w:t>其他主要业务资格</w:t>
      </w:r>
    </w:p>
    <w:p>
      <w:pPr>
        <w:pStyle w:val="Style2"/>
        <w:keepNext w:val="0"/>
        <w:keepLines w:val="0"/>
        <w:widowControl w:val="0"/>
        <w:shd w:val="clear" w:color="auto" w:fill="auto"/>
        <w:bidi w:val="0"/>
        <w:spacing w:before="0" w:after="120" w:line="403" w:lineRule="exact"/>
        <w:ind w:left="0" w:right="0" w:firstLine="740"/>
        <w:jc w:val="left"/>
      </w:pPr>
      <w:bookmarkStart w:id="55" w:name="bookmark55"/>
      <w:r>
        <w:rPr>
          <w:b/>
          <w:bCs/>
          <w:color w:val="000000"/>
          <w:spacing w:val="0"/>
          <w:w w:val="100"/>
          <w:position w:val="0"/>
        </w:rPr>
        <w:t>1</w:t>
      </w:r>
      <w:bookmarkEnd w:id="55"/>
      <w:r>
        <w:rPr>
          <w:b/>
          <w:bCs/>
          <w:color w:val="000000"/>
          <w:spacing w:val="0"/>
          <w:w w:val="100"/>
          <w:position w:val="0"/>
        </w:rPr>
        <w:t>、公司取得的其他主要业务资格</w:t>
      </w:r>
    </w:p>
    <w:tbl>
      <w:tblPr>
        <w:tblOverlap w:val="never"/>
        <w:jc w:val="center"/>
        <w:tblLayout w:type="fixed"/>
      </w:tblPr>
      <w:tblGrid>
        <w:gridCol w:w="715"/>
        <w:gridCol w:w="3264"/>
        <w:gridCol w:w="3134"/>
        <w:gridCol w:w="2400"/>
      </w:tblGrid>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业务资质名称</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文号/证件号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发证机构</w:t>
            </w:r>
          </w:p>
        </w:tc>
      </w:tr>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证券经纪业务资格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证监机构字〔</w:t>
            </w:r>
            <w:r>
              <w:rPr>
                <w:color w:val="000000"/>
                <w:spacing w:val="0"/>
                <w:w w:val="100"/>
                <w:position w:val="0"/>
                <w:sz w:val="18"/>
                <w:szCs w:val="18"/>
              </w:rPr>
              <w:t>2003） 66</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网上证券委托业务资格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证监信息字〔</w:t>
            </w:r>
            <w:r>
              <w:rPr>
                <w:color w:val="000000"/>
                <w:spacing w:val="0"/>
                <w:w w:val="100"/>
                <w:position w:val="0"/>
                <w:sz w:val="18"/>
                <w:szCs w:val="18"/>
              </w:rPr>
              <w:t>2004） 2</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结算参与人资格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418" w:lineRule="exact"/>
              <w:ind w:left="0" w:right="0" w:firstLine="0"/>
              <w:jc w:val="left"/>
            </w:pPr>
            <w:r>
              <w:rPr>
                <w:color w:val="000000"/>
                <w:spacing w:val="0"/>
                <w:w w:val="100"/>
                <w:position w:val="0"/>
              </w:rPr>
              <w:t>《中国证券登记结算有限责任 公司结算参与人结算协议》</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中国证券登记结算有限</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418" w:lineRule="exact"/>
              <w:ind w:left="0" w:right="0" w:firstLine="0"/>
              <w:jc w:val="left"/>
            </w:pPr>
            <w:r>
              <w:rPr>
                <w:color w:val="000000"/>
                <w:spacing w:val="0"/>
                <w:w w:val="100"/>
                <w:position w:val="0"/>
              </w:rPr>
              <w:t>开放式证券投资基金代销业务资 格</w:t>
            </w:r>
          </w:p>
        </w:tc>
        <w:tc>
          <w:tcPr>
            <w:tcBorders>
              <w:top w:val="single" w:sz="4"/>
              <w:left w:val="single" w:sz="4"/>
            </w:tcBorders>
            <w:shd w:val="clear" w:color="auto" w:fill="FFFFFF"/>
            <w:vAlign w:val="center"/>
          </w:tcPr>
          <w:p>
            <w:pPr>
              <w:pStyle w:val="Style34"/>
              <w:keepNext w:val="0"/>
              <w:keepLines w:val="0"/>
              <w:widowControl w:val="0"/>
              <w:shd w:val="clear" w:color="auto" w:fill="auto"/>
              <w:tabs>
                <w:tab w:pos="1901" w:val="left"/>
              </w:tabs>
              <w:bidi w:val="0"/>
              <w:spacing w:before="0" w:after="0" w:line="240" w:lineRule="auto"/>
              <w:ind w:left="0" w:right="0" w:firstLine="0"/>
              <w:jc w:val="left"/>
            </w:pPr>
            <w:r>
              <w:rPr>
                <w:color w:val="000000"/>
                <w:spacing w:val="0"/>
                <w:w w:val="100"/>
                <w:position w:val="0"/>
              </w:rPr>
              <w:t>证监基金字〔</w:t>
            </w:r>
            <w:r>
              <w:rPr>
                <w:color w:val="000000"/>
                <w:spacing w:val="0"/>
                <w:w w:val="100"/>
                <w:position w:val="0"/>
                <w:sz w:val="18"/>
                <w:szCs w:val="18"/>
              </w:rPr>
              <w:t>2006）</w:t>
              <w:tab/>
              <w:t>136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r>
      <w:tr>
        <w:trPr>
          <w:trHeight w:val="43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代理“上证基金通”业务资格</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《关于同意财通证券经纪有限</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bl>
    <w:p>
      <w:pPr>
        <w:widowControl w:val="0"/>
        <w:spacing w:line="1" w:lineRule="exact"/>
      </w:pPr>
      <w:r>
        <w:br w:type="page"/>
      </w:r>
    </w:p>
    <w:tbl>
      <w:tblPr>
        <w:tblOverlap w:val="never"/>
        <w:jc w:val="center"/>
        <w:tblLayout w:type="fixed"/>
      </w:tblPr>
      <w:tblGrid>
        <w:gridCol w:w="715"/>
        <w:gridCol w:w="3264"/>
        <w:gridCol w:w="3134"/>
        <w:gridCol w:w="2400"/>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80" w:line="240" w:lineRule="auto"/>
              <w:ind w:left="0" w:right="0" w:firstLine="0"/>
              <w:jc w:val="left"/>
            </w:pPr>
            <w:r>
              <w:rPr>
                <w:color w:val="000000"/>
                <w:spacing w:val="0"/>
                <w:w w:val="100"/>
                <w:position w:val="0"/>
              </w:rPr>
              <w:t>责任公司开展“上证基金通”业</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务的函》</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提供中间介绍业务资格</w:t>
            </w:r>
          </w:p>
        </w:tc>
        <w:tc>
          <w:tcPr>
            <w:tcBorders>
              <w:top w:val="single" w:sz="4"/>
              <w:left w:val="single" w:sz="4"/>
            </w:tcBorders>
            <w:shd w:val="clear" w:color="auto" w:fill="FFFFFF"/>
            <w:vAlign w:val="top"/>
          </w:tcPr>
          <w:p>
            <w:pPr>
              <w:pStyle w:val="Style34"/>
              <w:keepNext w:val="0"/>
              <w:keepLines w:val="0"/>
              <w:widowControl w:val="0"/>
              <w:shd w:val="clear" w:color="auto" w:fill="auto"/>
              <w:tabs>
                <w:tab w:pos="1690" w:val="left"/>
              </w:tabs>
              <w:bidi w:val="0"/>
              <w:spacing w:before="0" w:after="0" w:line="240" w:lineRule="auto"/>
              <w:ind w:left="0" w:right="0" w:firstLine="0"/>
              <w:jc w:val="left"/>
            </w:pPr>
            <w:r>
              <w:rPr>
                <w:color w:val="000000"/>
                <w:spacing w:val="0"/>
                <w:w w:val="100"/>
                <w:position w:val="0"/>
              </w:rPr>
              <w:t>证监许可〔</w:t>
            </w:r>
            <w:r>
              <w:rPr>
                <w:color w:val="000000"/>
                <w:spacing w:val="0"/>
                <w:w w:val="100"/>
                <w:position w:val="0"/>
                <w:sz w:val="18"/>
                <w:szCs w:val="18"/>
              </w:rPr>
              <w:t>2008)</w:t>
              <w:tab/>
              <w:t>1214</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参加全国银行间同业拆借中心组</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织的债券交易资格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中汇交公告〔</w:t>
            </w:r>
            <w:r>
              <w:rPr>
                <w:color w:val="000000"/>
                <w:spacing w:val="0"/>
                <w:w w:val="100"/>
                <w:position w:val="0"/>
                <w:sz w:val="18"/>
                <w:szCs w:val="18"/>
              </w:rPr>
              <w:t>2008) 62</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408" w:lineRule="exact"/>
              <w:ind w:left="0" w:right="0" w:firstLine="0"/>
              <w:jc w:val="left"/>
            </w:pPr>
            <w:r>
              <w:rPr>
                <w:color w:val="000000"/>
                <w:spacing w:val="0"/>
                <w:w w:val="100"/>
                <w:position w:val="0"/>
              </w:rPr>
              <w:t>中国外汇交易中心、全 国银行间同业拆借中心</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自营业务和证券承销业务资格</w:t>
            </w:r>
          </w:p>
        </w:tc>
        <w:tc>
          <w:tcPr>
            <w:tcBorders>
              <w:top w:val="single" w:sz="4"/>
              <w:left w:val="single" w:sz="4"/>
            </w:tcBorders>
            <w:shd w:val="clear" w:color="auto" w:fill="FFFFFF"/>
            <w:vAlign w:val="top"/>
          </w:tcPr>
          <w:p>
            <w:pPr>
              <w:pStyle w:val="Style34"/>
              <w:keepNext w:val="0"/>
              <w:keepLines w:val="0"/>
              <w:widowControl w:val="0"/>
              <w:shd w:val="clear" w:color="auto" w:fill="auto"/>
              <w:tabs>
                <w:tab w:pos="1690" w:val="left"/>
              </w:tabs>
              <w:bidi w:val="0"/>
              <w:spacing w:before="0" w:after="0" w:line="240" w:lineRule="auto"/>
              <w:ind w:left="0" w:right="0" w:firstLine="0"/>
              <w:jc w:val="left"/>
            </w:pPr>
            <w:r>
              <w:rPr>
                <w:color w:val="000000"/>
                <w:spacing w:val="0"/>
                <w:w w:val="100"/>
                <w:position w:val="0"/>
              </w:rPr>
              <w:t>证监许可〔</w:t>
            </w:r>
            <w:r>
              <w:rPr>
                <w:color w:val="000000"/>
                <w:spacing w:val="0"/>
                <w:w w:val="100"/>
                <w:position w:val="0"/>
                <w:sz w:val="18"/>
                <w:szCs w:val="18"/>
              </w:rPr>
              <w:t>2008)</w:t>
              <w:tab/>
              <w:t>1467</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r>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全国银行间同业拆借市场资格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银总部复〔</w:t>
            </w:r>
            <w:r>
              <w:rPr>
                <w:color w:val="000000"/>
                <w:spacing w:val="0"/>
                <w:w w:val="100"/>
                <w:position w:val="0"/>
                <w:sz w:val="18"/>
                <w:szCs w:val="18"/>
              </w:rPr>
              <w:t>2009) 69</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中国人民银行上海总部</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证券资产管理业务和证券投资咨</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询业务资格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证监许可〔</w:t>
            </w:r>
            <w:r>
              <w:rPr>
                <w:color w:val="000000"/>
                <w:spacing w:val="0"/>
                <w:w w:val="100"/>
                <w:position w:val="0"/>
                <w:sz w:val="18"/>
                <w:szCs w:val="18"/>
              </w:rPr>
              <w:t>2009)1292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保荐机构资格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证监许可〔</w:t>
            </w:r>
            <w:r>
              <w:rPr>
                <w:color w:val="000000"/>
                <w:spacing w:val="0"/>
                <w:w w:val="100"/>
                <w:position w:val="0"/>
                <w:sz w:val="18"/>
                <w:szCs w:val="18"/>
              </w:rPr>
              <w:t>2010) 430</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代办系统主办券商业务资格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中证协函〔</w:t>
            </w:r>
            <w:r>
              <w:rPr>
                <w:color w:val="000000"/>
                <w:spacing w:val="0"/>
                <w:w w:val="100"/>
                <w:position w:val="0"/>
                <w:sz w:val="18"/>
                <w:szCs w:val="18"/>
              </w:rPr>
              <w:t>2011</w:t>
            </w:r>
            <w:r>
              <w:rPr>
                <w:color w:val="000000"/>
                <w:spacing w:val="0"/>
                <w:w w:val="100"/>
                <w:position w:val="0"/>
              </w:rPr>
              <w:t xml:space="preserve">〕 </w:t>
            </w:r>
            <w:r>
              <w:rPr>
                <w:color w:val="000000"/>
                <w:spacing w:val="0"/>
                <w:w w:val="100"/>
                <w:position w:val="0"/>
                <w:sz w:val="18"/>
                <w:szCs w:val="18"/>
              </w:rPr>
              <w:t>469</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中国证券业协会</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融资融券业务资格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证监许可〔</w:t>
            </w:r>
            <w:r>
              <w:rPr>
                <w:color w:val="000000"/>
                <w:spacing w:val="0"/>
                <w:w w:val="100"/>
                <w:position w:val="0"/>
                <w:sz w:val="18"/>
                <w:szCs w:val="18"/>
              </w:rPr>
              <w:t>2012</w:t>
            </w:r>
            <w:r>
              <w:rPr>
                <w:color w:val="000000"/>
                <w:spacing w:val="0"/>
                <w:w w:val="100"/>
                <w:position w:val="0"/>
              </w:rPr>
              <w:t xml:space="preserve">〕 </w:t>
            </w:r>
            <w:r>
              <w:rPr>
                <w:color w:val="000000"/>
                <w:spacing w:val="0"/>
                <w:w w:val="100"/>
                <w:position w:val="0"/>
                <w:sz w:val="18"/>
                <w:szCs w:val="18"/>
              </w:rPr>
              <w:t>644</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r>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中小企业私募债券承销资格</w:t>
            </w:r>
          </w:p>
        </w:tc>
        <w:tc>
          <w:tcPr>
            <w:tcBorders>
              <w:top w:val="single" w:sz="4"/>
              <w:left w:val="single" w:sz="4"/>
            </w:tcBorders>
            <w:shd w:val="clear" w:color="auto" w:fill="FFFFFF"/>
            <w:vAlign w:val="top"/>
          </w:tcPr>
          <w:p>
            <w:pPr>
              <w:pStyle w:val="Style34"/>
              <w:keepNext w:val="0"/>
              <w:keepLines w:val="0"/>
              <w:widowControl w:val="0"/>
              <w:shd w:val="clear" w:color="auto" w:fill="auto"/>
              <w:tabs>
                <w:tab w:pos="1661" w:val="left"/>
              </w:tabs>
              <w:bidi w:val="0"/>
              <w:spacing w:before="0" w:after="0" w:line="240" w:lineRule="auto"/>
              <w:ind w:left="0" w:right="0" w:firstLine="0"/>
              <w:jc w:val="left"/>
            </w:pPr>
            <w:r>
              <w:rPr>
                <w:color w:val="000000"/>
                <w:spacing w:val="0"/>
                <w:w w:val="100"/>
                <w:position w:val="0"/>
              </w:rPr>
              <w:t>中证协函〔</w:t>
            </w:r>
            <w:r>
              <w:rPr>
                <w:color w:val="000000"/>
                <w:spacing w:val="0"/>
                <w:w w:val="100"/>
                <w:position w:val="0"/>
                <w:sz w:val="18"/>
                <w:szCs w:val="18"/>
              </w:rPr>
              <w:t>2012</w:t>
            </w:r>
            <w:r>
              <w:rPr>
                <w:color w:val="000000"/>
                <w:spacing w:val="0"/>
                <w:w w:val="100"/>
                <w:position w:val="0"/>
              </w:rPr>
              <w:t>〕</w:t>
              <w:tab/>
            </w:r>
            <w:r>
              <w:rPr>
                <w:color w:val="000000"/>
                <w:spacing w:val="0"/>
                <w:w w:val="100"/>
                <w:position w:val="0"/>
                <w:sz w:val="18"/>
                <w:szCs w:val="18"/>
              </w:rPr>
              <w:t>371</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中国证券业协会</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约定购回式证券交易权限</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上证会字〔</w:t>
            </w:r>
            <w:r>
              <w:rPr>
                <w:color w:val="000000"/>
                <w:spacing w:val="0"/>
                <w:w w:val="100"/>
                <w:position w:val="0"/>
                <w:sz w:val="18"/>
                <w:szCs w:val="18"/>
              </w:rPr>
              <w:t>2012</w:t>
            </w:r>
            <w:r>
              <w:rPr>
                <w:color w:val="000000"/>
                <w:spacing w:val="0"/>
                <w:w w:val="100"/>
                <w:position w:val="0"/>
              </w:rPr>
              <w:t xml:space="preserve">〕 </w:t>
            </w:r>
            <w:r>
              <w:rPr>
                <w:color w:val="000000"/>
                <w:spacing w:val="0"/>
                <w:w w:val="100"/>
                <w:position w:val="0"/>
                <w:sz w:val="18"/>
                <w:szCs w:val="18"/>
              </w:rPr>
              <w:t>222</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16</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约定购回式证券交易权限</w:t>
            </w:r>
          </w:p>
        </w:tc>
        <w:tc>
          <w:tcPr>
            <w:tcBorders>
              <w:top w:val="single" w:sz="4"/>
              <w:left w:val="single" w:sz="4"/>
            </w:tcBorders>
            <w:shd w:val="clear" w:color="auto" w:fill="FFFFFF"/>
            <w:vAlign w:val="top"/>
          </w:tcPr>
          <w:p>
            <w:pPr>
              <w:pStyle w:val="Style34"/>
              <w:keepNext w:val="0"/>
              <w:keepLines w:val="0"/>
              <w:widowControl w:val="0"/>
              <w:shd w:val="clear" w:color="auto" w:fill="auto"/>
              <w:tabs>
                <w:tab w:pos="1478" w:val="left"/>
              </w:tabs>
              <w:bidi w:val="0"/>
              <w:spacing w:before="0" w:after="0" w:line="240" w:lineRule="auto"/>
              <w:ind w:left="0" w:right="0" w:firstLine="0"/>
              <w:jc w:val="left"/>
            </w:pPr>
            <w:r>
              <w:rPr>
                <w:color w:val="000000"/>
                <w:spacing w:val="0"/>
                <w:w w:val="100"/>
                <w:position w:val="0"/>
              </w:rPr>
              <w:t>深证会〔</w:t>
            </w:r>
            <w:r>
              <w:rPr>
                <w:color w:val="000000"/>
                <w:spacing w:val="0"/>
                <w:w w:val="100"/>
                <w:position w:val="0"/>
                <w:sz w:val="18"/>
                <w:szCs w:val="18"/>
              </w:rPr>
              <w:t>2013</w:t>
            </w:r>
            <w:r>
              <w:rPr>
                <w:color w:val="000000"/>
                <w:spacing w:val="0"/>
                <w:w w:val="100"/>
                <w:position w:val="0"/>
              </w:rPr>
              <w:t>〕</w:t>
              <w:tab/>
            </w:r>
            <w:r>
              <w:rPr>
                <w:color w:val="000000"/>
                <w:spacing w:val="0"/>
                <w:w w:val="100"/>
                <w:position w:val="0"/>
                <w:sz w:val="18"/>
                <w:szCs w:val="18"/>
              </w:rPr>
              <w:t>15</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代销金融产品业务资格</w:t>
            </w:r>
          </w:p>
        </w:tc>
        <w:tc>
          <w:tcPr>
            <w:tcBorders>
              <w:top w:val="single" w:sz="4"/>
              <w:left w:val="single" w:sz="4"/>
            </w:tcBorders>
            <w:shd w:val="clear" w:color="auto" w:fill="FFFFFF"/>
            <w:vAlign w:val="top"/>
          </w:tcPr>
          <w:p>
            <w:pPr>
              <w:pStyle w:val="Style34"/>
              <w:keepNext w:val="0"/>
              <w:keepLines w:val="0"/>
              <w:widowControl w:val="0"/>
              <w:shd w:val="clear" w:color="auto" w:fill="auto"/>
              <w:tabs>
                <w:tab w:pos="1901" w:val="left"/>
              </w:tabs>
              <w:bidi w:val="0"/>
              <w:spacing w:before="0" w:after="0" w:line="240" w:lineRule="auto"/>
              <w:ind w:left="0" w:right="0" w:firstLine="0"/>
              <w:jc w:val="left"/>
            </w:pPr>
            <w:r>
              <w:rPr>
                <w:color w:val="000000"/>
                <w:spacing w:val="0"/>
                <w:w w:val="100"/>
                <w:position w:val="0"/>
              </w:rPr>
              <w:t>浙证监许可〔</w:t>
            </w:r>
            <w:r>
              <w:rPr>
                <w:color w:val="000000"/>
                <w:spacing w:val="0"/>
                <w:w w:val="100"/>
                <w:position w:val="0"/>
                <w:sz w:val="18"/>
                <w:szCs w:val="18"/>
              </w:rPr>
              <w:t>2013</w:t>
            </w:r>
            <w:r>
              <w:rPr>
                <w:color w:val="000000"/>
                <w:spacing w:val="0"/>
                <w:w w:val="100"/>
                <w:position w:val="0"/>
              </w:rPr>
              <w:t>〕</w:t>
              <w:tab/>
            </w:r>
            <w:r>
              <w:rPr>
                <w:color w:val="000000"/>
                <w:spacing w:val="0"/>
                <w:w w:val="100"/>
                <w:position w:val="0"/>
                <w:sz w:val="18"/>
                <w:szCs w:val="18"/>
              </w:rPr>
              <w:t>19</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中国证监会浙江证监局</w:t>
            </w:r>
          </w:p>
        </w:tc>
      </w:tr>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80" w:line="240" w:lineRule="auto"/>
              <w:ind w:left="0" w:right="0" w:firstLine="0"/>
              <w:jc w:val="left"/>
            </w:pPr>
            <w:r>
              <w:rPr>
                <w:color w:val="000000"/>
                <w:spacing w:val="0"/>
                <w:w w:val="100"/>
                <w:position w:val="0"/>
              </w:rPr>
              <w:t>作为转融通业务借入人参与转融</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资业务资格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中证金函〔</w:t>
            </w:r>
            <w:r>
              <w:rPr>
                <w:color w:val="000000"/>
                <w:spacing w:val="0"/>
                <w:w w:val="100"/>
                <w:position w:val="0"/>
                <w:sz w:val="18"/>
                <w:szCs w:val="18"/>
              </w:rPr>
              <w:t>2013</w:t>
            </w:r>
            <w:r>
              <w:rPr>
                <w:color w:val="000000"/>
                <w:spacing w:val="0"/>
                <w:w w:val="100"/>
                <w:position w:val="0"/>
              </w:rPr>
              <w:t>〕</w:t>
            </w:r>
            <w:r>
              <w:rPr>
                <w:color w:val="000000"/>
                <w:spacing w:val="0"/>
                <w:w w:val="100"/>
                <w:position w:val="0"/>
                <w:sz w:val="18"/>
                <w:szCs w:val="18"/>
              </w:rPr>
              <w:t>117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中国证券金融公司</w:t>
            </w:r>
          </w:p>
        </w:tc>
      </w:tr>
      <w:tr>
        <w:trPr>
          <w:trHeight w:val="12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98" w:lineRule="exact"/>
              <w:ind w:left="0" w:right="0" w:firstLine="0"/>
              <w:jc w:val="left"/>
            </w:pPr>
            <w:r>
              <w:rPr>
                <w:color w:val="000000"/>
                <w:spacing w:val="0"/>
                <w:w w:val="100"/>
                <w:position w:val="0"/>
              </w:rPr>
              <w:t>浙江股权交易中心推荐商会员资 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401" w:lineRule="exact"/>
              <w:ind w:left="0" w:right="0" w:firstLine="0"/>
              <w:jc w:val="left"/>
            </w:pPr>
            <w:r>
              <w:rPr>
                <w:color w:val="000000"/>
                <w:spacing w:val="0"/>
                <w:w w:val="100"/>
                <w:position w:val="0"/>
              </w:rPr>
              <w:t>《关于授予中信证券股份有 限公司等</w:t>
            </w:r>
            <w:r>
              <w:rPr>
                <w:color w:val="000000"/>
                <w:spacing w:val="0"/>
                <w:w w:val="100"/>
                <w:position w:val="0"/>
                <w:sz w:val="18"/>
                <w:szCs w:val="18"/>
              </w:rPr>
              <w:t>66</w:t>
            </w:r>
            <w:r>
              <w:rPr>
                <w:color w:val="000000"/>
                <w:spacing w:val="0"/>
                <w:w w:val="100"/>
                <w:position w:val="0"/>
              </w:rPr>
              <w:t>家机构推荐商会 员资格的通告》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浙江股权交易中心</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股票质押式回购交易权限</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深证会〔</w:t>
            </w:r>
            <w:r>
              <w:rPr>
                <w:color w:val="000000"/>
                <w:spacing w:val="0"/>
                <w:w w:val="100"/>
                <w:position w:val="0"/>
                <w:sz w:val="18"/>
                <w:szCs w:val="18"/>
              </w:rPr>
              <w:t>2013</w:t>
            </w:r>
            <w:r>
              <w:rPr>
                <w:color w:val="000000"/>
                <w:spacing w:val="0"/>
                <w:w w:val="100"/>
                <w:position w:val="0"/>
              </w:rPr>
              <w:t xml:space="preserve">〕 </w:t>
            </w:r>
            <w:r>
              <w:rPr>
                <w:color w:val="000000"/>
                <w:spacing w:val="0"/>
                <w:w w:val="100"/>
                <w:position w:val="0"/>
                <w:sz w:val="18"/>
                <w:szCs w:val="18"/>
              </w:rPr>
              <w:t>63</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股票质押式回购交易权限</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上证会字〔</w:t>
            </w:r>
            <w:r>
              <w:rPr>
                <w:color w:val="000000"/>
                <w:spacing w:val="0"/>
                <w:w w:val="100"/>
                <w:position w:val="0"/>
                <w:sz w:val="18"/>
                <w:szCs w:val="18"/>
              </w:rPr>
              <w:t>2013</w:t>
            </w:r>
            <w:r>
              <w:rPr>
                <w:color w:val="000000"/>
                <w:spacing w:val="0"/>
                <w:w w:val="100"/>
                <w:position w:val="0"/>
              </w:rPr>
              <w:t xml:space="preserve">〕 </w:t>
            </w:r>
            <w:r>
              <w:rPr>
                <w:color w:val="000000"/>
                <w:spacing w:val="0"/>
                <w:w w:val="100"/>
                <w:position w:val="0"/>
                <w:sz w:val="18"/>
                <w:szCs w:val="18"/>
              </w:rPr>
              <w:t>98</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全国中小企业股份转让系统从事</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推荐业务和经纪业务资格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股转系统函〔</w:t>
            </w:r>
            <w:r>
              <w:rPr>
                <w:color w:val="000000"/>
                <w:spacing w:val="0"/>
                <w:w w:val="100"/>
                <w:position w:val="0"/>
                <w:sz w:val="18"/>
                <w:szCs w:val="18"/>
              </w:rPr>
              <w:t>2013</w:t>
            </w:r>
            <w:r>
              <w:rPr>
                <w:color w:val="000000"/>
                <w:spacing w:val="0"/>
                <w:w w:val="100"/>
                <w:position w:val="0"/>
              </w:rPr>
              <w:t xml:space="preserve">〕 </w:t>
            </w:r>
            <w:r>
              <w:rPr>
                <w:color w:val="000000"/>
                <w:spacing w:val="0"/>
                <w:w w:val="100"/>
                <w:position w:val="0"/>
                <w:sz w:val="18"/>
                <w:szCs w:val="18"/>
              </w:rPr>
              <w:t>942</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422" w:lineRule="exact"/>
              <w:ind w:left="0" w:right="0" w:firstLine="0"/>
              <w:jc w:val="left"/>
            </w:pPr>
            <w:r>
              <w:rPr>
                <w:color w:val="000000"/>
                <w:spacing w:val="0"/>
                <w:w w:val="100"/>
                <w:position w:val="0"/>
              </w:rPr>
              <w:t>全国中小企业股份转让 系统有限责任公司</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转融券业务资格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上证函〔</w:t>
            </w:r>
            <w:r>
              <w:rPr>
                <w:color w:val="000000"/>
                <w:spacing w:val="0"/>
                <w:w w:val="100"/>
                <w:position w:val="0"/>
                <w:sz w:val="18"/>
                <w:szCs w:val="18"/>
              </w:rPr>
              <w:t>2014</w:t>
            </w:r>
            <w:r>
              <w:rPr>
                <w:color w:val="000000"/>
                <w:spacing w:val="0"/>
                <w:w w:val="100"/>
                <w:position w:val="0"/>
              </w:rPr>
              <w:t xml:space="preserve">〕 </w:t>
            </w:r>
            <w:r>
              <w:rPr>
                <w:color w:val="000000"/>
                <w:spacing w:val="0"/>
                <w:w w:val="100"/>
                <w:position w:val="0"/>
                <w:sz w:val="18"/>
                <w:szCs w:val="18"/>
              </w:rPr>
              <w:t>371</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24</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80" w:line="240" w:lineRule="auto"/>
              <w:ind w:left="0" w:right="0" w:firstLine="0"/>
              <w:jc w:val="left"/>
            </w:pPr>
            <w:r>
              <w:rPr>
                <w:color w:val="000000"/>
                <w:spacing w:val="0"/>
                <w:w w:val="100"/>
                <w:position w:val="0"/>
              </w:rPr>
              <w:t>作为主办券商在全国中小企业股</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份转让系统从事做市业务</w:t>
            </w:r>
          </w:p>
        </w:tc>
        <w:tc>
          <w:tcPr>
            <w:tcBorders>
              <w:top w:val="single" w:sz="4"/>
              <w:left w:val="single" w:sz="4"/>
            </w:tcBorders>
            <w:shd w:val="clear" w:color="auto" w:fill="FFFFFF"/>
            <w:vAlign w:val="center"/>
          </w:tcPr>
          <w:p>
            <w:pPr>
              <w:pStyle w:val="Style34"/>
              <w:keepNext w:val="0"/>
              <w:keepLines w:val="0"/>
              <w:widowControl w:val="0"/>
              <w:shd w:val="clear" w:color="auto" w:fill="auto"/>
              <w:tabs>
                <w:tab w:pos="2069" w:val="left"/>
              </w:tabs>
              <w:bidi w:val="0"/>
              <w:spacing w:before="0" w:after="0" w:line="240" w:lineRule="auto"/>
              <w:ind w:left="0" w:right="0" w:firstLine="0"/>
              <w:jc w:val="left"/>
            </w:pPr>
            <w:r>
              <w:rPr>
                <w:color w:val="000000"/>
                <w:spacing w:val="0"/>
                <w:w w:val="100"/>
                <w:position w:val="0"/>
              </w:rPr>
              <w:t>股转系统公告〔</w:t>
            </w:r>
            <w:r>
              <w:rPr>
                <w:color w:val="000000"/>
                <w:spacing w:val="0"/>
                <w:w w:val="100"/>
                <w:position w:val="0"/>
                <w:sz w:val="18"/>
                <w:szCs w:val="18"/>
              </w:rPr>
              <w:t>2014</w:t>
            </w:r>
            <w:r>
              <w:rPr>
                <w:color w:val="000000"/>
                <w:spacing w:val="0"/>
                <w:w w:val="100"/>
                <w:position w:val="0"/>
              </w:rPr>
              <w:t>〕</w:t>
              <w:tab/>
            </w:r>
            <w:r>
              <w:rPr>
                <w:color w:val="000000"/>
                <w:spacing w:val="0"/>
                <w:w w:val="100"/>
                <w:position w:val="0"/>
                <w:sz w:val="18"/>
                <w:szCs w:val="18"/>
              </w:rPr>
              <w:t>80</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427" w:lineRule="exact"/>
              <w:ind w:left="0" w:right="0" w:firstLine="0"/>
              <w:jc w:val="left"/>
            </w:pPr>
            <w:r>
              <w:rPr>
                <w:color w:val="000000"/>
                <w:spacing w:val="0"/>
                <w:w w:val="100"/>
                <w:position w:val="0"/>
              </w:rPr>
              <w:t>全国中小企业股份转让 系统</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港股通业务交易权限</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上证函〔</w:t>
            </w:r>
            <w:r>
              <w:rPr>
                <w:color w:val="000000"/>
                <w:spacing w:val="0"/>
                <w:w w:val="100"/>
                <w:position w:val="0"/>
                <w:sz w:val="18"/>
                <w:szCs w:val="18"/>
              </w:rPr>
              <w:t>2014</w:t>
            </w:r>
            <w:r>
              <w:rPr>
                <w:color w:val="000000"/>
                <w:spacing w:val="0"/>
                <w:w w:val="100"/>
                <w:position w:val="0"/>
              </w:rPr>
              <w:t xml:space="preserve">〕 </w:t>
            </w:r>
            <w:r>
              <w:rPr>
                <w:color w:val="000000"/>
                <w:spacing w:val="0"/>
                <w:w w:val="100"/>
                <w:position w:val="0"/>
                <w:sz w:val="18"/>
                <w:szCs w:val="18"/>
              </w:rPr>
              <w:t>595</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26</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互联网证券业务试点</w:t>
            </w:r>
          </w:p>
        </w:tc>
        <w:tc>
          <w:tcPr>
            <w:tcBorders>
              <w:top w:val="single" w:sz="4"/>
              <w:left w:val="single" w:sz="4"/>
            </w:tcBorders>
            <w:shd w:val="clear" w:color="auto" w:fill="FFFFFF"/>
            <w:vAlign w:val="top"/>
          </w:tcPr>
          <w:p>
            <w:pPr>
              <w:pStyle w:val="Style34"/>
              <w:keepNext w:val="0"/>
              <w:keepLines w:val="0"/>
              <w:widowControl w:val="0"/>
              <w:shd w:val="clear" w:color="auto" w:fill="auto"/>
              <w:tabs>
                <w:tab w:pos="1661" w:val="left"/>
              </w:tabs>
              <w:bidi w:val="0"/>
              <w:spacing w:before="0" w:after="0" w:line="240" w:lineRule="auto"/>
              <w:ind w:left="0" w:right="0" w:firstLine="0"/>
              <w:jc w:val="left"/>
            </w:pPr>
            <w:r>
              <w:rPr>
                <w:color w:val="000000"/>
                <w:spacing w:val="0"/>
                <w:w w:val="100"/>
                <w:position w:val="0"/>
              </w:rPr>
              <w:t>中证协函〔</w:t>
            </w:r>
            <w:r>
              <w:rPr>
                <w:color w:val="000000"/>
                <w:spacing w:val="0"/>
                <w:w w:val="100"/>
                <w:position w:val="0"/>
                <w:sz w:val="18"/>
                <w:szCs w:val="18"/>
              </w:rPr>
              <w:t>2014</w:t>
            </w:r>
            <w:r>
              <w:rPr>
                <w:color w:val="000000"/>
                <w:spacing w:val="0"/>
                <w:w w:val="100"/>
                <w:position w:val="0"/>
              </w:rPr>
              <w:t>〕</w:t>
              <w:tab/>
            </w:r>
            <w:r>
              <w:rPr>
                <w:color w:val="000000"/>
                <w:spacing w:val="0"/>
                <w:w w:val="100"/>
                <w:position w:val="0"/>
                <w:sz w:val="18"/>
                <w:szCs w:val="18"/>
              </w:rPr>
              <w:t>727</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中国证券业协会</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柜台市场试点资格</w:t>
            </w:r>
          </w:p>
        </w:tc>
        <w:tc>
          <w:tcPr>
            <w:tcBorders>
              <w:top w:val="single" w:sz="4"/>
              <w:left w:val="single" w:sz="4"/>
            </w:tcBorders>
            <w:shd w:val="clear" w:color="auto" w:fill="FFFFFF"/>
            <w:vAlign w:val="top"/>
          </w:tcPr>
          <w:p>
            <w:pPr>
              <w:pStyle w:val="Style34"/>
              <w:keepNext w:val="0"/>
              <w:keepLines w:val="0"/>
              <w:widowControl w:val="0"/>
              <w:shd w:val="clear" w:color="auto" w:fill="auto"/>
              <w:tabs>
                <w:tab w:pos="1642" w:val="left"/>
              </w:tabs>
              <w:bidi w:val="0"/>
              <w:spacing w:before="0" w:after="0" w:line="240" w:lineRule="auto"/>
              <w:ind w:left="0" w:right="0" w:firstLine="0"/>
              <w:jc w:val="left"/>
            </w:pPr>
            <w:r>
              <w:rPr>
                <w:color w:val="000000"/>
                <w:spacing w:val="0"/>
                <w:w w:val="100"/>
                <w:position w:val="0"/>
              </w:rPr>
              <w:t>中证协函〔</w:t>
            </w:r>
            <w:r>
              <w:rPr>
                <w:color w:val="000000"/>
                <w:spacing w:val="0"/>
                <w:w w:val="100"/>
                <w:position w:val="0"/>
                <w:sz w:val="18"/>
                <w:szCs w:val="18"/>
              </w:rPr>
              <w:t>2014</w:t>
            </w:r>
            <w:r>
              <w:rPr>
                <w:color w:val="000000"/>
                <w:spacing w:val="0"/>
                <w:w w:val="100"/>
                <w:position w:val="0"/>
              </w:rPr>
              <w:t>〕</w:t>
              <w:tab/>
            </w:r>
            <w:r>
              <w:rPr>
                <w:color w:val="000000"/>
                <w:spacing w:val="0"/>
                <w:w w:val="100"/>
                <w:position w:val="0"/>
                <w:sz w:val="18"/>
                <w:szCs w:val="18"/>
              </w:rPr>
              <w:t>774</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中国证券业协会</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股票期权经纪业务交易资格</w:t>
            </w:r>
          </w:p>
        </w:tc>
        <w:tc>
          <w:tcPr>
            <w:tcBorders>
              <w:top w:val="single" w:sz="4"/>
              <w:left w:val="single" w:sz="4"/>
            </w:tcBorders>
            <w:shd w:val="clear" w:color="auto" w:fill="FFFFFF"/>
            <w:vAlign w:val="top"/>
          </w:tcPr>
          <w:p>
            <w:pPr>
              <w:pStyle w:val="Style34"/>
              <w:keepNext w:val="0"/>
              <w:keepLines w:val="0"/>
              <w:widowControl w:val="0"/>
              <w:shd w:val="clear" w:color="auto" w:fill="auto"/>
              <w:tabs>
                <w:tab w:pos="1474" w:val="left"/>
              </w:tabs>
              <w:bidi w:val="0"/>
              <w:spacing w:before="0" w:after="0" w:line="240" w:lineRule="auto"/>
              <w:ind w:left="0" w:right="0" w:firstLine="0"/>
              <w:jc w:val="left"/>
            </w:pPr>
            <w:r>
              <w:rPr>
                <w:color w:val="000000"/>
                <w:spacing w:val="0"/>
                <w:w w:val="100"/>
                <w:position w:val="0"/>
              </w:rPr>
              <w:t>上证函〔</w:t>
            </w:r>
            <w:r>
              <w:rPr>
                <w:color w:val="000000"/>
                <w:spacing w:val="0"/>
                <w:w w:val="100"/>
                <w:position w:val="0"/>
                <w:sz w:val="18"/>
                <w:szCs w:val="18"/>
              </w:rPr>
              <w:t>2015</w:t>
            </w:r>
            <w:r>
              <w:rPr>
                <w:color w:val="000000"/>
                <w:spacing w:val="0"/>
                <w:w w:val="100"/>
                <w:position w:val="0"/>
              </w:rPr>
              <w:t>〕</w:t>
              <w:tab/>
            </w:r>
            <w:r>
              <w:rPr>
                <w:color w:val="000000"/>
                <w:spacing w:val="0"/>
                <w:w w:val="100"/>
                <w:position w:val="0"/>
                <w:sz w:val="18"/>
                <w:szCs w:val="18"/>
              </w:rPr>
              <w:t>134</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427"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29</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中国人民银行全国银行间债券市</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2008006</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中国人民银行上海总部</w:t>
            </w:r>
          </w:p>
        </w:tc>
      </w:tr>
    </w:tbl>
    <w:p>
      <w:pPr>
        <w:widowControl w:val="0"/>
        <w:spacing w:line="1" w:lineRule="exact"/>
      </w:pPr>
      <w:r>
        <w:br w:type="page"/>
      </w:r>
    </w:p>
    <w:tbl>
      <w:tblPr>
        <w:tblOverlap w:val="never"/>
        <w:jc w:val="center"/>
        <w:tblLayout w:type="fixed"/>
      </w:tblPr>
      <w:tblGrid>
        <w:gridCol w:w="715"/>
        <w:gridCol w:w="3264"/>
        <w:gridCol w:w="3134"/>
        <w:gridCol w:w="2400"/>
      </w:tblGrid>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场准入备案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进入利率互换市场的资格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全国银行间同业拆借中</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上市公司股权激励行权融资业务</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深证函〔</w:t>
            </w:r>
            <w:r>
              <w:rPr>
                <w:color w:val="000000"/>
                <w:spacing w:val="0"/>
                <w:w w:val="100"/>
                <w:position w:val="0"/>
                <w:sz w:val="18"/>
                <w:szCs w:val="18"/>
              </w:rPr>
              <w:t>2019) 677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413" w:lineRule="exact"/>
              <w:ind w:left="0" w:right="0" w:firstLine="0"/>
              <w:jc w:val="left"/>
            </w:pPr>
            <w:r>
              <w:rPr>
                <w:color w:val="000000"/>
                <w:spacing w:val="0"/>
                <w:w w:val="100"/>
                <w:position w:val="0"/>
              </w:rPr>
              <w:t>与证券交易、证券投资活动有关 的财务顾问业务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浙证监许可〔</w:t>
            </w:r>
            <w:r>
              <w:rPr>
                <w:color w:val="000000"/>
                <w:spacing w:val="0"/>
                <w:w w:val="100"/>
                <w:position w:val="0"/>
                <w:sz w:val="18"/>
                <w:szCs w:val="18"/>
              </w:rPr>
              <w:t>2020) 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中国证监会浙江证监局</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证券投资基金托管资格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证监许可〔</w:t>
            </w:r>
            <w:r>
              <w:rPr>
                <w:color w:val="000000"/>
                <w:spacing w:val="0"/>
                <w:w w:val="100"/>
                <w:position w:val="0"/>
                <w:sz w:val="18"/>
                <w:szCs w:val="18"/>
              </w:rPr>
              <w:t>2020) 2829</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r>
      <w:tr>
        <w:trPr>
          <w:trHeight w:val="427"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基金投资顾问业务试点资格</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机构部函(</w:t>
            </w:r>
            <w:r>
              <w:rPr>
                <w:color w:val="000000"/>
                <w:spacing w:val="0"/>
                <w:w w:val="100"/>
                <w:position w:val="0"/>
                <w:sz w:val="18"/>
                <w:szCs w:val="18"/>
              </w:rPr>
              <w:t>2021 ) 1698</w:t>
            </w:r>
            <w:r>
              <w:rPr>
                <w:color w:val="000000"/>
                <w:spacing w:val="0"/>
                <w:w w:val="100"/>
                <w:position w:val="0"/>
              </w:rPr>
              <w:t>号</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r>
    </w:tbl>
    <w:p>
      <w:pPr>
        <w:widowControl w:val="0"/>
        <w:spacing w:after="10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二、联系人和联系方式</w:t>
      </w:r>
    </w:p>
    <w:tbl>
      <w:tblPr>
        <w:tblOverlap w:val="never"/>
        <w:jc w:val="center"/>
        <w:tblLayout w:type="fixed"/>
      </w:tblPr>
      <w:tblGrid>
        <w:gridCol w:w="3024"/>
        <w:gridCol w:w="3019"/>
        <w:gridCol w:w="3029"/>
      </w:tblGrid>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官勇华</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何干良</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浙江省杭州市西湖区天目山路 </w:t>
            </w:r>
            <w:r>
              <w:rPr>
                <w:color w:val="000000"/>
                <w:spacing w:val="0"/>
                <w:w w:val="100"/>
                <w:position w:val="0"/>
                <w:sz w:val="18"/>
                <w:szCs w:val="18"/>
              </w:rPr>
              <w:t>198</w:t>
            </w:r>
            <w:r>
              <w:rPr>
                <w:color w:val="000000"/>
                <w:spacing w:val="0"/>
                <w:w w:val="100"/>
                <w:position w:val="0"/>
              </w:rPr>
              <w:t>号财通双冠大厦西楼</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浙江省杭州市西湖区天目山路 </w:t>
            </w:r>
            <w:r>
              <w:rPr>
                <w:color w:val="000000"/>
                <w:spacing w:val="0"/>
                <w:w w:val="100"/>
                <w:position w:val="0"/>
                <w:sz w:val="18"/>
                <w:szCs w:val="18"/>
              </w:rPr>
              <w:t>198</w:t>
            </w:r>
            <w:r>
              <w:rPr>
                <w:color w:val="000000"/>
                <w:spacing w:val="0"/>
                <w:w w:val="100"/>
                <w:position w:val="0"/>
              </w:rPr>
              <w:t>号财通双冠大厦西楼</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0571-87821312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0571-87821312</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0571-87823288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0571-87823288</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"mailto:ir@ctsec.com" </w:instrText>
            </w:r>
            <w:r>
              <w:fldChar w:fldCharType="separate"/>
            </w:r>
            <w:r>
              <w:rPr>
                <w:color w:val="000000"/>
                <w:spacing w:val="0"/>
                <w:w w:val="100"/>
                <w:position w:val="0"/>
                <w:sz w:val="18"/>
                <w:szCs w:val="18"/>
              </w:rPr>
              <w:t>ir@ctsec.com</w:t>
            </w:r>
            <w:r>
              <w:fldChar w:fldCharType="end"/>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"mailto:heganliang@ctsec.com" </w:instrText>
            </w:r>
            <w:r>
              <w:fldChar w:fldCharType="separate"/>
            </w:r>
            <w:r>
              <w:rPr>
                <w:color w:val="000000"/>
                <w:spacing w:val="0"/>
                <w:w w:val="100"/>
                <w:position w:val="0"/>
                <w:sz w:val="18"/>
                <w:szCs w:val="18"/>
              </w:rPr>
              <w:t>heganliang@ctsec.com</w:t>
            </w:r>
            <w:r>
              <w:fldChar w:fldCharType="end"/>
            </w:r>
          </w:p>
        </w:tc>
      </w:tr>
    </w:tbl>
    <w:p>
      <w:pPr>
        <w:widowControl w:val="0"/>
        <w:spacing w:after="53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三、基本情况简介</w:t>
      </w:r>
    </w:p>
    <w:tbl>
      <w:tblPr>
        <w:tblOverlap w:val="never"/>
        <w:jc w:val="center"/>
        <w:tblLayout w:type="fixed"/>
      </w:tblPr>
      <w:tblGrid>
        <w:gridCol w:w="3936"/>
        <w:gridCol w:w="5136"/>
      </w:tblGrid>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浙江省杭州市西湖区天目山路</w:t>
            </w:r>
            <w:r>
              <w:rPr>
                <w:color w:val="000000"/>
                <w:spacing w:val="0"/>
                <w:w w:val="100"/>
                <w:position w:val="0"/>
                <w:sz w:val="18"/>
                <w:szCs w:val="18"/>
              </w:rPr>
              <w:t>198</w:t>
            </w:r>
            <w:r>
              <w:rPr>
                <w:color w:val="000000"/>
                <w:spacing w:val="0"/>
                <w:w w:val="100"/>
                <w:position w:val="0"/>
              </w:rPr>
              <w:t>号财通双冠大厦西楼</w:t>
            </w:r>
          </w:p>
        </w:tc>
      </w:tr>
      <w:tr>
        <w:trPr>
          <w:trHeight w:val="157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tabs>
                <w:tab w:pos="2472" w:val="left"/>
                <w:tab w:pos="2995" w:val="left"/>
                <w:tab w:pos="3533" w:val="left"/>
                <w:tab w:pos="4162" w:val="left"/>
              </w:tabs>
              <w:bidi w:val="0"/>
              <w:spacing w:before="0" w:after="100" w:line="302" w:lineRule="exact"/>
              <w:ind w:left="0" w:right="0" w:firstLine="0"/>
              <w:jc w:val="left"/>
              <w:rPr>
                <w:sz w:val="18"/>
                <w:szCs w:val="18"/>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日，公司注册地址由“杭州市杭大路</w:t>
            </w:r>
            <w:r>
              <w:rPr>
                <w:color w:val="000000"/>
                <w:spacing w:val="0"/>
                <w:w w:val="100"/>
                <w:position w:val="0"/>
                <w:sz w:val="18"/>
                <w:szCs w:val="18"/>
              </w:rPr>
              <w:t xml:space="preserve">15 </w:t>
            </w:r>
            <w:r>
              <w:rPr>
                <w:color w:val="000000"/>
                <w:spacing w:val="0"/>
                <w:w w:val="100"/>
                <w:position w:val="0"/>
                <w:sz w:val="20"/>
                <w:szCs w:val="20"/>
              </w:rPr>
              <w:t>号嘉华国际商务中心</w:t>
            </w:r>
            <w:r>
              <w:rPr>
                <w:color w:val="000000"/>
                <w:spacing w:val="0"/>
                <w:w w:val="100"/>
                <w:position w:val="0"/>
                <w:sz w:val="18"/>
                <w:szCs w:val="18"/>
              </w:rPr>
              <w:t>201,</w:t>
              <w:tab/>
              <w:t>501,</w:t>
              <w:tab/>
              <w:t>502,</w:t>
              <w:tab/>
              <w:t>1103,</w:t>
              <w:tab/>
              <w:t>1601-</w:t>
            </w:r>
          </w:p>
          <w:p>
            <w:pPr>
              <w:pStyle w:val="Style3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1615，</w:t>
            </w:r>
          </w:p>
          <w:p>
            <w:pPr>
              <w:pStyle w:val="Style34"/>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1701-1716</w:t>
            </w:r>
            <w:r>
              <w:rPr>
                <w:color w:val="000000"/>
                <w:spacing w:val="0"/>
                <w:w w:val="100"/>
                <w:position w:val="0"/>
              </w:rPr>
              <w:t xml:space="preserve">室”变更为“浙江省杭州市西湖区天目山路 </w:t>
            </w:r>
            <w:r>
              <w:rPr>
                <w:color w:val="000000"/>
                <w:spacing w:val="0"/>
                <w:w w:val="100"/>
                <w:position w:val="0"/>
                <w:sz w:val="18"/>
                <w:szCs w:val="18"/>
              </w:rPr>
              <w:t>198</w:t>
            </w:r>
            <w:r>
              <w:rPr>
                <w:color w:val="000000"/>
                <w:spacing w:val="0"/>
                <w:w w:val="100"/>
                <w:position w:val="0"/>
              </w:rPr>
              <w:t>号财通双冠大厦西楼”。</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浙江省杭州市西湖区天目山路</w:t>
            </w:r>
            <w:r>
              <w:rPr>
                <w:color w:val="000000"/>
                <w:spacing w:val="0"/>
                <w:w w:val="100"/>
                <w:position w:val="0"/>
                <w:sz w:val="18"/>
                <w:szCs w:val="18"/>
              </w:rPr>
              <w:t>198</w:t>
            </w:r>
            <w:r>
              <w:rPr>
                <w:color w:val="000000"/>
                <w:spacing w:val="0"/>
                <w:w w:val="100"/>
                <w:position w:val="0"/>
              </w:rPr>
              <w:t>号财通双冠大厦西楼</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310007</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"http://www.ctsec.com" </w:instrText>
            </w:r>
            <w:r>
              <w:fldChar w:fldCharType="separate"/>
            </w:r>
            <w:r>
              <w:rPr>
                <w:color w:val="000000"/>
                <w:spacing w:val="0"/>
                <w:w w:val="100"/>
                <w:position w:val="0"/>
                <w:sz w:val="18"/>
                <w:szCs w:val="18"/>
              </w:rPr>
              <w:t>http://www.ctsec.com</w:t>
            </w:r>
            <w:r>
              <w:fldChar w:fldCharType="end"/>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"mailto:ir@ctsec.com" </w:instrText>
            </w:r>
            <w:r>
              <w:fldChar w:fldCharType="separate"/>
            </w:r>
            <w:r>
              <w:rPr>
                <w:color w:val="000000"/>
                <w:spacing w:val="0"/>
                <w:w w:val="100"/>
                <w:position w:val="0"/>
                <w:sz w:val="18"/>
                <w:szCs w:val="18"/>
              </w:rPr>
              <w:t>ir@ctsec.com</w:t>
            </w:r>
            <w:r>
              <w:fldChar w:fldCharType="end"/>
            </w:r>
          </w:p>
        </w:tc>
      </w:tr>
    </w:tbl>
    <w:p>
      <w:pPr>
        <w:widowControl w:val="0"/>
        <w:spacing w:after="81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四、信息披露及备置地点</w:t>
      </w:r>
    </w:p>
    <w:tbl>
      <w:tblPr>
        <w:tblOverlap w:val="never"/>
        <w:jc w:val="center"/>
        <w:tblLayout w:type="fixed"/>
      </w:tblPr>
      <w:tblGrid>
        <w:gridCol w:w="3619"/>
        <w:gridCol w:w="5640"/>
      </w:tblGrid>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43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r>
    </w:tbl>
    <w:p>
      <w:pPr>
        <w:widowControl w:val="0"/>
        <w:spacing w:line="1" w:lineRule="exact"/>
      </w:pPr>
    </w:p>
    <w:tbl>
      <w:tblPr>
        <w:tblOverlap w:val="never"/>
        <w:jc w:val="center"/>
        <w:tblLayout w:type="fixed"/>
      </w:tblPr>
      <w:tblGrid>
        <w:gridCol w:w="3619"/>
        <w:gridCol w:w="5640"/>
      </w:tblGrid>
      <w:tr>
        <w:trPr>
          <w:trHeight w:val="437"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财通证券股份有限公司董事会办公室</w:t>
            </w:r>
          </w:p>
        </w:tc>
      </w:tr>
    </w:tbl>
    <w:p>
      <w:pPr>
        <w:widowControl w:val="0"/>
        <w:spacing w:after="53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五、公司股票简况</w:t>
      </w:r>
    </w:p>
    <w:tbl>
      <w:tblPr>
        <w:tblOverlap w:val="never"/>
        <w:jc w:val="center"/>
        <w:tblLayout w:type="fixed"/>
      </w:tblPr>
      <w:tblGrid>
        <w:gridCol w:w="1814"/>
        <w:gridCol w:w="1814"/>
        <w:gridCol w:w="1810"/>
        <w:gridCol w:w="1814"/>
        <w:gridCol w:w="1819"/>
      </w:tblGrid>
      <w:tr>
        <w:trPr>
          <w:trHeight w:val="326" w:hRule="exact"/>
        </w:trPr>
        <w:tc>
          <w:tcPr>
            <w:gridSpan w:val="5"/>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财通证券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601108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99" w:line="1" w:lineRule="exact"/>
      </w:pPr>
    </w:p>
    <w:p>
      <w:pPr>
        <w:pStyle w:val="Style15"/>
        <w:keepNext/>
        <w:keepLines/>
        <w:widowControl w:val="0"/>
        <w:shd w:val="clear" w:color="auto" w:fill="auto"/>
        <w:bidi w:val="0"/>
        <w:spacing w:before="0" w:after="160" w:line="409" w:lineRule="exact"/>
        <w:ind w:left="0" w:right="0" w:firstLine="0"/>
        <w:jc w:val="left"/>
      </w:pPr>
      <w:bookmarkStart w:id="56" w:name="bookmark56"/>
      <w:bookmarkStart w:id="57" w:name="bookmark57"/>
      <w:bookmarkStart w:id="58" w:name="bookmark58"/>
      <w:bookmarkStart w:id="59" w:name="bookmark59"/>
      <w:r>
        <w:rPr>
          <w:color w:val="000000"/>
          <w:spacing w:val="0"/>
          <w:w w:val="100"/>
          <w:position w:val="0"/>
        </w:rPr>
        <w:t>六</w:t>
      </w:r>
      <w:bookmarkEnd w:id="58"/>
      <w:r>
        <w:rPr>
          <w:color w:val="000000"/>
          <w:spacing w:val="0"/>
          <w:w w:val="100"/>
          <w:position w:val="0"/>
        </w:rPr>
        <w:t>、公司其他情况</w:t>
      </w:r>
      <w:bookmarkEnd w:id="56"/>
      <w:bookmarkEnd w:id="57"/>
      <w:bookmarkEnd w:id="59"/>
    </w:p>
    <w:p>
      <w:pPr>
        <w:pStyle w:val="Style15"/>
        <w:keepNext/>
        <w:keepLines/>
        <w:widowControl w:val="0"/>
        <w:shd w:val="clear" w:color="auto" w:fill="auto"/>
        <w:bidi w:val="0"/>
        <w:spacing w:before="0" w:after="160" w:line="409" w:lineRule="exact"/>
        <w:ind w:left="0" w:right="0" w:firstLine="0"/>
        <w:jc w:val="left"/>
      </w:pPr>
      <w:bookmarkStart w:id="56" w:name="bookmark56"/>
      <w:bookmarkStart w:id="57" w:name="bookmark57"/>
      <w:bookmarkStart w:id="60" w:name="bookmark60"/>
      <w:bookmarkStart w:id="61" w:name="bookmark61"/>
      <w:r>
        <w:rPr>
          <w:color w:val="000000"/>
          <w:spacing w:val="0"/>
          <w:w w:val="100"/>
          <w:position w:val="0"/>
        </w:rPr>
        <w:t>（</w:t>
      </w:r>
      <w:bookmarkEnd w:id="60"/>
      <w:r>
        <w:rPr>
          <w:color w:val="000000"/>
          <w:spacing w:val="0"/>
          <w:w w:val="100"/>
          <w:position w:val="0"/>
        </w:rPr>
        <w:t>一）公司历史沿革的情况，主要包括以前年度经历的改制重组、增资扩股等情况</w:t>
      </w:r>
      <w:bookmarkEnd w:id="56"/>
      <w:bookmarkEnd w:id="57"/>
      <w:bookmarkEnd w:id="61"/>
    </w:p>
    <w:p>
      <w:pPr>
        <w:pStyle w:val="Style2"/>
        <w:keepNext w:val="0"/>
        <w:keepLines w:val="0"/>
        <w:widowControl w:val="0"/>
        <w:shd w:val="clear" w:color="auto" w:fill="auto"/>
        <w:bidi w:val="0"/>
        <w:spacing w:before="0" w:after="300" w:line="409" w:lineRule="exact"/>
        <w:ind w:left="0" w:right="0" w:firstLine="0"/>
        <w:jc w:val="left"/>
      </w:pPr>
      <w:r>
        <w:rPr>
          <w:color w:val="000000"/>
          <w:spacing w:val="0"/>
          <w:w w:val="100"/>
          <w:position w:val="0"/>
        </w:rPr>
        <w:t>寸适用口不适用</w:t>
      </w:r>
    </w:p>
    <w:p>
      <w:pPr>
        <w:pStyle w:val="Style15"/>
        <w:keepNext/>
        <w:keepLines/>
        <w:widowControl w:val="0"/>
        <w:numPr>
          <w:ilvl w:val="0"/>
          <w:numId w:val="1"/>
        </w:numPr>
        <w:shd w:val="clear" w:color="auto" w:fill="auto"/>
        <w:tabs>
          <w:tab w:pos="847" w:val="left"/>
        </w:tabs>
        <w:bidi w:val="0"/>
        <w:spacing w:before="0" w:after="0" w:line="427" w:lineRule="auto"/>
        <w:ind w:left="0" w:right="0" w:firstLine="520"/>
        <w:jc w:val="both"/>
      </w:pPr>
      <w:bookmarkStart w:id="62" w:name="bookmark62"/>
      <w:bookmarkStart w:id="63" w:name="bookmark63"/>
      <w:bookmarkStart w:id="64" w:name="bookmark64"/>
      <w:bookmarkStart w:id="65" w:name="bookmark65"/>
      <w:bookmarkEnd w:id="64"/>
      <w:r>
        <w:rPr>
          <w:color w:val="000000"/>
          <w:spacing w:val="0"/>
          <w:w w:val="100"/>
          <w:position w:val="0"/>
        </w:rPr>
        <w:t>财通证券经纪有限责任公司成立</w:t>
      </w:r>
      <w:bookmarkEnd w:id="62"/>
      <w:bookmarkEnd w:id="63"/>
      <w:bookmarkEnd w:id="65"/>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13</w:t>
      </w:r>
      <w:r>
        <w:rPr>
          <w:color w:val="000000"/>
          <w:spacing w:val="0"/>
          <w:w w:val="100"/>
          <w:position w:val="0"/>
        </w:rPr>
        <w:t>日，中国证监会下发了《关于同意财通证券经纪有限责任公司筹建方案的批复》</w:t>
      </w:r>
    </w:p>
    <w:p>
      <w:pPr>
        <w:pStyle w:val="Style2"/>
        <w:keepNext w:val="0"/>
        <w:keepLines w:val="0"/>
        <w:widowControl w:val="0"/>
        <w:shd w:val="clear" w:color="auto" w:fill="auto"/>
        <w:bidi w:val="0"/>
        <w:spacing w:before="0" w:after="240" w:line="410" w:lineRule="exact"/>
        <w:ind w:left="0" w:right="0" w:firstLine="0"/>
        <w:jc w:val="both"/>
      </w:pPr>
      <w:r>
        <w:rPr>
          <w:color w:val="000000"/>
          <w:spacing w:val="0"/>
          <w:w w:val="100"/>
          <w:position w:val="0"/>
        </w:rPr>
        <w:t>（证监机构字〔</w:t>
      </w:r>
      <w:r>
        <w:rPr>
          <w:color w:val="000000"/>
          <w:spacing w:val="0"/>
          <w:w w:val="100"/>
          <w:position w:val="0"/>
          <w:sz w:val="18"/>
          <w:szCs w:val="18"/>
        </w:rPr>
        <w:t>2002） 164</w:t>
      </w:r>
      <w:r>
        <w:rPr>
          <w:color w:val="000000"/>
          <w:spacing w:val="0"/>
          <w:w w:val="100"/>
          <w:position w:val="0"/>
        </w:rPr>
        <w:t>号）</w:t>
      </w:r>
      <w:r>
        <w:rPr>
          <w:color w:val="000000"/>
          <w:spacing w:val="0"/>
          <w:w w:val="100"/>
          <w:position w:val="0"/>
          <w:sz w:val="18"/>
          <w:szCs w:val="18"/>
        </w:rPr>
        <w:t>，</w:t>
      </w:r>
      <w:r>
        <w:rPr>
          <w:color w:val="000000"/>
          <w:spacing w:val="0"/>
          <w:w w:val="100"/>
          <w:position w:val="0"/>
        </w:rPr>
        <w:t>同意以浙江财政证券公司为主体，与其他</w:t>
      </w:r>
      <w:r>
        <w:rPr>
          <w:color w:val="000000"/>
          <w:spacing w:val="0"/>
          <w:w w:val="100"/>
          <w:position w:val="0"/>
          <w:sz w:val="18"/>
          <w:szCs w:val="18"/>
        </w:rPr>
        <w:t>9</w:t>
      </w:r>
      <w:r>
        <w:rPr>
          <w:color w:val="000000"/>
          <w:spacing w:val="0"/>
          <w:w w:val="100"/>
          <w:position w:val="0"/>
        </w:rPr>
        <w:t>家省内国资企业联合组 建财通经纪。</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日，财通经纪各出资人签订了发起人协议，出资人为</w:t>
      </w:r>
      <w:r>
        <w:rPr>
          <w:color w:val="000000"/>
          <w:spacing w:val="0"/>
          <w:w w:val="100"/>
          <w:position w:val="0"/>
          <w:sz w:val="18"/>
          <w:szCs w:val="18"/>
        </w:rPr>
        <w:t>10</w:t>
      </w:r>
      <w:r>
        <w:rPr>
          <w:color w:val="000000"/>
          <w:spacing w:val="0"/>
          <w:w w:val="100"/>
          <w:position w:val="0"/>
        </w:rPr>
        <w:t>家公司，注册 资本为</w:t>
      </w:r>
      <w:r>
        <w:rPr>
          <w:color w:val="000000"/>
          <w:spacing w:val="0"/>
          <w:w w:val="100"/>
          <w:position w:val="0"/>
          <w:sz w:val="18"/>
          <w:szCs w:val="18"/>
        </w:rPr>
        <w:t>50, 080</w:t>
      </w:r>
      <w:r>
        <w:rPr>
          <w:color w:val="000000"/>
          <w:spacing w:val="0"/>
          <w:w w:val="100"/>
          <w:position w:val="0"/>
        </w:rPr>
        <w:t>万元。</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11</w:t>
      </w:r>
      <w:r>
        <w:rPr>
          <w:color w:val="000000"/>
          <w:spacing w:val="0"/>
          <w:w w:val="100"/>
          <w:position w:val="0"/>
        </w:rPr>
        <w:t>日，财通经纪在浙江省工商局登记设立，取得《企业法人营业 执照》（注册号：</w:t>
      </w:r>
      <w:r>
        <w:rPr>
          <w:color w:val="000000"/>
          <w:spacing w:val="0"/>
          <w:w w:val="100"/>
          <w:position w:val="0"/>
          <w:sz w:val="18"/>
          <w:szCs w:val="18"/>
        </w:rPr>
        <w:t>3300001009795）</w:t>
      </w:r>
      <w:r>
        <w:rPr>
          <w:color w:val="000000"/>
          <w:spacing w:val="0"/>
          <w:w w:val="100"/>
          <w:position w:val="0"/>
        </w:rPr>
        <w:t>。</w:t>
      </w:r>
    </w:p>
    <w:p>
      <w:pPr>
        <w:pStyle w:val="Style15"/>
        <w:keepNext/>
        <w:keepLines/>
        <w:widowControl w:val="0"/>
        <w:numPr>
          <w:ilvl w:val="0"/>
          <w:numId w:val="1"/>
        </w:numPr>
        <w:shd w:val="clear" w:color="auto" w:fill="auto"/>
        <w:tabs>
          <w:tab w:pos="852" w:val="left"/>
        </w:tabs>
        <w:bidi w:val="0"/>
        <w:spacing w:before="0" w:after="0"/>
        <w:ind w:left="0" w:right="0" w:firstLine="520"/>
        <w:jc w:val="both"/>
      </w:pPr>
      <w:bookmarkStart w:id="66" w:name="bookmark66"/>
      <w:bookmarkStart w:id="67" w:name="bookmark67"/>
      <w:bookmarkStart w:id="68" w:name="bookmark68"/>
      <w:bookmarkStart w:id="69" w:name="bookmark69"/>
      <w:bookmarkEnd w:id="68"/>
      <w:r>
        <w:rPr>
          <w:color w:val="000000"/>
          <w:spacing w:val="0"/>
          <w:w w:val="100"/>
          <w:position w:val="0"/>
        </w:rPr>
        <w:t>财通证券经纪有限责任公司吸收合并天和证券</w:t>
      </w:r>
      <w:bookmarkEnd w:id="66"/>
      <w:bookmarkEnd w:id="67"/>
      <w:bookmarkEnd w:id="69"/>
    </w:p>
    <w:p>
      <w:pPr>
        <w:pStyle w:val="Style2"/>
        <w:keepNext w:val="0"/>
        <w:keepLines w:val="0"/>
        <w:widowControl w:val="0"/>
        <w:shd w:val="clear" w:color="auto" w:fill="auto"/>
        <w:bidi w:val="0"/>
        <w:spacing w:before="0" w:after="240" w:line="408" w:lineRule="exact"/>
        <w:ind w:left="0" w:right="0" w:firstLine="52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日，中国证监会下发《关于财通证券经纪有限责任公司吸收合并天和证券经纪 有限公司的批复》（证监机构字〔</w:t>
      </w:r>
      <w:r>
        <w:rPr>
          <w:color w:val="000000"/>
          <w:spacing w:val="0"/>
          <w:w w:val="100"/>
          <w:position w:val="0"/>
          <w:sz w:val="18"/>
          <w:szCs w:val="18"/>
        </w:rPr>
        <w:t>2006） 255</w:t>
      </w:r>
      <w:r>
        <w:rPr>
          <w:color w:val="000000"/>
          <w:spacing w:val="0"/>
          <w:w w:val="100"/>
          <w:position w:val="0"/>
        </w:rPr>
        <w:t>号），批准财通经纪吸收合并天和证券的方案。</w:t>
      </w:r>
    </w:p>
    <w:p>
      <w:pPr>
        <w:pStyle w:val="Style15"/>
        <w:keepNext/>
        <w:keepLines/>
        <w:widowControl w:val="0"/>
        <w:numPr>
          <w:ilvl w:val="0"/>
          <w:numId w:val="1"/>
        </w:numPr>
        <w:shd w:val="clear" w:color="auto" w:fill="auto"/>
        <w:tabs>
          <w:tab w:pos="852" w:val="left"/>
        </w:tabs>
        <w:bidi w:val="0"/>
        <w:spacing w:before="0" w:after="0" w:line="409" w:lineRule="exact"/>
        <w:ind w:left="0" w:right="0" w:firstLine="520"/>
        <w:jc w:val="both"/>
      </w:pPr>
      <w:bookmarkStart w:id="70" w:name="bookmark70"/>
      <w:bookmarkStart w:id="71" w:name="bookmark71"/>
      <w:bookmarkStart w:id="72" w:name="bookmark72"/>
      <w:bookmarkStart w:id="73" w:name="bookmark73"/>
      <w:bookmarkEnd w:id="72"/>
      <w:r>
        <w:rPr>
          <w:color w:val="000000"/>
          <w:spacing w:val="0"/>
          <w:w w:val="100"/>
          <w:position w:val="0"/>
        </w:rPr>
        <w:t>财通证券经纪有限责任公司增资扩股</w:t>
      </w:r>
      <w:bookmarkEnd w:id="70"/>
      <w:bookmarkEnd w:id="71"/>
      <w:bookmarkEnd w:id="73"/>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日，中国证监会下发了《关于财通证券经纪有限责任公司增资扩股的批复》（证 监机构字〔</w:t>
      </w:r>
      <w:r>
        <w:rPr>
          <w:color w:val="000000"/>
          <w:spacing w:val="0"/>
          <w:w w:val="100"/>
          <w:position w:val="0"/>
          <w:sz w:val="18"/>
          <w:szCs w:val="18"/>
        </w:rPr>
        <w:t>2006） 252</w:t>
      </w:r>
      <w:r>
        <w:rPr>
          <w:color w:val="000000"/>
          <w:spacing w:val="0"/>
          <w:w w:val="100"/>
          <w:position w:val="0"/>
        </w:rPr>
        <w:t>号），批准了本次债转股的增资扩股方案，增资后注册资本由</w:t>
      </w:r>
      <w:r>
        <w:rPr>
          <w:color w:val="000000"/>
          <w:spacing w:val="0"/>
          <w:w w:val="100"/>
          <w:position w:val="0"/>
          <w:sz w:val="18"/>
          <w:szCs w:val="18"/>
        </w:rPr>
        <w:t xml:space="preserve">500,800,000.00 </w:t>
      </w:r>
      <w:r>
        <w:rPr>
          <w:color w:val="000000"/>
          <w:spacing w:val="0"/>
          <w:w w:val="100"/>
          <w:position w:val="0"/>
        </w:rPr>
        <w:t>元增加至</w:t>
      </w:r>
      <w:r>
        <w:rPr>
          <w:color w:val="000000"/>
          <w:spacing w:val="0"/>
          <w:w w:val="100"/>
          <w:position w:val="0"/>
          <w:sz w:val="18"/>
          <w:szCs w:val="18"/>
        </w:rPr>
        <w:t>681,739,522.00</w:t>
      </w:r>
      <w:r>
        <w:rPr>
          <w:color w:val="000000"/>
          <w:spacing w:val="0"/>
          <w:w w:val="100"/>
          <w:position w:val="0"/>
        </w:rPr>
        <w:t>元。</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日，中国证监会下发了《关于财通证券经纪有限责任公司增资扩股的批复》（证 监机构字〔</w:t>
      </w:r>
      <w:r>
        <w:rPr>
          <w:color w:val="000000"/>
          <w:spacing w:val="0"/>
          <w:w w:val="100"/>
          <w:position w:val="0"/>
          <w:sz w:val="18"/>
          <w:szCs w:val="18"/>
        </w:rPr>
        <w:t>2006） 316</w:t>
      </w:r>
      <w:r>
        <w:rPr>
          <w:color w:val="000000"/>
          <w:spacing w:val="0"/>
          <w:w w:val="100"/>
          <w:position w:val="0"/>
        </w:rPr>
        <w:t>号）</w:t>
      </w:r>
      <w:r>
        <w:rPr>
          <w:color w:val="000000"/>
          <w:spacing w:val="0"/>
          <w:w w:val="100"/>
          <w:position w:val="0"/>
          <w:sz w:val="18"/>
          <w:szCs w:val="18"/>
        </w:rPr>
        <w:t>，</w:t>
      </w:r>
      <w:r>
        <w:rPr>
          <w:color w:val="000000"/>
          <w:spacing w:val="0"/>
          <w:w w:val="100"/>
          <w:position w:val="0"/>
        </w:rPr>
        <w:t>批准了由浙江财开以现金方式对财通经纪进行增资</w:t>
      </w:r>
      <w:r>
        <w:rPr>
          <w:color w:val="000000"/>
          <w:spacing w:val="0"/>
          <w:w w:val="100"/>
          <w:position w:val="0"/>
          <w:sz w:val="18"/>
          <w:szCs w:val="18"/>
        </w:rPr>
        <w:t>100,000,000.00</w:t>
      </w:r>
      <w:r>
        <w:rPr>
          <w:color w:val="000000"/>
          <w:spacing w:val="0"/>
          <w:w w:val="100"/>
          <w:position w:val="0"/>
        </w:rPr>
        <w:t>元 增资扩股方案。</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15</w:t>
      </w:r>
      <w:r>
        <w:rPr>
          <w:color w:val="000000"/>
          <w:spacing w:val="0"/>
          <w:w w:val="100"/>
          <w:position w:val="0"/>
        </w:rPr>
        <w:t>日，财通经纪在浙江省工商局办理了工商变更登记，领取了新的《企 业法人营业执照》，注册资本增加至</w:t>
      </w:r>
      <w:r>
        <w:rPr>
          <w:color w:val="000000"/>
          <w:spacing w:val="0"/>
          <w:w w:val="100"/>
          <w:position w:val="0"/>
          <w:sz w:val="18"/>
          <w:szCs w:val="18"/>
        </w:rPr>
        <w:t xml:space="preserve">781,739,522. </w:t>
      </w:r>
      <w:r>
        <w:rPr>
          <w:color w:val="000000"/>
          <w:spacing w:val="0"/>
          <w:w w:val="100"/>
          <w:position w:val="0"/>
          <w:sz w:val="18"/>
          <w:szCs w:val="18"/>
        </w:rPr>
        <w:t>00</w:t>
      </w:r>
      <w:r>
        <w:rPr>
          <w:color w:val="000000"/>
          <w:spacing w:val="0"/>
          <w:w w:val="100"/>
          <w:position w:val="0"/>
        </w:rPr>
        <w:t>元。</w:t>
      </w:r>
    </w:p>
    <w:p>
      <w:pPr>
        <w:pStyle w:val="Style2"/>
        <w:keepNext w:val="0"/>
        <w:keepLines w:val="0"/>
        <w:widowControl w:val="0"/>
        <w:shd w:val="clear" w:color="auto" w:fill="auto"/>
        <w:bidi w:val="0"/>
        <w:spacing w:before="0" w:after="260" w:line="409" w:lineRule="exact"/>
        <w:ind w:left="0" w:right="0" w:firstLine="52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日，浙江省人民政府国有资产监督管理委员会下发《关于财通证券经纪有限责 任公司增资扩股后股权结构的批复》（浙国资法产〔</w:t>
      </w:r>
      <w:r>
        <w:rPr>
          <w:color w:val="000000"/>
          <w:spacing w:val="0"/>
          <w:w w:val="100"/>
          <w:position w:val="0"/>
          <w:sz w:val="18"/>
          <w:szCs w:val="18"/>
        </w:rPr>
        <w:t>2008） 72</w:t>
      </w:r>
      <w:r>
        <w:rPr>
          <w:color w:val="000000"/>
          <w:spacing w:val="0"/>
          <w:w w:val="100"/>
          <w:position w:val="0"/>
        </w:rPr>
        <w:t>号），同意财通经纪增资</w:t>
      </w:r>
      <w:r>
        <w:rPr>
          <w:color w:val="000000"/>
          <w:spacing w:val="0"/>
          <w:w w:val="100"/>
          <w:position w:val="0"/>
          <w:sz w:val="18"/>
          <w:szCs w:val="18"/>
        </w:rPr>
        <w:t xml:space="preserve">345,120,000.00 </w:t>
      </w:r>
      <w:r>
        <w:rPr>
          <w:color w:val="000000"/>
          <w:spacing w:val="0"/>
          <w:w w:val="100"/>
          <w:position w:val="0"/>
        </w:rPr>
        <w:t>元。</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12</w:t>
      </w:r>
      <w:r>
        <w:rPr>
          <w:color w:val="000000"/>
          <w:spacing w:val="0"/>
          <w:w w:val="100"/>
          <w:position w:val="0"/>
        </w:rPr>
        <w:t>日，财通经纪在浙江省工商局办理了工商变更登记，领取了新的《企业法人营 业执照》，注册资本增加至</w:t>
      </w:r>
      <w:r>
        <w:rPr>
          <w:color w:val="000000"/>
          <w:spacing w:val="0"/>
          <w:w w:val="100"/>
          <w:position w:val="0"/>
          <w:sz w:val="18"/>
          <w:szCs w:val="18"/>
        </w:rPr>
        <w:t>1,126,859,522.00</w:t>
      </w:r>
      <w:r>
        <w:rPr>
          <w:color w:val="000000"/>
          <w:spacing w:val="0"/>
          <w:w w:val="100"/>
          <w:position w:val="0"/>
        </w:rPr>
        <w:t>元。</w:t>
      </w:r>
    </w:p>
    <w:p>
      <w:pPr>
        <w:pStyle w:val="Style15"/>
        <w:keepNext/>
        <w:keepLines/>
        <w:widowControl w:val="0"/>
        <w:numPr>
          <w:ilvl w:val="0"/>
          <w:numId w:val="1"/>
        </w:numPr>
        <w:shd w:val="clear" w:color="auto" w:fill="auto"/>
        <w:tabs>
          <w:tab w:pos="759" w:val="left"/>
        </w:tabs>
        <w:bidi w:val="0"/>
        <w:spacing w:before="0" w:after="0" w:line="410" w:lineRule="exact"/>
        <w:ind w:left="0" w:right="0" w:firstLine="480"/>
        <w:jc w:val="left"/>
      </w:pPr>
      <w:bookmarkStart w:id="74" w:name="bookmark74"/>
      <w:bookmarkStart w:id="75" w:name="bookmark75"/>
      <w:bookmarkStart w:id="76" w:name="bookmark76"/>
      <w:bookmarkStart w:id="77" w:name="bookmark77"/>
      <w:bookmarkEnd w:id="76"/>
      <w:r>
        <w:rPr>
          <w:color w:val="000000"/>
          <w:spacing w:val="0"/>
          <w:w w:val="100"/>
          <w:position w:val="0"/>
        </w:rPr>
        <w:t>财通证券经纪有限责任公司变更为财通证券有限责任公司</w:t>
      </w:r>
      <w:bookmarkEnd w:id="74"/>
      <w:bookmarkEnd w:id="75"/>
      <w:bookmarkEnd w:id="77"/>
    </w:p>
    <w:p>
      <w:pPr>
        <w:pStyle w:val="Style2"/>
        <w:keepNext w:val="0"/>
        <w:keepLines w:val="0"/>
        <w:widowControl w:val="0"/>
        <w:shd w:val="clear" w:color="auto" w:fill="auto"/>
        <w:bidi w:val="0"/>
        <w:spacing w:before="0" w:after="240" w:line="410" w:lineRule="exact"/>
        <w:ind w:left="0" w:right="0" w:firstLine="48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日，中国证监会下发了《关于核准财通证券经纪有限责任公司变更公司章程重要 条款的批复》（证监许可〔</w:t>
      </w:r>
      <w:r>
        <w:rPr>
          <w:color w:val="000000"/>
          <w:spacing w:val="0"/>
          <w:w w:val="100"/>
          <w:position w:val="0"/>
          <w:sz w:val="18"/>
          <w:szCs w:val="18"/>
        </w:rPr>
        <w:t>2009） 217</w:t>
      </w:r>
      <w:r>
        <w:rPr>
          <w:color w:val="000000"/>
          <w:spacing w:val="0"/>
          <w:w w:val="100"/>
          <w:position w:val="0"/>
        </w:rPr>
        <w:t>号）</w:t>
      </w:r>
      <w:r>
        <w:rPr>
          <w:color w:val="000000"/>
          <w:spacing w:val="0"/>
          <w:w w:val="100"/>
          <w:position w:val="0"/>
          <w:sz w:val="18"/>
          <w:szCs w:val="18"/>
        </w:rPr>
        <w:t>，</w:t>
      </w:r>
      <w:r>
        <w:rPr>
          <w:color w:val="000000"/>
          <w:spacing w:val="0"/>
          <w:w w:val="100"/>
          <w:position w:val="0"/>
        </w:rPr>
        <w:t xml:space="preserve">核准财通经纪名称变更为“财通证券有限责任公司”。 </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17</w:t>
      </w:r>
      <w:r>
        <w:rPr>
          <w:color w:val="000000"/>
          <w:spacing w:val="0"/>
          <w:w w:val="100"/>
          <w:position w:val="0"/>
        </w:rPr>
        <w:t>日，财通经纪就上述变更事项在浙江省工商局办理了工商变更登记手续，并领取了 新的《企业法人营业执照》。</w:t>
      </w:r>
    </w:p>
    <w:p>
      <w:pPr>
        <w:pStyle w:val="Style15"/>
        <w:keepNext/>
        <w:keepLines/>
        <w:widowControl w:val="0"/>
        <w:numPr>
          <w:ilvl w:val="0"/>
          <w:numId w:val="1"/>
        </w:numPr>
        <w:shd w:val="clear" w:color="auto" w:fill="auto"/>
        <w:tabs>
          <w:tab w:pos="759" w:val="left"/>
        </w:tabs>
        <w:bidi w:val="0"/>
        <w:spacing w:before="0" w:after="0" w:line="407" w:lineRule="exact"/>
        <w:ind w:left="0" w:right="0" w:firstLine="480"/>
        <w:jc w:val="left"/>
      </w:pPr>
      <w:bookmarkStart w:id="78" w:name="bookmark78"/>
      <w:bookmarkStart w:id="79" w:name="bookmark79"/>
      <w:bookmarkStart w:id="80" w:name="bookmark80"/>
      <w:bookmarkStart w:id="81" w:name="bookmark81"/>
      <w:bookmarkEnd w:id="80"/>
      <w:r>
        <w:rPr>
          <w:color w:val="000000"/>
          <w:spacing w:val="0"/>
          <w:w w:val="100"/>
          <w:position w:val="0"/>
        </w:rPr>
        <w:t>财通证券有限责任公司增资</w:t>
      </w:r>
      <w:bookmarkEnd w:id="78"/>
      <w:bookmarkEnd w:id="79"/>
      <w:bookmarkEnd w:id="81"/>
    </w:p>
    <w:p>
      <w:pPr>
        <w:pStyle w:val="Style2"/>
        <w:keepNext w:val="0"/>
        <w:keepLines w:val="0"/>
        <w:widowControl w:val="0"/>
        <w:shd w:val="clear" w:color="auto" w:fill="auto"/>
        <w:bidi w:val="0"/>
        <w:spacing w:before="0" w:after="240" w:line="407" w:lineRule="exact"/>
        <w:ind w:left="0" w:right="0" w:firstLine="48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4</w:t>
      </w:r>
      <w:r>
        <w:rPr>
          <w:color w:val="000000"/>
          <w:spacing w:val="0"/>
          <w:w w:val="100"/>
          <w:position w:val="0"/>
        </w:rPr>
        <w:t>日，浙江省财政厅下发《关于同意财通证券有限责任公司增资扩股方案的复函》 （浙财外金〔</w:t>
      </w:r>
      <w:r>
        <w:rPr>
          <w:color w:val="000000"/>
          <w:spacing w:val="0"/>
          <w:w w:val="100"/>
          <w:position w:val="0"/>
          <w:sz w:val="18"/>
          <w:szCs w:val="18"/>
        </w:rPr>
        <w:t>2011） 48</w:t>
      </w:r>
      <w:r>
        <w:rPr>
          <w:color w:val="000000"/>
          <w:spacing w:val="0"/>
          <w:w w:val="100"/>
          <w:position w:val="0"/>
        </w:rPr>
        <w:t>号），同意财通证券注册资本增加至</w:t>
      </w:r>
      <w:r>
        <w:rPr>
          <w:color w:val="000000"/>
          <w:spacing w:val="0"/>
          <w:w w:val="100"/>
          <w:position w:val="0"/>
          <w:sz w:val="18"/>
          <w:szCs w:val="18"/>
        </w:rPr>
        <w:t>14</w:t>
      </w:r>
      <w:r>
        <w:rPr>
          <w:color w:val="000000"/>
          <w:spacing w:val="0"/>
          <w:w w:val="100"/>
          <w:position w:val="0"/>
        </w:rPr>
        <w:t>亿元。</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日，中国证 监会下发了《关于核准财通证券有限责任公司变更注册资本的批复》（证监许可〔</w:t>
      </w:r>
      <w:r>
        <w:rPr>
          <w:color w:val="000000"/>
          <w:spacing w:val="0"/>
          <w:w w:val="100"/>
          <w:position w:val="0"/>
          <w:sz w:val="18"/>
          <w:szCs w:val="18"/>
        </w:rPr>
        <w:t>2011） 1859</w:t>
      </w:r>
      <w:r>
        <w:rPr>
          <w:color w:val="000000"/>
          <w:spacing w:val="0"/>
          <w:w w:val="100"/>
          <w:position w:val="0"/>
        </w:rPr>
        <w:t>号）</w:t>
      </w:r>
      <w:r>
        <w:rPr>
          <w:color w:val="000000"/>
          <w:spacing w:val="0"/>
          <w:w w:val="100"/>
          <w:position w:val="0"/>
          <w:sz w:val="18"/>
          <w:szCs w:val="18"/>
        </w:rPr>
        <w:t xml:space="preserve">， </w:t>
      </w:r>
      <w:r>
        <w:rPr>
          <w:color w:val="000000"/>
          <w:spacing w:val="0"/>
          <w:w w:val="100"/>
          <w:position w:val="0"/>
        </w:rPr>
        <w:t>核准财通有限注册资本由</w:t>
      </w:r>
      <w:r>
        <w:rPr>
          <w:color w:val="000000"/>
          <w:spacing w:val="0"/>
          <w:w w:val="100"/>
          <w:position w:val="0"/>
          <w:sz w:val="18"/>
          <w:szCs w:val="18"/>
        </w:rPr>
        <w:t xml:space="preserve">1,126, 859, </w:t>
      </w:r>
      <w:r>
        <w:rPr>
          <w:color w:val="000000"/>
          <w:spacing w:val="0"/>
          <w:w w:val="100"/>
          <w:position w:val="0"/>
          <w:sz w:val="18"/>
          <w:szCs w:val="18"/>
        </w:rPr>
        <w:t xml:space="preserve">522. </w:t>
      </w:r>
      <w:r>
        <w:rPr>
          <w:color w:val="000000"/>
          <w:spacing w:val="0"/>
          <w:w w:val="100"/>
          <w:position w:val="0"/>
          <w:sz w:val="18"/>
          <w:szCs w:val="18"/>
        </w:rPr>
        <w:t>00</w:t>
      </w:r>
      <w:r>
        <w:rPr>
          <w:color w:val="000000"/>
          <w:spacing w:val="0"/>
          <w:w w:val="100"/>
          <w:position w:val="0"/>
        </w:rPr>
        <w:t>元变更为</w:t>
      </w:r>
      <w:r>
        <w:rPr>
          <w:color w:val="000000"/>
          <w:spacing w:val="0"/>
          <w:w w:val="100"/>
          <w:position w:val="0"/>
          <w:sz w:val="18"/>
          <w:szCs w:val="18"/>
        </w:rPr>
        <w:t>1,400,000,000.00</w:t>
      </w:r>
      <w:r>
        <w:rPr>
          <w:color w:val="000000"/>
          <w:spacing w:val="0"/>
          <w:w w:val="100"/>
          <w:position w:val="0"/>
        </w:rPr>
        <w:t>元。</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 财通有限在浙江省工商局办理了工商变更登记，领取了新的《企业法人营业执照》。本次增资完成 后，财通有限的注册资本为</w:t>
      </w:r>
      <w:r>
        <w:rPr>
          <w:color w:val="000000"/>
          <w:spacing w:val="0"/>
          <w:w w:val="100"/>
          <w:position w:val="0"/>
          <w:sz w:val="18"/>
          <w:szCs w:val="18"/>
        </w:rPr>
        <w:t>14</w:t>
      </w:r>
      <w:r>
        <w:rPr>
          <w:color w:val="000000"/>
          <w:spacing w:val="0"/>
          <w:w w:val="100"/>
          <w:position w:val="0"/>
        </w:rPr>
        <w:t>亿元。</w:t>
      </w:r>
    </w:p>
    <w:p>
      <w:pPr>
        <w:pStyle w:val="Style15"/>
        <w:keepNext/>
        <w:keepLines/>
        <w:widowControl w:val="0"/>
        <w:numPr>
          <w:ilvl w:val="0"/>
          <w:numId w:val="1"/>
        </w:numPr>
        <w:shd w:val="clear" w:color="auto" w:fill="auto"/>
        <w:tabs>
          <w:tab w:pos="759" w:val="left"/>
        </w:tabs>
        <w:bidi w:val="0"/>
        <w:spacing w:before="0" w:after="0"/>
        <w:ind w:left="0" w:right="0" w:firstLine="480"/>
        <w:jc w:val="left"/>
      </w:pPr>
      <w:bookmarkStart w:id="82" w:name="bookmark82"/>
      <w:bookmarkStart w:id="83" w:name="bookmark83"/>
      <w:bookmarkStart w:id="84" w:name="bookmark84"/>
      <w:bookmarkStart w:id="85" w:name="bookmark85"/>
      <w:bookmarkEnd w:id="84"/>
      <w:r>
        <w:rPr>
          <w:color w:val="000000"/>
          <w:spacing w:val="0"/>
          <w:w w:val="100"/>
          <w:position w:val="0"/>
        </w:rPr>
        <w:t>财通证券股份有限公司成立</w:t>
      </w:r>
      <w:bookmarkEnd w:id="82"/>
      <w:bookmarkEnd w:id="83"/>
      <w:bookmarkEnd w:id="85"/>
    </w:p>
    <w:p>
      <w:pPr>
        <w:pStyle w:val="Style2"/>
        <w:keepNext w:val="0"/>
        <w:keepLines w:val="0"/>
        <w:widowControl w:val="0"/>
        <w:shd w:val="clear" w:color="auto" w:fill="auto"/>
        <w:bidi w:val="0"/>
        <w:spacing w:before="0" w:after="240" w:line="408" w:lineRule="exact"/>
        <w:ind w:left="0" w:right="0" w:firstLine="48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日，浙江省财政厅下发《浙江省财政厅关于同意财通证券有限责任公司整体变更 设立股份有限公司的批复》（浙财金〔</w:t>
      </w:r>
      <w:r>
        <w:rPr>
          <w:color w:val="000000"/>
          <w:spacing w:val="0"/>
          <w:w w:val="100"/>
          <w:position w:val="0"/>
          <w:sz w:val="18"/>
          <w:szCs w:val="18"/>
        </w:rPr>
        <w:t>2013） 11</w:t>
      </w:r>
      <w:r>
        <w:rPr>
          <w:color w:val="000000"/>
          <w:spacing w:val="0"/>
          <w:w w:val="100"/>
          <w:position w:val="0"/>
        </w:rPr>
        <w:t xml:space="preserve">号），同意财通有限整体变更设立股份有限公司。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24</w:t>
      </w:r>
      <w:r>
        <w:rPr>
          <w:color w:val="000000"/>
          <w:spacing w:val="0"/>
          <w:w w:val="100"/>
          <w:position w:val="0"/>
        </w:rPr>
        <w:t>日，中国证监会下发《关于核准财通证券有限责任公司变更为股份有限公司的批复》 （证监许可〔</w:t>
      </w:r>
      <w:r>
        <w:rPr>
          <w:color w:val="000000"/>
          <w:spacing w:val="0"/>
          <w:w w:val="100"/>
          <w:position w:val="0"/>
          <w:sz w:val="18"/>
          <w:szCs w:val="18"/>
        </w:rPr>
        <w:t>2013） 968</w:t>
      </w:r>
      <w:r>
        <w:rPr>
          <w:color w:val="000000"/>
          <w:spacing w:val="0"/>
          <w:w w:val="100"/>
          <w:position w:val="0"/>
        </w:rPr>
        <w:t>号），核准财通有限变更为股份有限公司。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日，财通证券 在浙江省工商局办理了变更登记，换发《企业法人营业执照》（注册号：</w:t>
      </w:r>
      <w:r>
        <w:rPr>
          <w:color w:val="000000"/>
          <w:spacing w:val="0"/>
          <w:w w:val="100"/>
          <w:position w:val="0"/>
          <w:sz w:val="18"/>
          <w:szCs w:val="18"/>
        </w:rPr>
        <w:t>330000000022291），</w:t>
      </w:r>
      <w:r>
        <w:rPr>
          <w:color w:val="000000"/>
          <w:spacing w:val="0"/>
          <w:w w:val="100"/>
          <w:position w:val="0"/>
        </w:rPr>
        <w:t>注册 资本变更为</w:t>
      </w:r>
      <w:r>
        <w:rPr>
          <w:color w:val="000000"/>
          <w:spacing w:val="0"/>
          <w:w w:val="100"/>
          <w:position w:val="0"/>
          <w:sz w:val="18"/>
          <w:szCs w:val="18"/>
        </w:rPr>
        <w:t>1,800,000,000.00</w:t>
      </w:r>
      <w:r>
        <w:rPr>
          <w:color w:val="000000"/>
          <w:spacing w:val="0"/>
          <w:w w:val="100"/>
          <w:position w:val="0"/>
        </w:rPr>
        <w:t>元，公司类型变更为股份有限公司（非上市）。</w:t>
      </w:r>
    </w:p>
    <w:p>
      <w:pPr>
        <w:pStyle w:val="Style15"/>
        <w:keepNext/>
        <w:keepLines/>
        <w:widowControl w:val="0"/>
        <w:numPr>
          <w:ilvl w:val="0"/>
          <w:numId w:val="1"/>
        </w:numPr>
        <w:shd w:val="clear" w:color="auto" w:fill="auto"/>
        <w:tabs>
          <w:tab w:pos="759" w:val="left"/>
        </w:tabs>
        <w:bidi w:val="0"/>
        <w:spacing w:before="0" w:after="0" w:line="408" w:lineRule="exact"/>
        <w:ind w:left="0" w:right="0" w:firstLine="480"/>
        <w:jc w:val="left"/>
      </w:pPr>
      <w:bookmarkStart w:id="86" w:name="bookmark86"/>
      <w:bookmarkStart w:id="87" w:name="bookmark87"/>
      <w:bookmarkStart w:id="88" w:name="bookmark88"/>
      <w:bookmarkStart w:id="89" w:name="bookmark89"/>
      <w:bookmarkEnd w:id="88"/>
      <w:r>
        <w:rPr>
          <w:color w:val="000000"/>
          <w:spacing w:val="0"/>
          <w:w w:val="100"/>
          <w:position w:val="0"/>
        </w:rPr>
        <w:t>财通证券股份有限公司增资</w:t>
      </w:r>
      <w:bookmarkEnd w:id="86"/>
      <w:bookmarkEnd w:id="87"/>
      <w:bookmarkEnd w:id="89"/>
    </w:p>
    <w:p>
      <w:pPr>
        <w:pStyle w:val="Style2"/>
        <w:keepNext w:val="0"/>
        <w:keepLines w:val="0"/>
        <w:widowControl w:val="0"/>
        <w:shd w:val="clear" w:color="auto" w:fill="auto"/>
        <w:bidi w:val="0"/>
        <w:spacing w:before="0" w:after="0" w:line="408" w:lineRule="exact"/>
        <w:ind w:left="0" w:right="0" w:firstLine="48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5</w:t>
      </w:r>
      <w:r>
        <w:rPr>
          <w:color w:val="000000"/>
          <w:spacing w:val="0"/>
          <w:w w:val="100"/>
          <w:position w:val="0"/>
        </w:rPr>
        <w:t>日，浙江省财政厅下发《浙江省财政厅关于同意财通证券股份有限公司增资扩 股的批复》（浙财金〔</w:t>
      </w:r>
      <w:r>
        <w:rPr>
          <w:color w:val="000000"/>
          <w:spacing w:val="0"/>
          <w:w w:val="100"/>
          <w:position w:val="0"/>
          <w:sz w:val="18"/>
          <w:szCs w:val="18"/>
        </w:rPr>
        <w:t>2014） 63</w:t>
      </w:r>
      <w:r>
        <w:rPr>
          <w:color w:val="000000"/>
          <w:spacing w:val="0"/>
          <w:w w:val="100"/>
          <w:position w:val="0"/>
        </w:rPr>
        <w:t>号）</w:t>
      </w:r>
      <w:r>
        <w:rPr>
          <w:color w:val="000000"/>
          <w:spacing w:val="0"/>
          <w:w w:val="100"/>
          <w:position w:val="0"/>
          <w:sz w:val="18"/>
          <w:szCs w:val="18"/>
        </w:rPr>
        <w:t>，</w:t>
      </w:r>
      <w:r>
        <w:rPr>
          <w:color w:val="000000"/>
          <w:spacing w:val="0"/>
          <w:w w:val="100"/>
          <w:position w:val="0"/>
        </w:rPr>
        <w:t>同意财通证券实施非公开定向增资扩股。</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 浙江证监局下发《关于核准财通证券股份有限公司变更注册资本的批复》（浙证监许可〔</w:t>
      </w:r>
      <w:r>
        <w:rPr>
          <w:color w:val="000000"/>
          <w:spacing w:val="0"/>
          <w:w w:val="100"/>
          <w:position w:val="0"/>
          <w:sz w:val="18"/>
          <w:szCs w:val="18"/>
        </w:rPr>
        <w:t xml:space="preserve">2014） 195 </w:t>
      </w:r>
      <w:r>
        <w:rPr>
          <w:color w:val="000000"/>
          <w:spacing w:val="0"/>
          <w:w w:val="100"/>
          <w:position w:val="0"/>
        </w:rPr>
        <w:t>号）</w:t>
      </w:r>
      <w:r>
        <w:rPr>
          <w:color w:val="000000"/>
          <w:spacing w:val="0"/>
          <w:w w:val="100"/>
          <w:position w:val="0"/>
          <w:sz w:val="18"/>
          <w:szCs w:val="18"/>
        </w:rPr>
        <w:t>，</w:t>
      </w:r>
      <w:r>
        <w:rPr>
          <w:color w:val="000000"/>
          <w:spacing w:val="0"/>
          <w:w w:val="100"/>
          <w:position w:val="0"/>
        </w:rPr>
        <w:t>核准财通证券注册资本变更为</w:t>
      </w:r>
      <w:r>
        <w:rPr>
          <w:color w:val="000000"/>
          <w:spacing w:val="0"/>
          <w:w w:val="100"/>
          <w:position w:val="0"/>
          <w:sz w:val="18"/>
          <w:szCs w:val="18"/>
        </w:rPr>
        <w:t>3,100,000,000.00</w:t>
      </w:r>
      <w:r>
        <w:rPr>
          <w:color w:val="000000"/>
          <w:spacing w:val="0"/>
          <w:w w:val="100"/>
          <w:position w:val="0"/>
        </w:rPr>
        <w:t>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日，财通证券在浙江省工 商局办理了变更登记，领取了新的《企业法人营业执照》（注册号：</w:t>
      </w:r>
      <w:r>
        <w:rPr>
          <w:color w:val="000000"/>
          <w:spacing w:val="0"/>
          <w:w w:val="100"/>
          <w:position w:val="0"/>
          <w:sz w:val="18"/>
          <w:szCs w:val="18"/>
        </w:rPr>
        <w:t>330000000022291），</w:t>
      </w:r>
      <w:r>
        <w:rPr>
          <w:color w:val="000000"/>
          <w:spacing w:val="0"/>
          <w:w w:val="100"/>
          <w:position w:val="0"/>
        </w:rPr>
        <w:t xml:space="preserve">注册资本 变更为 </w:t>
      </w:r>
      <w:r>
        <w:rPr>
          <w:color w:val="000000"/>
          <w:spacing w:val="0"/>
          <w:w w:val="100"/>
          <w:position w:val="0"/>
          <w:sz w:val="18"/>
          <w:szCs w:val="18"/>
        </w:rPr>
        <w:t xml:space="preserve">3,100,000,000.00 </w:t>
      </w:r>
      <w:r>
        <w:rPr>
          <w:color w:val="000000"/>
          <w:spacing w:val="0"/>
          <w:w w:val="100"/>
          <w:position w:val="0"/>
        </w:rPr>
        <w:t>元。</w:t>
      </w:r>
    </w:p>
    <w:p>
      <w:pPr>
        <w:pStyle w:val="Style2"/>
        <w:keepNext w:val="0"/>
        <w:keepLines w:val="0"/>
        <w:widowControl w:val="0"/>
        <w:shd w:val="clear" w:color="auto" w:fill="auto"/>
        <w:bidi w:val="0"/>
        <w:spacing w:before="0" w:after="240" w:line="408" w:lineRule="exact"/>
        <w:ind w:left="0" w:right="0" w:firstLine="480"/>
        <w:jc w:val="left"/>
      </w:pPr>
      <w:r>
        <w:rPr>
          <w:color w:val="000000"/>
          <w:spacing w:val="0"/>
          <w:w w:val="100"/>
          <w:position w:val="0"/>
        </w:rPr>
        <w:t>财通证券于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w:t>
      </w:r>
      <w:r>
        <w:rPr>
          <w:color w:val="000000"/>
          <w:spacing w:val="0"/>
          <w:w w:val="100"/>
          <w:position w:val="0"/>
          <w:sz w:val="18"/>
          <w:szCs w:val="18"/>
        </w:rPr>
        <w:t>2014</w:t>
      </w:r>
      <w:r>
        <w:rPr>
          <w:color w:val="000000"/>
          <w:spacing w:val="0"/>
          <w:w w:val="100"/>
          <w:position w:val="0"/>
        </w:rPr>
        <w:t>年年度股东大会，全体股东一致审议通过了《关于定向 增资的议案》</w:t>
      </w:r>
      <w:r>
        <w:rPr>
          <w:color w:val="000000"/>
          <w:spacing w:val="0"/>
          <w:w w:val="100"/>
          <w:position w:val="0"/>
          <w:sz w:val="18"/>
          <w:szCs w:val="18"/>
        </w:rPr>
        <w:t>，</w:t>
      </w:r>
      <w:r>
        <w:rPr>
          <w:color w:val="000000"/>
          <w:spacing w:val="0"/>
          <w:w w:val="100"/>
          <w:position w:val="0"/>
        </w:rPr>
        <w:t>同意公司向</w:t>
      </w:r>
      <w:r>
        <w:rPr>
          <w:color w:val="000000"/>
          <w:spacing w:val="0"/>
          <w:w w:val="100"/>
          <w:position w:val="0"/>
          <w:sz w:val="18"/>
          <w:szCs w:val="18"/>
        </w:rPr>
        <w:t>20</w:t>
      </w:r>
      <w:r>
        <w:rPr>
          <w:color w:val="000000"/>
          <w:spacing w:val="0"/>
          <w:w w:val="100"/>
          <w:position w:val="0"/>
        </w:rPr>
        <w:t>名老股东定向发行</w:t>
      </w:r>
      <w:r>
        <w:rPr>
          <w:color w:val="000000"/>
          <w:spacing w:val="0"/>
          <w:w w:val="100"/>
          <w:position w:val="0"/>
          <w:sz w:val="18"/>
          <w:szCs w:val="18"/>
        </w:rPr>
        <w:t>1.3</w:t>
      </w:r>
      <w:r>
        <w:rPr>
          <w:color w:val="000000"/>
          <w:spacing w:val="0"/>
          <w:w w:val="100"/>
          <w:position w:val="0"/>
        </w:rPr>
        <w:t xml:space="preserve">亿股进行增资，增资完成后，公司注册资本为 </w:t>
      </w:r>
      <w:r>
        <w:rPr>
          <w:color w:val="000000"/>
          <w:spacing w:val="0"/>
          <w:w w:val="100"/>
          <w:position w:val="0"/>
          <w:sz w:val="18"/>
          <w:szCs w:val="18"/>
        </w:rPr>
        <w:t xml:space="preserve">3,230, 000,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日，财通证券在浙江省工商局办理了变更登记，领取了新的 《企业法人营业执照》。</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日，财通证券就本次增资事项向浙江证监局报送了《财通证 券股份有限公司关于增加注册资本的备案报告》（财券〔</w:t>
      </w:r>
      <w:r>
        <w:rPr>
          <w:color w:val="000000"/>
          <w:spacing w:val="0"/>
          <w:w w:val="100"/>
          <w:position w:val="0"/>
          <w:sz w:val="18"/>
          <w:szCs w:val="18"/>
        </w:rPr>
        <w:t>2015） 153</w:t>
      </w:r>
      <w:r>
        <w:rPr>
          <w:color w:val="000000"/>
          <w:spacing w:val="0"/>
          <w:w w:val="100"/>
          <w:position w:val="0"/>
        </w:rPr>
        <w:t>号）及相关备案文件。</w:t>
      </w:r>
    </w:p>
    <w:p>
      <w:pPr>
        <w:pStyle w:val="Style15"/>
        <w:keepNext/>
        <w:keepLines/>
        <w:widowControl w:val="0"/>
        <w:numPr>
          <w:ilvl w:val="0"/>
          <w:numId w:val="1"/>
        </w:numPr>
        <w:shd w:val="clear" w:color="auto" w:fill="auto"/>
        <w:tabs>
          <w:tab w:pos="766" w:val="left"/>
        </w:tabs>
        <w:bidi w:val="0"/>
        <w:spacing w:before="0" w:after="0" w:line="408" w:lineRule="exact"/>
        <w:ind w:left="0" w:right="0" w:firstLine="480"/>
        <w:jc w:val="left"/>
      </w:pPr>
      <w:bookmarkStart w:id="90" w:name="bookmark90"/>
      <w:bookmarkStart w:id="91" w:name="bookmark91"/>
      <w:bookmarkStart w:id="92" w:name="bookmark92"/>
      <w:bookmarkStart w:id="93" w:name="bookmark93"/>
      <w:bookmarkEnd w:id="92"/>
      <w:r>
        <w:rPr>
          <w:color w:val="000000"/>
          <w:spacing w:val="0"/>
          <w:w w:val="100"/>
          <w:position w:val="0"/>
        </w:rPr>
        <w:t>财通证券股份有限公司挂牌上市</w:t>
      </w:r>
      <w:bookmarkEnd w:id="90"/>
      <w:bookmarkEnd w:id="91"/>
      <w:bookmarkEnd w:id="93"/>
    </w:p>
    <w:p>
      <w:pPr>
        <w:pStyle w:val="Style2"/>
        <w:keepNext w:val="0"/>
        <w:keepLines w:val="0"/>
        <w:widowControl w:val="0"/>
        <w:shd w:val="clear" w:color="auto" w:fill="auto"/>
        <w:tabs>
          <w:tab w:pos="1774" w:val="left"/>
        </w:tabs>
        <w:bidi w:val="0"/>
        <w:spacing w:before="0" w:after="0" w:line="408" w:lineRule="exact"/>
        <w:ind w:left="0" w:right="0" w:firstLine="48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日，经中国证监会《关于核准财通证券股份有限公司首次公开发行股票的批复》 （证监许可〔</w:t>
      </w:r>
      <w:r>
        <w:rPr>
          <w:color w:val="000000"/>
          <w:spacing w:val="0"/>
          <w:w w:val="100"/>
          <w:position w:val="0"/>
          <w:sz w:val="18"/>
          <w:szCs w:val="18"/>
        </w:rPr>
        <w:t>2017）</w:t>
        <w:tab/>
        <w:t>1729</w:t>
      </w:r>
      <w:r>
        <w:rPr>
          <w:color w:val="000000"/>
          <w:spacing w:val="0"/>
          <w:w w:val="100"/>
          <w:position w:val="0"/>
        </w:rPr>
        <w:t>号）核准，财通证券公开发行人民币普通股</w:t>
      </w:r>
      <w:r>
        <w:rPr>
          <w:color w:val="000000"/>
          <w:spacing w:val="0"/>
          <w:w w:val="100"/>
          <w:position w:val="0"/>
          <w:sz w:val="18"/>
          <w:szCs w:val="18"/>
        </w:rPr>
        <w:t>（A</w:t>
      </w:r>
      <w:r>
        <w:rPr>
          <w:color w:val="000000"/>
          <w:spacing w:val="0"/>
          <w:w w:val="100"/>
          <w:position w:val="0"/>
        </w:rPr>
        <w:t>股）股票</w:t>
      </w:r>
      <w:r>
        <w:rPr>
          <w:color w:val="000000"/>
          <w:spacing w:val="0"/>
          <w:w w:val="100"/>
          <w:position w:val="0"/>
          <w:sz w:val="18"/>
          <w:szCs w:val="18"/>
        </w:rPr>
        <w:t>35,900</w:t>
      </w:r>
      <w:r>
        <w:rPr>
          <w:color w:val="000000"/>
          <w:spacing w:val="0"/>
          <w:w w:val="100"/>
          <w:position w:val="0"/>
        </w:rPr>
        <w:t>万股。本</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次发行完成后，公司注册资本由</w:t>
      </w:r>
      <w:r>
        <w:rPr>
          <w:color w:val="000000"/>
          <w:spacing w:val="0"/>
          <w:w w:val="100"/>
          <w:position w:val="0"/>
          <w:sz w:val="18"/>
          <w:szCs w:val="18"/>
        </w:rPr>
        <w:t>3,230,000,000</w:t>
      </w:r>
      <w:r>
        <w:rPr>
          <w:color w:val="000000"/>
          <w:spacing w:val="0"/>
          <w:w w:val="100"/>
          <w:position w:val="0"/>
        </w:rPr>
        <w:t>元变更为</w:t>
      </w:r>
      <w:r>
        <w:rPr>
          <w:color w:val="000000"/>
          <w:spacing w:val="0"/>
          <w:w w:val="100"/>
          <w:position w:val="0"/>
          <w:sz w:val="18"/>
          <w:szCs w:val="18"/>
        </w:rPr>
        <w:t>3,589,000,000</w:t>
      </w:r>
      <w:r>
        <w:rPr>
          <w:color w:val="000000"/>
          <w:spacing w:val="0"/>
          <w:w w:val="100"/>
          <w:position w:val="0"/>
        </w:rPr>
        <w:t>元，天健会计师事务所（特 殊普通合伙）出具了天健验〔</w:t>
      </w:r>
      <w:r>
        <w:rPr>
          <w:color w:val="000000"/>
          <w:spacing w:val="0"/>
          <w:w w:val="100"/>
          <w:position w:val="0"/>
          <w:sz w:val="18"/>
          <w:szCs w:val="18"/>
        </w:rPr>
        <w:t>2017） 406</w:t>
      </w:r>
      <w:r>
        <w:rPr>
          <w:color w:val="000000"/>
          <w:spacing w:val="0"/>
          <w:w w:val="100"/>
          <w:position w:val="0"/>
        </w:rPr>
        <w:t>号验资报告</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日，公司完成工商变更登记。</w:t>
      </w:r>
    </w:p>
    <w:p>
      <w:pPr>
        <w:pStyle w:val="Style15"/>
        <w:keepNext/>
        <w:keepLines/>
        <w:widowControl w:val="0"/>
        <w:numPr>
          <w:ilvl w:val="0"/>
          <w:numId w:val="1"/>
        </w:numPr>
        <w:shd w:val="clear" w:color="auto" w:fill="auto"/>
        <w:tabs>
          <w:tab w:pos="766" w:val="left"/>
        </w:tabs>
        <w:bidi w:val="0"/>
        <w:spacing w:before="0" w:after="0" w:line="408" w:lineRule="exact"/>
        <w:ind w:left="0" w:right="0" w:firstLine="480"/>
        <w:jc w:val="left"/>
      </w:pPr>
      <w:bookmarkStart w:id="94" w:name="bookmark94"/>
      <w:bookmarkStart w:id="95" w:name="bookmark95"/>
      <w:bookmarkStart w:id="96" w:name="bookmark96"/>
      <w:bookmarkStart w:id="97" w:name="bookmark97"/>
      <w:bookmarkEnd w:id="96"/>
      <w:r>
        <w:rPr>
          <w:color w:val="000000"/>
          <w:spacing w:val="0"/>
          <w:w w:val="100"/>
          <w:position w:val="0"/>
        </w:rPr>
        <w:t>财通证券股份有限公司可转债</w:t>
      </w:r>
      <w:bookmarkEnd w:id="94"/>
      <w:bookmarkEnd w:id="95"/>
      <w:bookmarkEnd w:id="97"/>
    </w:p>
    <w:p>
      <w:pPr>
        <w:pStyle w:val="Style2"/>
        <w:keepNext w:val="0"/>
        <w:keepLines w:val="0"/>
        <w:widowControl w:val="0"/>
        <w:shd w:val="clear" w:color="auto" w:fill="auto"/>
        <w:bidi w:val="0"/>
        <w:spacing w:before="0" w:after="240" w:line="408" w:lineRule="exact"/>
        <w:ind w:left="0" w:right="0" w:firstLine="48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日，经中国证监会《关于核准财通证券股份有限公司公开发行可转换公司债券 的批复》（证监许可〔</w:t>
      </w:r>
      <w:r>
        <w:rPr>
          <w:color w:val="000000"/>
          <w:spacing w:val="0"/>
          <w:w w:val="100"/>
          <w:position w:val="0"/>
          <w:sz w:val="18"/>
          <w:szCs w:val="18"/>
        </w:rPr>
        <w:t>2020） 2927</w:t>
      </w:r>
      <w:r>
        <w:rPr>
          <w:color w:val="000000"/>
          <w:spacing w:val="0"/>
          <w:w w:val="100"/>
          <w:position w:val="0"/>
        </w:rPr>
        <w:t>号）核准，财通证券公开发行</w:t>
      </w:r>
      <w:r>
        <w:rPr>
          <w:color w:val="000000"/>
          <w:spacing w:val="0"/>
          <w:w w:val="100"/>
          <w:position w:val="0"/>
          <w:sz w:val="18"/>
          <w:szCs w:val="18"/>
        </w:rPr>
        <w:t>3,800</w:t>
      </w:r>
      <w:r>
        <w:rPr>
          <w:color w:val="000000"/>
          <w:spacing w:val="0"/>
          <w:w w:val="100"/>
          <w:position w:val="0"/>
        </w:rPr>
        <w:t>万张可转换公司债券，每张 面值人民币</w:t>
      </w:r>
      <w:r>
        <w:rPr>
          <w:color w:val="000000"/>
          <w:spacing w:val="0"/>
          <w:w w:val="100"/>
          <w:position w:val="0"/>
          <w:sz w:val="18"/>
          <w:szCs w:val="18"/>
        </w:rPr>
        <w:t>100</w:t>
      </w:r>
      <w:r>
        <w:rPr>
          <w:color w:val="000000"/>
          <w:spacing w:val="0"/>
          <w:w w:val="100"/>
          <w:position w:val="0"/>
        </w:rPr>
        <w:t>元，发行总额人民币</w:t>
      </w:r>
      <w:r>
        <w:rPr>
          <w:color w:val="000000"/>
          <w:spacing w:val="0"/>
          <w:w w:val="100"/>
          <w:position w:val="0"/>
          <w:sz w:val="18"/>
          <w:szCs w:val="18"/>
        </w:rPr>
        <w:t>38</w:t>
      </w:r>
      <w:r>
        <w:rPr>
          <w:color w:val="000000"/>
          <w:spacing w:val="0"/>
          <w:w w:val="100"/>
          <w:position w:val="0"/>
        </w:rPr>
        <w:t>亿元。经上海证券交易所自律监管决定书〔</w:t>
      </w:r>
      <w:r>
        <w:rPr>
          <w:color w:val="000000"/>
          <w:spacing w:val="0"/>
          <w:w w:val="100"/>
          <w:position w:val="0"/>
          <w:sz w:val="18"/>
          <w:szCs w:val="18"/>
        </w:rPr>
        <w:t>2020） 425</w:t>
      </w:r>
      <w:r>
        <w:rPr>
          <w:color w:val="000000"/>
          <w:spacing w:val="0"/>
          <w:w w:val="100"/>
          <w:position w:val="0"/>
        </w:rPr>
        <w:t>号文 同意，财通证券</w:t>
      </w:r>
      <w:r>
        <w:rPr>
          <w:color w:val="000000"/>
          <w:spacing w:val="0"/>
          <w:w w:val="100"/>
          <w:position w:val="0"/>
          <w:sz w:val="18"/>
          <w:szCs w:val="18"/>
        </w:rPr>
        <w:t>38</w:t>
      </w:r>
      <w:r>
        <w:rPr>
          <w:color w:val="000000"/>
          <w:spacing w:val="0"/>
          <w:w w:val="100"/>
          <w:position w:val="0"/>
        </w:rPr>
        <w:t>亿元可转债于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日起在上海证券交易所挂牌交易，债券简称“财 通转债”，债券代码“ </w:t>
      </w:r>
      <w:r>
        <w:rPr>
          <w:color w:val="000000"/>
          <w:spacing w:val="0"/>
          <w:w w:val="100"/>
          <w:position w:val="0"/>
          <w:sz w:val="18"/>
          <w:szCs w:val="18"/>
        </w:rPr>
        <w:t>113043”</w:t>
      </w:r>
      <w:r>
        <w:rPr>
          <w:color w:val="000000"/>
          <w:spacing w:val="0"/>
          <w:w w:val="100"/>
          <w:position w:val="0"/>
        </w:rPr>
        <w:t>。根据相关规定和《财通证券股份有限公司公开发行</w:t>
      </w:r>
      <w:r>
        <w:rPr>
          <w:color w:val="000000"/>
          <w:spacing w:val="0"/>
          <w:w w:val="100"/>
          <w:position w:val="0"/>
          <w:sz w:val="18"/>
          <w:szCs w:val="18"/>
        </w:rPr>
        <w:t>A</w:t>
      </w:r>
      <w:r>
        <w:rPr>
          <w:color w:val="000000"/>
          <w:spacing w:val="0"/>
          <w:w w:val="100"/>
          <w:position w:val="0"/>
        </w:rPr>
        <w:t>股可转换公 司债券募集说明书》的约定，该次发行的“财通转债”自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日起可转换为财通证券股 份，当前转股价格为</w:t>
      </w:r>
      <w:r>
        <w:rPr>
          <w:color w:val="000000"/>
          <w:spacing w:val="0"/>
          <w:w w:val="100"/>
          <w:position w:val="0"/>
          <w:sz w:val="18"/>
          <w:szCs w:val="18"/>
        </w:rPr>
        <w:t>13.13</w:t>
      </w:r>
      <w:r>
        <w:rPr>
          <w:color w:val="000000"/>
          <w:spacing w:val="0"/>
          <w:w w:val="100"/>
          <w:position w:val="0"/>
        </w:rPr>
        <w:t>元/股。截至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日，财通证券</w:t>
      </w:r>
      <w:r>
        <w:rPr>
          <w:color w:val="000000"/>
          <w:spacing w:val="0"/>
          <w:w w:val="100"/>
          <w:position w:val="0"/>
          <w:sz w:val="18"/>
          <w:szCs w:val="18"/>
        </w:rPr>
        <w:t>A</w:t>
      </w:r>
      <w:r>
        <w:rPr>
          <w:color w:val="000000"/>
          <w:spacing w:val="0"/>
          <w:w w:val="100"/>
          <w:position w:val="0"/>
        </w:rPr>
        <w:t>股可转债累计有</w:t>
      </w:r>
      <w:r>
        <w:rPr>
          <w:color w:val="000000"/>
          <w:spacing w:val="0"/>
          <w:w w:val="100"/>
          <w:position w:val="0"/>
          <w:sz w:val="18"/>
          <w:szCs w:val="18"/>
        </w:rPr>
        <w:t xml:space="preserve">194,000 </w:t>
      </w:r>
      <w:r>
        <w:rPr>
          <w:color w:val="000000"/>
          <w:spacing w:val="0"/>
          <w:w w:val="100"/>
          <w:position w:val="0"/>
        </w:rPr>
        <w:t>元转换为</w:t>
      </w:r>
      <w:r>
        <w:rPr>
          <w:color w:val="000000"/>
          <w:spacing w:val="0"/>
          <w:w w:val="100"/>
          <w:position w:val="0"/>
          <w:sz w:val="18"/>
          <w:szCs w:val="18"/>
        </w:rPr>
        <w:t>A</w:t>
      </w:r>
      <w:r>
        <w:rPr>
          <w:color w:val="000000"/>
          <w:spacing w:val="0"/>
          <w:w w:val="100"/>
          <w:position w:val="0"/>
        </w:rPr>
        <w:t>股股份，累计转股数量为</w:t>
      </w:r>
      <w:r>
        <w:rPr>
          <w:color w:val="000000"/>
          <w:spacing w:val="0"/>
          <w:w w:val="100"/>
          <w:position w:val="0"/>
          <w:sz w:val="18"/>
          <w:szCs w:val="18"/>
        </w:rPr>
        <w:t>14,753</w:t>
      </w:r>
      <w:r>
        <w:rPr>
          <w:color w:val="000000"/>
          <w:spacing w:val="0"/>
          <w:w w:val="100"/>
          <w:position w:val="0"/>
        </w:rPr>
        <w:t>股，占可转债转股前公司已发行股份总额的</w:t>
      </w:r>
      <w:r>
        <w:rPr>
          <w:color w:val="000000"/>
          <w:spacing w:val="0"/>
          <w:w w:val="100"/>
          <w:position w:val="0"/>
          <w:sz w:val="18"/>
          <w:szCs w:val="18"/>
        </w:rPr>
        <w:t xml:space="preserve">0. </w:t>
      </w:r>
      <w:r>
        <w:rPr>
          <w:color w:val="000000"/>
          <w:spacing w:val="0"/>
          <w:w w:val="100"/>
          <w:position w:val="0"/>
          <w:sz w:val="18"/>
          <w:szCs w:val="18"/>
        </w:rPr>
        <w:t xml:space="preserve">0004%， </w:t>
      </w:r>
      <w:r>
        <w:rPr>
          <w:color w:val="000000"/>
          <w:spacing w:val="0"/>
          <w:w w:val="100"/>
          <w:position w:val="0"/>
        </w:rPr>
        <w:t>尚未转股的可转债金额为</w:t>
      </w:r>
      <w:r>
        <w:rPr>
          <w:color w:val="000000"/>
          <w:spacing w:val="0"/>
          <w:w w:val="100"/>
          <w:position w:val="0"/>
          <w:sz w:val="18"/>
          <w:szCs w:val="18"/>
        </w:rPr>
        <w:t>3,799, 806, 000</w:t>
      </w:r>
      <w:r>
        <w:rPr>
          <w:color w:val="000000"/>
          <w:spacing w:val="0"/>
          <w:w w:val="100"/>
          <w:position w:val="0"/>
        </w:rPr>
        <w:t>元，占可转债发行总量的</w:t>
      </w:r>
      <w:r>
        <w:rPr>
          <w:color w:val="000000"/>
          <w:spacing w:val="0"/>
          <w:w w:val="100"/>
          <w:position w:val="0"/>
          <w:sz w:val="18"/>
          <w:szCs w:val="18"/>
        </w:rPr>
        <w:t xml:space="preserve">99. </w:t>
      </w:r>
      <w:r>
        <w:rPr>
          <w:color w:val="000000"/>
          <w:spacing w:val="0"/>
          <w:w w:val="100"/>
          <w:position w:val="0"/>
          <w:sz w:val="18"/>
          <w:szCs w:val="18"/>
        </w:rPr>
        <w:t>9949%</w:t>
      </w:r>
      <w:r>
        <w:rPr>
          <w:color w:val="000000"/>
          <w:spacing w:val="0"/>
          <w:w w:val="100"/>
          <w:position w:val="0"/>
        </w:rPr>
        <w:t>。</w:t>
      </w:r>
    </w:p>
    <w:p>
      <w:pPr>
        <w:pStyle w:val="Style15"/>
        <w:keepNext/>
        <w:keepLines/>
        <w:widowControl w:val="0"/>
        <w:numPr>
          <w:ilvl w:val="0"/>
          <w:numId w:val="1"/>
        </w:numPr>
        <w:shd w:val="clear" w:color="auto" w:fill="auto"/>
        <w:tabs>
          <w:tab w:pos="858" w:val="left"/>
        </w:tabs>
        <w:bidi w:val="0"/>
        <w:spacing w:before="0" w:after="0"/>
        <w:ind w:left="0" w:right="0" w:firstLine="480"/>
        <w:jc w:val="both"/>
      </w:pPr>
      <w:bookmarkStart w:id="100" w:name="bookmark100"/>
      <w:bookmarkStart w:id="101" w:name="bookmark101"/>
      <w:bookmarkStart w:id="98" w:name="bookmark98"/>
      <w:bookmarkStart w:id="99" w:name="bookmark99"/>
      <w:bookmarkEnd w:id="100"/>
      <w:r>
        <w:rPr>
          <w:color w:val="000000"/>
          <w:spacing w:val="0"/>
          <w:w w:val="100"/>
          <w:position w:val="0"/>
        </w:rPr>
        <w:t>财通证券股份有限公司配股</w:t>
      </w:r>
      <w:bookmarkEnd w:id="101"/>
      <w:bookmarkEnd w:id="98"/>
      <w:bookmarkEnd w:id="99"/>
    </w:p>
    <w:p>
      <w:pPr>
        <w:pStyle w:val="Style2"/>
        <w:keepNext w:val="0"/>
        <w:keepLines w:val="0"/>
        <w:widowControl w:val="0"/>
        <w:shd w:val="clear" w:color="auto" w:fill="auto"/>
        <w:bidi w:val="0"/>
        <w:spacing w:before="0" w:after="740" w:line="408" w:lineRule="exact"/>
        <w:ind w:left="0" w:right="0" w:firstLine="48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 xml:space="preserve">日，经中国证监会《关于核准财通证券股份有限公司配股的批复》（证监许可 </w:t>
      </w:r>
      <w:r>
        <w:rPr>
          <w:color w:val="000000"/>
          <w:spacing w:val="0"/>
          <w:w w:val="100"/>
          <w:position w:val="0"/>
          <w:sz w:val="18"/>
          <w:szCs w:val="18"/>
        </w:rPr>
        <w:t>[2022]178</w:t>
      </w:r>
      <w:r>
        <w:rPr>
          <w:color w:val="000000"/>
          <w:spacing w:val="0"/>
          <w:w w:val="100"/>
          <w:position w:val="0"/>
        </w:rPr>
        <w:t>号）文件核准，公司面向原股东配售</w:t>
      </w:r>
      <w:r>
        <w:rPr>
          <w:color w:val="000000"/>
          <w:spacing w:val="0"/>
          <w:w w:val="100"/>
          <w:position w:val="0"/>
          <w:sz w:val="18"/>
          <w:szCs w:val="18"/>
        </w:rPr>
        <w:t>1, 076,704,995</w:t>
      </w:r>
      <w:r>
        <w:rPr>
          <w:color w:val="000000"/>
          <w:spacing w:val="0"/>
          <w:w w:val="100"/>
          <w:position w:val="0"/>
        </w:rPr>
        <w:t xml:space="preserve">股新股。本次配股以股权登记日 </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日上海证券交易所收市后公司总股本</w:t>
      </w:r>
      <w:r>
        <w:rPr>
          <w:color w:val="000000"/>
          <w:spacing w:val="0"/>
          <w:w w:val="100"/>
          <w:position w:val="0"/>
          <w:sz w:val="18"/>
          <w:szCs w:val="18"/>
        </w:rPr>
        <w:t>3,589,016,653</w:t>
      </w:r>
      <w:r>
        <w:rPr>
          <w:color w:val="000000"/>
          <w:spacing w:val="0"/>
          <w:w w:val="100"/>
          <w:position w:val="0"/>
        </w:rPr>
        <w:t>股为基数，按每</w:t>
      </w:r>
      <w:r>
        <w:rPr>
          <w:color w:val="000000"/>
          <w:spacing w:val="0"/>
          <w:w w:val="100"/>
          <w:position w:val="0"/>
          <w:sz w:val="18"/>
          <w:szCs w:val="18"/>
        </w:rPr>
        <w:t>10</w:t>
      </w:r>
      <w:r>
        <w:rPr>
          <w:color w:val="000000"/>
          <w:spacing w:val="0"/>
          <w:w w:val="100"/>
          <w:position w:val="0"/>
        </w:rPr>
        <w:t>股配售</w:t>
      </w:r>
      <w:r>
        <w:rPr>
          <w:color w:val="000000"/>
          <w:spacing w:val="0"/>
          <w:w w:val="100"/>
          <w:position w:val="0"/>
          <w:sz w:val="18"/>
          <w:szCs w:val="18"/>
        </w:rPr>
        <w:t xml:space="preserve">3 </w:t>
      </w:r>
      <w:r>
        <w:rPr>
          <w:color w:val="000000"/>
          <w:spacing w:val="0"/>
          <w:w w:val="100"/>
          <w:position w:val="0"/>
        </w:rPr>
        <w:t>股的比例向全体股东配售股份。截至配股认购缴款结束日</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日），本次配股有效认 购数量为</w:t>
      </w:r>
      <w:r>
        <w:rPr>
          <w:color w:val="000000"/>
          <w:spacing w:val="0"/>
          <w:w w:val="100"/>
          <w:position w:val="0"/>
          <w:sz w:val="18"/>
          <w:szCs w:val="18"/>
        </w:rPr>
        <w:t>1,054,713,257</w:t>
      </w:r>
      <w:r>
        <w:rPr>
          <w:color w:val="000000"/>
          <w:spacing w:val="0"/>
          <w:w w:val="100"/>
          <w:position w:val="0"/>
        </w:rPr>
        <w:t>股，其中新增注册资本（计入股本）</w:t>
      </w:r>
      <w:r>
        <w:rPr>
          <w:color w:val="000000"/>
          <w:spacing w:val="0"/>
          <w:w w:val="100"/>
          <w:position w:val="0"/>
          <w:sz w:val="18"/>
          <w:szCs w:val="18"/>
        </w:rPr>
        <w:t>1,054,713,257</w:t>
      </w:r>
      <w:r>
        <w:rPr>
          <w:color w:val="000000"/>
          <w:spacing w:val="0"/>
          <w:w w:val="100"/>
          <w:position w:val="0"/>
        </w:rPr>
        <w:t>元。天健会计师事务 所（特殊普通合伙）出具天健验〔</w:t>
      </w:r>
      <w:r>
        <w:rPr>
          <w:color w:val="000000"/>
          <w:spacing w:val="0"/>
          <w:w w:val="100"/>
          <w:position w:val="0"/>
          <w:sz w:val="18"/>
          <w:szCs w:val="18"/>
        </w:rPr>
        <w:t>2022） 135</w:t>
      </w:r>
      <w:r>
        <w:rPr>
          <w:color w:val="000000"/>
          <w:spacing w:val="0"/>
          <w:w w:val="100"/>
          <w:position w:val="0"/>
        </w:rPr>
        <w:t xml:space="preserve">号验资报告。本次配股发行完成后，公司注册资本增 加至 </w:t>
      </w:r>
      <w:r>
        <w:rPr>
          <w:color w:val="000000"/>
          <w:spacing w:val="0"/>
          <w:w w:val="100"/>
          <w:position w:val="0"/>
          <w:sz w:val="18"/>
          <w:szCs w:val="18"/>
        </w:rPr>
        <w:t xml:space="preserve">4,643,729,910 </w:t>
      </w:r>
      <w:r>
        <w:rPr>
          <w:color w:val="000000"/>
          <w:spacing w:val="0"/>
          <w:w w:val="100"/>
          <w:position w:val="0"/>
        </w:rPr>
        <w:t>元。</w:t>
      </w:r>
    </w:p>
    <w:p>
      <w:pPr>
        <w:pStyle w:val="Style15"/>
        <w:keepNext/>
        <w:keepLines/>
        <w:widowControl w:val="0"/>
        <w:shd w:val="clear" w:color="auto" w:fill="auto"/>
        <w:tabs>
          <w:tab w:pos="722" w:val="left"/>
        </w:tabs>
        <w:bidi w:val="0"/>
        <w:spacing w:before="0" w:after="14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shd w:val="clear" w:color="auto" w:fill="FFFFFF"/>
        </w:rPr>
        <w:t>（</w:t>
      </w:r>
      <w:bookmarkEnd w:id="104"/>
      <w:r>
        <w:rPr>
          <w:color w:val="000000"/>
          <w:spacing w:val="0"/>
          <w:w w:val="100"/>
          <w:position w:val="0"/>
          <w:shd w:val="clear" w:color="auto" w:fill="FFFFFF"/>
        </w:rPr>
        <w:t>二）</w:t>
      </w:r>
      <w:r>
        <w:rPr>
          <w:color w:val="000000"/>
          <w:spacing w:val="0"/>
          <w:w w:val="100"/>
          <w:position w:val="0"/>
        </w:rPr>
        <w:tab/>
        <w:t>公司组织机构情况</w:t>
      </w:r>
      <w:bookmarkEnd w:id="102"/>
      <w:bookmarkEnd w:id="103"/>
      <w:bookmarkEnd w:id="105"/>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3"/>
        </w:numPr>
        <w:shd w:val="clear" w:color="auto" w:fill="auto"/>
        <w:bidi w:val="0"/>
        <w:spacing w:before="0" w:after="200" w:line="408" w:lineRule="exact"/>
        <w:ind w:left="0" w:right="0" w:firstLine="0"/>
        <w:jc w:val="left"/>
      </w:pPr>
      <w:bookmarkStart w:id="106" w:name="bookmark106"/>
      <w:bookmarkEnd w:id="106"/>
      <w:r>
        <w:rPr>
          <w:color w:val="000000"/>
          <w:spacing w:val="0"/>
          <w:w w:val="100"/>
          <w:position w:val="0"/>
        </w:rPr>
        <w:t>公司治理架构及组织架构图（截至本报告披露日）</w:t>
      </w:r>
      <w:r>
        <w:br w:type="page"/>
      </w:r>
    </w:p>
    <w:p>
      <w:pPr>
        <w:widowControl w:val="0"/>
        <w:spacing w:line="1" w:lineRule="exact"/>
      </w:pPr>
      <w:r>
        <w:drawing>
          <wp:anchor distT="0" distB="1635760" distL="0" distR="0" simplePos="0" relativeHeight="125829378" behindDoc="0" locked="0" layoutInCell="1" allowOverlap="1">
            <wp:simplePos x="0" y="0"/>
            <wp:positionH relativeFrom="page">
              <wp:posOffset>2067560</wp:posOffset>
            </wp:positionH>
            <wp:positionV relativeFrom="paragraph">
              <wp:posOffset>0</wp:posOffset>
            </wp:positionV>
            <wp:extent cx="3310255" cy="121285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310255" cy="1212850"/>
                    </a:xfrm>
                    <a:prstGeom prst="rect"/>
                  </pic:spPr>
                </pic:pic>
              </a:graphicData>
            </a:graphic>
          </wp:anchor>
        </w:drawing>
      </w:r>
      <w:r>
        <mc:AlternateContent>
          <mc:Choice Requires="wps">
            <w:drawing>
              <wp:anchor distT="1840865" distB="154940" distL="0" distR="0" simplePos="0" relativeHeight="125829379" behindDoc="0" locked="0" layoutInCell="1" allowOverlap="1">
                <wp:simplePos x="0" y="0"/>
                <wp:positionH relativeFrom="page">
                  <wp:posOffset>1007110</wp:posOffset>
                </wp:positionH>
                <wp:positionV relativeFrom="paragraph">
                  <wp:posOffset>1840865</wp:posOffset>
                </wp:positionV>
                <wp:extent cx="3788410" cy="850265"/>
                <wp:wrapTopAndBottom/>
                <wp:docPr id="3" name="Shape 3"/>
                <a:graphic xmlns:a="http://schemas.openxmlformats.org/drawingml/2006/main">
                  <a:graphicData uri="http://schemas.microsoft.com/office/word/2010/wordprocessingShape">
                    <wps:wsp>
                      <wps:cNvSpPr txBox="1"/>
                      <wps:spPr>
                        <a:xfrm>
                          <a:ext cx="3788410" cy="850265"/>
                        </a:xfrm>
                        <a:prstGeom prst="rect"/>
                        <a:noFill/>
                      </wps:spPr>
                      <wps:txbx>
                        <w:txbxContent>
                          <w:p>
                            <w:pPr>
                              <w:pStyle w:val="Style17"/>
                              <w:keepNext w:val="0"/>
                              <w:keepLines w:val="0"/>
                              <w:widowControl w:val="0"/>
                              <w:shd w:val="clear" w:color="auto" w:fill="auto"/>
                              <w:bidi w:val="0"/>
                              <w:spacing w:before="0" w:after="240"/>
                              <w:ind w:left="0" w:right="0" w:firstLine="0"/>
                              <w:jc w:val="left"/>
                            </w:pPr>
                            <w:r>
                              <w:rPr>
                                <w:spacing w:val="0"/>
                                <w:w w:val="100"/>
                                <w:position w:val="0"/>
                              </w:rPr>
                              <w:t>研究所</w:t>
                            </w:r>
                          </w:p>
                          <w:p>
                            <w:pPr>
                              <w:pStyle w:val="Style17"/>
                              <w:keepNext w:val="0"/>
                              <w:keepLines w:val="0"/>
                              <w:widowControl w:val="0"/>
                              <w:shd w:val="clear" w:color="auto" w:fill="auto"/>
                              <w:bidi w:val="0"/>
                              <w:spacing w:before="0" w:after="0"/>
                              <w:ind w:left="0" w:right="0" w:firstLine="0"/>
                              <w:jc w:val="left"/>
                            </w:pPr>
                            <w:r>
                              <w:rPr>
                                <w:spacing w:val="0"/>
                                <w:w w:val="100"/>
                                <w:position w:val="0"/>
                              </w:rPr>
                              <w:t>^{声部 财音璧</w:t>
                            </w:r>
                            <w:r>
                              <w:rPr>
                                <w:b/>
                                <w:bCs/>
                                <w:spacing w:val="0"/>
                                <w:w w:val="100"/>
                                <w:position w:val="0"/>
                                <w:sz w:val="14"/>
                                <w:szCs w:val="14"/>
                              </w:rPr>
                              <w:t>la</w:t>
                            </w:r>
                            <w:r>
                              <w:rPr>
                                <w:spacing w:val="0"/>
                                <w:w w:val="100"/>
                                <w:position w:val="0"/>
                              </w:rPr>
                              <w:t>吕理部 肩</w:t>
                            </w:r>
                          </w:p>
                          <w:p>
                            <w:pPr>
                              <w:pStyle w:val="Style17"/>
                              <w:keepNext w:val="0"/>
                              <w:keepLines w:val="0"/>
                              <w:widowControl w:val="0"/>
                              <w:shd w:val="clear" w:color="auto" w:fill="auto"/>
                              <w:bidi w:val="0"/>
                              <w:spacing w:before="0" w:after="0"/>
                              <w:ind w:left="0" w:right="0" w:firstLine="0"/>
                              <w:jc w:val="left"/>
                            </w:pPr>
                            <w:r>
                              <w:rPr>
                                <w:spacing w:val="0"/>
                                <w:w w:val="100"/>
                                <w:position w:val="0"/>
                              </w:rPr>
                              <w:t>金魁</w:t>
                            </w:r>
                            <w:r>
                              <w:rPr>
                                <w:b/>
                                <w:bCs/>
                                <w:spacing w:val="0"/>
                                <w:w w:val="100"/>
                                <w:position w:val="0"/>
                                <w:sz w:val="14"/>
                                <w:szCs w:val="14"/>
                              </w:rPr>
                              <w:t>tplnnl</w:t>
                            </w:r>
                            <w:r>
                              <w:rPr>
                                <w:spacing w:val="0"/>
                                <w:w w:val="100"/>
                                <w:position w:val="0"/>
                              </w:rPr>
                              <w:t>中心 资产楚晶 魅麝部 财首81^^ 财富菁部 数部 清算彦吕中心 运营中心 系萼维部</w:t>
                            </w:r>
                          </w:p>
                          <w:p>
                            <w:pPr>
                              <w:pStyle w:val="Style17"/>
                              <w:keepNext w:val="0"/>
                              <w:keepLines w:val="0"/>
                              <w:widowControl w:val="0"/>
                              <w:shd w:val="clear" w:color="auto" w:fill="auto"/>
                              <w:bidi w:val="0"/>
                              <w:spacing w:before="0" w:after="240" w:line="456" w:lineRule="exact"/>
                              <w:ind w:left="0" w:right="0" w:firstLine="460"/>
                              <w:jc w:val="left"/>
                            </w:pPr>
                            <w:r>
                              <w:rPr>
                                <w:spacing w:val="0"/>
                                <w:w w:val="100"/>
                                <w:position w:val="0"/>
                              </w:rPr>
                              <w:t>部 风^</w:t>
                            </w:r>
                            <w:r>
                              <w:rPr>
                                <w:spacing w:val="0"/>
                                <w:w w:val="100"/>
                                <w:position w:val="0"/>
                              </w:rPr>
                              <w:t>rngjj</w:t>
                            </w:r>
                            <w:r>
                              <w:rPr>
                                <w:spacing w:val="0"/>
                                <w:w w:val="100"/>
                                <w:position w:val="0"/>
                              </w:rPr>
                              <w:t>部</w:t>
                            </w:r>
                          </w:p>
                          <w:p>
                            <w:pPr>
                              <w:pStyle w:val="Style17"/>
                              <w:keepNext w:val="0"/>
                              <w:keepLines w:val="0"/>
                              <w:widowControl w:val="0"/>
                              <w:shd w:val="clear" w:color="auto" w:fill="auto"/>
                              <w:bidi w:val="0"/>
                              <w:spacing w:before="0" w:after="0" w:line="238" w:lineRule="exact"/>
                              <w:ind w:left="0" w:right="0" w:firstLine="460"/>
                              <w:jc w:val="left"/>
                            </w:pPr>
                            <w:r>
                              <w:rPr>
                                <w:spacing w:val="0"/>
                                <w:w w:val="100"/>
                                <w:position w:val="0"/>
                              </w:rPr>
                              <w:t>部</w:t>
                            </w:r>
                          </w:p>
                          <w:p>
                            <w:pPr>
                              <w:pStyle w:val="Style17"/>
                              <w:keepNext w:val="0"/>
                              <w:keepLines w:val="0"/>
                              <w:widowControl w:val="0"/>
                              <w:shd w:val="clear" w:color="auto" w:fill="auto"/>
                              <w:bidi w:val="0"/>
                              <w:spacing w:before="0" w:after="120" w:line="238" w:lineRule="exact"/>
                              <w:ind w:left="0" w:right="0" w:firstLine="0"/>
                              <w:jc w:val="left"/>
                            </w:pPr>
                            <w:r>
                              <w:rPr>
                                <w:spacing w:val="0"/>
                                <w:w w:val="100"/>
                                <w:position w:val="0"/>
                              </w:rPr>
                              <w:t xml:space="preserve">组^&lt;力籍部 工会寒室 第二巡察组 第一巡察组 冒工善(巡室) </w:t>
                            </w:r>
                            <w:r>
                              <w:rPr>
                                <w:spacing w:val="0"/>
                                <w:w w:val="100"/>
                                <w:position w:val="0"/>
                                <w:u w:val="none"/>
                              </w:rPr>
                              <w:t>综合寥室</w:t>
                            </w:r>
                          </w:p>
                        </w:txbxContent>
                      </wps:txbx>
                      <wps:bodyPr upright="1" vert="eaVert"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79.299999999999997pt;margin-top:144.95000000000002pt;width:298.30000000000001pt;height:66.950000000000003pt;z-index:-125829374;mso-wrap-distance-left:0;mso-wrap-distance-top:144.95000000000002pt;mso-wrap-distance-right:0;mso-wrap-distance-bottom:12.200000000000001pt;mso-position-horizontal-relative:page" filled="f" stroked="f">
                <v:textbox style="layout-flow:vertical-ideographic" inset="0,0,0,0">
                  <w:txbxContent>
                    <w:p>
                      <w:pPr>
                        <w:pStyle w:val="Style17"/>
                        <w:keepNext w:val="0"/>
                        <w:keepLines w:val="0"/>
                        <w:widowControl w:val="0"/>
                        <w:shd w:val="clear" w:color="auto" w:fill="auto"/>
                        <w:bidi w:val="0"/>
                        <w:spacing w:before="0" w:after="240"/>
                        <w:ind w:left="0" w:right="0" w:firstLine="0"/>
                        <w:jc w:val="left"/>
                      </w:pPr>
                      <w:r>
                        <w:rPr>
                          <w:spacing w:val="0"/>
                          <w:w w:val="100"/>
                          <w:position w:val="0"/>
                        </w:rPr>
                        <w:t>研究所</w:t>
                      </w:r>
                    </w:p>
                    <w:p>
                      <w:pPr>
                        <w:pStyle w:val="Style17"/>
                        <w:keepNext w:val="0"/>
                        <w:keepLines w:val="0"/>
                        <w:widowControl w:val="0"/>
                        <w:shd w:val="clear" w:color="auto" w:fill="auto"/>
                        <w:bidi w:val="0"/>
                        <w:spacing w:before="0" w:after="0"/>
                        <w:ind w:left="0" w:right="0" w:firstLine="0"/>
                        <w:jc w:val="left"/>
                      </w:pPr>
                      <w:r>
                        <w:rPr>
                          <w:spacing w:val="0"/>
                          <w:w w:val="100"/>
                          <w:position w:val="0"/>
                        </w:rPr>
                        <w:t>^{声部 财音璧</w:t>
                      </w:r>
                      <w:r>
                        <w:rPr>
                          <w:b/>
                          <w:bCs/>
                          <w:spacing w:val="0"/>
                          <w:w w:val="100"/>
                          <w:position w:val="0"/>
                          <w:sz w:val="14"/>
                          <w:szCs w:val="14"/>
                        </w:rPr>
                        <w:t>la</w:t>
                      </w:r>
                      <w:r>
                        <w:rPr>
                          <w:spacing w:val="0"/>
                          <w:w w:val="100"/>
                          <w:position w:val="0"/>
                        </w:rPr>
                        <w:t>吕理部 肩</w:t>
                      </w:r>
                    </w:p>
                    <w:p>
                      <w:pPr>
                        <w:pStyle w:val="Style17"/>
                        <w:keepNext w:val="0"/>
                        <w:keepLines w:val="0"/>
                        <w:widowControl w:val="0"/>
                        <w:shd w:val="clear" w:color="auto" w:fill="auto"/>
                        <w:bidi w:val="0"/>
                        <w:spacing w:before="0" w:after="0"/>
                        <w:ind w:left="0" w:right="0" w:firstLine="0"/>
                        <w:jc w:val="left"/>
                      </w:pPr>
                      <w:r>
                        <w:rPr>
                          <w:spacing w:val="0"/>
                          <w:w w:val="100"/>
                          <w:position w:val="0"/>
                        </w:rPr>
                        <w:t>金魁</w:t>
                      </w:r>
                      <w:r>
                        <w:rPr>
                          <w:b/>
                          <w:bCs/>
                          <w:spacing w:val="0"/>
                          <w:w w:val="100"/>
                          <w:position w:val="0"/>
                          <w:sz w:val="14"/>
                          <w:szCs w:val="14"/>
                        </w:rPr>
                        <w:t>tplnnl</w:t>
                      </w:r>
                      <w:r>
                        <w:rPr>
                          <w:spacing w:val="0"/>
                          <w:w w:val="100"/>
                          <w:position w:val="0"/>
                        </w:rPr>
                        <w:t>中心 资产楚晶 魅麝部 财首81^^ 财富菁部 数部 清算彦吕中心 运营中心 系萼维部</w:t>
                      </w:r>
                    </w:p>
                    <w:p>
                      <w:pPr>
                        <w:pStyle w:val="Style17"/>
                        <w:keepNext w:val="0"/>
                        <w:keepLines w:val="0"/>
                        <w:widowControl w:val="0"/>
                        <w:shd w:val="clear" w:color="auto" w:fill="auto"/>
                        <w:bidi w:val="0"/>
                        <w:spacing w:before="0" w:after="240" w:line="456" w:lineRule="exact"/>
                        <w:ind w:left="0" w:right="0" w:firstLine="460"/>
                        <w:jc w:val="left"/>
                      </w:pPr>
                      <w:r>
                        <w:rPr>
                          <w:spacing w:val="0"/>
                          <w:w w:val="100"/>
                          <w:position w:val="0"/>
                        </w:rPr>
                        <w:t>部 风^</w:t>
                      </w:r>
                      <w:r>
                        <w:rPr>
                          <w:spacing w:val="0"/>
                          <w:w w:val="100"/>
                          <w:position w:val="0"/>
                        </w:rPr>
                        <w:t>rngjj</w:t>
                      </w:r>
                      <w:r>
                        <w:rPr>
                          <w:spacing w:val="0"/>
                          <w:w w:val="100"/>
                          <w:position w:val="0"/>
                        </w:rPr>
                        <w:t>部</w:t>
                      </w:r>
                    </w:p>
                    <w:p>
                      <w:pPr>
                        <w:pStyle w:val="Style17"/>
                        <w:keepNext w:val="0"/>
                        <w:keepLines w:val="0"/>
                        <w:widowControl w:val="0"/>
                        <w:shd w:val="clear" w:color="auto" w:fill="auto"/>
                        <w:bidi w:val="0"/>
                        <w:spacing w:before="0" w:after="0" w:line="238" w:lineRule="exact"/>
                        <w:ind w:left="0" w:right="0" w:firstLine="460"/>
                        <w:jc w:val="left"/>
                      </w:pPr>
                      <w:r>
                        <w:rPr>
                          <w:spacing w:val="0"/>
                          <w:w w:val="100"/>
                          <w:position w:val="0"/>
                        </w:rPr>
                        <w:t>部</w:t>
                      </w:r>
                    </w:p>
                    <w:p>
                      <w:pPr>
                        <w:pStyle w:val="Style17"/>
                        <w:keepNext w:val="0"/>
                        <w:keepLines w:val="0"/>
                        <w:widowControl w:val="0"/>
                        <w:shd w:val="clear" w:color="auto" w:fill="auto"/>
                        <w:bidi w:val="0"/>
                        <w:spacing w:before="0" w:after="120" w:line="238" w:lineRule="exact"/>
                        <w:ind w:left="0" w:right="0" w:firstLine="0"/>
                        <w:jc w:val="left"/>
                      </w:pPr>
                      <w:r>
                        <w:rPr>
                          <w:spacing w:val="0"/>
                          <w:w w:val="100"/>
                          <w:position w:val="0"/>
                        </w:rPr>
                        <w:t xml:space="preserve">组^&lt;力籍部 工会寒室 第二巡察组 第一巡察组 冒工善(巡室) </w:t>
                      </w:r>
                      <w:r>
                        <w:rPr>
                          <w:spacing w:val="0"/>
                          <w:w w:val="100"/>
                          <w:position w:val="0"/>
                          <w:u w:val="none"/>
                        </w:rPr>
                        <w:t>综合寥室</w:t>
                      </w:r>
                    </w:p>
                  </w:txbxContent>
                </v:textbox>
                <w10:wrap type="topAndBottom" anchorx="page"/>
              </v:shape>
            </w:pict>
          </mc:Fallback>
        </mc:AlternateContent>
      </w:r>
      <w:r>
        <w:drawing>
          <wp:anchor distT="1517650" distB="139700" distL="106680" distR="0" simplePos="0" relativeHeight="125829381" behindDoc="0" locked="0" layoutInCell="1" allowOverlap="1">
            <wp:simplePos x="0" y="0"/>
            <wp:positionH relativeFrom="page">
              <wp:posOffset>4951095</wp:posOffset>
            </wp:positionH>
            <wp:positionV relativeFrom="paragraph">
              <wp:posOffset>1517650</wp:posOffset>
            </wp:positionV>
            <wp:extent cx="201295" cy="118872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201295" cy="118872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4844415</wp:posOffset>
                </wp:positionH>
                <wp:positionV relativeFrom="paragraph">
                  <wp:posOffset>1840865</wp:posOffset>
                </wp:positionV>
                <wp:extent cx="103505" cy="216535"/>
                <wp:wrapNone/>
                <wp:docPr id="7" name="Shape 7"/>
                <a:graphic xmlns:a="http://schemas.openxmlformats.org/drawingml/2006/main">
                  <a:graphicData uri="http://schemas.microsoft.com/office/word/2010/wordprocessingShape">
                    <wps:wsp>
                      <wps:cNvSpPr txBox="1"/>
                      <wps:spPr>
                        <a:xfrm>
                          <a:ext cx="103505" cy="21653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rPr>
                              <w:t>股权</w:t>
                            </w:r>
                          </w:p>
                        </w:txbxContent>
                      </wps:txbx>
                      <wps:bodyPr upright="1" vert="eaVert" lIns="0" tIns="0" rIns="0" bIns="0">
                        <a:noAutoFit/>
                      </wps:bodyPr>
                    </wps:wsp>
                  </a:graphicData>
                </a:graphic>
              </wp:anchor>
            </w:drawing>
          </mc:Choice>
          <mc:Fallback>
            <w:pict>
              <v:shape id="_x0000_s1033" type="#_x0000_t202" style="position:absolute;margin-left:381.44999999999999pt;margin-top:144.95000000000002pt;width:8.1500000000000004pt;height:17.050000000000001pt;z-index:251657729;mso-wrap-distance-left:0;mso-wrap-distance-right:0;mso-position-horizontal-relative:page" filled="f" stroked="f">
                <v:textbox style="layout-flow:vertical-ideographic" inset="0,0,0,0">
                  <w:txbxContent>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rPr>
                        <w:t>股权</w:t>
                      </w:r>
                    </w:p>
                  </w:txbxContent>
                </v:textbox>
                <w10:wrap anchorx="page"/>
              </v:shape>
            </w:pict>
          </mc:Fallback>
        </mc:AlternateContent>
      </w:r>
      <w:r>
        <w:drawing>
          <wp:anchor distT="1517650" distB="139700" distL="255905" distR="100330" simplePos="0" relativeHeight="125829382" behindDoc="0" locked="0" layoutInCell="1" allowOverlap="1">
            <wp:simplePos x="0" y="0"/>
            <wp:positionH relativeFrom="page">
              <wp:posOffset>5563870</wp:posOffset>
            </wp:positionH>
            <wp:positionV relativeFrom="paragraph">
              <wp:posOffset>1517650</wp:posOffset>
            </wp:positionV>
            <wp:extent cx="207010" cy="118872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207010" cy="118872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5768340</wp:posOffset>
                </wp:positionH>
                <wp:positionV relativeFrom="paragraph">
                  <wp:posOffset>1840865</wp:posOffset>
                </wp:positionV>
                <wp:extent cx="100330" cy="396240"/>
                <wp:wrapNone/>
                <wp:docPr id="11" name="Shape 11"/>
                <a:graphic xmlns:a="http://schemas.openxmlformats.org/drawingml/2006/main">
                  <a:graphicData uri="http://schemas.microsoft.com/office/word/2010/wordprocessingShape">
                    <wps:wsp>
                      <wps:cNvSpPr txBox="1"/>
                      <wps:spPr>
                        <a:xfrm>
                          <a:ext cx="100330" cy="39624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rPr>
                              <w:t>资本麝部</w:t>
                            </w:r>
                          </w:p>
                        </w:txbxContent>
                      </wps:txbx>
                      <wps:bodyPr upright="1" vert="eaVert" lIns="0" tIns="0" rIns="0" bIns="0">
                        <a:noAutoFit/>
                      </wps:bodyPr>
                    </wps:wsp>
                  </a:graphicData>
                </a:graphic>
              </wp:anchor>
            </w:drawing>
          </mc:Choice>
          <mc:Fallback>
            <w:pict>
              <v:shape id="_x0000_s1037" type="#_x0000_t202" style="position:absolute;margin-left:454.19999999999999pt;margin-top:144.95000000000002pt;width:7.9000000000000004pt;height:31.199999999999999pt;z-index:251657731;mso-wrap-distance-left:0;mso-wrap-distance-right:0;mso-position-horizontal-relative:page" filled="f" stroked="f">
                <v:textbox style="layout-flow:vertical-ideographic" inset="0,0,0,0">
                  <w:txbxContent>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rPr>
                        <w:t>资本麝部</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5307965</wp:posOffset>
                </wp:positionH>
                <wp:positionV relativeFrom="paragraph">
                  <wp:posOffset>1840865</wp:posOffset>
                </wp:positionV>
                <wp:extent cx="103505" cy="469265"/>
                <wp:wrapNone/>
                <wp:docPr id="13" name="Shape 13"/>
                <a:graphic xmlns:a="http://schemas.openxmlformats.org/drawingml/2006/main">
                  <a:graphicData uri="http://schemas.microsoft.com/office/word/2010/wordprocessingShape">
                    <wps:wsp>
                      <wps:cNvSpPr txBox="1"/>
                      <wps:spPr>
                        <a:xfrm>
                          <a:ext cx="103505" cy="46926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spacing w:val="0"/>
                                <w:w w:val="100"/>
                                <w:position w:val="0"/>
                                <w:sz w:val="12"/>
                                <w:szCs w:val="12"/>
                              </w:rPr>
                              <w:t>饕瞽二部</w:t>
                            </w:r>
                          </w:p>
                        </w:txbxContent>
                      </wps:txbx>
                      <wps:bodyPr upright="1" vert="eaVert" lIns="0" tIns="0" rIns="0" bIns="0">
                        <a:noAutoFit/>
                      </wps:bodyPr>
                    </wps:wsp>
                  </a:graphicData>
                </a:graphic>
              </wp:anchor>
            </w:drawing>
          </mc:Choice>
          <mc:Fallback>
            <w:pict>
              <v:shape id="_x0000_s1039" type="#_x0000_t202" style="position:absolute;margin-left:417.94999999999999pt;margin-top:144.95000000000002pt;width:8.1500000000000004pt;height:36.950000000000003pt;z-index:251657733;mso-wrap-distance-left:0;mso-wrap-distance-right:0;mso-position-horizontal-relative:page" filled="f" stroked="f">
                <v:textbox style="layout-flow:vertical-ideographic" inset="0,0,0,0">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spacing w:val="0"/>
                          <w:w w:val="100"/>
                          <w:position w:val="0"/>
                          <w:sz w:val="12"/>
                          <w:szCs w:val="12"/>
                        </w:rPr>
                        <w:t>饕瞽二部</w:t>
                      </w:r>
                    </w:p>
                  </w:txbxContent>
                </v:textbox>
                <w10:wrap anchorx="page"/>
              </v:shape>
            </w:pict>
          </mc:Fallback>
        </mc:AlternateContent>
      </w:r>
      <w:r>
        <mc:AlternateContent>
          <mc:Choice Requires="wps">
            <w:drawing>
              <wp:anchor distT="1840865" distB="392430" distL="0" distR="0" simplePos="0" relativeHeight="125829383" behindDoc="0" locked="0" layoutInCell="1" allowOverlap="1">
                <wp:simplePos x="0" y="0"/>
                <wp:positionH relativeFrom="page">
                  <wp:posOffset>6042660</wp:posOffset>
                </wp:positionH>
                <wp:positionV relativeFrom="paragraph">
                  <wp:posOffset>1840865</wp:posOffset>
                </wp:positionV>
                <wp:extent cx="594360" cy="612775"/>
                <wp:wrapTopAndBottom/>
                <wp:docPr id="15" name="Shape 15"/>
                <a:graphic xmlns:a="http://schemas.openxmlformats.org/drawingml/2006/main">
                  <a:graphicData uri="http://schemas.microsoft.com/office/word/2010/wordprocessingShape">
                    <wps:wsp>
                      <wps:cNvSpPr txBox="1"/>
                      <wps:spPr>
                        <a:xfrm>
                          <a:ext cx="594360" cy="612775"/>
                        </a:xfrm>
                        <a:prstGeom prst="rect"/>
                        <a:noFill/>
                      </wps:spPr>
                      <wps:txbx>
                        <w:txbxContent>
                          <w:p>
                            <w:pPr>
                              <w:pStyle w:val="Style17"/>
                              <w:keepNext w:val="0"/>
                              <w:keepLines w:val="0"/>
                              <w:widowControl w:val="0"/>
                              <w:shd w:val="clear" w:color="auto" w:fill="auto"/>
                              <w:bidi w:val="0"/>
                              <w:spacing w:before="0" w:after="0" w:line="250" w:lineRule="exact"/>
                              <w:ind w:left="0" w:right="0" w:firstLine="0"/>
                              <w:jc w:val="both"/>
                            </w:pPr>
                            <w:r>
                              <w:rPr>
                                <w:spacing w:val="0"/>
                                <w:w w:val="100"/>
                                <w:position w:val="0"/>
                              </w:rPr>
                              <w:t>各^</w:t>
                            </w:r>
                            <w:r>
                              <w:rPr>
                                <w:spacing w:val="0"/>
                                <w:w w:val="100"/>
                                <w:position w:val="0"/>
                              </w:rPr>
                              <w:t>ing</w:t>
                            </w:r>
                            <w:r>
                              <w:rPr>
                                <w:spacing w:val="0"/>
                                <w:w w:val="100"/>
                                <w:position w:val="0"/>
                              </w:rPr>
                              <w:t>及档亚部 金融里品部</w:t>
                            </w:r>
                            <w:r>
                              <w:rPr>
                                <w:spacing w:val="0"/>
                                <w:w w:val="100"/>
                                <w:position w:val="0"/>
                              </w:rPr>
                              <w:t xml:space="preserve">— </w:t>
                            </w:r>
                            <w:r>
                              <w:rPr>
                                <w:spacing w:val="0"/>
                                <w:w w:val="100"/>
                                <w:position w:val="0"/>
                              </w:rPr>
                              <w:t>固定收</w:t>
                            </w:r>
                            <w:r>
                              <w:rPr>
                                <w:b/>
                                <w:bCs/>
                                <w:spacing w:val="0"/>
                                <w:w w:val="100"/>
                                <w:position w:val="0"/>
                                <w:sz w:val="14"/>
                                <w:szCs w:val="14"/>
                              </w:rPr>
                              <w:t>IBI</w:t>
                            </w:r>
                            <w:r>
                              <w:rPr>
                                <w:spacing w:val="0"/>
                                <w:w w:val="100"/>
                                <w:position w:val="0"/>
                              </w:rPr>
                              <w:t xml:space="preserve">部 </w:t>
                            </w:r>
                            <w:r>
                              <w:rPr>
                                <w:spacing w:val="0"/>
                                <w:w w:val="100"/>
                                <w:position w:val="0"/>
                              </w:rPr>
                              <w:t>—</w:t>
                            </w:r>
                          </w:p>
                          <w:p>
                            <w:pPr>
                              <w:pStyle w:val="Style17"/>
                              <w:keepNext w:val="0"/>
                              <w:keepLines w:val="0"/>
                              <w:widowControl w:val="0"/>
                              <w:shd w:val="clear" w:color="auto" w:fill="auto"/>
                              <w:bidi w:val="0"/>
                              <w:spacing w:before="0" w:after="0" w:line="250" w:lineRule="exact"/>
                              <w:ind w:left="0" w:right="0" w:firstLine="0"/>
                              <w:jc w:val="right"/>
                            </w:pPr>
                            <w:r>
                              <w:rPr>
                                <w:spacing w:val="0"/>
                                <w:w w:val="100"/>
                                <w:position w:val="0"/>
                              </w:rPr>
                              <w:t>部——</w:t>
                            </w:r>
                          </w:p>
                        </w:txbxContent>
                      </wps:txbx>
                      <wps:bodyPr upright="1" vert="eaVert" lIns="0" tIns="0" rIns="0" bIns="0">
                        <a:noAutoFit/>
                      </wps:bodyPr>
                    </wps:wsp>
                  </a:graphicData>
                </a:graphic>
              </wp:anchor>
            </w:drawing>
          </mc:Choice>
          <mc:Fallback>
            <w:pict>
              <v:shape id="_x0000_s1041" type="#_x0000_t202" style="position:absolute;margin-left:475.80000000000001pt;margin-top:144.95000000000002pt;width:46.800000000000004pt;height:48.25pt;z-index:-125829370;mso-wrap-distance-left:0;mso-wrap-distance-top:144.95000000000002pt;mso-wrap-distance-right:0;mso-wrap-distance-bottom:30.900000000000002pt;mso-position-horizontal-relative:page" filled="f" stroked="f">
                <v:textbox style="layout-flow:vertical-ideographic" inset="0,0,0,0">
                  <w:txbxContent>
                    <w:p>
                      <w:pPr>
                        <w:pStyle w:val="Style17"/>
                        <w:keepNext w:val="0"/>
                        <w:keepLines w:val="0"/>
                        <w:widowControl w:val="0"/>
                        <w:shd w:val="clear" w:color="auto" w:fill="auto"/>
                        <w:bidi w:val="0"/>
                        <w:spacing w:before="0" w:after="0" w:line="250" w:lineRule="exact"/>
                        <w:ind w:left="0" w:right="0" w:firstLine="0"/>
                        <w:jc w:val="both"/>
                      </w:pPr>
                      <w:r>
                        <w:rPr>
                          <w:spacing w:val="0"/>
                          <w:w w:val="100"/>
                          <w:position w:val="0"/>
                        </w:rPr>
                        <w:t>各^</w:t>
                      </w:r>
                      <w:r>
                        <w:rPr>
                          <w:spacing w:val="0"/>
                          <w:w w:val="100"/>
                          <w:position w:val="0"/>
                        </w:rPr>
                        <w:t>ing</w:t>
                      </w:r>
                      <w:r>
                        <w:rPr>
                          <w:spacing w:val="0"/>
                          <w:w w:val="100"/>
                          <w:position w:val="0"/>
                        </w:rPr>
                        <w:t>及档亚部 金融里品部</w:t>
                      </w:r>
                      <w:r>
                        <w:rPr>
                          <w:spacing w:val="0"/>
                          <w:w w:val="100"/>
                          <w:position w:val="0"/>
                        </w:rPr>
                        <w:t xml:space="preserve">— </w:t>
                      </w:r>
                      <w:r>
                        <w:rPr>
                          <w:spacing w:val="0"/>
                          <w:w w:val="100"/>
                          <w:position w:val="0"/>
                        </w:rPr>
                        <w:t>固定收</w:t>
                      </w:r>
                      <w:r>
                        <w:rPr>
                          <w:b/>
                          <w:bCs/>
                          <w:spacing w:val="0"/>
                          <w:w w:val="100"/>
                          <w:position w:val="0"/>
                          <w:sz w:val="14"/>
                          <w:szCs w:val="14"/>
                        </w:rPr>
                        <w:t>IBI</w:t>
                      </w:r>
                      <w:r>
                        <w:rPr>
                          <w:spacing w:val="0"/>
                          <w:w w:val="100"/>
                          <w:position w:val="0"/>
                        </w:rPr>
                        <w:t xml:space="preserve">部 </w:t>
                      </w:r>
                      <w:r>
                        <w:rPr>
                          <w:spacing w:val="0"/>
                          <w:w w:val="100"/>
                          <w:position w:val="0"/>
                        </w:rPr>
                        <w:t>—</w:t>
                      </w:r>
                    </w:p>
                    <w:p>
                      <w:pPr>
                        <w:pStyle w:val="Style17"/>
                        <w:keepNext w:val="0"/>
                        <w:keepLines w:val="0"/>
                        <w:widowControl w:val="0"/>
                        <w:shd w:val="clear" w:color="auto" w:fill="auto"/>
                        <w:bidi w:val="0"/>
                        <w:spacing w:before="0" w:after="0" w:line="250" w:lineRule="exact"/>
                        <w:ind w:left="0" w:right="0" w:firstLine="0"/>
                        <w:jc w:val="right"/>
                      </w:pPr>
                      <w:r>
                        <w:rPr>
                          <w:spacing w:val="0"/>
                          <w:w w:val="100"/>
                          <w:position w:val="0"/>
                        </w:rPr>
                        <w:t>部——</w:t>
                      </w:r>
                    </w:p>
                  </w:txbxContent>
                </v:textbox>
                <w10:wrap type="topAndBottom" anchorx="page"/>
              </v:shape>
            </w:pict>
          </mc:Fallback>
        </mc:AlternateContent>
      </w:r>
    </w:p>
    <w:p>
      <w:pPr>
        <w:pStyle w:val="Style2"/>
        <w:keepNext w:val="0"/>
        <w:keepLines w:val="0"/>
        <w:widowControl w:val="0"/>
        <w:shd w:val="clear" w:color="auto" w:fill="auto"/>
        <w:bidi w:val="0"/>
        <w:spacing w:before="0" w:after="120" w:line="278" w:lineRule="exact"/>
        <w:ind w:left="0" w:right="0" w:firstLine="360"/>
        <w:jc w:val="left"/>
      </w:pPr>
      <w:r>
        <w:rPr>
          <w:color w:val="000000"/>
          <w:spacing w:val="0"/>
          <w:w w:val="100"/>
          <w:position w:val="0"/>
        </w:rPr>
        <w:t>备注</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日，经公司第三届董事会第十七次会议审议通过将战略委员会更名为战 略与</w:t>
      </w:r>
      <w:r>
        <w:rPr>
          <w:color w:val="000000"/>
          <w:spacing w:val="0"/>
          <w:w w:val="100"/>
          <w:position w:val="0"/>
          <w:sz w:val="18"/>
          <w:szCs w:val="18"/>
        </w:rPr>
        <w:t>ESG</w:t>
      </w:r>
      <w:r>
        <w:rPr>
          <w:color w:val="000000"/>
          <w:spacing w:val="0"/>
          <w:w w:val="100"/>
          <w:position w:val="0"/>
        </w:rPr>
        <w:t>委员会。</w:t>
      </w:r>
    </w:p>
    <w:p>
      <w:pPr>
        <w:pStyle w:val="Style2"/>
        <w:keepNext w:val="0"/>
        <w:keepLines w:val="0"/>
        <w:widowControl w:val="0"/>
        <w:shd w:val="clear" w:color="auto" w:fill="auto"/>
        <w:bidi w:val="0"/>
        <w:spacing w:before="0" w:after="120" w:line="418" w:lineRule="exact"/>
        <w:ind w:left="0" w:right="0" w:firstLine="360"/>
        <w:jc w:val="left"/>
      </w:pPr>
      <w:r>
        <w:rPr>
          <w:color w:val="000000"/>
          <w:spacing w:val="0"/>
          <w:w w:val="100"/>
          <w:position w:val="0"/>
        </w:rPr>
        <w:t>公司主要一级控股公司情况</w:t>
      </w:r>
    </w:p>
    <w:p>
      <w:pPr>
        <w:pStyle w:val="Style2"/>
        <w:keepNext w:val="0"/>
        <w:keepLines w:val="0"/>
        <w:widowControl w:val="0"/>
        <w:shd w:val="clear" w:color="auto" w:fill="auto"/>
        <w:tabs>
          <w:tab w:pos="858" w:val="left"/>
        </w:tabs>
        <w:bidi w:val="0"/>
        <w:spacing w:before="0" w:after="0" w:line="418" w:lineRule="exact"/>
        <w:ind w:left="0" w:right="0" w:firstLine="360"/>
        <w:jc w:val="left"/>
      </w:pPr>
      <w:bookmarkStart w:id="107" w:name="bookmark107"/>
      <w:r>
        <w:rPr>
          <w:color w:val="000000"/>
          <w:spacing w:val="0"/>
          <w:w w:val="100"/>
          <w:position w:val="0"/>
          <w:sz w:val="20"/>
          <w:szCs w:val="20"/>
        </w:rPr>
        <w:t>（</w:t>
      </w:r>
      <w:bookmarkEnd w:id="107"/>
      <w:r>
        <w:rPr>
          <w:color w:val="000000"/>
          <w:spacing w:val="0"/>
          <w:w w:val="100"/>
          <w:position w:val="0"/>
          <w:sz w:val="20"/>
          <w:szCs w:val="20"/>
        </w:rPr>
        <w:t>1）</w:t>
        <w:tab/>
      </w:r>
      <w:r>
        <w:rPr>
          <w:color w:val="000000"/>
          <w:spacing w:val="0"/>
          <w:w w:val="100"/>
          <w:position w:val="0"/>
        </w:rPr>
        <w:t>财通证券（香港）有限公司</w:t>
      </w:r>
    </w:p>
    <w:p>
      <w:pPr>
        <w:pStyle w:val="Style2"/>
        <w:keepNext w:val="0"/>
        <w:keepLines w:val="0"/>
        <w:widowControl w:val="0"/>
        <w:shd w:val="clear" w:color="auto" w:fill="auto"/>
        <w:bidi w:val="0"/>
        <w:spacing w:before="0" w:after="0" w:line="418" w:lineRule="exact"/>
        <w:ind w:left="0" w:right="0" w:firstLine="360"/>
        <w:jc w:val="left"/>
      </w:pPr>
      <w:r>
        <w:rPr>
          <w:color w:val="000000"/>
          <w:spacing w:val="0"/>
          <w:w w:val="100"/>
          <w:position w:val="0"/>
        </w:rPr>
        <w:t>注册地址：香港皇后大道（中）</w:t>
      </w:r>
      <w:r>
        <w:rPr>
          <w:color w:val="000000"/>
          <w:spacing w:val="0"/>
          <w:w w:val="100"/>
          <w:position w:val="0"/>
          <w:sz w:val="20"/>
          <w:szCs w:val="20"/>
        </w:rPr>
        <w:t>181</w:t>
      </w:r>
      <w:r>
        <w:rPr>
          <w:color w:val="000000"/>
          <w:spacing w:val="0"/>
          <w:w w:val="100"/>
          <w:position w:val="0"/>
        </w:rPr>
        <w:t>号新纪元广场</w:t>
      </w:r>
      <w:r>
        <w:rPr>
          <w:color w:val="000000"/>
          <w:spacing w:val="0"/>
          <w:w w:val="100"/>
          <w:position w:val="0"/>
          <w:sz w:val="20"/>
          <w:szCs w:val="20"/>
        </w:rPr>
        <w:t>24</w:t>
      </w:r>
      <w:r>
        <w:rPr>
          <w:color w:val="000000"/>
          <w:spacing w:val="0"/>
          <w:w w:val="100"/>
          <w:position w:val="0"/>
        </w:rPr>
        <w:t>楼</w:t>
      </w:r>
      <w:r>
        <w:rPr>
          <w:color w:val="000000"/>
          <w:spacing w:val="0"/>
          <w:w w:val="100"/>
          <w:position w:val="0"/>
          <w:sz w:val="20"/>
          <w:szCs w:val="20"/>
        </w:rPr>
        <w:t>2401-03</w:t>
      </w:r>
      <w:r>
        <w:rPr>
          <w:color w:val="000000"/>
          <w:spacing w:val="0"/>
          <w:w w:val="100"/>
          <w:position w:val="0"/>
        </w:rPr>
        <w:t>室</w:t>
      </w:r>
    </w:p>
    <w:p>
      <w:pPr>
        <w:pStyle w:val="Style2"/>
        <w:keepNext w:val="0"/>
        <w:keepLines w:val="0"/>
        <w:widowControl w:val="0"/>
        <w:shd w:val="clear" w:color="auto" w:fill="auto"/>
        <w:bidi w:val="0"/>
        <w:spacing w:before="0" w:after="0" w:line="418" w:lineRule="exact"/>
        <w:ind w:left="0" w:right="0" w:firstLine="360"/>
        <w:jc w:val="left"/>
      </w:pPr>
      <w:r>
        <w:rPr>
          <w:color w:val="000000"/>
          <w:spacing w:val="0"/>
          <w:w w:val="100"/>
          <w:position w:val="0"/>
        </w:rPr>
        <w:t>成立时间：</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12</w:t>
      </w:r>
      <w:r>
        <w:rPr>
          <w:color w:val="000000"/>
          <w:spacing w:val="0"/>
          <w:w w:val="100"/>
          <w:position w:val="0"/>
        </w:rPr>
        <w:t>日</w:t>
      </w:r>
    </w:p>
    <w:p>
      <w:pPr>
        <w:pStyle w:val="Style2"/>
        <w:keepNext w:val="0"/>
        <w:keepLines w:val="0"/>
        <w:widowControl w:val="0"/>
        <w:shd w:val="clear" w:color="auto" w:fill="auto"/>
        <w:bidi w:val="0"/>
        <w:spacing w:before="0" w:after="0" w:line="418" w:lineRule="exact"/>
        <w:ind w:left="0" w:right="0" w:firstLine="360"/>
        <w:jc w:val="left"/>
      </w:pPr>
      <w:r>
        <w:rPr>
          <w:color w:val="000000"/>
          <w:spacing w:val="0"/>
          <w:w w:val="100"/>
          <w:position w:val="0"/>
        </w:rPr>
        <w:t>已发行股份数目</w:t>
      </w:r>
      <w:r>
        <w:rPr>
          <w:color w:val="000000"/>
          <w:spacing w:val="0"/>
          <w:w w:val="100"/>
          <w:position w:val="0"/>
          <w:sz w:val="20"/>
          <w:szCs w:val="20"/>
        </w:rPr>
        <w:t>：50,000</w:t>
      </w:r>
      <w:r>
        <w:rPr>
          <w:color w:val="000000"/>
          <w:spacing w:val="0"/>
          <w:w w:val="100"/>
          <w:position w:val="0"/>
        </w:rPr>
        <w:t>万股</w:t>
      </w:r>
    </w:p>
    <w:p>
      <w:pPr>
        <w:pStyle w:val="Style2"/>
        <w:keepNext w:val="0"/>
        <w:keepLines w:val="0"/>
        <w:widowControl w:val="0"/>
        <w:shd w:val="clear" w:color="auto" w:fill="auto"/>
        <w:bidi w:val="0"/>
        <w:spacing w:before="0" w:after="0" w:line="418" w:lineRule="exact"/>
        <w:ind w:left="0" w:right="0" w:firstLine="360"/>
        <w:jc w:val="left"/>
      </w:pPr>
      <w:r>
        <w:rPr>
          <w:color w:val="000000"/>
          <w:spacing w:val="0"/>
          <w:w w:val="100"/>
          <w:position w:val="0"/>
        </w:rPr>
        <w:t>每股面值：</w:t>
      </w:r>
      <w:r>
        <w:rPr>
          <w:color w:val="000000"/>
          <w:spacing w:val="0"/>
          <w:w w:val="100"/>
          <w:position w:val="0"/>
          <w:sz w:val="20"/>
          <w:szCs w:val="20"/>
        </w:rPr>
        <w:t>1.00</w:t>
      </w:r>
      <w:r>
        <w:rPr>
          <w:color w:val="000000"/>
          <w:spacing w:val="0"/>
          <w:w w:val="100"/>
          <w:position w:val="0"/>
        </w:rPr>
        <w:t>港币</w:t>
      </w:r>
    </w:p>
    <w:p>
      <w:pPr>
        <w:pStyle w:val="Style2"/>
        <w:keepNext w:val="0"/>
        <w:keepLines w:val="0"/>
        <w:widowControl w:val="0"/>
        <w:shd w:val="clear" w:color="auto" w:fill="auto"/>
        <w:bidi w:val="0"/>
        <w:spacing w:before="0" w:after="0" w:line="418" w:lineRule="exact"/>
        <w:ind w:left="0" w:right="0" w:firstLine="360"/>
        <w:jc w:val="left"/>
      </w:pPr>
      <w:r>
        <w:rPr>
          <w:color w:val="000000"/>
          <w:spacing w:val="0"/>
          <w:w w:val="100"/>
          <w:position w:val="0"/>
        </w:rPr>
        <w:t>持股比例：</w:t>
      </w:r>
      <w:r>
        <w:rPr>
          <w:color w:val="000000"/>
          <w:spacing w:val="0"/>
          <w:w w:val="100"/>
          <w:position w:val="0"/>
          <w:sz w:val="20"/>
          <w:szCs w:val="20"/>
        </w:rPr>
        <w:t>100%</w:t>
      </w:r>
    </w:p>
    <w:p>
      <w:pPr>
        <w:pStyle w:val="Style2"/>
        <w:keepNext w:val="0"/>
        <w:keepLines w:val="0"/>
        <w:widowControl w:val="0"/>
        <w:shd w:val="clear" w:color="auto" w:fill="auto"/>
        <w:bidi w:val="0"/>
        <w:spacing w:before="0" w:after="220" w:line="418" w:lineRule="exact"/>
        <w:ind w:left="0" w:right="0" w:firstLine="360"/>
        <w:jc w:val="left"/>
      </w:pPr>
      <w:r>
        <w:rPr>
          <w:color w:val="000000"/>
          <w:spacing w:val="0"/>
          <w:w w:val="100"/>
          <w:position w:val="0"/>
        </w:rPr>
        <w:t>经营范围：证券交易、孖展融资；就证券提供意见；就机构融资提供意见；提供资产管理；投 资业务。</w:t>
      </w:r>
    </w:p>
    <w:p>
      <w:pPr>
        <w:pStyle w:val="Style2"/>
        <w:keepNext w:val="0"/>
        <w:keepLines w:val="0"/>
        <w:widowControl w:val="0"/>
        <w:shd w:val="clear" w:color="auto" w:fill="auto"/>
        <w:tabs>
          <w:tab w:pos="858" w:val="left"/>
        </w:tabs>
        <w:bidi w:val="0"/>
        <w:spacing w:before="0" w:after="0" w:line="418" w:lineRule="exact"/>
        <w:ind w:left="0" w:right="0" w:firstLine="360"/>
        <w:jc w:val="left"/>
      </w:pPr>
      <w:bookmarkStart w:id="108" w:name="bookmark108"/>
      <w:r>
        <w:rPr>
          <w:color w:val="000000"/>
          <w:spacing w:val="0"/>
          <w:w w:val="100"/>
          <w:position w:val="0"/>
          <w:sz w:val="20"/>
          <w:szCs w:val="20"/>
        </w:rPr>
        <w:t>（</w:t>
      </w:r>
      <w:bookmarkEnd w:id="108"/>
      <w:r>
        <w:rPr>
          <w:color w:val="000000"/>
          <w:spacing w:val="0"/>
          <w:w w:val="100"/>
          <w:position w:val="0"/>
          <w:sz w:val="20"/>
          <w:szCs w:val="20"/>
        </w:rPr>
        <w:t>2）</w:t>
        <w:tab/>
      </w:r>
      <w:r>
        <w:rPr>
          <w:color w:val="000000"/>
          <w:spacing w:val="0"/>
          <w:w w:val="100"/>
          <w:position w:val="0"/>
        </w:rPr>
        <w:t>财通证券资产管理有限公司</w:t>
      </w:r>
    </w:p>
    <w:p>
      <w:pPr>
        <w:pStyle w:val="Style2"/>
        <w:keepNext w:val="0"/>
        <w:keepLines w:val="0"/>
        <w:widowControl w:val="0"/>
        <w:shd w:val="clear" w:color="auto" w:fill="auto"/>
        <w:bidi w:val="0"/>
        <w:spacing w:before="0" w:after="0" w:line="418" w:lineRule="exact"/>
        <w:ind w:left="0" w:right="0" w:firstLine="360"/>
        <w:jc w:val="left"/>
      </w:pPr>
      <w:r>
        <w:rPr>
          <w:color w:val="000000"/>
          <w:spacing w:val="0"/>
          <w:w w:val="100"/>
          <w:position w:val="0"/>
        </w:rPr>
        <w:t>注册地址：浙江省杭州市上城区白云路</w:t>
      </w:r>
      <w:r>
        <w:rPr>
          <w:color w:val="000000"/>
          <w:spacing w:val="0"/>
          <w:w w:val="100"/>
          <w:position w:val="0"/>
          <w:sz w:val="20"/>
          <w:szCs w:val="20"/>
        </w:rPr>
        <w:t>26</w:t>
      </w:r>
      <w:r>
        <w:rPr>
          <w:color w:val="000000"/>
          <w:spacing w:val="0"/>
          <w:w w:val="100"/>
          <w:position w:val="0"/>
        </w:rPr>
        <w:t>号</w:t>
      </w:r>
      <w:r>
        <w:rPr>
          <w:color w:val="000000"/>
          <w:spacing w:val="0"/>
          <w:w w:val="100"/>
          <w:position w:val="0"/>
          <w:sz w:val="20"/>
          <w:szCs w:val="20"/>
        </w:rPr>
        <w:t>143</w:t>
      </w:r>
      <w:r>
        <w:rPr>
          <w:color w:val="000000"/>
          <w:spacing w:val="0"/>
          <w:w w:val="100"/>
          <w:position w:val="0"/>
        </w:rPr>
        <w:t>室</w:t>
      </w:r>
    </w:p>
    <w:p>
      <w:pPr>
        <w:pStyle w:val="Style2"/>
        <w:keepNext w:val="0"/>
        <w:keepLines w:val="0"/>
        <w:widowControl w:val="0"/>
        <w:shd w:val="clear" w:color="auto" w:fill="auto"/>
        <w:bidi w:val="0"/>
        <w:spacing w:before="0" w:after="0" w:line="418" w:lineRule="exact"/>
        <w:ind w:left="0" w:right="0" w:firstLine="360"/>
        <w:jc w:val="left"/>
      </w:pPr>
      <w:r>
        <w:rPr>
          <w:color w:val="000000"/>
          <w:spacing w:val="0"/>
          <w:w w:val="100"/>
          <w:position w:val="0"/>
        </w:rPr>
        <w:t>成立时间：</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15</w:t>
      </w:r>
      <w:r>
        <w:rPr>
          <w:color w:val="000000"/>
          <w:spacing w:val="0"/>
          <w:w w:val="100"/>
          <w:position w:val="0"/>
        </w:rPr>
        <w:t>日</w:t>
      </w:r>
    </w:p>
    <w:p>
      <w:pPr>
        <w:pStyle w:val="Style2"/>
        <w:keepNext w:val="0"/>
        <w:keepLines w:val="0"/>
        <w:widowControl w:val="0"/>
        <w:shd w:val="clear" w:color="auto" w:fill="auto"/>
        <w:bidi w:val="0"/>
        <w:spacing w:before="0" w:after="0" w:line="418" w:lineRule="exact"/>
        <w:ind w:left="0" w:right="0" w:firstLine="360"/>
        <w:jc w:val="left"/>
      </w:pPr>
      <w:r>
        <w:rPr>
          <w:color w:val="000000"/>
          <w:spacing w:val="0"/>
          <w:w w:val="100"/>
          <w:position w:val="0"/>
        </w:rPr>
        <w:t>注册资本：</w:t>
      </w:r>
      <w:r>
        <w:rPr>
          <w:color w:val="000000"/>
          <w:spacing w:val="0"/>
          <w:w w:val="100"/>
          <w:position w:val="0"/>
          <w:sz w:val="20"/>
          <w:szCs w:val="20"/>
        </w:rPr>
        <w:t>20,000.00</w:t>
      </w:r>
      <w:r>
        <w:rPr>
          <w:color w:val="000000"/>
          <w:spacing w:val="0"/>
          <w:w w:val="100"/>
          <w:position w:val="0"/>
        </w:rPr>
        <w:t>万元</w:t>
      </w:r>
    </w:p>
    <w:p>
      <w:pPr>
        <w:pStyle w:val="Style2"/>
        <w:keepNext w:val="0"/>
        <w:keepLines w:val="0"/>
        <w:widowControl w:val="0"/>
        <w:shd w:val="clear" w:color="auto" w:fill="auto"/>
        <w:bidi w:val="0"/>
        <w:spacing w:before="0" w:after="0" w:line="418" w:lineRule="exact"/>
        <w:ind w:left="0" w:right="0" w:firstLine="360"/>
        <w:jc w:val="left"/>
      </w:pPr>
      <w:r>
        <w:rPr>
          <w:color w:val="000000"/>
          <w:spacing w:val="0"/>
          <w:w w:val="100"/>
          <w:position w:val="0"/>
        </w:rPr>
        <w:t>持股比例：</w:t>
      </w:r>
      <w:r>
        <w:rPr>
          <w:color w:val="000000"/>
          <w:spacing w:val="0"/>
          <w:w w:val="100"/>
          <w:position w:val="0"/>
          <w:sz w:val="20"/>
          <w:szCs w:val="20"/>
        </w:rPr>
        <w:t>100%</w:t>
      </w:r>
    </w:p>
    <w:p>
      <w:pPr>
        <w:pStyle w:val="Style2"/>
        <w:keepNext w:val="0"/>
        <w:keepLines w:val="0"/>
        <w:widowControl w:val="0"/>
        <w:shd w:val="clear" w:color="auto" w:fill="auto"/>
        <w:bidi w:val="0"/>
        <w:spacing w:before="0" w:after="0" w:line="418" w:lineRule="exact"/>
        <w:ind w:left="0" w:right="0" w:firstLine="360"/>
        <w:jc w:val="left"/>
      </w:pPr>
      <w:r>
        <w:rPr>
          <w:color w:val="000000"/>
          <w:spacing w:val="0"/>
          <w:w w:val="100"/>
          <w:position w:val="0"/>
        </w:rPr>
        <w:t>法定代表人：马晓立</w:t>
      </w:r>
    </w:p>
    <w:p>
      <w:pPr>
        <w:pStyle w:val="Style2"/>
        <w:keepNext w:val="0"/>
        <w:keepLines w:val="0"/>
        <w:widowControl w:val="0"/>
        <w:shd w:val="clear" w:color="auto" w:fill="auto"/>
        <w:bidi w:val="0"/>
        <w:spacing w:before="0" w:after="0" w:line="418" w:lineRule="exact"/>
        <w:ind w:left="0" w:right="0" w:firstLine="360"/>
        <w:jc w:val="left"/>
      </w:pPr>
      <w:r>
        <w:rPr>
          <w:color w:val="000000"/>
          <w:spacing w:val="0"/>
          <w:w w:val="100"/>
          <w:position w:val="0"/>
        </w:rPr>
        <w:t>经营范围：证券资产管理业务，公开募集证券投资基金管理业务。（依法须经批准的项目，</w:t>
      </w:r>
    </w:p>
    <w:p>
      <w:pPr>
        <w:pStyle w:val="Style2"/>
        <w:keepNext w:val="0"/>
        <w:keepLines w:val="0"/>
        <w:widowControl w:val="0"/>
        <w:shd w:val="clear" w:color="auto" w:fill="auto"/>
        <w:bidi w:val="0"/>
        <w:spacing w:before="0" w:after="400" w:line="418" w:lineRule="exact"/>
        <w:ind w:left="0" w:right="0" w:firstLine="360"/>
        <w:jc w:val="left"/>
      </w:pPr>
      <w:r>
        <w:rPr>
          <w:color w:val="000000"/>
          <w:spacing w:val="0"/>
          <w:w w:val="100"/>
          <w:position w:val="0"/>
        </w:rPr>
        <w:t>经相关部门批准后方可开展经营活动）</w:t>
      </w:r>
    </w:p>
    <w:p>
      <w:pPr>
        <w:pStyle w:val="Style2"/>
        <w:keepNext w:val="0"/>
        <w:keepLines w:val="0"/>
        <w:widowControl w:val="0"/>
        <w:shd w:val="clear" w:color="auto" w:fill="auto"/>
        <w:bidi w:val="0"/>
        <w:spacing w:before="0" w:after="0" w:line="240" w:lineRule="auto"/>
        <w:ind w:left="0" w:right="0" w:firstLine="360"/>
        <w:jc w:val="left"/>
      </w:pPr>
      <w:bookmarkStart w:id="109" w:name="bookmark109"/>
      <w:r>
        <w:rPr>
          <w:color w:val="000000"/>
          <w:spacing w:val="0"/>
          <w:w w:val="100"/>
          <w:position w:val="0"/>
          <w:sz w:val="20"/>
          <w:szCs w:val="20"/>
        </w:rPr>
        <w:t>（</w:t>
      </w:r>
      <w:bookmarkEnd w:id="109"/>
      <w:r>
        <w:rPr>
          <w:color w:val="000000"/>
          <w:spacing w:val="0"/>
          <w:w w:val="100"/>
          <w:position w:val="0"/>
          <w:sz w:val="20"/>
          <w:szCs w:val="20"/>
        </w:rPr>
        <w:t>3）</w:t>
      </w:r>
      <w:r>
        <w:rPr>
          <w:color w:val="000000"/>
          <w:spacing w:val="0"/>
          <w:w w:val="100"/>
          <w:position w:val="0"/>
        </w:rPr>
        <w:t>浙江财通资本投资有限公司</w:t>
      </w:r>
    </w:p>
    <w:p>
      <w:pPr>
        <w:pStyle w:val="Style2"/>
        <w:keepNext w:val="0"/>
        <w:keepLines w:val="0"/>
        <w:widowControl w:val="0"/>
        <w:shd w:val="clear" w:color="auto" w:fill="auto"/>
        <w:bidi w:val="0"/>
        <w:spacing w:before="0" w:after="0" w:line="406" w:lineRule="exact"/>
        <w:ind w:left="0" w:right="0" w:firstLine="360"/>
        <w:jc w:val="left"/>
      </w:pPr>
      <w:r>
        <w:rPr>
          <w:color w:val="000000"/>
          <w:spacing w:val="0"/>
          <w:w w:val="100"/>
          <w:position w:val="0"/>
        </w:rPr>
        <w:t>注册地址：杭州市上城区白云路</w:t>
      </w:r>
      <w:r>
        <w:rPr>
          <w:color w:val="000000"/>
          <w:spacing w:val="0"/>
          <w:w w:val="100"/>
          <w:position w:val="0"/>
          <w:sz w:val="20"/>
          <w:szCs w:val="20"/>
        </w:rPr>
        <w:t>22</w:t>
      </w:r>
      <w:r>
        <w:rPr>
          <w:color w:val="000000"/>
          <w:spacing w:val="0"/>
          <w:w w:val="100"/>
          <w:position w:val="0"/>
        </w:rPr>
        <w:t>号</w:t>
      </w:r>
      <w:r>
        <w:rPr>
          <w:color w:val="000000"/>
          <w:spacing w:val="0"/>
          <w:w w:val="100"/>
          <w:position w:val="0"/>
          <w:sz w:val="20"/>
          <w:szCs w:val="20"/>
        </w:rPr>
        <w:t>161</w:t>
      </w:r>
      <w:r>
        <w:rPr>
          <w:color w:val="000000"/>
          <w:spacing w:val="0"/>
          <w:w w:val="100"/>
          <w:position w:val="0"/>
        </w:rPr>
        <w:t>室</w:t>
      </w:r>
    </w:p>
    <w:p>
      <w:pPr>
        <w:pStyle w:val="Style2"/>
        <w:keepNext w:val="0"/>
        <w:keepLines w:val="0"/>
        <w:widowControl w:val="0"/>
        <w:shd w:val="clear" w:color="auto" w:fill="auto"/>
        <w:bidi w:val="0"/>
        <w:spacing w:before="0" w:after="0" w:line="406" w:lineRule="exact"/>
        <w:ind w:left="0" w:right="0" w:firstLine="360"/>
        <w:jc w:val="left"/>
      </w:pPr>
      <w:r>
        <w:rPr>
          <w:color w:val="000000"/>
          <w:spacing w:val="0"/>
          <w:w w:val="100"/>
          <w:position w:val="0"/>
        </w:rPr>
        <w:t>成立时间：</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24</w:t>
      </w:r>
      <w:r>
        <w:rPr>
          <w:color w:val="000000"/>
          <w:spacing w:val="0"/>
          <w:w w:val="100"/>
          <w:position w:val="0"/>
        </w:rPr>
        <w:t>日</w:t>
      </w:r>
    </w:p>
    <w:p>
      <w:pPr>
        <w:pStyle w:val="Style2"/>
        <w:keepNext w:val="0"/>
        <w:keepLines w:val="0"/>
        <w:widowControl w:val="0"/>
        <w:shd w:val="clear" w:color="auto" w:fill="auto"/>
        <w:bidi w:val="0"/>
        <w:spacing w:before="0" w:after="0" w:line="406" w:lineRule="exact"/>
        <w:ind w:left="0" w:right="0" w:firstLine="360"/>
        <w:jc w:val="both"/>
      </w:pPr>
      <w:r>
        <w:rPr>
          <w:color w:val="000000"/>
          <w:spacing w:val="0"/>
          <w:w w:val="100"/>
          <w:position w:val="0"/>
        </w:rPr>
        <w:t>注册资本：</w:t>
      </w:r>
      <w:r>
        <w:rPr>
          <w:color w:val="000000"/>
          <w:spacing w:val="0"/>
          <w:w w:val="100"/>
          <w:position w:val="0"/>
          <w:sz w:val="20"/>
          <w:szCs w:val="20"/>
        </w:rPr>
        <w:t>50,000.00</w:t>
      </w:r>
      <w:r>
        <w:rPr>
          <w:color w:val="000000"/>
          <w:spacing w:val="0"/>
          <w:w w:val="100"/>
          <w:position w:val="0"/>
        </w:rPr>
        <w:t>万元</w:t>
      </w:r>
    </w:p>
    <w:p>
      <w:pPr>
        <w:pStyle w:val="Style2"/>
        <w:keepNext w:val="0"/>
        <w:keepLines w:val="0"/>
        <w:widowControl w:val="0"/>
        <w:shd w:val="clear" w:color="auto" w:fill="auto"/>
        <w:bidi w:val="0"/>
        <w:spacing w:before="0" w:after="0" w:line="406" w:lineRule="exact"/>
        <w:ind w:left="0" w:right="0" w:firstLine="360"/>
        <w:jc w:val="both"/>
      </w:pPr>
      <w:r>
        <w:rPr>
          <w:color w:val="000000"/>
          <w:spacing w:val="0"/>
          <w:w w:val="100"/>
          <w:position w:val="0"/>
        </w:rPr>
        <w:t>持股比例：</w:t>
      </w:r>
      <w:r>
        <w:rPr>
          <w:color w:val="000000"/>
          <w:spacing w:val="0"/>
          <w:w w:val="100"/>
          <w:position w:val="0"/>
          <w:sz w:val="20"/>
          <w:szCs w:val="20"/>
        </w:rPr>
        <w:t>100%</w:t>
      </w:r>
    </w:p>
    <w:p>
      <w:pPr>
        <w:pStyle w:val="Style2"/>
        <w:keepNext w:val="0"/>
        <w:keepLines w:val="0"/>
        <w:widowControl w:val="0"/>
        <w:shd w:val="clear" w:color="auto" w:fill="auto"/>
        <w:bidi w:val="0"/>
        <w:spacing w:before="0" w:after="0" w:line="408" w:lineRule="exact"/>
        <w:ind w:left="0" w:right="0" w:firstLine="360"/>
        <w:jc w:val="both"/>
      </w:pPr>
      <w:r>
        <w:rPr>
          <w:color w:val="000000"/>
          <w:spacing w:val="0"/>
          <w:w w:val="100"/>
          <w:position w:val="0"/>
        </w:rPr>
        <w:t>法定代表人：阮雳</w:t>
      </w:r>
    </w:p>
    <w:p>
      <w:pPr>
        <w:pStyle w:val="Style2"/>
        <w:keepNext w:val="0"/>
        <w:keepLines w:val="0"/>
        <w:widowControl w:val="0"/>
        <w:shd w:val="clear" w:color="auto" w:fill="auto"/>
        <w:bidi w:val="0"/>
        <w:spacing w:before="0" w:after="280" w:line="408" w:lineRule="exact"/>
        <w:ind w:left="0" w:right="0" w:firstLine="380"/>
        <w:jc w:val="both"/>
      </w:pPr>
      <w:r>
        <w:rPr>
          <w:color w:val="000000"/>
          <w:spacing w:val="0"/>
          <w:w w:val="100"/>
          <w:position w:val="0"/>
        </w:rPr>
        <w:t>经营范围：实业投资，股权投资，投资管理，投资咨询，资产管理，财务咨询。（依法须经批 准的项目，经相关部门批准后方可开展经营活动）</w:t>
      </w:r>
    </w:p>
    <w:p>
      <w:pPr>
        <w:pStyle w:val="Style2"/>
        <w:keepNext w:val="0"/>
        <w:keepLines w:val="0"/>
        <w:widowControl w:val="0"/>
        <w:shd w:val="clear" w:color="auto" w:fill="auto"/>
        <w:bidi w:val="0"/>
        <w:spacing w:before="0" w:after="180" w:line="406" w:lineRule="exact"/>
        <w:ind w:left="0" w:right="0" w:firstLine="380"/>
        <w:jc w:val="both"/>
      </w:pPr>
      <w:bookmarkStart w:id="110" w:name="bookmark110"/>
      <w:r>
        <w:rPr>
          <w:color w:val="000000"/>
          <w:spacing w:val="0"/>
          <w:w w:val="100"/>
          <w:position w:val="0"/>
          <w:sz w:val="20"/>
          <w:szCs w:val="20"/>
        </w:rPr>
        <w:t>（</w:t>
      </w:r>
      <w:bookmarkEnd w:id="110"/>
      <w:r>
        <w:rPr>
          <w:color w:val="000000"/>
          <w:spacing w:val="0"/>
          <w:w w:val="100"/>
          <w:position w:val="0"/>
          <w:sz w:val="20"/>
          <w:szCs w:val="20"/>
        </w:rPr>
        <w:t>4）</w:t>
      </w:r>
      <w:r>
        <w:rPr>
          <w:color w:val="000000"/>
          <w:spacing w:val="0"/>
          <w:w w:val="100"/>
          <w:position w:val="0"/>
        </w:rPr>
        <w:t>财通创新投资有限公司</w:t>
      </w:r>
    </w:p>
    <w:p>
      <w:pPr>
        <w:pStyle w:val="Style2"/>
        <w:keepNext w:val="0"/>
        <w:keepLines w:val="0"/>
        <w:widowControl w:val="0"/>
        <w:shd w:val="clear" w:color="auto" w:fill="auto"/>
        <w:bidi w:val="0"/>
        <w:spacing w:before="0" w:after="0" w:line="406" w:lineRule="exact"/>
        <w:ind w:left="0" w:right="0" w:firstLine="360"/>
        <w:jc w:val="left"/>
      </w:pPr>
      <w:r>
        <w:rPr>
          <w:color w:val="000000"/>
          <w:spacing w:val="0"/>
          <w:w w:val="100"/>
          <w:position w:val="0"/>
        </w:rPr>
        <w:t>注册地址：中国（上海）自由贸易试验区栖霞路</w:t>
      </w:r>
      <w:r>
        <w:rPr>
          <w:color w:val="000000"/>
          <w:spacing w:val="0"/>
          <w:w w:val="100"/>
          <w:position w:val="0"/>
          <w:sz w:val="20"/>
          <w:szCs w:val="20"/>
        </w:rPr>
        <w:t>26</w:t>
      </w:r>
      <w:r>
        <w:rPr>
          <w:color w:val="000000"/>
          <w:spacing w:val="0"/>
          <w:w w:val="100"/>
          <w:position w:val="0"/>
        </w:rPr>
        <w:t>弄</w:t>
      </w:r>
      <w:r>
        <w:rPr>
          <w:color w:val="000000"/>
          <w:spacing w:val="0"/>
          <w:w w:val="100"/>
          <w:position w:val="0"/>
          <w:sz w:val="20"/>
          <w:szCs w:val="20"/>
        </w:rPr>
        <w:t>2</w:t>
      </w:r>
      <w:r>
        <w:rPr>
          <w:color w:val="000000"/>
          <w:spacing w:val="0"/>
          <w:w w:val="100"/>
          <w:position w:val="0"/>
        </w:rPr>
        <w:t>号</w:t>
      </w:r>
      <w:r>
        <w:rPr>
          <w:color w:val="000000"/>
          <w:spacing w:val="0"/>
          <w:w w:val="100"/>
          <w:position w:val="0"/>
          <w:sz w:val="20"/>
          <w:szCs w:val="20"/>
        </w:rPr>
        <w:t>1202</w:t>
      </w:r>
      <w:r>
        <w:rPr>
          <w:color w:val="000000"/>
          <w:spacing w:val="0"/>
          <w:w w:val="100"/>
          <w:position w:val="0"/>
        </w:rPr>
        <w:t>室</w:t>
      </w:r>
    </w:p>
    <w:p>
      <w:pPr>
        <w:pStyle w:val="Style2"/>
        <w:keepNext w:val="0"/>
        <w:keepLines w:val="0"/>
        <w:widowControl w:val="0"/>
        <w:shd w:val="clear" w:color="auto" w:fill="auto"/>
        <w:bidi w:val="0"/>
        <w:spacing w:before="0" w:after="0" w:line="406" w:lineRule="exact"/>
        <w:ind w:left="0" w:right="0" w:firstLine="360"/>
        <w:jc w:val="left"/>
      </w:pPr>
      <w:r>
        <w:rPr>
          <w:color w:val="000000"/>
          <w:spacing w:val="0"/>
          <w:w w:val="100"/>
          <w:position w:val="0"/>
        </w:rPr>
        <w:t>成立时间：</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15</w:t>
      </w:r>
      <w:r>
        <w:rPr>
          <w:color w:val="000000"/>
          <w:spacing w:val="0"/>
          <w:w w:val="100"/>
          <w:position w:val="0"/>
        </w:rPr>
        <w:t>日</w:t>
      </w:r>
    </w:p>
    <w:p>
      <w:pPr>
        <w:pStyle w:val="Style2"/>
        <w:keepNext w:val="0"/>
        <w:keepLines w:val="0"/>
        <w:widowControl w:val="0"/>
        <w:shd w:val="clear" w:color="auto" w:fill="auto"/>
        <w:bidi w:val="0"/>
        <w:spacing w:before="0" w:after="0" w:line="406" w:lineRule="exact"/>
        <w:ind w:left="0" w:right="0" w:firstLine="360"/>
        <w:jc w:val="left"/>
      </w:pPr>
      <w:r>
        <w:rPr>
          <w:color w:val="000000"/>
          <w:spacing w:val="0"/>
          <w:w w:val="100"/>
          <w:position w:val="0"/>
        </w:rPr>
        <w:t>注册资本：</w:t>
      </w:r>
      <w:r>
        <w:rPr>
          <w:color w:val="000000"/>
          <w:spacing w:val="0"/>
          <w:w w:val="100"/>
          <w:position w:val="0"/>
          <w:sz w:val="20"/>
          <w:szCs w:val="20"/>
        </w:rPr>
        <w:t>380,000.00</w:t>
      </w:r>
      <w:r>
        <w:rPr>
          <w:color w:val="000000"/>
          <w:spacing w:val="0"/>
          <w:w w:val="100"/>
          <w:position w:val="0"/>
        </w:rPr>
        <w:t>万元</w:t>
      </w:r>
    </w:p>
    <w:p>
      <w:pPr>
        <w:pStyle w:val="Style2"/>
        <w:keepNext w:val="0"/>
        <w:keepLines w:val="0"/>
        <w:widowControl w:val="0"/>
        <w:shd w:val="clear" w:color="auto" w:fill="auto"/>
        <w:bidi w:val="0"/>
        <w:spacing w:before="0" w:after="0" w:line="406" w:lineRule="exact"/>
        <w:ind w:left="0" w:right="0" w:firstLine="360"/>
        <w:jc w:val="left"/>
      </w:pPr>
      <w:r>
        <w:rPr>
          <w:color w:val="000000"/>
          <w:spacing w:val="0"/>
          <w:w w:val="100"/>
          <w:position w:val="0"/>
        </w:rPr>
        <w:t>持股比例：</w:t>
      </w:r>
      <w:r>
        <w:rPr>
          <w:color w:val="000000"/>
          <w:spacing w:val="0"/>
          <w:w w:val="100"/>
          <w:position w:val="0"/>
          <w:sz w:val="20"/>
          <w:szCs w:val="20"/>
        </w:rPr>
        <w:t>100%</w:t>
      </w:r>
    </w:p>
    <w:p>
      <w:pPr>
        <w:pStyle w:val="Style2"/>
        <w:keepNext w:val="0"/>
        <w:keepLines w:val="0"/>
        <w:widowControl w:val="0"/>
        <w:shd w:val="clear" w:color="auto" w:fill="auto"/>
        <w:bidi w:val="0"/>
        <w:spacing w:before="0" w:after="0" w:line="406" w:lineRule="exact"/>
        <w:ind w:left="0" w:right="0" w:firstLine="360"/>
        <w:jc w:val="left"/>
      </w:pPr>
      <w:r>
        <w:rPr>
          <w:color w:val="000000"/>
          <w:spacing w:val="0"/>
          <w:w w:val="100"/>
          <w:position w:val="0"/>
        </w:rPr>
        <w:t>法定代表人：张昊</w:t>
      </w:r>
    </w:p>
    <w:p>
      <w:pPr>
        <w:pStyle w:val="Style2"/>
        <w:keepNext w:val="0"/>
        <w:keepLines w:val="0"/>
        <w:widowControl w:val="0"/>
        <w:shd w:val="clear" w:color="auto" w:fill="auto"/>
        <w:bidi w:val="0"/>
        <w:spacing w:before="0" w:after="0" w:line="406" w:lineRule="exact"/>
        <w:ind w:left="0" w:right="0" w:firstLine="360"/>
        <w:jc w:val="left"/>
      </w:pPr>
      <w:r>
        <w:rPr>
          <w:color w:val="000000"/>
          <w:spacing w:val="0"/>
          <w:w w:val="100"/>
          <w:position w:val="0"/>
        </w:rPr>
        <w:t>经营范围：金融产品投资，股权投资。（依法须经批准的项目，经相关部门批准后方可开展</w:t>
      </w:r>
    </w:p>
    <w:p>
      <w:pPr>
        <w:pStyle w:val="Style2"/>
        <w:keepNext w:val="0"/>
        <w:keepLines w:val="0"/>
        <w:widowControl w:val="0"/>
        <w:shd w:val="clear" w:color="auto" w:fill="auto"/>
        <w:bidi w:val="0"/>
        <w:spacing w:before="0" w:after="280" w:line="406" w:lineRule="exact"/>
        <w:ind w:left="0" w:right="0" w:firstLine="360"/>
        <w:jc w:val="both"/>
      </w:pPr>
      <w:r>
        <w:rPr>
          <w:color w:val="000000"/>
          <w:spacing w:val="0"/>
          <w:w w:val="100"/>
          <w:position w:val="0"/>
        </w:rPr>
        <w:t>经营活动）</w:t>
      </w:r>
    </w:p>
    <w:p>
      <w:pPr>
        <w:pStyle w:val="Style2"/>
        <w:keepNext w:val="0"/>
        <w:keepLines w:val="0"/>
        <w:widowControl w:val="0"/>
        <w:numPr>
          <w:ilvl w:val="0"/>
          <w:numId w:val="3"/>
        </w:numPr>
        <w:shd w:val="clear" w:color="auto" w:fill="auto"/>
        <w:bidi w:val="0"/>
        <w:spacing w:before="0" w:after="120" w:line="406" w:lineRule="exact"/>
        <w:ind w:left="0" w:right="0" w:firstLine="0"/>
        <w:jc w:val="left"/>
      </w:pPr>
      <w:bookmarkStart w:id="111" w:name="bookmark111"/>
      <w:bookmarkEnd w:id="111"/>
      <w:r>
        <w:rPr>
          <w:color w:val="000000"/>
          <w:spacing w:val="0"/>
          <w:w w:val="100"/>
          <w:position w:val="0"/>
        </w:rPr>
        <w:t>公司重要参股公司情况</w:t>
      </w:r>
    </w:p>
    <w:p>
      <w:pPr>
        <w:pStyle w:val="Style2"/>
        <w:keepNext w:val="0"/>
        <w:keepLines w:val="0"/>
        <w:widowControl w:val="0"/>
        <w:shd w:val="clear" w:color="auto" w:fill="auto"/>
        <w:bidi w:val="0"/>
        <w:spacing w:before="0" w:after="0" w:line="406" w:lineRule="exact"/>
        <w:ind w:left="0" w:right="0" w:firstLine="220"/>
        <w:jc w:val="left"/>
      </w:pPr>
      <w:bookmarkStart w:id="112" w:name="bookmark112"/>
      <w:r>
        <w:rPr>
          <w:color w:val="000000"/>
          <w:spacing w:val="0"/>
          <w:w w:val="100"/>
          <w:position w:val="0"/>
          <w:sz w:val="18"/>
          <w:szCs w:val="18"/>
        </w:rPr>
        <w:t>（</w:t>
      </w:r>
      <w:bookmarkEnd w:id="112"/>
      <w:r>
        <w:rPr>
          <w:color w:val="000000"/>
          <w:spacing w:val="0"/>
          <w:w w:val="100"/>
          <w:position w:val="0"/>
          <w:sz w:val="18"/>
          <w:szCs w:val="18"/>
        </w:rPr>
        <w:t>1）</w:t>
      </w:r>
      <w:r>
        <w:rPr>
          <w:color w:val="000000"/>
          <w:spacing w:val="0"/>
          <w:w w:val="100"/>
          <w:position w:val="0"/>
        </w:rPr>
        <w:t>财通基金管理有限公司</w:t>
      </w:r>
    </w:p>
    <w:p>
      <w:pPr>
        <w:pStyle w:val="Style2"/>
        <w:keepNext w:val="0"/>
        <w:keepLines w:val="0"/>
        <w:widowControl w:val="0"/>
        <w:shd w:val="clear" w:color="auto" w:fill="auto"/>
        <w:bidi w:val="0"/>
        <w:spacing w:before="0" w:after="0" w:line="406" w:lineRule="exact"/>
        <w:ind w:left="0" w:right="0" w:firstLine="360"/>
        <w:jc w:val="left"/>
      </w:pPr>
      <w:r>
        <w:rPr>
          <w:color w:val="000000"/>
          <w:spacing w:val="0"/>
          <w:w w:val="100"/>
          <w:position w:val="0"/>
        </w:rPr>
        <w:t>注册地址：上海市虹口区吴淞路</w:t>
      </w:r>
      <w:r>
        <w:rPr>
          <w:color w:val="000000"/>
          <w:spacing w:val="0"/>
          <w:w w:val="100"/>
          <w:position w:val="0"/>
          <w:sz w:val="20"/>
          <w:szCs w:val="20"/>
        </w:rPr>
        <w:t>619</w:t>
      </w:r>
      <w:r>
        <w:rPr>
          <w:color w:val="000000"/>
          <w:spacing w:val="0"/>
          <w:w w:val="100"/>
          <w:position w:val="0"/>
        </w:rPr>
        <w:t>号</w:t>
      </w:r>
      <w:r>
        <w:rPr>
          <w:color w:val="000000"/>
          <w:spacing w:val="0"/>
          <w:w w:val="100"/>
          <w:position w:val="0"/>
          <w:sz w:val="20"/>
          <w:szCs w:val="20"/>
        </w:rPr>
        <w:t>505</w:t>
      </w:r>
      <w:r>
        <w:rPr>
          <w:color w:val="000000"/>
          <w:spacing w:val="0"/>
          <w:w w:val="100"/>
          <w:position w:val="0"/>
        </w:rPr>
        <w:t>室</w:t>
      </w:r>
    </w:p>
    <w:p>
      <w:pPr>
        <w:pStyle w:val="Style2"/>
        <w:keepNext w:val="0"/>
        <w:keepLines w:val="0"/>
        <w:widowControl w:val="0"/>
        <w:shd w:val="clear" w:color="auto" w:fill="auto"/>
        <w:bidi w:val="0"/>
        <w:spacing w:before="0" w:after="0" w:line="406" w:lineRule="exact"/>
        <w:ind w:left="0" w:right="0" w:firstLine="360"/>
        <w:jc w:val="both"/>
      </w:pPr>
      <w:r>
        <w:rPr>
          <w:color w:val="000000"/>
          <w:spacing w:val="0"/>
          <w:w w:val="100"/>
          <w:position w:val="0"/>
        </w:rPr>
        <w:t>成立时间：</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21</w:t>
      </w:r>
      <w:r>
        <w:rPr>
          <w:color w:val="000000"/>
          <w:spacing w:val="0"/>
          <w:w w:val="100"/>
          <w:position w:val="0"/>
        </w:rPr>
        <w:t>日</w:t>
      </w:r>
    </w:p>
    <w:p>
      <w:pPr>
        <w:pStyle w:val="Style2"/>
        <w:keepNext w:val="0"/>
        <w:keepLines w:val="0"/>
        <w:widowControl w:val="0"/>
        <w:shd w:val="clear" w:color="auto" w:fill="auto"/>
        <w:bidi w:val="0"/>
        <w:spacing w:before="0" w:after="0" w:line="406" w:lineRule="exact"/>
        <w:ind w:left="0" w:right="0" w:firstLine="360"/>
        <w:jc w:val="both"/>
      </w:pPr>
      <w:r>
        <w:rPr>
          <w:color w:val="000000"/>
          <w:spacing w:val="0"/>
          <w:w w:val="100"/>
          <w:position w:val="0"/>
        </w:rPr>
        <w:t>注册资本：</w:t>
      </w:r>
      <w:r>
        <w:rPr>
          <w:color w:val="000000"/>
          <w:spacing w:val="0"/>
          <w:w w:val="100"/>
          <w:position w:val="0"/>
          <w:sz w:val="20"/>
          <w:szCs w:val="20"/>
        </w:rPr>
        <w:t>20,000.00</w:t>
      </w:r>
      <w:r>
        <w:rPr>
          <w:color w:val="000000"/>
          <w:spacing w:val="0"/>
          <w:w w:val="100"/>
          <w:position w:val="0"/>
        </w:rPr>
        <w:t>万元</w:t>
      </w:r>
    </w:p>
    <w:p>
      <w:pPr>
        <w:pStyle w:val="Style2"/>
        <w:keepNext w:val="0"/>
        <w:keepLines w:val="0"/>
        <w:widowControl w:val="0"/>
        <w:shd w:val="clear" w:color="auto" w:fill="auto"/>
        <w:bidi w:val="0"/>
        <w:spacing w:before="0" w:after="0" w:line="406" w:lineRule="exact"/>
        <w:ind w:left="0" w:right="0" w:firstLine="360"/>
        <w:jc w:val="both"/>
      </w:pPr>
      <w:r>
        <w:rPr>
          <w:color w:val="000000"/>
          <w:spacing w:val="0"/>
          <w:w w:val="100"/>
          <w:position w:val="0"/>
        </w:rPr>
        <w:t>持股比例：</w:t>
      </w:r>
      <w:r>
        <w:rPr>
          <w:color w:val="000000"/>
          <w:spacing w:val="0"/>
          <w:w w:val="100"/>
          <w:position w:val="0"/>
          <w:sz w:val="20"/>
          <w:szCs w:val="20"/>
        </w:rPr>
        <w:t>40%</w:t>
      </w:r>
    </w:p>
    <w:p>
      <w:pPr>
        <w:pStyle w:val="Style2"/>
        <w:keepNext w:val="0"/>
        <w:keepLines w:val="0"/>
        <w:widowControl w:val="0"/>
        <w:shd w:val="clear" w:color="auto" w:fill="auto"/>
        <w:bidi w:val="0"/>
        <w:spacing w:before="0" w:after="0" w:line="403" w:lineRule="exact"/>
        <w:ind w:left="0" w:right="0" w:firstLine="360"/>
        <w:jc w:val="both"/>
      </w:pPr>
      <w:r>
        <w:rPr>
          <w:color w:val="000000"/>
          <w:spacing w:val="0"/>
          <w:w w:val="100"/>
          <w:position w:val="0"/>
        </w:rPr>
        <w:t>法定代表人：吴林惠</w:t>
      </w:r>
    </w:p>
    <w:p>
      <w:pPr>
        <w:pStyle w:val="Style2"/>
        <w:keepNext w:val="0"/>
        <w:keepLines w:val="0"/>
        <w:widowControl w:val="0"/>
        <w:shd w:val="clear" w:color="auto" w:fill="auto"/>
        <w:bidi w:val="0"/>
        <w:spacing w:before="0" w:after="280" w:line="403" w:lineRule="exact"/>
        <w:ind w:left="0" w:right="0" w:firstLine="380"/>
        <w:jc w:val="both"/>
      </w:pPr>
      <w:r>
        <w:rPr>
          <w:color w:val="000000"/>
          <w:spacing w:val="0"/>
          <w:w w:val="100"/>
          <w:position w:val="0"/>
        </w:rPr>
        <w:t>经营范围：基金募集、基金销售、特定客户资产管理、资产管理及中国证监会许可的其他业 务。（依法须经批准的项目，经相关部门批准后方可开展经营活动）</w:t>
      </w:r>
    </w:p>
    <w:p>
      <w:pPr>
        <w:pStyle w:val="Style2"/>
        <w:keepNext w:val="0"/>
        <w:keepLines w:val="0"/>
        <w:widowControl w:val="0"/>
        <w:shd w:val="clear" w:color="auto" w:fill="auto"/>
        <w:bidi w:val="0"/>
        <w:spacing w:before="0" w:after="180" w:line="406" w:lineRule="exact"/>
        <w:ind w:left="0" w:right="0" w:firstLine="380"/>
        <w:jc w:val="both"/>
      </w:pPr>
      <w:bookmarkStart w:id="113" w:name="bookmark113"/>
      <w:r>
        <w:rPr>
          <w:color w:val="000000"/>
          <w:spacing w:val="0"/>
          <w:w w:val="100"/>
          <w:position w:val="0"/>
          <w:sz w:val="20"/>
          <w:szCs w:val="20"/>
        </w:rPr>
        <w:t>（</w:t>
      </w:r>
      <w:bookmarkEnd w:id="113"/>
      <w:r>
        <w:rPr>
          <w:color w:val="000000"/>
          <w:spacing w:val="0"/>
          <w:w w:val="100"/>
          <w:position w:val="0"/>
          <w:sz w:val="20"/>
          <w:szCs w:val="20"/>
        </w:rPr>
        <w:t>2）</w:t>
      </w:r>
      <w:r>
        <w:rPr>
          <w:color w:val="000000"/>
          <w:spacing w:val="0"/>
          <w:w w:val="100"/>
          <w:position w:val="0"/>
        </w:rPr>
        <w:t>永安期货股份有限公司</w:t>
      </w:r>
    </w:p>
    <w:p>
      <w:pPr>
        <w:pStyle w:val="Style2"/>
        <w:keepNext w:val="0"/>
        <w:keepLines w:val="0"/>
        <w:widowControl w:val="0"/>
        <w:shd w:val="clear" w:color="auto" w:fill="auto"/>
        <w:bidi w:val="0"/>
        <w:spacing w:before="0" w:after="0" w:line="406" w:lineRule="exact"/>
        <w:ind w:left="0" w:right="0" w:firstLine="360"/>
        <w:jc w:val="left"/>
      </w:pPr>
      <w:r>
        <w:rPr>
          <w:color w:val="000000"/>
          <w:spacing w:val="0"/>
          <w:w w:val="100"/>
          <w:position w:val="0"/>
        </w:rPr>
        <w:t>注册地址：浙江省杭州市新业路</w:t>
      </w:r>
      <w:r>
        <w:rPr>
          <w:color w:val="000000"/>
          <w:spacing w:val="0"/>
          <w:w w:val="100"/>
          <w:position w:val="0"/>
          <w:sz w:val="20"/>
          <w:szCs w:val="20"/>
        </w:rPr>
        <w:t>200</w:t>
      </w:r>
      <w:r>
        <w:rPr>
          <w:color w:val="000000"/>
          <w:spacing w:val="0"/>
          <w:w w:val="100"/>
          <w:position w:val="0"/>
        </w:rPr>
        <w:t>号华峰国际商务大厦</w:t>
      </w:r>
      <w:r>
        <w:rPr>
          <w:color w:val="000000"/>
          <w:spacing w:val="0"/>
          <w:w w:val="100"/>
          <w:position w:val="0"/>
          <w:sz w:val="20"/>
          <w:szCs w:val="20"/>
        </w:rPr>
        <w:t>10</w:t>
      </w:r>
      <w:r>
        <w:rPr>
          <w:color w:val="000000"/>
          <w:spacing w:val="0"/>
          <w:w w:val="100"/>
          <w:position w:val="0"/>
        </w:rPr>
        <w:t>层、</w:t>
      </w:r>
      <w:r>
        <w:rPr>
          <w:color w:val="000000"/>
          <w:spacing w:val="0"/>
          <w:w w:val="100"/>
          <w:position w:val="0"/>
          <w:sz w:val="20"/>
          <w:szCs w:val="20"/>
        </w:rPr>
        <w:t>1101</w:t>
      </w:r>
      <w:r>
        <w:rPr>
          <w:color w:val="000000"/>
          <w:spacing w:val="0"/>
          <w:w w:val="100"/>
          <w:position w:val="0"/>
        </w:rPr>
        <w:t>室、</w:t>
      </w:r>
      <w:r>
        <w:rPr>
          <w:color w:val="000000"/>
          <w:spacing w:val="0"/>
          <w:w w:val="100"/>
          <w:position w:val="0"/>
          <w:sz w:val="20"/>
          <w:szCs w:val="20"/>
        </w:rPr>
        <w:t>1102</w:t>
      </w:r>
      <w:r>
        <w:rPr>
          <w:color w:val="000000"/>
          <w:spacing w:val="0"/>
          <w:w w:val="100"/>
          <w:position w:val="0"/>
        </w:rPr>
        <w:t>室、</w:t>
      </w:r>
      <w:r>
        <w:rPr>
          <w:color w:val="000000"/>
          <w:spacing w:val="0"/>
          <w:w w:val="100"/>
          <w:position w:val="0"/>
          <w:sz w:val="20"/>
          <w:szCs w:val="20"/>
        </w:rPr>
        <w:t>1104</w:t>
      </w:r>
    </w:p>
    <w:p>
      <w:pPr>
        <w:pStyle w:val="Style2"/>
        <w:keepNext w:val="0"/>
        <w:keepLines w:val="0"/>
        <w:widowControl w:val="0"/>
        <w:shd w:val="clear" w:color="auto" w:fill="auto"/>
        <w:bidi w:val="0"/>
        <w:spacing w:before="0" w:after="0" w:line="406" w:lineRule="exact"/>
        <w:ind w:left="0" w:right="0" w:firstLine="360"/>
        <w:jc w:val="both"/>
      </w:pPr>
      <w:r>
        <w:rPr>
          <w:color w:val="000000"/>
          <w:spacing w:val="0"/>
          <w:w w:val="100"/>
          <w:position w:val="0"/>
        </w:rPr>
        <w:t>室、</w:t>
      </w:r>
      <w:r>
        <w:rPr>
          <w:color w:val="000000"/>
          <w:spacing w:val="0"/>
          <w:w w:val="100"/>
          <w:position w:val="0"/>
          <w:sz w:val="20"/>
          <w:szCs w:val="20"/>
        </w:rPr>
        <w:t>16-17</w:t>
      </w:r>
      <w:r>
        <w:rPr>
          <w:color w:val="000000"/>
          <w:spacing w:val="0"/>
          <w:w w:val="100"/>
          <w:position w:val="0"/>
        </w:rPr>
        <w:t>层</w:t>
      </w:r>
    </w:p>
    <w:p>
      <w:pPr>
        <w:pStyle w:val="Style2"/>
        <w:keepNext w:val="0"/>
        <w:keepLines w:val="0"/>
        <w:widowControl w:val="0"/>
        <w:shd w:val="clear" w:color="auto" w:fill="auto"/>
        <w:bidi w:val="0"/>
        <w:spacing w:before="0" w:after="0" w:line="406" w:lineRule="exact"/>
        <w:ind w:left="0" w:right="0" w:firstLine="360"/>
        <w:jc w:val="both"/>
      </w:pPr>
      <w:r>
        <w:rPr>
          <w:color w:val="000000"/>
          <w:spacing w:val="0"/>
          <w:w w:val="100"/>
          <w:position w:val="0"/>
        </w:rPr>
        <w:t>成立时间：</w:t>
      </w:r>
      <w:r>
        <w:rPr>
          <w:color w:val="000000"/>
          <w:spacing w:val="0"/>
          <w:w w:val="100"/>
          <w:position w:val="0"/>
          <w:sz w:val="20"/>
          <w:szCs w:val="20"/>
        </w:rPr>
        <w:t>1992</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7</w:t>
      </w:r>
      <w:r>
        <w:rPr>
          <w:color w:val="000000"/>
          <w:spacing w:val="0"/>
          <w:w w:val="100"/>
          <w:position w:val="0"/>
        </w:rPr>
        <w:t>日</w:t>
      </w:r>
    </w:p>
    <w:p>
      <w:pPr>
        <w:pStyle w:val="Style2"/>
        <w:keepNext w:val="0"/>
        <w:keepLines w:val="0"/>
        <w:widowControl w:val="0"/>
        <w:shd w:val="clear" w:color="auto" w:fill="auto"/>
        <w:bidi w:val="0"/>
        <w:spacing w:before="0" w:after="0" w:line="406" w:lineRule="exact"/>
        <w:ind w:left="0" w:right="0" w:firstLine="360"/>
        <w:jc w:val="both"/>
      </w:pPr>
      <w:r>
        <w:rPr>
          <w:color w:val="000000"/>
          <w:spacing w:val="0"/>
          <w:w w:val="100"/>
          <w:position w:val="0"/>
        </w:rPr>
        <w:t>注册资本：</w:t>
      </w:r>
      <w:r>
        <w:rPr>
          <w:color w:val="000000"/>
          <w:spacing w:val="0"/>
          <w:w w:val="100"/>
          <w:position w:val="0"/>
          <w:sz w:val="20"/>
          <w:szCs w:val="20"/>
        </w:rPr>
        <w:t xml:space="preserve">145, </w:t>
      </w:r>
      <w:r>
        <w:rPr>
          <w:color w:val="000000"/>
          <w:spacing w:val="0"/>
          <w:w w:val="100"/>
          <w:position w:val="0"/>
          <w:sz w:val="20"/>
          <w:szCs w:val="20"/>
        </w:rPr>
        <w:t xml:space="preserve">555. </w:t>
      </w:r>
      <w:r>
        <w:rPr>
          <w:color w:val="000000"/>
          <w:spacing w:val="0"/>
          <w:w w:val="100"/>
          <w:position w:val="0"/>
          <w:sz w:val="20"/>
          <w:szCs w:val="20"/>
        </w:rPr>
        <w:t>5556</w:t>
      </w:r>
      <w:r>
        <w:rPr>
          <w:color w:val="000000"/>
          <w:spacing w:val="0"/>
          <w:w w:val="100"/>
          <w:position w:val="0"/>
        </w:rPr>
        <w:t>万元</w:t>
      </w:r>
    </w:p>
    <w:p>
      <w:pPr>
        <w:pStyle w:val="Style46"/>
        <w:keepNext w:val="0"/>
        <w:keepLines w:val="0"/>
        <w:widowControl w:val="0"/>
        <w:shd w:val="clear" w:color="auto" w:fill="auto"/>
        <w:bidi w:val="0"/>
        <w:spacing w:before="0" w:after="0"/>
        <w:ind w:left="0" w:right="0"/>
        <w:jc w:val="both"/>
      </w:pPr>
      <w:r>
        <w:rPr>
          <w:rFonts w:ascii="SimSun" w:eastAsia="SimSun" w:hAnsi="SimSun" w:cs="SimSun"/>
          <w:color w:val="000000"/>
          <w:spacing w:val="0"/>
          <w:w w:val="100"/>
          <w:position w:val="0"/>
          <w:sz w:val="20"/>
          <w:szCs w:val="20"/>
        </w:rPr>
        <w:t>持股比例：</w:t>
      </w:r>
      <w:r>
        <w:rPr>
          <w:color w:val="000000"/>
          <w:spacing w:val="0"/>
          <w:w w:val="100"/>
          <w:position w:val="0"/>
        </w:rPr>
        <w:t>30.18%</w:t>
      </w:r>
    </w:p>
    <w:p>
      <w:pPr>
        <w:pStyle w:val="Style2"/>
        <w:keepNext w:val="0"/>
        <w:keepLines w:val="0"/>
        <w:widowControl w:val="0"/>
        <w:shd w:val="clear" w:color="auto" w:fill="auto"/>
        <w:bidi w:val="0"/>
        <w:spacing w:before="0" w:after="0" w:line="413" w:lineRule="exact"/>
        <w:ind w:left="0" w:right="0" w:firstLine="360"/>
        <w:jc w:val="both"/>
      </w:pPr>
      <w:r>
        <w:rPr>
          <w:color w:val="000000"/>
          <w:spacing w:val="0"/>
          <w:w w:val="100"/>
          <w:position w:val="0"/>
        </w:rPr>
        <w:t>法定代表人：葛国栋</w:t>
      </w:r>
    </w:p>
    <w:p>
      <w:pPr>
        <w:pStyle w:val="Style2"/>
        <w:keepNext w:val="0"/>
        <w:keepLines w:val="0"/>
        <w:widowControl w:val="0"/>
        <w:shd w:val="clear" w:color="auto" w:fill="auto"/>
        <w:bidi w:val="0"/>
        <w:spacing w:before="0" w:after="260" w:line="413" w:lineRule="exact"/>
        <w:ind w:left="0" w:right="0" w:firstLine="380"/>
        <w:jc w:val="both"/>
      </w:pPr>
      <w:r>
        <w:rPr>
          <w:color w:val="000000"/>
          <w:spacing w:val="0"/>
          <w:w w:val="100"/>
          <w:position w:val="0"/>
        </w:rPr>
        <w:t>经营范围：商品期货经纪、金融期货经纪、期货投资咨询，资产管理，基金销售。（依法需经 批准的项目，经相关部门批准后方可开展经营活动）</w:t>
      </w:r>
    </w:p>
    <w:p>
      <w:pPr>
        <w:pStyle w:val="Style2"/>
        <w:keepNext w:val="0"/>
        <w:keepLines w:val="0"/>
        <w:widowControl w:val="0"/>
        <w:shd w:val="clear" w:color="auto" w:fill="auto"/>
        <w:tabs>
          <w:tab w:pos="858" w:val="left"/>
        </w:tabs>
        <w:bidi w:val="0"/>
        <w:spacing w:before="0" w:after="160" w:line="413" w:lineRule="exact"/>
        <w:ind w:left="0" w:right="0" w:firstLine="360"/>
        <w:jc w:val="both"/>
      </w:pPr>
      <w:bookmarkStart w:id="114" w:name="bookmark114"/>
      <w:r>
        <w:rPr>
          <w:color w:val="000000"/>
          <w:spacing w:val="0"/>
          <w:w w:val="100"/>
          <w:position w:val="0"/>
          <w:sz w:val="20"/>
          <w:szCs w:val="20"/>
        </w:rPr>
        <w:t>（</w:t>
      </w:r>
      <w:bookmarkEnd w:id="114"/>
      <w:r>
        <w:rPr>
          <w:color w:val="000000"/>
          <w:spacing w:val="0"/>
          <w:w w:val="100"/>
          <w:position w:val="0"/>
          <w:sz w:val="20"/>
          <w:szCs w:val="20"/>
        </w:rPr>
        <w:t>3）</w:t>
        <w:tab/>
      </w:r>
      <w:r>
        <w:rPr>
          <w:color w:val="000000"/>
          <w:spacing w:val="0"/>
          <w:w w:val="100"/>
          <w:position w:val="0"/>
        </w:rPr>
        <w:t>浙江省浙商资产管理有限公司</w:t>
      </w:r>
    </w:p>
    <w:p>
      <w:pPr>
        <w:pStyle w:val="Style2"/>
        <w:keepNext w:val="0"/>
        <w:keepLines w:val="0"/>
        <w:widowControl w:val="0"/>
        <w:shd w:val="clear" w:color="auto" w:fill="auto"/>
        <w:bidi w:val="0"/>
        <w:spacing w:before="0" w:after="0" w:line="413" w:lineRule="exact"/>
        <w:ind w:left="0" w:right="0" w:firstLine="360"/>
        <w:jc w:val="both"/>
      </w:pPr>
      <w:r>
        <w:rPr>
          <w:color w:val="000000"/>
          <w:spacing w:val="0"/>
          <w:w w:val="100"/>
          <w:position w:val="0"/>
        </w:rPr>
        <w:t>注册地址：杭州市西湖大道</w:t>
      </w:r>
      <w:r>
        <w:rPr>
          <w:color w:val="000000"/>
          <w:spacing w:val="0"/>
          <w:w w:val="100"/>
          <w:position w:val="0"/>
          <w:sz w:val="20"/>
          <w:szCs w:val="20"/>
        </w:rPr>
        <w:t>193</w:t>
      </w:r>
      <w:r>
        <w:rPr>
          <w:color w:val="000000"/>
          <w:spacing w:val="0"/>
          <w:w w:val="100"/>
          <w:position w:val="0"/>
        </w:rPr>
        <w:t>号</w:t>
      </w:r>
      <w:r>
        <w:rPr>
          <w:color w:val="000000"/>
          <w:spacing w:val="0"/>
          <w:w w:val="100"/>
          <w:position w:val="0"/>
          <w:sz w:val="20"/>
          <w:szCs w:val="20"/>
        </w:rPr>
        <w:t>301</w:t>
      </w:r>
      <w:r>
        <w:rPr>
          <w:color w:val="000000"/>
          <w:spacing w:val="0"/>
          <w:w w:val="100"/>
          <w:position w:val="0"/>
        </w:rPr>
        <w:t>室</w:t>
      </w:r>
    </w:p>
    <w:p>
      <w:pPr>
        <w:pStyle w:val="Style2"/>
        <w:keepNext w:val="0"/>
        <w:keepLines w:val="0"/>
        <w:widowControl w:val="0"/>
        <w:shd w:val="clear" w:color="auto" w:fill="auto"/>
        <w:bidi w:val="0"/>
        <w:spacing w:before="0" w:after="0" w:line="413" w:lineRule="exact"/>
        <w:ind w:left="0" w:right="0" w:firstLine="360"/>
        <w:jc w:val="both"/>
      </w:pPr>
      <w:r>
        <w:rPr>
          <w:color w:val="000000"/>
          <w:spacing w:val="0"/>
          <w:w w:val="100"/>
          <w:position w:val="0"/>
        </w:rPr>
        <w:t>成立时间：</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08</w:t>
      </w:r>
      <w:r>
        <w:rPr>
          <w:color w:val="000000"/>
          <w:spacing w:val="0"/>
          <w:w w:val="100"/>
          <w:position w:val="0"/>
        </w:rPr>
        <w:t>月</w:t>
      </w:r>
      <w:r>
        <w:rPr>
          <w:color w:val="000000"/>
          <w:spacing w:val="0"/>
          <w:w w:val="100"/>
          <w:position w:val="0"/>
          <w:sz w:val="20"/>
          <w:szCs w:val="20"/>
        </w:rPr>
        <w:t>06</w:t>
      </w:r>
      <w:r>
        <w:rPr>
          <w:color w:val="000000"/>
          <w:spacing w:val="0"/>
          <w:w w:val="100"/>
          <w:position w:val="0"/>
        </w:rPr>
        <w:t>日</w:t>
      </w:r>
    </w:p>
    <w:p>
      <w:pPr>
        <w:pStyle w:val="Style2"/>
        <w:keepNext w:val="0"/>
        <w:keepLines w:val="0"/>
        <w:widowControl w:val="0"/>
        <w:shd w:val="clear" w:color="auto" w:fill="auto"/>
        <w:bidi w:val="0"/>
        <w:spacing w:before="0" w:after="0" w:line="413" w:lineRule="exact"/>
        <w:ind w:left="0" w:right="0" w:firstLine="360"/>
        <w:jc w:val="both"/>
      </w:pPr>
      <w:r>
        <w:rPr>
          <w:color w:val="000000"/>
          <w:spacing w:val="0"/>
          <w:w w:val="100"/>
          <w:position w:val="0"/>
        </w:rPr>
        <w:t>注册资本：</w:t>
      </w:r>
      <w:r>
        <w:rPr>
          <w:color w:val="000000"/>
          <w:spacing w:val="0"/>
          <w:w w:val="100"/>
          <w:position w:val="0"/>
          <w:sz w:val="20"/>
          <w:szCs w:val="20"/>
        </w:rPr>
        <w:t>709,710.7212</w:t>
      </w:r>
      <w:r>
        <w:rPr>
          <w:color w:val="000000"/>
          <w:spacing w:val="0"/>
          <w:w w:val="100"/>
          <w:position w:val="0"/>
        </w:rPr>
        <w:t>万元人民币</w:t>
      </w:r>
    </w:p>
    <w:p>
      <w:pPr>
        <w:pStyle w:val="Style2"/>
        <w:keepNext w:val="0"/>
        <w:keepLines w:val="0"/>
        <w:widowControl w:val="0"/>
        <w:shd w:val="clear" w:color="auto" w:fill="auto"/>
        <w:bidi w:val="0"/>
        <w:spacing w:before="0" w:after="0" w:line="413" w:lineRule="exact"/>
        <w:ind w:left="0" w:right="0" w:firstLine="360"/>
        <w:jc w:val="both"/>
      </w:pPr>
      <w:r>
        <w:rPr>
          <w:color w:val="000000"/>
          <w:spacing w:val="0"/>
          <w:w w:val="100"/>
          <w:position w:val="0"/>
        </w:rPr>
        <w:t>持股比例：</w:t>
      </w:r>
      <w:r>
        <w:rPr>
          <w:color w:val="000000"/>
          <w:spacing w:val="0"/>
          <w:w w:val="100"/>
          <w:position w:val="0"/>
          <w:sz w:val="20"/>
          <w:szCs w:val="20"/>
        </w:rPr>
        <w:t>20.81%</w:t>
      </w:r>
    </w:p>
    <w:p>
      <w:pPr>
        <w:pStyle w:val="Style2"/>
        <w:keepNext w:val="0"/>
        <w:keepLines w:val="0"/>
        <w:widowControl w:val="0"/>
        <w:shd w:val="clear" w:color="auto" w:fill="auto"/>
        <w:bidi w:val="0"/>
        <w:spacing w:before="0" w:after="0" w:line="413" w:lineRule="exact"/>
        <w:ind w:left="0" w:right="0" w:firstLine="360"/>
        <w:jc w:val="both"/>
      </w:pPr>
      <w:r>
        <w:rPr>
          <w:color w:val="000000"/>
          <w:spacing w:val="0"/>
          <w:w w:val="100"/>
          <w:position w:val="0"/>
        </w:rPr>
        <w:t>法定代表人：孙建华</w:t>
      </w:r>
    </w:p>
    <w:p>
      <w:pPr>
        <w:pStyle w:val="Style2"/>
        <w:keepNext w:val="0"/>
        <w:keepLines w:val="0"/>
        <w:widowControl w:val="0"/>
        <w:shd w:val="clear" w:color="auto" w:fill="auto"/>
        <w:bidi w:val="0"/>
        <w:spacing w:before="0" w:after="0" w:line="413" w:lineRule="exact"/>
        <w:ind w:left="0" w:right="0" w:firstLine="380"/>
        <w:jc w:val="both"/>
      </w:pPr>
      <w:r>
        <w:rPr>
          <w:color w:val="000000"/>
          <w:spacing w:val="0"/>
          <w:w w:val="100"/>
          <w:position w:val="0"/>
        </w:rPr>
        <w:t>经营范围：参与省内金融企业不良资产的批量转让业务（凭浙江省人民政府文件经营）。资产 管理，资产投资及资产管理相关的重组、兼并、投资管理咨询服务，企业管理、财务咨询及服务。</w:t>
      </w:r>
    </w:p>
    <w:p>
      <w:pPr>
        <w:pStyle w:val="Style2"/>
        <w:keepNext w:val="0"/>
        <w:keepLines w:val="0"/>
        <w:widowControl w:val="0"/>
        <w:shd w:val="clear" w:color="auto" w:fill="auto"/>
        <w:bidi w:val="0"/>
        <w:spacing w:before="0" w:after="260" w:line="413" w:lineRule="exact"/>
        <w:ind w:left="0" w:right="0" w:firstLine="0"/>
        <w:jc w:val="left"/>
      </w:pPr>
      <w:r>
        <w:rPr>
          <w:color w:val="000000"/>
          <w:spacing w:val="0"/>
          <w:w w:val="100"/>
          <w:position w:val="0"/>
        </w:rPr>
        <w:t>（依法需经批准的项目，经相关部门批准后方可开展经营活动）</w:t>
      </w:r>
    </w:p>
    <w:p>
      <w:pPr>
        <w:pStyle w:val="Style2"/>
        <w:keepNext w:val="0"/>
        <w:keepLines w:val="0"/>
        <w:widowControl w:val="0"/>
        <w:shd w:val="clear" w:color="auto" w:fill="auto"/>
        <w:tabs>
          <w:tab w:pos="858" w:val="left"/>
        </w:tabs>
        <w:bidi w:val="0"/>
        <w:spacing w:before="0" w:after="160" w:line="413" w:lineRule="exact"/>
        <w:ind w:left="0" w:right="0" w:firstLine="360"/>
        <w:jc w:val="both"/>
      </w:pPr>
      <w:bookmarkStart w:id="115" w:name="bookmark115"/>
      <w:r>
        <w:rPr>
          <w:color w:val="000000"/>
          <w:spacing w:val="0"/>
          <w:w w:val="100"/>
          <w:position w:val="0"/>
          <w:sz w:val="20"/>
          <w:szCs w:val="20"/>
        </w:rPr>
        <w:t>（</w:t>
      </w:r>
      <w:bookmarkEnd w:id="115"/>
      <w:r>
        <w:rPr>
          <w:color w:val="000000"/>
          <w:spacing w:val="0"/>
          <w:w w:val="100"/>
          <w:position w:val="0"/>
          <w:sz w:val="20"/>
          <w:szCs w:val="20"/>
        </w:rPr>
        <w:t>4）</w:t>
        <w:tab/>
      </w:r>
      <w:r>
        <w:rPr>
          <w:color w:val="000000"/>
          <w:spacing w:val="0"/>
          <w:w w:val="100"/>
          <w:position w:val="0"/>
        </w:rPr>
        <w:t>浙江股权服务集团有限公司</w:t>
      </w:r>
    </w:p>
    <w:p>
      <w:pPr>
        <w:pStyle w:val="Style2"/>
        <w:keepNext w:val="0"/>
        <w:keepLines w:val="0"/>
        <w:widowControl w:val="0"/>
        <w:shd w:val="clear" w:color="auto" w:fill="auto"/>
        <w:bidi w:val="0"/>
        <w:spacing w:before="0" w:after="0" w:line="413" w:lineRule="exact"/>
        <w:ind w:left="0" w:right="0" w:firstLine="360"/>
        <w:jc w:val="both"/>
      </w:pPr>
      <w:r>
        <w:rPr>
          <w:color w:val="000000"/>
          <w:spacing w:val="0"/>
          <w:w w:val="100"/>
          <w:position w:val="0"/>
        </w:rPr>
        <w:t>注册地址：杭州市江干区富春路</w:t>
      </w:r>
      <w:r>
        <w:rPr>
          <w:color w:val="000000"/>
          <w:spacing w:val="0"/>
          <w:w w:val="100"/>
          <w:position w:val="0"/>
          <w:sz w:val="20"/>
          <w:szCs w:val="20"/>
        </w:rPr>
        <w:t>290</w:t>
      </w:r>
      <w:r>
        <w:rPr>
          <w:color w:val="000000"/>
          <w:spacing w:val="0"/>
          <w:w w:val="100"/>
          <w:position w:val="0"/>
        </w:rPr>
        <w:t>号钱江国际时代广场</w:t>
      </w:r>
      <w:r>
        <w:rPr>
          <w:color w:val="000000"/>
          <w:spacing w:val="0"/>
          <w:w w:val="100"/>
          <w:position w:val="0"/>
          <w:sz w:val="20"/>
          <w:szCs w:val="20"/>
        </w:rPr>
        <w:t>3</w:t>
      </w:r>
      <w:r>
        <w:rPr>
          <w:color w:val="000000"/>
          <w:spacing w:val="0"/>
          <w:w w:val="100"/>
          <w:position w:val="0"/>
        </w:rPr>
        <w:t>幢</w:t>
      </w:r>
      <w:r>
        <w:rPr>
          <w:color w:val="000000"/>
          <w:spacing w:val="0"/>
          <w:w w:val="100"/>
          <w:position w:val="0"/>
          <w:sz w:val="20"/>
          <w:szCs w:val="20"/>
        </w:rPr>
        <w:t>17</w:t>
      </w:r>
      <w:r>
        <w:rPr>
          <w:color w:val="000000"/>
          <w:spacing w:val="0"/>
          <w:w w:val="100"/>
          <w:position w:val="0"/>
        </w:rPr>
        <w:t>层</w:t>
      </w:r>
    </w:p>
    <w:p>
      <w:pPr>
        <w:pStyle w:val="Style2"/>
        <w:keepNext w:val="0"/>
        <w:keepLines w:val="0"/>
        <w:widowControl w:val="0"/>
        <w:shd w:val="clear" w:color="auto" w:fill="auto"/>
        <w:bidi w:val="0"/>
        <w:spacing w:before="0" w:after="0" w:line="413" w:lineRule="exact"/>
        <w:ind w:left="0" w:right="0" w:firstLine="360"/>
        <w:jc w:val="both"/>
      </w:pPr>
      <w:r>
        <w:rPr>
          <w:color w:val="000000"/>
          <w:spacing w:val="0"/>
          <w:w w:val="100"/>
          <w:position w:val="0"/>
        </w:rPr>
        <w:t>成立时间：</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3</w:t>
      </w:r>
      <w:r>
        <w:rPr>
          <w:color w:val="000000"/>
          <w:spacing w:val="0"/>
          <w:w w:val="100"/>
          <w:position w:val="0"/>
        </w:rPr>
        <w:t>日</w:t>
      </w:r>
    </w:p>
    <w:p>
      <w:pPr>
        <w:pStyle w:val="Style2"/>
        <w:keepNext w:val="0"/>
        <w:keepLines w:val="0"/>
        <w:widowControl w:val="0"/>
        <w:shd w:val="clear" w:color="auto" w:fill="auto"/>
        <w:bidi w:val="0"/>
        <w:spacing w:before="0" w:after="0" w:line="413" w:lineRule="exact"/>
        <w:ind w:left="0" w:right="0" w:firstLine="360"/>
        <w:jc w:val="both"/>
      </w:pPr>
      <w:r>
        <w:rPr>
          <w:color w:val="000000"/>
          <w:spacing w:val="0"/>
          <w:w w:val="100"/>
          <w:position w:val="0"/>
        </w:rPr>
        <w:t>注册资本：</w:t>
      </w:r>
      <w:r>
        <w:rPr>
          <w:color w:val="000000"/>
          <w:spacing w:val="0"/>
          <w:w w:val="100"/>
          <w:position w:val="0"/>
          <w:sz w:val="20"/>
          <w:szCs w:val="20"/>
        </w:rPr>
        <w:t>70,000.00</w:t>
      </w:r>
      <w:r>
        <w:rPr>
          <w:color w:val="000000"/>
          <w:spacing w:val="0"/>
          <w:w w:val="100"/>
          <w:position w:val="0"/>
        </w:rPr>
        <w:t>万元</w:t>
      </w:r>
    </w:p>
    <w:p>
      <w:pPr>
        <w:pStyle w:val="Style2"/>
        <w:keepNext w:val="0"/>
        <w:keepLines w:val="0"/>
        <w:widowControl w:val="0"/>
        <w:shd w:val="clear" w:color="auto" w:fill="auto"/>
        <w:bidi w:val="0"/>
        <w:spacing w:before="0" w:after="0" w:line="413" w:lineRule="exact"/>
        <w:ind w:left="0" w:right="0" w:firstLine="360"/>
        <w:jc w:val="both"/>
      </w:pPr>
      <w:r>
        <w:rPr>
          <w:color w:val="000000"/>
          <w:spacing w:val="0"/>
          <w:w w:val="100"/>
          <w:position w:val="0"/>
        </w:rPr>
        <w:t>持股比例：</w:t>
      </w:r>
      <w:r>
        <w:rPr>
          <w:color w:val="000000"/>
          <w:spacing w:val="0"/>
          <w:w w:val="100"/>
          <w:position w:val="0"/>
          <w:sz w:val="20"/>
          <w:szCs w:val="20"/>
        </w:rPr>
        <w:t>8.86%</w:t>
      </w:r>
    </w:p>
    <w:p>
      <w:pPr>
        <w:pStyle w:val="Style2"/>
        <w:keepNext w:val="0"/>
        <w:keepLines w:val="0"/>
        <w:widowControl w:val="0"/>
        <w:shd w:val="clear" w:color="auto" w:fill="auto"/>
        <w:bidi w:val="0"/>
        <w:spacing w:before="0" w:after="0" w:line="408" w:lineRule="exact"/>
        <w:ind w:left="0" w:right="0" w:firstLine="360"/>
        <w:jc w:val="both"/>
      </w:pPr>
      <w:r>
        <w:rPr>
          <w:color w:val="000000"/>
          <w:spacing w:val="0"/>
          <w:w w:val="100"/>
          <w:position w:val="0"/>
        </w:rPr>
        <w:t>法定代表人：蒋潇华</w:t>
      </w:r>
    </w:p>
    <w:p>
      <w:pPr>
        <w:pStyle w:val="Style2"/>
        <w:keepNext w:val="0"/>
        <w:keepLines w:val="0"/>
        <w:widowControl w:val="0"/>
        <w:shd w:val="clear" w:color="auto" w:fill="auto"/>
        <w:bidi w:val="0"/>
        <w:spacing w:before="0" w:after="720" w:line="408" w:lineRule="exact"/>
        <w:ind w:left="0" w:right="0" w:firstLine="380"/>
        <w:jc w:val="both"/>
      </w:pPr>
      <w:r>
        <w:rPr>
          <w:color w:val="000000"/>
          <w:spacing w:val="0"/>
          <w:w w:val="100"/>
          <w:position w:val="0"/>
        </w:rPr>
        <w:t>经营范围：许可项目：互联网信息服务；第二类增值电信业务（依法须经批准的项目，经相关 部门批准后方可开展经营活动，具体经营项目以审批结果为准）。一般项目：股权投资；创业投资 （限投资未上市企业）；软件开发；社会经济咨询服务；财务咨询（除依法须经批准的项目外，凭 营业执照依法自主开展经营活动）。</w:t>
      </w:r>
    </w:p>
    <w:p>
      <w:pPr>
        <w:pStyle w:val="Style15"/>
        <w:keepNext/>
        <w:keepLines/>
        <w:widowControl w:val="0"/>
        <w:shd w:val="clear" w:color="auto" w:fill="auto"/>
        <w:bidi w:val="0"/>
        <w:spacing w:before="0" w:after="16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color w:val="000000"/>
          <w:spacing w:val="0"/>
          <w:w w:val="100"/>
          <w:position w:val="0"/>
        </w:rPr>
        <w:t>三）公司证券营业部的数量和分布情况</w:t>
      </w:r>
      <w:bookmarkEnd w:id="116"/>
      <w:bookmarkEnd w:id="117"/>
      <w:bookmarkEnd w:id="11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160" w:line="240" w:lineRule="auto"/>
        <w:ind w:left="0" w:right="0" w:firstLine="36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日，公司共设立</w:t>
      </w:r>
      <w:r>
        <w:rPr>
          <w:color w:val="000000"/>
          <w:spacing w:val="0"/>
          <w:w w:val="100"/>
          <w:position w:val="0"/>
          <w:sz w:val="18"/>
          <w:szCs w:val="18"/>
        </w:rPr>
        <w:t>129</w:t>
      </w:r>
      <w:r>
        <w:rPr>
          <w:color w:val="000000"/>
          <w:spacing w:val="0"/>
          <w:w w:val="100"/>
          <w:position w:val="0"/>
        </w:rPr>
        <w:t>家营业部，具体数量及分布如下:</w:t>
      </w:r>
    </w:p>
    <w:tbl>
      <w:tblPr>
        <w:tblOverlap w:val="never"/>
        <w:jc w:val="center"/>
        <w:tblLayout w:type="fixed"/>
      </w:tblPr>
      <w:tblGrid>
        <w:gridCol w:w="1435"/>
        <w:gridCol w:w="1426"/>
        <w:gridCol w:w="1426"/>
        <w:gridCol w:w="1426"/>
        <w:gridCol w:w="1426"/>
        <w:gridCol w:w="1435"/>
      </w:tblGrid>
      <w:tr>
        <w:trPr>
          <w:trHeight w:val="46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省份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营业部家数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省份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营业部家数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省份</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营业部家数</w:t>
            </w:r>
          </w:p>
        </w:tc>
      </w:tr>
      <w:tr>
        <w:trPr>
          <w:trHeight w:val="46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云南</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49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bl>
    <w:p>
      <w:pPr>
        <w:widowControl w:val="0"/>
        <w:spacing w:line="1" w:lineRule="exact"/>
      </w:pPr>
      <w:r>
        <w:br w:type="page"/>
      </w:r>
    </w:p>
    <w:tbl>
      <w:tblPr>
        <w:tblOverlap w:val="never"/>
        <w:jc w:val="center"/>
        <w:tblLayout w:type="fixed"/>
      </w:tblPr>
      <w:tblGrid>
        <w:gridCol w:w="1435"/>
        <w:gridCol w:w="1426"/>
        <w:gridCol w:w="1426"/>
        <w:gridCol w:w="1426"/>
        <w:gridCol w:w="1426"/>
        <w:gridCol w:w="1435"/>
      </w:tblGrid>
      <w:tr>
        <w:trPr>
          <w:trHeight w:val="49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49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营业部基本情况如下:</w:t>
      </w:r>
    </w:p>
    <w:tbl>
      <w:tblPr>
        <w:tblOverlap w:val="never"/>
        <w:jc w:val="center"/>
        <w:tblLayout w:type="fixed"/>
      </w:tblPr>
      <w:tblGrid>
        <w:gridCol w:w="725"/>
        <w:gridCol w:w="2760"/>
        <w:gridCol w:w="3581"/>
        <w:gridCol w:w="2006"/>
      </w:tblGrid>
      <w:tr>
        <w:trPr>
          <w:trHeight w:val="41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营业部名称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办公地址</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联系电话</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杭州绿地运河商务中心证券 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浙江省杭州市拱墅区绿地运河商务中 心 </w:t>
            </w:r>
            <w:r>
              <w:rPr>
                <w:color w:val="000000"/>
                <w:spacing w:val="0"/>
                <w:w w:val="100"/>
                <w:position w:val="0"/>
                <w:sz w:val="18"/>
                <w:szCs w:val="18"/>
              </w:rPr>
              <w:t xml:space="preserve">5 </w:t>
            </w:r>
            <w:r>
              <w:rPr>
                <w:color w:val="000000"/>
                <w:spacing w:val="0"/>
                <w:w w:val="100"/>
                <w:position w:val="0"/>
              </w:rPr>
              <w:t xml:space="preserve">幢 </w:t>
            </w:r>
            <w:r>
              <w:rPr>
                <w:color w:val="000000"/>
                <w:spacing w:val="0"/>
                <w:w w:val="100"/>
                <w:position w:val="0"/>
                <w:sz w:val="18"/>
                <w:szCs w:val="18"/>
              </w:rPr>
              <w:t xml:space="preserve">1302-1305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0571-28806588</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杭州环城北路第二证券营业 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浙江省杭州市下城区环城北路</w:t>
            </w:r>
            <w:r>
              <w:rPr>
                <w:color w:val="000000"/>
                <w:spacing w:val="0"/>
                <w:w w:val="100"/>
                <w:position w:val="0"/>
                <w:sz w:val="18"/>
                <w:szCs w:val="18"/>
              </w:rPr>
              <w:t>169</w:t>
            </w:r>
            <w:r>
              <w:rPr>
                <w:color w:val="000000"/>
                <w:spacing w:val="0"/>
                <w:w w:val="100"/>
                <w:position w:val="0"/>
              </w:rPr>
              <w:t>号 汇金国际大厦西</w:t>
            </w:r>
            <w:r>
              <w:rPr>
                <w:color w:val="000000"/>
                <w:spacing w:val="0"/>
                <w:w w:val="100"/>
                <w:position w:val="0"/>
                <w:sz w:val="18"/>
                <w:szCs w:val="18"/>
              </w:rPr>
              <w:t>1</w:t>
            </w:r>
            <w:r>
              <w:rPr>
                <w:color w:val="000000"/>
                <w:spacing w:val="0"/>
                <w:w w:val="100"/>
                <w:position w:val="0"/>
              </w:rPr>
              <w:t>幢</w:t>
            </w:r>
            <w:r>
              <w:rPr>
                <w:color w:val="000000"/>
                <w:spacing w:val="0"/>
                <w:w w:val="100"/>
                <w:position w:val="0"/>
                <w:sz w:val="18"/>
                <w:szCs w:val="18"/>
              </w:rPr>
              <w:t>9</w:t>
            </w:r>
            <w:r>
              <w:rPr>
                <w:color w:val="000000"/>
                <w:spacing w:val="0"/>
                <w:w w:val="100"/>
                <w:position w:val="0"/>
              </w:rPr>
              <w:t>层</w:t>
            </w:r>
            <w:r>
              <w:rPr>
                <w:color w:val="000000"/>
                <w:spacing w:val="0"/>
                <w:w w:val="100"/>
                <w:position w:val="0"/>
                <w:sz w:val="18"/>
                <w:szCs w:val="18"/>
              </w:rPr>
              <w:t>901,902</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0571-86961118</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杭州太和广场证券营业部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tabs>
                <w:tab w:pos="638" w:val="left"/>
                <w:tab w:pos="1272" w:val="left"/>
                <w:tab w:pos="1901" w:val="left"/>
                <w:tab w:pos="2530" w:val="left"/>
              </w:tabs>
              <w:bidi w:val="0"/>
              <w:spacing w:before="0" w:after="0" w:line="264" w:lineRule="exact"/>
              <w:ind w:left="0" w:right="0" w:firstLine="0"/>
              <w:jc w:val="both"/>
            </w:pPr>
            <w:r>
              <w:rPr>
                <w:color w:val="000000"/>
                <w:spacing w:val="0"/>
                <w:w w:val="100"/>
                <w:position w:val="0"/>
              </w:rPr>
              <w:t>浙江省杭州市上城区太和广场</w:t>
            </w:r>
            <w:r>
              <w:rPr>
                <w:color w:val="000000"/>
                <w:spacing w:val="0"/>
                <w:w w:val="100"/>
                <w:position w:val="0"/>
                <w:sz w:val="18"/>
                <w:szCs w:val="18"/>
              </w:rPr>
              <w:t>8</w:t>
            </w:r>
            <w:r>
              <w:rPr>
                <w:color w:val="000000"/>
                <w:spacing w:val="0"/>
                <w:w w:val="100"/>
                <w:position w:val="0"/>
              </w:rPr>
              <w:t xml:space="preserve">号 </w:t>
            </w:r>
            <w:r>
              <w:rPr>
                <w:color w:val="000000"/>
                <w:spacing w:val="0"/>
                <w:w w:val="100"/>
                <w:position w:val="0"/>
                <w:sz w:val="18"/>
                <w:szCs w:val="18"/>
              </w:rPr>
              <w:t>1701</w:t>
            </w:r>
            <w:r>
              <w:rPr>
                <w:color w:val="000000"/>
                <w:spacing w:val="0"/>
                <w:w w:val="100"/>
                <w:position w:val="0"/>
              </w:rPr>
              <w:t>、</w:t>
              <w:tab/>
            </w:r>
            <w:r>
              <w:rPr>
                <w:color w:val="000000"/>
                <w:spacing w:val="0"/>
                <w:w w:val="100"/>
                <w:position w:val="0"/>
                <w:sz w:val="18"/>
                <w:szCs w:val="18"/>
              </w:rPr>
              <w:t>1702</w:t>
            </w:r>
            <w:r>
              <w:rPr>
                <w:color w:val="000000"/>
                <w:spacing w:val="0"/>
                <w:w w:val="100"/>
                <w:position w:val="0"/>
              </w:rPr>
              <w:t>、</w:t>
              <w:tab/>
            </w:r>
            <w:r>
              <w:rPr>
                <w:color w:val="000000"/>
                <w:spacing w:val="0"/>
                <w:w w:val="100"/>
                <w:position w:val="0"/>
                <w:sz w:val="18"/>
                <w:szCs w:val="18"/>
              </w:rPr>
              <w:t>1703</w:t>
            </w:r>
            <w:r>
              <w:rPr>
                <w:color w:val="000000"/>
                <w:spacing w:val="0"/>
                <w:w w:val="100"/>
                <w:position w:val="0"/>
              </w:rPr>
              <w:t>、</w:t>
              <w:tab/>
            </w:r>
            <w:r>
              <w:rPr>
                <w:color w:val="000000"/>
                <w:spacing w:val="0"/>
                <w:w w:val="100"/>
                <w:position w:val="0"/>
                <w:sz w:val="18"/>
                <w:szCs w:val="18"/>
              </w:rPr>
              <w:t>1704</w:t>
            </w:r>
            <w:r>
              <w:rPr>
                <w:color w:val="000000"/>
                <w:spacing w:val="0"/>
                <w:w w:val="100"/>
                <w:position w:val="0"/>
              </w:rPr>
              <w:t>、</w:t>
              <w:tab/>
            </w:r>
            <w:r>
              <w:rPr>
                <w:color w:val="000000"/>
                <w:spacing w:val="0"/>
                <w:w w:val="100"/>
                <w:position w:val="0"/>
                <w:sz w:val="18"/>
                <w:szCs w:val="18"/>
              </w:rPr>
              <w:t xml:space="preserve">1705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0571-86963030</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杭州文二路证券营业部</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浙江省杭州市西湖区文二路</w:t>
            </w:r>
            <w:r>
              <w:rPr>
                <w:color w:val="000000"/>
                <w:spacing w:val="0"/>
                <w:w w:val="100"/>
                <w:position w:val="0"/>
                <w:sz w:val="18"/>
                <w:szCs w:val="18"/>
              </w:rPr>
              <w:t>391</w:t>
            </w:r>
            <w:r>
              <w:rPr>
                <w:color w:val="000000"/>
                <w:spacing w:val="0"/>
                <w:w w:val="100"/>
                <w:position w:val="0"/>
              </w:rPr>
              <w:t>号西 湖国际科技大厦</w:t>
            </w:r>
            <w:r>
              <w:rPr>
                <w:color w:val="000000"/>
                <w:spacing w:val="0"/>
                <w:w w:val="100"/>
                <w:position w:val="0"/>
                <w:sz w:val="18"/>
                <w:szCs w:val="18"/>
              </w:rPr>
              <w:t>2308-1</w:t>
            </w:r>
            <w:r>
              <w:rPr>
                <w:color w:val="000000"/>
                <w:spacing w:val="0"/>
                <w:w w:val="100"/>
                <w:position w:val="0"/>
              </w:rPr>
              <w:t>室、</w:t>
            </w:r>
            <w:r>
              <w:rPr>
                <w:color w:val="000000"/>
                <w:spacing w:val="0"/>
                <w:w w:val="100"/>
                <w:position w:val="0"/>
                <w:sz w:val="18"/>
                <w:szCs w:val="18"/>
              </w:rPr>
              <w:t xml:space="preserve">2308-2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0571-28311683</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杭州解放东路证券营业部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杭州市江干区解放东路</w:t>
            </w:r>
            <w:r>
              <w:rPr>
                <w:color w:val="000000"/>
                <w:spacing w:val="0"/>
                <w:w w:val="100"/>
                <w:position w:val="0"/>
                <w:sz w:val="18"/>
                <w:szCs w:val="18"/>
              </w:rPr>
              <w:t>37</w:t>
            </w:r>
            <w:r>
              <w:rPr>
                <w:color w:val="000000"/>
                <w:spacing w:val="0"/>
                <w:w w:val="100"/>
                <w:position w:val="0"/>
              </w:rPr>
              <w:t>号财富金 融中心</w:t>
            </w:r>
            <w:r>
              <w:rPr>
                <w:color w:val="000000"/>
                <w:spacing w:val="0"/>
                <w:w w:val="100"/>
                <w:position w:val="0"/>
                <w:sz w:val="18"/>
                <w:szCs w:val="18"/>
              </w:rPr>
              <w:t>2</w:t>
            </w:r>
            <w:r>
              <w:rPr>
                <w:color w:val="000000"/>
                <w:spacing w:val="0"/>
                <w:w w:val="100"/>
                <w:position w:val="0"/>
              </w:rPr>
              <w:t>幢</w:t>
            </w:r>
            <w:r>
              <w:rPr>
                <w:color w:val="000000"/>
                <w:spacing w:val="0"/>
                <w:w w:val="100"/>
                <w:position w:val="0"/>
                <w:sz w:val="18"/>
                <w:szCs w:val="18"/>
              </w:rPr>
              <w:t>1101-1108</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0571-87828100</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杭州体育场路证券营业部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杭州市体育场路</w:t>
            </w:r>
            <w:r>
              <w:rPr>
                <w:color w:val="000000"/>
                <w:spacing w:val="0"/>
                <w:w w:val="100"/>
                <w:position w:val="0"/>
                <w:sz w:val="18"/>
                <w:szCs w:val="18"/>
              </w:rPr>
              <w:t>288,290</w:t>
            </w:r>
            <w:r>
              <w:rPr>
                <w:color w:val="000000"/>
                <w:spacing w:val="0"/>
                <w:w w:val="100"/>
                <w:position w:val="0"/>
              </w:rPr>
              <w:t>号</w:t>
            </w:r>
            <w:r>
              <w:rPr>
                <w:color w:val="000000"/>
                <w:spacing w:val="0"/>
                <w:w w:val="100"/>
                <w:position w:val="0"/>
                <w:sz w:val="18"/>
                <w:szCs w:val="18"/>
              </w:rPr>
              <w:t>19</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0571-85067007</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杭州庆春路证券营业部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杭州市庆春路</w:t>
            </w:r>
            <w:r>
              <w:rPr>
                <w:color w:val="000000"/>
                <w:spacing w:val="0"/>
                <w:w w:val="100"/>
                <w:position w:val="0"/>
                <w:sz w:val="18"/>
                <w:szCs w:val="18"/>
              </w:rPr>
              <w:t>186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0571-87212520</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杭州丽水路证券营业部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both"/>
            </w:pPr>
            <w:r>
              <w:rPr>
                <w:color w:val="000000"/>
                <w:spacing w:val="0"/>
                <w:w w:val="100"/>
                <w:position w:val="0"/>
              </w:rPr>
              <w:t>浙江省杭州市拱墅区绿地运河商务中 心</w:t>
            </w:r>
            <w:r>
              <w:rPr>
                <w:color w:val="000000"/>
                <w:spacing w:val="0"/>
                <w:w w:val="100"/>
                <w:position w:val="0"/>
                <w:sz w:val="18"/>
                <w:szCs w:val="18"/>
              </w:rPr>
              <w:t>3</w:t>
            </w:r>
            <w:r>
              <w:rPr>
                <w:color w:val="000000"/>
                <w:spacing w:val="0"/>
                <w:w w:val="100"/>
                <w:position w:val="0"/>
              </w:rPr>
              <w:t>幢</w:t>
            </w:r>
            <w:r>
              <w:rPr>
                <w:color w:val="000000"/>
                <w:spacing w:val="0"/>
                <w:w w:val="100"/>
                <w:position w:val="0"/>
                <w:sz w:val="18"/>
                <w:szCs w:val="18"/>
              </w:rPr>
              <w:t>501-510</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0571-88390953</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杭州文二西路证券营业部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浙江省杭州市文二西路</w:t>
            </w:r>
            <w:r>
              <w:rPr>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11</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0571-88913107</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杭州秋涛路证券营业部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20"/>
                <w:szCs w:val="20"/>
              </w:rPr>
              <w:t>杭州市上城区秋涛路</w:t>
            </w:r>
            <w:r>
              <w:rPr>
                <w:color w:val="000000"/>
                <w:spacing w:val="0"/>
                <w:w w:val="100"/>
                <w:position w:val="0"/>
                <w:sz w:val="18"/>
                <w:szCs w:val="18"/>
              </w:rPr>
              <w:t>258</w:t>
            </w:r>
            <w:r>
              <w:rPr>
                <w:color w:val="000000"/>
                <w:spacing w:val="0"/>
                <w:w w:val="100"/>
                <w:position w:val="0"/>
                <w:sz w:val="20"/>
                <w:szCs w:val="20"/>
              </w:rPr>
              <w:t>号秋涛发展 大厦</w:t>
            </w:r>
            <w:r>
              <w:rPr>
                <w:color w:val="000000"/>
                <w:spacing w:val="0"/>
                <w:w w:val="100"/>
                <w:position w:val="0"/>
                <w:sz w:val="18"/>
                <w:szCs w:val="18"/>
              </w:rPr>
              <w:t>1</w:t>
            </w:r>
            <w:r>
              <w:rPr>
                <w:color w:val="000000"/>
                <w:spacing w:val="0"/>
                <w:w w:val="100"/>
                <w:position w:val="0"/>
                <w:sz w:val="20"/>
                <w:szCs w:val="20"/>
              </w:rPr>
              <w:t>号楼</w:t>
            </w:r>
            <w:r>
              <w:rPr>
                <w:color w:val="000000"/>
                <w:spacing w:val="0"/>
                <w:w w:val="100"/>
                <w:position w:val="0"/>
                <w:sz w:val="18"/>
                <w:szCs w:val="18"/>
              </w:rPr>
              <w:t>8</w:t>
            </w:r>
            <w:r>
              <w:rPr>
                <w:color w:val="000000"/>
                <w:spacing w:val="0"/>
                <w:w w:val="100"/>
                <w:position w:val="0"/>
                <w:sz w:val="20"/>
                <w:szCs w:val="20"/>
              </w:rPr>
              <w:t>层</w:t>
            </w:r>
            <w:r>
              <w:rPr>
                <w:color w:val="000000"/>
                <w:spacing w:val="0"/>
                <w:w w:val="100"/>
                <w:position w:val="0"/>
                <w:sz w:val="18"/>
                <w:szCs w:val="18"/>
              </w:rPr>
              <w:t>801</w:t>
            </w:r>
            <w:r>
              <w:rPr>
                <w:color w:val="000000"/>
                <w:spacing w:val="0"/>
                <w:w w:val="100"/>
                <w:position w:val="0"/>
                <w:sz w:val="20"/>
                <w:szCs w:val="20"/>
              </w:rPr>
              <w:t>号</w:t>
            </w:r>
            <w:r>
              <w:rPr>
                <w:color w:val="000000"/>
                <w:spacing w:val="0"/>
                <w:w w:val="100"/>
                <w:position w:val="0"/>
                <w:sz w:val="18"/>
                <w:szCs w:val="18"/>
              </w:rPr>
              <w:t>12</w:t>
            </w:r>
            <w:r>
              <w:rPr>
                <w:color w:val="000000"/>
                <w:spacing w:val="0"/>
                <w:w w:val="100"/>
                <w:position w:val="0"/>
                <w:sz w:val="20"/>
                <w:szCs w:val="20"/>
              </w:rPr>
              <w:t>层、</w:t>
            </w:r>
            <w:r>
              <w:rPr>
                <w:color w:val="000000"/>
                <w:spacing w:val="0"/>
                <w:w w:val="100"/>
                <w:position w:val="0"/>
                <w:sz w:val="18"/>
                <w:szCs w:val="18"/>
              </w:rPr>
              <w:t>238-1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0571-87217987</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杭州上塘路证券营业部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浙江省杭州市上塘路</w:t>
            </w:r>
            <w:r>
              <w:rPr>
                <w:color w:val="000000"/>
                <w:spacing w:val="0"/>
                <w:w w:val="100"/>
                <w:position w:val="0"/>
                <w:sz w:val="18"/>
                <w:szCs w:val="18"/>
              </w:rPr>
              <w:t>15</w:t>
            </w:r>
            <w:r>
              <w:rPr>
                <w:color w:val="000000"/>
                <w:spacing w:val="0"/>
                <w:w w:val="100"/>
                <w:position w:val="0"/>
              </w:rPr>
              <w:t>号武林时代 商务中线</w:t>
            </w:r>
            <w:r>
              <w:rPr>
                <w:color w:val="000000"/>
                <w:spacing w:val="0"/>
                <w:w w:val="100"/>
                <w:position w:val="0"/>
                <w:sz w:val="18"/>
                <w:szCs w:val="18"/>
              </w:rPr>
              <w:t>1101-1106</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0571-85167685</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杭州金城路证券营业部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杭州市萧山区北干街道华瑞汇金中心</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2601</w:t>
            </w:r>
            <w:r>
              <w:rPr>
                <w:color w:val="000000"/>
                <w:spacing w:val="0"/>
                <w:w w:val="100"/>
                <w:position w:val="0"/>
              </w:rPr>
              <w:t xml:space="preserve">、 </w:t>
            </w:r>
            <w:r>
              <w:rPr>
                <w:color w:val="000000"/>
                <w:spacing w:val="0"/>
                <w:w w:val="100"/>
                <w:position w:val="0"/>
                <w:sz w:val="18"/>
                <w:szCs w:val="18"/>
              </w:rPr>
              <w:t>2602</w:t>
            </w:r>
            <w:r>
              <w:rPr>
                <w:color w:val="000000"/>
                <w:spacing w:val="0"/>
                <w:w w:val="100"/>
                <w:position w:val="0"/>
              </w:rPr>
              <w:t xml:space="preserve">、 </w:t>
            </w:r>
            <w:r>
              <w:rPr>
                <w:color w:val="000000"/>
                <w:spacing w:val="0"/>
                <w:w w:val="100"/>
                <w:position w:val="0"/>
                <w:sz w:val="18"/>
                <w:szCs w:val="18"/>
              </w:rPr>
              <w:t xml:space="preserve">2603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0571-83696555</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杭州白沙泉证券营业部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浙江省杭州市西湖区北山街道白沙泉 </w:t>
            </w:r>
            <w:r>
              <w:rPr>
                <w:color w:val="000000"/>
                <w:spacing w:val="0"/>
                <w:w w:val="100"/>
                <w:position w:val="0"/>
                <w:sz w:val="18"/>
                <w:szCs w:val="18"/>
              </w:rPr>
              <w:t xml:space="preserve">94-1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0571-87956005</w:t>
            </w:r>
          </w:p>
        </w:tc>
      </w:tr>
      <w:tr>
        <w:trPr>
          <w:trHeight w:val="81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杭州东湖南路证券营业部</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浙江省杭州市余杭区南苑街道和合财 富中心</w:t>
            </w:r>
            <w:r>
              <w:rPr>
                <w:color w:val="000000"/>
                <w:spacing w:val="0"/>
                <w:w w:val="100"/>
                <w:position w:val="0"/>
                <w:sz w:val="18"/>
                <w:szCs w:val="18"/>
              </w:rPr>
              <w:t>1</w:t>
            </w:r>
            <w:r>
              <w:rPr>
                <w:color w:val="000000"/>
                <w:spacing w:val="0"/>
                <w:w w:val="100"/>
                <w:position w:val="0"/>
              </w:rPr>
              <w:t>幢</w:t>
            </w:r>
            <w:r>
              <w:rPr>
                <w:color w:val="000000"/>
                <w:spacing w:val="0"/>
                <w:w w:val="100"/>
                <w:position w:val="0"/>
                <w:sz w:val="18"/>
                <w:szCs w:val="18"/>
              </w:rPr>
              <w:t>901-908</w:t>
            </w:r>
            <w:r>
              <w:rPr>
                <w:color w:val="000000"/>
                <w:spacing w:val="0"/>
                <w:w w:val="100"/>
                <w:position w:val="0"/>
              </w:rPr>
              <w:t>室</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0571-26295555</w:t>
            </w:r>
          </w:p>
        </w:tc>
      </w:tr>
    </w:tbl>
    <w:p>
      <w:pPr>
        <w:widowControl w:val="0"/>
        <w:spacing w:line="1" w:lineRule="exact"/>
      </w:pPr>
      <w:r>
        <w:br w:type="page"/>
      </w:r>
    </w:p>
    <w:tbl>
      <w:tblPr>
        <w:tblOverlap w:val="never"/>
        <w:jc w:val="center"/>
        <w:tblLayout w:type="fixed"/>
      </w:tblPr>
      <w:tblGrid>
        <w:gridCol w:w="725"/>
        <w:gridCol w:w="2760"/>
        <w:gridCol w:w="3581"/>
        <w:gridCol w:w="2006"/>
      </w:tblGrid>
      <w:tr>
        <w:trPr>
          <w:trHeight w:val="81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杭州江滨西大道证券营业部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both"/>
            </w:pPr>
            <w:r>
              <w:rPr>
                <w:color w:val="000000"/>
                <w:spacing w:val="0"/>
                <w:w w:val="100"/>
                <w:position w:val="0"/>
              </w:rPr>
              <w:t xml:space="preserve">杭州市富阳区富春街道江滨西大道 </w:t>
            </w:r>
            <w:r>
              <w:rPr>
                <w:color w:val="000000"/>
                <w:spacing w:val="0"/>
                <w:w w:val="100"/>
                <w:position w:val="0"/>
                <w:sz w:val="18"/>
                <w:szCs w:val="18"/>
              </w:rPr>
              <w:t>49</w:t>
            </w:r>
            <w:r>
              <w:rPr>
                <w:color w:val="000000"/>
                <w:spacing w:val="0"/>
                <w:w w:val="100"/>
                <w:position w:val="0"/>
              </w:rPr>
              <w:t>号、</w:t>
            </w:r>
            <w:r>
              <w:rPr>
                <w:color w:val="000000"/>
                <w:spacing w:val="0"/>
                <w:w w:val="100"/>
                <w:position w:val="0"/>
                <w:sz w:val="18"/>
                <w:szCs w:val="18"/>
              </w:rPr>
              <w:t>50</w:t>
            </w:r>
            <w:r>
              <w:rPr>
                <w:color w:val="000000"/>
                <w:spacing w:val="0"/>
                <w:w w:val="100"/>
                <w:position w:val="0"/>
              </w:rPr>
              <w:t>号、</w:t>
            </w:r>
            <w:r>
              <w:rPr>
                <w:color w:val="000000"/>
                <w:spacing w:val="0"/>
                <w:w w:val="100"/>
                <w:position w:val="0"/>
                <w:sz w:val="18"/>
                <w:szCs w:val="18"/>
              </w:rPr>
              <w:t>51</w:t>
            </w:r>
            <w:r>
              <w:rPr>
                <w:color w:val="000000"/>
                <w:spacing w:val="0"/>
                <w:w w:val="100"/>
                <w:position w:val="0"/>
              </w:rPr>
              <w:t>号、</w:t>
            </w:r>
            <w:r>
              <w:rPr>
                <w:color w:val="000000"/>
                <w:spacing w:val="0"/>
                <w:w w:val="100"/>
                <w:position w:val="0"/>
                <w:sz w:val="18"/>
                <w:szCs w:val="18"/>
              </w:rPr>
              <w:t>52</w:t>
            </w:r>
            <w:r>
              <w:rPr>
                <w:color w:val="000000"/>
                <w:spacing w:val="0"/>
                <w:w w:val="100"/>
                <w:position w:val="0"/>
              </w:rPr>
              <w:t>号</w:t>
            </w:r>
            <w:r>
              <w:rPr>
                <w:color w:val="000000"/>
                <w:spacing w:val="0"/>
                <w:w w:val="100"/>
                <w:position w:val="0"/>
                <w:sz w:val="18"/>
                <w:szCs w:val="18"/>
              </w:rPr>
              <w:t>1-2</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0571-63346678</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淳安新安大街证券营业部</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20"/>
                <w:szCs w:val="20"/>
              </w:rPr>
              <w:t xml:space="preserve">浙江省淳安县千岛湖镇新安大街 </w:t>
            </w:r>
            <w:r>
              <w:rPr>
                <w:color w:val="000000"/>
                <w:spacing w:val="0"/>
                <w:w w:val="100"/>
                <w:position w:val="0"/>
                <w:sz w:val="18"/>
                <w:szCs w:val="18"/>
              </w:rPr>
              <w:t>102-5</w:t>
            </w:r>
            <w:r>
              <w:rPr>
                <w:color w:val="000000"/>
                <w:spacing w:val="0"/>
                <w:w w:val="100"/>
                <w:position w:val="0"/>
                <w:sz w:val="20"/>
                <w:szCs w:val="20"/>
              </w:rPr>
              <w:t>、</w:t>
            </w:r>
            <w:r>
              <w:rPr>
                <w:color w:val="000000"/>
                <w:spacing w:val="0"/>
                <w:w w:val="100"/>
                <w:position w:val="0"/>
                <w:sz w:val="18"/>
                <w:szCs w:val="18"/>
              </w:rPr>
              <w:t xml:space="preserve">6 </w:t>
            </w:r>
            <w:r>
              <w:rPr>
                <w:color w:val="000000"/>
                <w:spacing w:val="0"/>
                <w:w w:val="100"/>
                <w:position w:val="0"/>
                <w:sz w:val="20"/>
                <w:szCs w:val="20"/>
              </w:rPr>
              <w:t>号、</w:t>
            </w:r>
            <w:r>
              <w:rPr>
                <w:color w:val="000000"/>
                <w:spacing w:val="0"/>
                <w:w w:val="100"/>
                <w:position w:val="0"/>
                <w:sz w:val="18"/>
                <w:szCs w:val="18"/>
              </w:rPr>
              <w:t xml:space="preserve">102 </w:t>
            </w:r>
            <w:r>
              <w:rPr>
                <w:color w:val="000000"/>
                <w:spacing w:val="0"/>
                <w:w w:val="100"/>
                <w:position w:val="0"/>
                <w:sz w:val="20"/>
                <w:szCs w:val="20"/>
              </w:rPr>
              <w:t>号</w:t>
            </w:r>
            <w:r>
              <w:rPr>
                <w:color w:val="000000"/>
                <w:spacing w:val="0"/>
                <w:w w:val="100"/>
                <w:position w:val="0"/>
                <w:sz w:val="18"/>
                <w:szCs w:val="18"/>
              </w:rPr>
              <w:t xml:space="preserve">-301 </w:t>
            </w:r>
            <w:r>
              <w:rPr>
                <w:color w:val="000000"/>
                <w:spacing w:val="0"/>
                <w:w w:val="100"/>
                <w:position w:val="0"/>
                <w:sz w:val="20"/>
                <w:szCs w:val="20"/>
              </w:rPr>
              <w:t>室、</w:t>
            </w:r>
            <w:r>
              <w:rPr>
                <w:color w:val="000000"/>
                <w:spacing w:val="0"/>
                <w:w w:val="100"/>
                <w:position w:val="0"/>
                <w:sz w:val="18"/>
                <w:szCs w:val="18"/>
              </w:rPr>
              <w:t xml:space="preserve">401 </w:t>
            </w:r>
            <w:r>
              <w:rPr>
                <w:color w:val="000000"/>
                <w:spacing w:val="0"/>
                <w:w w:val="100"/>
                <w:position w:val="0"/>
                <w:sz w:val="20"/>
                <w:szCs w:val="20"/>
              </w:rPr>
              <w:t xml:space="preserve">室 </w:t>
            </w:r>
            <w:r>
              <w:rPr>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0571-64819247</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杭州环城北路证券营业部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浙江省杭州市下城区环城北路</w:t>
            </w:r>
            <w:r>
              <w:rPr>
                <w:color w:val="000000"/>
                <w:spacing w:val="0"/>
                <w:w w:val="100"/>
                <w:position w:val="0"/>
                <w:sz w:val="18"/>
                <w:szCs w:val="18"/>
              </w:rPr>
              <w:t>169</w:t>
            </w:r>
            <w:r>
              <w:rPr>
                <w:color w:val="000000"/>
                <w:spacing w:val="0"/>
                <w:w w:val="100"/>
                <w:position w:val="0"/>
              </w:rPr>
              <w:t>号 汇金国际大厦西</w:t>
            </w:r>
            <w:r>
              <w:rPr>
                <w:color w:val="000000"/>
                <w:spacing w:val="0"/>
                <w:w w:val="100"/>
                <w:position w:val="0"/>
                <w:sz w:val="18"/>
                <w:szCs w:val="18"/>
              </w:rPr>
              <w:t>1</w:t>
            </w:r>
            <w:r>
              <w:rPr>
                <w:color w:val="000000"/>
                <w:spacing w:val="0"/>
                <w:w w:val="100"/>
                <w:position w:val="0"/>
              </w:rPr>
              <w:t>幢</w:t>
            </w:r>
            <w:r>
              <w:rPr>
                <w:color w:val="000000"/>
                <w:spacing w:val="0"/>
                <w:w w:val="100"/>
                <w:position w:val="0"/>
                <w:sz w:val="18"/>
                <w:szCs w:val="18"/>
              </w:rPr>
              <w:t>301</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0571-87821828</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建德江滨中路证券营业部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建德市新安江街道江滨中路</w:t>
            </w:r>
            <w:r>
              <w:rPr>
                <w:color w:val="000000"/>
                <w:spacing w:val="0"/>
                <w:w w:val="100"/>
                <w:position w:val="0"/>
                <w:sz w:val="18"/>
                <w:szCs w:val="18"/>
              </w:rPr>
              <w:t>201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0571-60900190</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杭州瓜沥建设四路证券营业 部</w:t>
            </w:r>
          </w:p>
        </w:tc>
        <w:tc>
          <w:tcPr>
            <w:tcBorders>
              <w:top w:val="single" w:sz="4"/>
              <w:left w:val="single" w:sz="4"/>
            </w:tcBorders>
            <w:shd w:val="clear" w:color="auto" w:fill="FFFFFF"/>
            <w:vAlign w:val="center"/>
          </w:tcPr>
          <w:p>
            <w:pPr>
              <w:pStyle w:val="Style34"/>
              <w:keepNext w:val="0"/>
              <w:keepLines w:val="0"/>
              <w:widowControl w:val="0"/>
              <w:shd w:val="clear" w:color="auto" w:fill="auto"/>
              <w:tabs>
                <w:tab w:pos="744" w:val="left"/>
              </w:tabs>
              <w:bidi w:val="0"/>
              <w:spacing w:before="0" w:after="0" w:line="264" w:lineRule="exact"/>
              <w:ind w:left="0" w:right="0" w:firstLine="0"/>
              <w:jc w:val="both"/>
            </w:pPr>
            <w:r>
              <w:rPr>
                <w:color w:val="000000"/>
                <w:spacing w:val="0"/>
                <w:w w:val="100"/>
                <w:position w:val="0"/>
              </w:rPr>
              <w:t xml:space="preserve">杭州市萧山区瓜沥镇建设四路 </w:t>
            </w:r>
            <w:r>
              <w:rPr>
                <w:color w:val="000000"/>
                <w:spacing w:val="0"/>
                <w:w w:val="100"/>
                <w:position w:val="0"/>
                <w:sz w:val="18"/>
                <w:szCs w:val="18"/>
              </w:rPr>
              <w:t>10674</w:t>
            </w:r>
            <w:r>
              <w:rPr>
                <w:color w:val="000000"/>
                <w:spacing w:val="0"/>
                <w:w w:val="100"/>
                <w:position w:val="0"/>
              </w:rPr>
              <w:t>、</w:t>
              <w:tab/>
            </w:r>
            <w:r>
              <w:rPr>
                <w:color w:val="000000"/>
                <w:spacing w:val="0"/>
                <w:w w:val="100"/>
                <w:position w:val="0"/>
                <w:sz w:val="18"/>
                <w:szCs w:val="18"/>
              </w:rPr>
              <w:t>10676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0571-83686661</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杭州下沙证券营业部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浙江省杭州市经济开发区白杨街道</w:t>
            </w:r>
            <w:r>
              <w:rPr>
                <w:color w:val="000000"/>
                <w:spacing w:val="0"/>
                <w:w w:val="100"/>
                <w:position w:val="0"/>
                <w:sz w:val="18"/>
                <w:szCs w:val="18"/>
              </w:rPr>
              <w:t xml:space="preserve">4 </w:t>
            </w:r>
            <w:r>
              <w:rPr>
                <w:color w:val="000000"/>
                <w:spacing w:val="0"/>
                <w:w w:val="100"/>
                <w:position w:val="0"/>
              </w:rPr>
              <w:t xml:space="preserve">号大街 </w:t>
            </w:r>
            <w:r>
              <w:rPr>
                <w:color w:val="000000"/>
                <w:spacing w:val="0"/>
                <w:w w:val="100"/>
                <w:position w:val="0"/>
                <w:sz w:val="18"/>
                <w:szCs w:val="18"/>
              </w:rPr>
              <w:t>12-20-3</w:t>
            </w:r>
            <w:r>
              <w:rPr>
                <w:color w:val="000000"/>
                <w:spacing w:val="0"/>
                <w:w w:val="100"/>
                <w:position w:val="0"/>
              </w:rPr>
              <w:t>、</w:t>
            </w:r>
            <w:r>
              <w:rPr>
                <w:color w:val="000000"/>
                <w:spacing w:val="0"/>
                <w:w w:val="100"/>
                <w:position w:val="0"/>
                <w:sz w:val="18"/>
                <w:szCs w:val="18"/>
              </w:rPr>
              <w:t xml:space="preserve">12-20-4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0571-28051569</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临安西苑路证券营业部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浙江临安市锦城街道西苑路</w:t>
            </w:r>
            <w:r>
              <w:rPr>
                <w:color w:val="000000"/>
                <w:spacing w:val="0"/>
                <w:w w:val="100"/>
                <w:position w:val="0"/>
                <w:sz w:val="18"/>
                <w:szCs w:val="18"/>
              </w:rPr>
              <w:t>23-25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0571-61083971</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杭州九堡通盛路证券营业部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浙江省杭州市江干区九堡街道通盛路</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218</w:t>
            </w:r>
            <w:r>
              <w:rPr>
                <w:color w:val="000000"/>
                <w:spacing w:val="0"/>
                <w:w w:val="100"/>
                <w:position w:val="0"/>
              </w:rPr>
              <w:t xml:space="preserve">、 </w:t>
            </w:r>
            <w:r>
              <w:rPr>
                <w:color w:val="000000"/>
                <w:spacing w:val="0"/>
                <w:w w:val="100"/>
                <w:position w:val="0"/>
                <w:sz w:val="18"/>
                <w:szCs w:val="18"/>
              </w:rPr>
              <w:t xml:space="preserve">220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0571-87234299</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杭州桐庐白云源路证券营业 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浙江省杭州市桐庐县县城白云源路</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1003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0571-69909702</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杭州新登新兴路证券营业部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杭州市富阳区新登镇新兴路</w:t>
            </w:r>
            <w:r>
              <w:rPr>
                <w:color w:val="000000"/>
                <w:spacing w:val="0"/>
                <w:w w:val="100"/>
                <w:position w:val="0"/>
                <w:sz w:val="18"/>
                <w:szCs w:val="18"/>
              </w:rPr>
              <w:t>19-14</w:t>
            </w:r>
            <w:r>
              <w:rPr>
                <w:color w:val="000000"/>
                <w:spacing w:val="0"/>
                <w:w w:val="100"/>
                <w:position w:val="0"/>
              </w:rPr>
              <w:t xml:space="preserve">、 </w:t>
            </w:r>
            <w:r>
              <w:rPr>
                <w:color w:val="000000"/>
                <w:spacing w:val="0"/>
                <w:w w:val="100"/>
                <w:position w:val="0"/>
                <w:sz w:val="18"/>
                <w:szCs w:val="18"/>
              </w:rPr>
              <w:t>15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0571-63256363</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杭州江南大道证券营业部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杭州市滨江区长河街道江南大道</w:t>
            </w:r>
            <w:r>
              <w:rPr>
                <w:color w:val="000000"/>
                <w:spacing w:val="0"/>
                <w:w w:val="100"/>
                <w:position w:val="0"/>
                <w:sz w:val="18"/>
                <w:szCs w:val="18"/>
              </w:rPr>
              <w:t xml:space="preserve">380 </w:t>
            </w:r>
            <w:r>
              <w:rPr>
                <w:color w:val="000000"/>
                <w:spacing w:val="0"/>
                <w:w w:val="100"/>
                <w:position w:val="0"/>
              </w:rPr>
              <w:t>号</w:t>
            </w:r>
            <w:r>
              <w:rPr>
                <w:color w:val="000000"/>
                <w:spacing w:val="0"/>
                <w:w w:val="100"/>
                <w:position w:val="0"/>
                <w:sz w:val="18"/>
                <w:szCs w:val="18"/>
              </w:rPr>
              <w:t>1</w:t>
            </w:r>
            <w:r>
              <w:rPr>
                <w:color w:val="000000"/>
                <w:spacing w:val="0"/>
                <w:w w:val="100"/>
                <w:position w:val="0"/>
              </w:rPr>
              <w:t>幢一层</w:t>
            </w:r>
            <w:r>
              <w:rPr>
                <w:color w:val="000000"/>
                <w:spacing w:val="0"/>
                <w:w w:val="100"/>
                <w:position w:val="0"/>
                <w:sz w:val="18"/>
                <w:szCs w:val="18"/>
              </w:rPr>
              <w:t>109</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0571-86918080</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杭州转塘创意路证券营业部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杭州市西湖区转塘街道云溪印象创意 园</w:t>
            </w:r>
            <w:r>
              <w:rPr>
                <w:color w:val="000000"/>
                <w:spacing w:val="0"/>
                <w:w w:val="100"/>
                <w:position w:val="0"/>
                <w:sz w:val="18"/>
                <w:szCs w:val="18"/>
              </w:rPr>
              <w:t>5</w:t>
            </w:r>
            <w:r>
              <w:rPr>
                <w:color w:val="000000"/>
                <w:spacing w:val="0"/>
                <w:w w:val="100"/>
                <w:position w:val="0"/>
              </w:rPr>
              <w:t>幢</w:t>
            </w:r>
            <w:r>
              <w:rPr>
                <w:color w:val="000000"/>
                <w:spacing w:val="0"/>
                <w:w w:val="100"/>
                <w:position w:val="0"/>
                <w:sz w:val="18"/>
                <w:szCs w:val="18"/>
              </w:rPr>
              <w:t>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0571-89990315</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杭州余杭塘路证券营业部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杭州市西湖区余杭塘路</w:t>
            </w:r>
            <w:r>
              <w:rPr>
                <w:color w:val="000000"/>
                <w:spacing w:val="0"/>
                <w:w w:val="100"/>
                <w:position w:val="0"/>
                <w:sz w:val="18"/>
                <w:szCs w:val="18"/>
              </w:rPr>
              <w:t>813</w:t>
            </w:r>
            <w:r>
              <w:rPr>
                <w:color w:val="000000"/>
                <w:spacing w:val="0"/>
                <w:w w:val="100"/>
                <w:position w:val="0"/>
              </w:rPr>
              <w:t>号一层</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0571-81969993</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杭州江秀街证券营业部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杭州市江干区维多利中心</w:t>
            </w:r>
            <w:r>
              <w:rPr>
                <w:color w:val="000000"/>
                <w:spacing w:val="0"/>
                <w:w w:val="100"/>
                <w:position w:val="0"/>
                <w:sz w:val="18"/>
                <w:szCs w:val="18"/>
              </w:rPr>
              <w:t>B</w:t>
            </w:r>
            <w:r>
              <w:rPr>
                <w:color w:val="000000"/>
                <w:spacing w:val="0"/>
                <w:w w:val="100"/>
                <w:position w:val="0"/>
              </w:rPr>
              <w:t>座</w:t>
            </w:r>
            <w:r>
              <w:rPr>
                <w:color w:val="000000"/>
                <w:spacing w:val="0"/>
                <w:w w:val="100"/>
                <w:position w:val="0"/>
                <w:sz w:val="18"/>
                <w:szCs w:val="18"/>
              </w:rPr>
              <w:t>602</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0571-87234278</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杭州环丁路证券营业部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杭州市江干区环丁路</w:t>
            </w:r>
            <w:r>
              <w:rPr>
                <w:color w:val="000000"/>
                <w:spacing w:val="0"/>
                <w:w w:val="100"/>
                <w:position w:val="0"/>
                <w:sz w:val="18"/>
                <w:szCs w:val="18"/>
              </w:rPr>
              <w:t>277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0571-85352637</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杭州文一西路证券营业部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浙江省杭州市余杭区仓前街道文一西 路</w:t>
            </w:r>
            <w:r>
              <w:rPr>
                <w:color w:val="000000"/>
                <w:spacing w:val="0"/>
                <w:w w:val="100"/>
                <w:position w:val="0"/>
                <w:sz w:val="18"/>
                <w:szCs w:val="18"/>
              </w:rPr>
              <w:t>1324</w:t>
            </w:r>
            <w:r>
              <w:rPr>
                <w:color w:val="000000"/>
                <w:spacing w:val="0"/>
                <w:w w:val="100"/>
                <w:position w:val="0"/>
              </w:rPr>
              <w:t>号</w:t>
            </w:r>
            <w:r>
              <w:rPr>
                <w:color w:val="000000"/>
                <w:spacing w:val="0"/>
                <w:w w:val="100"/>
                <w:position w:val="0"/>
                <w:sz w:val="18"/>
                <w:szCs w:val="18"/>
              </w:rPr>
              <w:t>3</w:t>
            </w:r>
            <w:r>
              <w:rPr>
                <w:color w:val="000000"/>
                <w:spacing w:val="0"/>
                <w:w w:val="100"/>
                <w:position w:val="0"/>
              </w:rPr>
              <w:t>号楼</w:t>
            </w:r>
            <w:r>
              <w:rPr>
                <w:color w:val="000000"/>
                <w:spacing w:val="0"/>
                <w:w w:val="100"/>
                <w:position w:val="0"/>
                <w:sz w:val="18"/>
                <w:szCs w:val="18"/>
              </w:rPr>
              <w:t>106</w:t>
            </w:r>
            <w:r>
              <w:rPr>
                <w:color w:val="000000"/>
                <w:spacing w:val="0"/>
                <w:w w:val="100"/>
                <w:position w:val="0"/>
              </w:rPr>
              <w:t>、</w:t>
            </w:r>
            <w:r>
              <w:rPr>
                <w:color w:val="000000"/>
                <w:spacing w:val="0"/>
                <w:w w:val="100"/>
                <w:position w:val="0"/>
                <w:sz w:val="18"/>
                <w:szCs w:val="18"/>
              </w:rPr>
              <w:t>109</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0571-88667313</w:t>
            </w:r>
          </w:p>
        </w:tc>
      </w:tr>
      <w:tr>
        <w:trPr>
          <w:trHeight w:val="82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杭州市心南路证券营业部</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浙江省杭州市萧山区蜀山街道市心南 路</w:t>
            </w:r>
            <w:r>
              <w:rPr>
                <w:color w:val="000000"/>
                <w:spacing w:val="0"/>
                <w:w w:val="100"/>
                <w:position w:val="0"/>
                <w:sz w:val="18"/>
                <w:szCs w:val="18"/>
              </w:rPr>
              <w:t>1794</w:t>
            </w:r>
            <w:r>
              <w:rPr>
                <w:color w:val="000000"/>
                <w:spacing w:val="0"/>
                <w:w w:val="100"/>
                <w:position w:val="0"/>
              </w:rPr>
              <w:t>号二层</w:t>
            </w:r>
            <w:r>
              <w:rPr>
                <w:color w:val="000000"/>
                <w:spacing w:val="0"/>
                <w:w w:val="100"/>
                <w:position w:val="0"/>
                <w:sz w:val="18"/>
                <w:szCs w:val="18"/>
              </w:rPr>
              <w:t>1796</w:t>
            </w:r>
            <w:r>
              <w:rPr>
                <w:color w:val="000000"/>
                <w:spacing w:val="0"/>
                <w:w w:val="100"/>
                <w:position w:val="0"/>
              </w:rPr>
              <w:t>号二层</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0571-83518382</w:t>
            </w:r>
          </w:p>
        </w:tc>
      </w:tr>
    </w:tbl>
    <w:p>
      <w:pPr>
        <w:widowControl w:val="0"/>
        <w:spacing w:line="1" w:lineRule="exact"/>
      </w:pPr>
      <w:r>
        <w:br w:type="page"/>
      </w:r>
    </w:p>
    <w:tbl>
      <w:tblPr>
        <w:tblOverlap w:val="never"/>
        <w:jc w:val="center"/>
        <w:tblLayout w:type="fixed"/>
      </w:tblPr>
      <w:tblGrid>
        <w:gridCol w:w="725"/>
        <w:gridCol w:w="2760"/>
        <w:gridCol w:w="3581"/>
        <w:gridCol w:w="2006"/>
      </w:tblGrid>
      <w:tr>
        <w:trPr>
          <w:trHeight w:val="81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湖州人民路证券营业部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湖州市天元颐城</w:t>
            </w:r>
            <w:r>
              <w:rPr>
                <w:color w:val="000000"/>
                <w:spacing w:val="0"/>
                <w:w w:val="100"/>
                <w:position w:val="0"/>
                <w:sz w:val="18"/>
                <w:szCs w:val="18"/>
              </w:rPr>
              <w:t>7</w:t>
            </w:r>
            <w:r>
              <w:rPr>
                <w:color w:val="000000"/>
                <w:spacing w:val="0"/>
                <w:w w:val="100"/>
                <w:position w:val="0"/>
              </w:rPr>
              <w:t>幢人民路</w:t>
            </w:r>
            <w:r>
              <w:rPr>
                <w:color w:val="000000"/>
                <w:spacing w:val="0"/>
                <w:w w:val="100"/>
                <w:position w:val="0"/>
                <w:sz w:val="18"/>
                <w:szCs w:val="18"/>
              </w:rPr>
              <w:t>425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0572-2052062</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长兴明珠路证券营业部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浙江省湖州市长兴县明珠路</w:t>
            </w:r>
            <w:r>
              <w:rPr>
                <w:color w:val="000000"/>
                <w:spacing w:val="0"/>
                <w:w w:val="100"/>
                <w:position w:val="0"/>
                <w:sz w:val="18"/>
                <w:szCs w:val="18"/>
              </w:rPr>
              <w:t>1278</w:t>
            </w:r>
            <w:r>
              <w:rPr>
                <w:color w:val="000000"/>
                <w:spacing w:val="0"/>
                <w:w w:val="100"/>
                <w:position w:val="0"/>
              </w:rPr>
              <w:t>号 长兴世贸大厦</w:t>
            </w:r>
            <w:r>
              <w:rPr>
                <w:color w:val="000000"/>
                <w:spacing w:val="0"/>
                <w:w w:val="100"/>
                <w:position w:val="0"/>
                <w:sz w:val="18"/>
                <w:szCs w:val="18"/>
              </w:rPr>
              <w:t>17</w:t>
            </w:r>
            <w:r>
              <w:rPr>
                <w:color w:val="000000"/>
                <w:spacing w:val="0"/>
                <w:w w:val="100"/>
                <w:position w:val="0"/>
              </w:rPr>
              <w:t>层</w:t>
            </w:r>
            <w:r>
              <w:rPr>
                <w:color w:val="000000"/>
                <w:spacing w:val="0"/>
                <w:w w:val="100"/>
                <w:position w:val="0"/>
                <w:sz w:val="18"/>
                <w:szCs w:val="18"/>
              </w:rPr>
              <w:t>-1</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0572-6252111</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安吉体育场证券营业部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rPr>
              <w:t>安吉县递铺镇天目中路</w:t>
            </w:r>
            <w:r>
              <w:rPr>
                <w:color w:val="000000"/>
                <w:spacing w:val="0"/>
                <w:w w:val="100"/>
                <w:position w:val="0"/>
                <w:sz w:val="18"/>
                <w:szCs w:val="18"/>
              </w:rPr>
              <w:t>395</w:t>
            </w:r>
            <w:r>
              <w:rPr>
                <w:color w:val="000000"/>
                <w:spacing w:val="0"/>
                <w:w w:val="100"/>
                <w:position w:val="0"/>
              </w:rPr>
              <w:t>号（一、 二楼）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0572-5880805</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德清德清大道证券营业部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浙江省湖州市德清县武康街道德清大 道</w:t>
            </w:r>
            <w:r>
              <w:rPr>
                <w:color w:val="000000"/>
                <w:spacing w:val="0"/>
                <w:w w:val="100"/>
                <w:position w:val="0"/>
                <w:sz w:val="18"/>
                <w:szCs w:val="18"/>
              </w:rPr>
              <w:t>399</w:t>
            </w:r>
            <w:r>
              <w:rPr>
                <w:color w:val="000000"/>
                <w:spacing w:val="0"/>
                <w:w w:val="100"/>
                <w:position w:val="0"/>
              </w:rPr>
              <w:t>号</w:t>
            </w:r>
            <w:r>
              <w:rPr>
                <w:color w:val="000000"/>
                <w:spacing w:val="0"/>
                <w:w w:val="100"/>
                <w:position w:val="0"/>
                <w:sz w:val="18"/>
                <w:szCs w:val="18"/>
              </w:rPr>
              <w:t>2001</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0572-8078721</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湖州织里吴兴大道证券营业 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浙江省湖州市织里镇吴兴大道</w:t>
            </w:r>
            <w:r>
              <w:rPr>
                <w:color w:val="000000"/>
                <w:spacing w:val="0"/>
                <w:w w:val="100"/>
                <w:position w:val="0"/>
                <w:sz w:val="18"/>
                <w:szCs w:val="18"/>
              </w:rPr>
              <w:t>61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0572-2210576</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湖州南浔人瑞路证券营业部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浙江省湖州市南浔区南浔镇人瑞路 </w:t>
            </w:r>
            <w:r>
              <w:rPr>
                <w:color w:val="000000"/>
                <w:spacing w:val="0"/>
                <w:w w:val="100"/>
                <w:position w:val="0"/>
                <w:sz w:val="18"/>
                <w:szCs w:val="18"/>
              </w:rPr>
              <w:t xml:space="preserve">532 </w:t>
            </w:r>
            <w:r>
              <w:rPr>
                <w:color w:val="000000"/>
                <w:spacing w:val="0"/>
                <w:w w:val="100"/>
                <w:position w:val="0"/>
              </w:rPr>
              <w:t>号、</w:t>
            </w:r>
            <w:r>
              <w:rPr>
                <w:color w:val="000000"/>
                <w:spacing w:val="0"/>
                <w:w w:val="100"/>
                <w:position w:val="0"/>
                <w:sz w:val="18"/>
                <w:szCs w:val="18"/>
              </w:rPr>
              <w:t xml:space="preserve">536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0572-3021172</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湖州新市府前路证券营业部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浙江省湖州市德清县新市镇府前路</w:t>
            </w:r>
            <w:r>
              <w:rPr>
                <w:color w:val="000000"/>
                <w:spacing w:val="0"/>
                <w:w w:val="100"/>
                <w:position w:val="0"/>
                <w:sz w:val="18"/>
                <w:szCs w:val="18"/>
              </w:rPr>
              <w:t xml:space="preserve">5 </w:t>
            </w:r>
            <w:r>
              <w:rPr>
                <w:color w:val="000000"/>
                <w:spacing w:val="0"/>
                <w:w w:val="100"/>
                <w:position w:val="0"/>
              </w:rPr>
              <w:t>号、</w:t>
            </w:r>
            <w:r>
              <w:rPr>
                <w:color w:val="000000"/>
                <w:spacing w:val="0"/>
                <w:w w:val="100"/>
                <w:position w:val="0"/>
                <w:sz w:val="18"/>
                <w:szCs w:val="18"/>
              </w:rPr>
              <w:t>5-1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0572-8899925</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海宁水月亭西路证券营业部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海宁市水月亭西路</w:t>
            </w:r>
            <w:r>
              <w:rPr>
                <w:color w:val="000000"/>
                <w:spacing w:val="0"/>
                <w:w w:val="100"/>
                <w:position w:val="0"/>
                <w:sz w:val="18"/>
                <w:szCs w:val="18"/>
              </w:rPr>
              <w:t>131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0573-87035555</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嘉兴禾兴南路证券营业部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嘉兴市禾兴南路</w:t>
            </w:r>
            <w:r>
              <w:rPr>
                <w:color w:val="000000"/>
                <w:spacing w:val="0"/>
                <w:w w:val="100"/>
                <w:position w:val="0"/>
                <w:sz w:val="18"/>
                <w:szCs w:val="18"/>
              </w:rPr>
              <w:t>45</w:t>
            </w:r>
            <w:r>
              <w:rPr>
                <w:color w:val="000000"/>
                <w:spacing w:val="0"/>
                <w:w w:val="100"/>
                <w:position w:val="0"/>
              </w:rPr>
              <w:t>号梅湾商务中心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0573-82059112</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海盐秦山路证券营业部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海盐县武原镇秦山路</w:t>
            </w:r>
            <w:r>
              <w:rPr>
                <w:color w:val="000000"/>
                <w:spacing w:val="0"/>
                <w:w w:val="100"/>
                <w:position w:val="0"/>
                <w:sz w:val="18"/>
                <w:szCs w:val="18"/>
              </w:rPr>
              <w:t>96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0573-86027999</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桐乡庆丰北路证券营业部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浙江省嘉兴市桐乡市梧桐街道庆丰北 路 </w:t>
            </w:r>
            <w:r>
              <w:rPr>
                <w:color w:val="000000"/>
                <w:spacing w:val="0"/>
                <w:w w:val="100"/>
                <w:position w:val="0"/>
                <w:sz w:val="18"/>
                <w:szCs w:val="18"/>
              </w:rPr>
              <w:t>231</w:t>
            </w:r>
            <w:r>
              <w:rPr>
                <w:color w:val="000000"/>
                <w:spacing w:val="0"/>
                <w:w w:val="100"/>
                <w:position w:val="0"/>
              </w:rPr>
              <w:t xml:space="preserve">、 </w:t>
            </w:r>
            <w:r>
              <w:rPr>
                <w:color w:val="000000"/>
                <w:spacing w:val="0"/>
                <w:w w:val="100"/>
                <w:position w:val="0"/>
                <w:sz w:val="18"/>
                <w:szCs w:val="18"/>
              </w:rPr>
              <w:t>233</w:t>
            </w:r>
            <w:r>
              <w:rPr>
                <w:color w:val="000000"/>
                <w:spacing w:val="0"/>
                <w:w w:val="100"/>
                <w:position w:val="0"/>
              </w:rPr>
              <w:t xml:space="preserve">、 </w:t>
            </w:r>
            <w:r>
              <w:rPr>
                <w:color w:val="000000"/>
                <w:spacing w:val="0"/>
                <w:w w:val="100"/>
                <w:position w:val="0"/>
                <w:sz w:val="18"/>
                <w:szCs w:val="18"/>
              </w:rPr>
              <w:t xml:space="preserve">235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0573-88958838</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平湖城南东路证券营业部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浙江省嘉兴市平湖市当湖街道城南东 路</w:t>
            </w:r>
            <w:r>
              <w:rPr>
                <w:color w:val="000000"/>
                <w:spacing w:val="0"/>
                <w:w w:val="100"/>
                <w:position w:val="0"/>
                <w:sz w:val="18"/>
                <w:szCs w:val="18"/>
              </w:rPr>
              <w:t>328</w:t>
            </w:r>
            <w:r>
              <w:rPr>
                <w:color w:val="000000"/>
                <w:spacing w:val="0"/>
                <w:w w:val="100"/>
                <w:position w:val="0"/>
              </w:rPr>
              <w:t>号二层、</w:t>
            </w:r>
            <w:r>
              <w:rPr>
                <w:color w:val="000000"/>
                <w:spacing w:val="0"/>
                <w:w w:val="100"/>
                <w:position w:val="0"/>
                <w:sz w:val="18"/>
                <w:szCs w:val="18"/>
              </w:rPr>
              <w:t>330</w:t>
            </w:r>
            <w:r>
              <w:rPr>
                <w:color w:val="000000"/>
                <w:spacing w:val="0"/>
                <w:w w:val="100"/>
                <w:position w:val="0"/>
              </w:rPr>
              <w:t>号、</w:t>
            </w:r>
            <w:r>
              <w:rPr>
                <w:color w:val="000000"/>
                <w:spacing w:val="0"/>
                <w:w w:val="100"/>
                <w:position w:val="0"/>
                <w:sz w:val="18"/>
                <w:szCs w:val="18"/>
              </w:rPr>
              <w:t>332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0573-85297900</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嘉兴嘉善体育南路证券营业 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嘉善县体育南路</w:t>
            </w:r>
            <w:r>
              <w:rPr>
                <w:color w:val="000000"/>
                <w:spacing w:val="0"/>
                <w:w w:val="100"/>
                <w:position w:val="0"/>
                <w:sz w:val="18"/>
                <w:szCs w:val="18"/>
              </w:rPr>
              <w:t>121</w:t>
            </w:r>
            <w:r>
              <w:rPr>
                <w:color w:val="000000"/>
                <w:spacing w:val="0"/>
                <w:w w:val="100"/>
                <w:position w:val="0"/>
              </w:rPr>
              <w:t>号、</w:t>
            </w:r>
            <w:r>
              <w:rPr>
                <w:color w:val="000000"/>
                <w:spacing w:val="0"/>
                <w:w w:val="100"/>
                <w:position w:val="0"/>
                <w:sz w:val="18"/>
                <w:szCs w:val="18"/>
              </w:rPr>
              <w:t>123</w:t>
            </w:r>
            <w:r>
              <w:rPr>
                <w:color w:val="000000"/>
                <w:spacing w:val="0"/>
                <w:w w:val="100"/>
                <w:position w:val="0"/>
              </w:rPr>
              <w:t>号一楼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0573-84601228</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海宁长安修川路证券营业部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海宁市长安镇修川路</w:t>
            </w:r>
            <w:r>
              <w:rPr>
                <w:color w:val="000000"/>
                <w:spacing w:val="0"/>
                <w:w w:val="100"/>
                <w:position w:val="0"/>
                <w:sz w:val="18"/>
                <w:szCs w:val="18"/>
              </w:rPr>
              <w:t>680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0573-80782058</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海宁海宁大道证券营业部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浙江省嘉兴市海宁市海洲街道开元大 厦</w:t>
            </w:r>
            <w:r>
              <w:rPr>
                <w:color w:val="000000"/>
                <w:spacing w:val="0"/>
                <w:w w:val="100"/>
                <w:position w:val="0"/>
                <w:sz w:val="18"/>
                <w:szCs w:val="18"/>
              </w:rPr>
              <w:t>8</w:t>
            </w:r>
            <w:r>
              <w:rPr>
                <w:color w:val="000000"/>
                <w:spacing w:val="0"/>
                <w:w w:val="100"/>
                <w:position w:val="0"/>
              </w:rPr>
              <w:t>层</w:t>
            </w:r>
            <w:r>
              <w:rPr>
                <w:color w:val="000000"/>
                <w:spacing w:val="0"/>
                <w:w w:val="100"/>
                <w:position w:val="0"/>
                <w:sz w:val="18"/>
                <w:szCs w:val="18"/>
              </w:rPr>
              <w:t>801-802</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0573-87163727</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绍兴人民中路证券营业部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绍兴市人民中路</w:t>
            </w:r>
            <w:r>
              <w:rPr>
                <w:color w:val="000000"/>
                <w:spacing w:val="0"/>
                <w:w w:val="100"/>
                <w:position w:val="0"/>
                <w:sz w:val="18"/>
                <w:szCs w:val="18"/>
              </w:rPr>
              <w:t>399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0575-85222114</w:t>
            </w:r>
          </w:p>
        </w:tc>
      </w:tr>
      <w:tr>
        <w:trPr>
          <w:trHeight w:val="82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绍兴柯桥湖西路证券营业部</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rPr>
              <w:t>绍兴市柯桥湖西路</w:t>
            </w:r>
            <w:r>
              <w:rPr>
                <w:color w:val="000000"/>
                <w:spacing w:val="0"/>
                <w:w w:val="100"/>
                <w:position w:val="0"/>
                <w:sz w:val="18"/>
                <w:szCs w:val="18"/>
              </w:rPr>
              <w:t>228</w:t>
            </w:r>
            <w:r>
              <w:rPr>
                <w:color w:val="000000"/>
                <w:spacing w:val="0"/>
                <w:w w:val="100"/>
                <w:position w:val="0"/>
              </w:rPr>
              <w:t>号轻纺大厦</w:t>
            </w:r>
            <w:r>
              <w:rPr>
                <w:color w:val="000000"/>
                <w:spacing w:val="0"/>
                <w:w w:val="100"/>
                <w:position w:val="0"/>
                <w:sz w:val="18"/>
                <w:szCs w:val="18"/>
              </w:rPr>
              <w:t xml:space="preserve">B </w:t>
            </w:r>
            <w:r>
              <w:rPr>
                <w:color w:val="000000"/>
                <w:spacing w:val="0"/>
                <w:w w:val="100"/>
                <w:position w:val="0"/>
              </w:rPr>
              <w:t>楼</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0575-84098223</w:t>
            </w:r>
          </w:p>
        </w:tc>
      </w:tr>
    </w:tbl>
    <w:p>
      <w:pPr>
        <w:widowControl w:val="0"/>
        <w:spacing w:line="1" w:lineRule="exact"/>
      </w:pPr>
      <w:r>
        <w:br w:type="page"/>
      </w:r>
    </w:p>
    <w:tbl>
      <w:tblPr>
        <w:tblOverlap w:val="never"/>
        <w:jc w:val="center"/>
        <w:tblLayout w:type="fixed"/>
      </w:tblPr>
      <w:tblGrid>
        <w:gridCol w:w="725"/>
        <w:gridCol w:w="2760"/>
        <w:gridCol w:w="3581"/>
        <w:gridCol w:w="2006"/>
      </w:tblGrid>
      <w:tr>
        <w:trPr>
          <w:trHeight w:val="81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绍兴柯桥区钱清钱门大道证 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both"/>
            </w:pPr>
            <w:r>
              <w:rPr>
                <w:color w:val="000000"/>
                <w:spacing w:val="0"/>
                <w:w w:val="100"/>
                <w:position w:val="0"/>
              </w:rPr>
              <w:t>绍兴柯桥区钱清镇联合国贸中心</w:t>
            </w:r>
            <w:r>
              <w:rPr>
                <w:color w:val="000000"/>
                <w:spacing w:val="0"/>
                <w:w w:val="100"/>
                <w:position w:val="0"/>
                <w:sz w:val="18"/>
                <w:szCs w:val="18"/>
              </w:rPr>
              <w:t>2</w:t>
            </w:r>
            <w:r>
              <w:rPr>
                <w:color w:val="000000"/>
                <w:spacing w:val="0"/>
                <w:w w:val="100"/>
                <w:position w:val="0"/>
              </w:rPr>
              <w:t xml:space="preserve">幢 </w:t>
            </w:r>
            <w:r>
              <w:rPr>
                <w:color w:val="000000"/>
                <w:spacing w:val="0"/>
                <w:w w:val="100"/>
                <w:position w:val="0"/>
                <w:sz w:val="18"/>
                <w:szCs w:val="18"/>
              </w:rPr>
              <w:t>16</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0575-84512560</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新昌环城南路证券营业部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新昌县南明街道环城南路</w:t>
            </w:r>
            <w:r>
              <w:rPr>
                <w:color w:val="000000"/>
                <w:spacing w:val="0"/>
                <w:w w:val="100"/>
                <w:position w:val="0"/>
                <w:sz w:val="18"/>
                <w:szCs w:val="18"/>
              </w:rPr>
              <w:t>1-2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0575-86230448</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诸暨滨江北路证券营业部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浙江省诸暨市滨江北路</w:t>
            </w:r>
            <w:r>
              <w:rPr>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0575-87110012</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绍兴上虞江扬路证券营业部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绍兴上虞江扬路</w:t>
            </w:r>
            <w:r>
              <w:rPr>
                <w:color w:val="000000"/>
                <w:spacing w:val="0"/>
                <w:w w:val="100"/>
                <w:position w:val="0"/>
                <w:sz w:val="18"/>
                <w:szCs w:val="18"/>
              </w:rPr>
              <w:t>778</w:t>
            </w:r>
            <w:r>
              <w:rPr>
                <w:color w:val="000000"/>
                <w:spacing w:val="0"/>
                <w:w w:val="100"/>
                <w:position w:val="0"/>
              </w:rPr>
              <w:t xml:space="preserve">号永利大厦 </w:t>
            </w:r>
            <w:r>
              <w:rPr>
                <w:color w:val="000000"/>
                <w:spacing w:val="0"/>
                <w:w w:val="100"/>
                <w:position w:val="0"/>
                <w:sz w:val="18"/>
                <w:szCs w:val="18"/>
              </w:rPr>
              <w:t xml:space="preserve">1801-1082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0575-82696336</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绍兴袍江袍中北路证券营业 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绍兴袍江金湖湾小区</w:t>
            </w:r>
            <w:r>
              <w:rPr>
                <w:color w:val="000000"/>
                <w:spacing w:val="0"/>
                <w:w w:val="100"/>
                <w:position w:val="0"/>
                <w:sz w:val="18"/>
                <w:szCs w:val="18"/>
              </w:rPr>
              <w:t>22</w:t>
            </w:r>
            <w:r>
              <w:rPr>
                <w:color w:val="000000"/>
                <w:spacing w:val="0"/>
                <w:w w:val="100"/>
                <w:position w:val="0"/>
              </w:rPr>
              <w:t xml:space="preserve">幢袍中北路 </w:t>
            </w:r>
            <w:r>
              <w:rPr>
                <w:color w:val="000000"/>
                <w:spacing w:val="0"/>
                <w:w w:val="100"/>
                <w:position w:val="0"/>
                <w:sz w:val="18"/>
                <w:szCs w:val="18"/>
              </w:rPr>
              <w:t xml:space="preserve">186 </w:t>
            </w:r>
            <w:r>
              <w:rPr>
                <w:color w:val="000000"/>
                <w:spacing w:val="0"/>
                <w:w w:val="100"/>
                <w:position w:val="0"/>
              </w:rPr>
              <w:t>号、</w:t>
            </w:r>
            <w:r>
              <w:rPr>
                <w:color w:val="000000"/>
                <w:spacing w:val="0"/>
                <w:w w:val="100"/>
                <w:position w:val="0"/>
                <w:sz w:val="18"/>
                <w:szCs w:val="18"/>
              </w:rPr>
              <w:t xml:space="preserve">188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0575-88138311</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峡州官河南路证券营业部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浙江省绍兴市峡州市三江街道官河南 路</w:t>
            </w:r>
            <w:r>
              <w:rPr>
                <w:color w:val="000000"/>
                <w:spacing w:val="0"/>
                <w:w w:val="100"/>
                <w:position w:val="0"/>
                <w:sz w:val="18"/>
                <w:szCs w:val="18"/>
              </w:rPr>
              <w:t>58</w:t>
            </w:r>
            <w:r>
              <w:rPr>
                <w:color w:val="000000"/>
                <w:spacing w:val="0"/>
                <w:w w:val="100"/>
                <w:position w:val="0"/>
              </w:rPr>
              <w:t>号江湾</w:t>
            </w:r>
            <w:r>
              <w:rPr>
                <w:color w:val="000000"/>
                <w:spacing w:val="0"/>
                <w:w w:val="100"/>
                <w:position w:val="0"/>
                <w:sz w:val="18"/>
                <w:szCs w:val="18"/>
              </w:rPr>
              <w:t>1</w:t>
            </w:r>
            <w:r>
              <w:rPr>
                <w:color w:val="000000"/>
                <w:spacing w:val="0"/>
                <w:w w:val="100"/>
                <w:position w:val="0"/>
              </w:rPr>
              <w:t>号天玺湾</w:t>
            </w:r>
            <w:r>
              <w:rPr>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 xml:space="preserve">1-12 </w:t>
            </w:r>
            <w:r>
              <w:rPr>
                <w:color w:val="000000"/>
                <w:spacing w:val="0"/>
                <w:w w:val="100"/>
                <w:position w:val="0"/>
              </w:rPr>
              <w:t>号、</w:t>
            </w:r>
            <w:r>
              <w:rPr>
                <w:color w:val="000000"/>
                <w:spacing w:val="0"/>
                <w:w w:val="100"/>
                <w:position w:val="0"/>
                <w:sz w:val="18"/>
                <w:szCs w:val="18"/>
              </w:rPr>
              <w:t>1-13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0575-83163366</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诸暨店口水暖城证券营业部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浙江省诸暨市店口镇华东汽配水暖城</w:t>
            </w:r>
          </w:p>
          <w:p>
            <w:pPr>
              <w:pStyle w:val="Style34"/>
              <w:keepNext w:val="0"/>
              <w:keepLines w:val="0"/>
              <w:widowControl w:val="0"/>
              <w:shd w:val="clear" w:color="auto" w:fill="auto"/>
              <w:tabs>
                <w:tab w:pos="1166" w:val="left"/>
              </w:tabs>
              <w:bidi w:val="0"/>
              <w:spacing w:before="0" w:after="0" w:line="240" w:lineRule="auto"/>
              <w:ind w:left="0" w:right="0" w:firstLine="0"/>
              <w:jc w:val="both"/>
            </w:pPr>
            <w:r>
              <w:rPr>
                <w:color w:val="000000"/>
                <w:spacing w:val="0"/>
                <w:w w:val="100"/>
                <w:position w:val="0"/>
                <w:sz w:val="18"/>
                <w:szCs w:val="18"/>
              </w:rPr>
              <w:t xml:space="preserve">69 </w:t>
            </w:r>
            <w:r>
              <w:rPr>
                <w:color w:val="000000"/>
                <w:spacing w:val="0"/>
                <w:w w:val="100"/>
                <w:position w:val="0"/>
              </w:rPr>
              <w:t xml:space="preserve">幢 </w:t>
            </w:r>
            <w:r>
              <w:rPr>
                <w:color w:val="000000"/>
                <w:spacing w:val="0"/>
                <w:w w:val="100"/>
                <w:position w:val="0"/>
                <w:sz w:val="18"/>
                <w:szCs w:val="18"/>
              </w:rPr>
              <w:t>1519</w:t>
            </w:r>
            <w:r>
              <w:rPr>
                <w:color w:val="000000"/>
                <w:spacing w:val="0"/>
                <w:w w:val="100"/>
                <w:position w:val="0"/>
              </w:rPr>
              <w:t>、</w:t>
              <w:tab/>
            </w:r>
            <w:r>
              <w:rPr>
                <w:color w:val="000000"/>
                <w:spacing w:val="0"/>
                <w:w w:val="100"/>
                <w:position w:val="0"/>
                <w:sz w:val="18"/>
                <w:szCs w:val="18"/>
              </w:rPr>
              <w:t xml:space="preserve">1520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0575-87110061</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绍兴解放大道证券营业部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浙江省绍兴市越城区北辰商务大厦 </w:t>
            </w:r>
            <w:r>
              <w:rPr>
                <w:color w:val="000000"/>
                <w:spacing w:val="0"/>
                <w:w w:val="100"/>
                <w:position w:val="0"/>
                <w:sz w:val="18"/>
                <w:szCs w:val="18"/>
              </w:rPr>
              <w:t>19</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0575-85222127</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绍兴迪荡湖路证券营业部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浙江省绍兴市越城区迪荡街道迪荡湖 路</w:t>
            </w:r>
            <w:r>
              <w:rPr>
                <w:color w:val="000000"/>
                <w:spacing w:val="0"/>
                <w:w w:val="100"/>
                <w:position w:val="0"/>
                <w:sz w:val="18"/>
                <w:szCs w:val="18"/>
              </w:rPr>
              <w:t>68</w:t>
            </w:r>
            <w:r>
              <w:rPr>
                <w:color w:val="000000"/>
                <w:spacing w:val="0"/>
                <w:w w:val="100"/>
                <w:position w:val="0"/>
              </w:rPr>
              <w:t>号昆仑国际</w:t>
            </w:r>
            <w:r>
              <w:rPr>
                <w:color w:val="000000"/>
                <w:spacing w:val="0"/>
                <w:w w:val="100"/>
                <w:position w:val="0"/>
                <w:sz w:val="18"/>
                <w:szCs w:val="18"/>
              </w:rPr>
              <w:t>2</w:t>
            </w:r>
            <w:r>
              <w:rPr>
                <w:color w:val="000000"/>
                <w:spacing w:val="0"/>
                <w:w w:val="100"/>
                <w:position w:val="0"/>
              </w:rPr>
              <w:t>号楼</w:t>
            </w:r>
            <w:r>
              <w:rPr>
                <w:color w:val="000000"/>
                <w:spacing w:val="0"/>
                <w:w w:val="100"/>
                <w:position w:val="0"/>
                <w:sz w:val="18"/>
                <w:szCs w:val="18"/>
              </w:rPr>
              <w:t>1602</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0575-85323201</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诸暨大唐永新路证券营业部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浙江省诸暨市大唐镇永新路大唐金座 </w:t>
            </w:r>
            <w:r>
              <w:rPr>
                <w:color w:val="000000"/>
                <w:spacing w:val="0"/>
                <w:w w:val="100"/>
                <w:position w:val="0"/>
                <w:sz w:val="18"/>
                <w:szCs w:val="18"/>
              </w:rPr>
              <w:t>6</w:t>
            </w:r>
            <w:r>
              <w:rPr>
                <w:color w:val="000000"/>
                <w:spacing w:val="0"/>
                <w:w w:val="100"/>
                <w:position w:val="0"/>
              </w:rPr>
              <w:t>号楼</w:t>
            </w:r>
            <w:r>
              <w:rPr>
                <w:color w:val="000000"/>
                <w:spacing w:val="0"/>
                <w:w w:val="100"/>
                <w:position w:val="0"/>
                <w:sz w:val="18"/>
                <w:szCs w:val="18"/>
              </w:rPr>
              <w:t>24-25</w:t>
            </w:r>
            <w:r>
              <w:rPr>
                <w:color w:val="000000"/>
                <w:spacing w:val="0"/>
                <w:w w:val="100"/>
                <w:position w:val="0"/>
              </w:rPr>
              <w:t>商铺</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0575-87119688</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绍兴柯桥柯北大道证券营业 部</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1" w:lineRule="exact"/>
              <w:ind w:left="0" w:right="0" w:firstLine="0"/>
              <w:jc w:val="both"/>
            </w:pPr>
            <w:r>
              <w:rPr>
                <w:color w:val="000000"/>
                <w:spacing w:val="0"/>
                <w:w w:val="100"/>
                <w:position w:val="0"/>
              </w:rPr>
              <w:t>浙江省绍兴市柯桥区安昌街道柯北大 道</w:t>
            </w:r>
            <w:r>
              <w:rPr>
                <w:color w:val="000000"/>
                <w:spacing w:val="0"/>
                <w:w w:val="100"/>
                <w:position w:val="0"/>
                <w:sz w:val="18"/>
                <w:szCs w:val="18"/>
              </w:rPr>
              <w:t>818</w:t>
            </w:r>
            <w:r>
              <w:rPr>
                <w:color w:val="000000"/>
                <w:spacing w:val="0"/>
                <w:w w:val="100"/>
                <w:position w:val="0"/>
              </w:rPr>
              <w:t>号金徕旺商贸中心</w:t>
            </w:r>
            <w:r>
              <w:rPr>
                <w:color w:val="000000"/>
                <w:spacing w:val="0"/>
                <w:w w:val="100"/>
                <w:position w:val="0"/>
                <w:sz w:val="18"/>
                <w:szCs w:val="18"/>
              </w:rPr>
              <w:t>2</w:t>
            </w:r>
            <w:r>
              <w:rPr>
                <w:color w:val="000000"/>
                <w:spacing w:val="0"/>
                <w:w w:val="100"/>
                <w:position w:val="0"/>
              </w:rPr>
              <w:t>幢</w:t>
            </w:r>
            <w:r>
              <w:rPr>
                <w:color w:val="000000"/>
                <w:spacing w:val="0"/>
                <w:w w:val="100"/>
                <w:position w:val="0"/>
                <w:sz w:val="18"/>
                <w:szCs w:val="18"/>
              </w:rPr>
              <w:t>109</w:t>
            </w:r>
            <w:r>
              <w:rPr>
                <w:color w:val="000000"/>
                <w:spacing w:val="0"/>
                <w:w w:val="100"/>
                <w:position w:val="0"/>
              </w:rPr>
              <w:t>室 一楼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0575-85220757</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台州解放南路证券营业部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台州市椒江区解放南路</w:t>
            </w:r>
            <w:r>
              <w:rPr>
                <w:color w:val="000000"/>
                <w:spacing w:val="0"/>
                <w:w w:val="100"/>
                <w:position w:val="0"/>
                <w:sz w:val="18"/>
                <w:szCs w:val="18"/>
              </w:rPr>
              <w:t>18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0576-88869211</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温岭中华路证券营业部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浙江省温岭市太平街道中华路</w:t>
            </w:r>
            <w:r>
              <w:rPr>
                <w:color w:val="000000"/>
                <w:spacing w:val="0"/>
                <w:w w:val="100"/>
                <w:position w:val="0"/>
                <w:sz w:val="18"/>
                <w:szCs w:val="18"/>
              </w:rPr>
              <w:t>482</w:t>
            </w:r>
            <w:r>
              <w:rPr>
                <w:color w:val="000000"/>
                <w:spacing w:val="0"/>
                <w:w w:val="100"/>
                <w:position w:val="0"/>
              </w:rPr>
              <w:t>、</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484</w:t>
            </w:r>
            <w:r>
              <w:rPr>
                <w:color w:val="000000"/>
                <w:spacing w:val="0"/>
                <w:w w:val="100"/>
                <w:position w:val="0"/>
              </w:rPr>
              <w:t xml:space="preserve">、 </w:t>
            </w:r>
            <w:r>
              <w:rPr>
                <w:color w:val="000000"/>
                <w:spacing w:val="0"/>
                <w:w w:val="100"/>
                <w:position w:val="0"/>
                <w:sz w:val="18"/>
                <w:szCs w:val="18"/>
              </w:rPr>
              <w:t xml:space="preserve">486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0576-86019002</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玉环广陵路证券营业部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玉环县玉城街道广陵路</w:t>
            </w:r>
            <w:r>
              <w:rPr>
                <w:color w:val="000000"/>
                <w:spacing w:val="0"/>
                <w:w w:val="100"/>
                <w:position w:val="0"/>
                <w:sz w:val="18"/>
                <w:szCs w:val="18"/>
              </w:rPr>
              <w:t>130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0576-87250337</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台州黄岩天长南路证券营业 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0" w:lineRule="exact"/>
              <w:ind w:left="0" w:right="0" w:firstLine="0"/>
              <w:jc w:val="both"/>
            </w:pPr>
            <w:r>
              <w:rPr>
                <w:color w:val="000000"/>
                <w:spacing w:val="0"/>
                <w:w w:val="100"/>
                <w:position w:val="0"/>
              </w:rPr>
              <w:t>台州市黄岩东城街道砚池社区天长南 路</w:t>
            </w:r>
            <w:r>
              <w:rPr>
                <w:color w:val="000000"/>
                <w:spacing w:val="0"/>
                <w:w w:val="100"/>
                <w:position w:val="0"/>
                <w:sz w:val="18"/>
                <w:szCs w:val="18"/>
              </w:rPr>
              <w:t>92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0576-84848409</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临海靖江中路证券营业部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浙江省临海市古城街道靖江中路</w:t>
            </w:r>
            <w:r>
              <w:rPr>
                <w:color w:val="000000"/>
                <w:spacing w:val="0"/>
                <w:w w:val="100"/>
                <w:position w:val="0"/>
                <w:sz w:val="18"/>
                <w:szCs w:val="18"/>
              </w:rPr>
              <w:t xml:space="preserve">199 </w:t>
            </w:r>
            <w:r>
              <w:rPr>
                <w:color w:val="000000"/>
                <w:spacing w:val="0"/>
                <w:w w:val="100"/>
                <w:position w:val="0"/>
              </w:rPr>
              <w:t xml:space="preserve">号 </w:t>
            </w:r>
            <w:r>
              <w:rPr>
                <w:color w:val="000000"/>
                <w:spacing w:val="0"/>
                <w:w w:val="100"/>
                <w:position w:val="0"/>
                <w:sz w:val="18"/>
                <w:szCs w:val="18"/>
              </w:rPr>
              <w:t>302</w:t>
            </w:r>
            <w:r>
              <w:rPr>
                <w:color w:val="000000"/>
                <w:spacing w:val="0"/>
                <w:w w:val="100"/>
                <w:position w:val="0"/>
              </w:rPr>
              <w:t xml:space="preserve">、 </w:t>
            </w:r>
            <w:r>
              <w:rPr>
                <w:color w:val="000000"/>
                <w:spacing w:val="0"/>
                <w:w w:val="100"/>
                <w:position w:val="0"/>
                <w:sz w:val="18"/>
                <w:szCs w:val="18"/>
              </w:rPr>
              <w:t xml:space="preserve">402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0576-85678119</w:t>
            </w:r>
          </w:p>
        </w:tc>
      </w:tr>
      <w:tr>
        <w:trPr>
          <w:trHeight w:val="81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台州路桥双水路证券营业部</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浙江省台州市路桥区双水路</w:t>
            </w:r>
            <w:r>
              <w:rPr>
                <w:color w:val="000000"/>
                <w:spacing w:val="0"/>
                <w:w w:val="100"/>
                <w:position w:val="0"/>
                <w:sz w:val="18"/>
                <w:szCs w:val="18"/>
              </w:rPr>
              <w:t>667</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0576-82581011</w:t>
            </w:r>
          </w:p>
        </w:tc>
      </w:tr>
    </w:tbl>
    <w:p>
      <w:pPr>
        <w:widowControl w:val="0"/>
        <w:spacing w:line="1" w:lineRule="exact"/>
      </w:pPr>
      <w:r>
        <w:br w:type="page"/>
      </w:r>
    </w:p>
    <w:tbl>
      <w:tblPr>
        <w:tblOverlap w:val="never"/>
        <w:jc w:val="center"/>
        <w:tblLayout w:type="fixed"/>
      </w:tblPr>
      <w:tblGrid>
        <w:gridCol w:w="725"/>
        <w:gridCol w:w="2760"/>
        <w:gridCol w:w="3581"/>
        <w:gridCol w:w="2006"/>
      </w:tblGrid>
      <w:tr>
        <w:trPr>
          <w:trHeight w:val="81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台州仙居城北西路证券营业 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浙江省台州市仙居县安洲街道城北西 路 </w:t>
            </w:r>
            <w:r>
              <w:rPr>
                <w:color w:val="000000"/>
                <w:spacing w:val="0"/>
                <w:w w:val="100"/>
                <w:position w:val="0"/>
                <w:sz w:val="18"/>
                <w:szCs w:val="18"/>
              </w:rPr>
              <w:t>61-14</w:t>
            </w:r>
            <w:r>
              <w:rPr>
                <w:color w:val="000000"/>
                <w:spacing w:val="0"/>
                <w:w w:val="100"/>
                <w:position w:val="0"/>
              </w:rPr>
              <w:t xml:space="preserve">、 </w:t>
            </w:r>
            <w:r>
              <w:rPr>
                <w:color w:val="000000"/>
                <w:spacing w:val="0"/>
                <w:w w:val="100"/>
                <w:position w:val="0"/>
                <w:sz w:val="18"/>
                <w:szCs w:val="18"/>
              </w:rPr>
              <w:t>61-15</w:t>
            </w:r>
            <w:r>
              <w:rPr>
                <w:color w:val="000000"/>
                <w:spacing w:val="0"/>
                <w:w w:val="100"/>
                <w:position w:val="0"/>
              </w:rPr>
              <w:t xml:space="preserve">、 </w:t>
            </w:r>
            <w:r>
              <w:rPr>
                <w:color w:val="000000"/>
                <w:spacing w:val="0"/>
                <w:w w:val="100"/>
                <w:position w:val="0"/>
                <w:sz w:val="18"/>
                <w:szCs w:val="18"/>
              </w:rPr>
              <w:t>61-16</w:t>
            </w:r>
            <w:r>
              <w:rPr>
                <w:color w:val="000000"/>
                <w:spacing w:val="0"/>
                <w:w w:val="100"/>
                <w:position w:val="0"/>
              </w:rPr>
              <w:t xml:space="preserve">、 </w:t>
            </w:r>
            <w:r>
              <w:rPr>
                <w:color w:val="000000"/>
                <w:spacing w:val="0"/>
                <w:w w:val="100"/>
                <w:position w:val="0"/>
                <w:sz w:val="18"/>
                <w:szCs w:val="18"/>
              </w:rPr>
              <w:t xml:space="preserve">61-17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0576-87766789</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台州天台天一街证券营业部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天台县赤城街道天一街</w:t>
            </w:r>
            <w:r>
              <w:rPr>
                <w:color w:val="000000"/>
                <w:spacing w:val="0"/>
                <w:w w:val="100"/>
                <w:position w:val="0"/>
                <w:sz w:val="18"/>
                <w:szCs w:val="18"/>
              </w:rPr>
              <w:t>196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0576-83738299</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温岭泽国泽牧路证券营业部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浙江省台州市温岭市泽国镇泽牧路 </w:t>
            </w:r>
            <w:r>
              <w:rPr>
                <w:color w:val="000000"/>
                <w:spacing w:val="0"/>
                <w:w w:val="100"/>
                <w:position w:val="0"/>
                <w:sz w:val="18"/>
                <w:szCs w:val="18"/>
              </w:rPr>
              <w:t>210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0576-86667123</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rPr>
              <w:t>台州三门西区大道证券营业 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浙江省三门县海游街道西区大道</w:t>
            </w:r>
            <w:r>
              <w:rPr>
                <w:color w:val="000000"/>
                <w:spacing w:val="0"/>
                <w:w w:val="100"/>
                <w:position w:val="0"/>
                <w:sz w:val="18"/>
                <w:szCs w:val="18"/>
              </w:rPr>
              <w:t xml:space="preserve">35 </w:t>
            </w:r>
            <w:r>
              <w:rPr>
                <w:color w:val="000000"/>
                <w:spacing w:val="0"/>
                <w:w w:val="100"/>
                <w:position w:val="0"/>
              </w:rPr>
              <w:t>号天琴湾小区</w:t>
            </w:r>
            <w:r>
              <w:rPr>
                <w:color w:val="000000"/>
                <w:spacing w:val="0"/>
                <w:w w:val="100"/>
                <w:position w:val="0"/>
                <w:sz w:val="18"/>
                <w:szCs w:val="18"/>
              </w:rPr>
              <w:t>133</w:t>
            </w:r>
            <w:r>
              <w:rPr>
                <w:color w:val="000000"/>
                <w:spacing w:val="0"/>
                <w:w w:val="100"/>
                <w:position w:val="0"/>
              </w:rPr>
              <w:t>、</w:t>
            </w:r>
            <w:r>
              <w:rPr>
                <w:color w:val="000000"/>
                <w:spacing w:val="0"/>
                <w:w w:val="100"/>
                <w:position w:val="0"/>
                <w:sz w:val="18"/>
                <w:szCs w:val="18"/>
              </w:rPr>
              <w:t>135</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0576-83265558</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玉环楚门昌业北路证券营业 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浙江省玉环市楚门镇昌业北路</w:t>
            </w:r>
            <w:r>
              <w:rPr>
                <w:color w:val="000000"/>
                <w:spacing w:val="0"/>
                <w:w w:val="100"/>
                <w:position w:val="0"/>
                <w:sz w:val="18"/>
                <w:szCs w:val="18"/>
              </w:rPr>
              <w:t>179</w:t>
            </w:r>
            <w:r>
              <w:rPr>
                <w:color w:val="000000"/>
                <w:spacing w:val="0"/>
                <w:w w:val="100"/>
                <w:position w:val="0"/>
              </w:rPr>
              <w:t>、</w:t>
            </w:r>
          </w:p>
          <w:p>
            <w:pPr>
              <w:pStyle w:val="Style34"/>
              <w:keepNext w:val="0"/>
              <w:keepLines w:val="0"/>
              <w:widowControl w:val="0"/>
              <w:shd w:val="clear" w:color="auto" w:fill="auto"/>
              <w:tabs>
                <w:tab w:pos="523" w:val="left"/>
                <w:tab w:pos="1046" w:val="left"/>
                <w:tab w:pos="1570" w:val="left"/>
                <w:tab w:pos="2098" w:val="left"/>
                <w:tab w:pos="2621" w:val="left"/>
              </w:tabs>
              <w:bidi w:val="0"/>
              <w:spacing w:before="0" w:after="0" w:line="240" w:lineRule="auto"/>
              <w:ind w:left="0" w:right="0" w:firstLine="0"/>
              <w:jc w:val="both"/>
            </w:pPr>
            <w:r>
              <w:rPr>
                <w:color w:val="000000"/>
                <w:spacing w:val="0"/>
                <w:w w:val="100"/>
                <w:position w:val="0"/>
                <w:sz w:val="18"/>
                <w:szCs w:val="18"/>
              </w:rPr>
              <w:t>181</w:t>
            </w:r>
            <w:r>
              <w:rPr>
                <w:color w:val="000000"/>
                <w:spacing w:val="0"/>
                <w:w w:val="100"/>
                <w:position w:val="0"/>
              </w:rPr>
              <w:t>、</w:t>
              <w:tab/>
            </w:r>
            <w:r>
              <w:rPr>
                <w:color w:val="000000"/>
                <w:spacing w:val="0"/>
                <w:w w:val="100"/>
                <w:position w:val="0"/>
                <w:sz w:val="18"/>
                <w:szCs w:val="18"/>
              </w:rPr>
              <w:t>183</w:t>
            </w:r>
            <w:r>
              <w:rPr>
                <w:color w:val="000000"/>
                <w:spacing w:val="0"/>
                <w:w w:val="100"/>
                <w:position w:val="0"/>
              </w:rPr>
              <w:t>、</w:t>
              <w:tab/>
            </w:r>
            <w:r>
              <w:rPr>
                <w:color w:val="000000"/>
                <w:spacing w:val="0"/>
                <w:w w:val="100"/>
                <w:position w:val="0"/>
                <w:sz w:val="18"/>
                <w:szCs w:val="18"/>
              </w:rPr>
              <w:t>185</w:t>
            </w:r>
            <w:r>
              <w:rPr>
                <w:color w:val="000000"/>
                <w:spacing w:val="0"/>
                <w:w w:val="100"/>
                <w:position w:val="0"/>
              </w:rPr>
              <w:t>、</w:t>
              <w:tab/>
            </w:r>
            <w:r>
              <w:rPr>
                <w:color w:val="000000"/>
                <w:spacing w:val="0"/>
                <w:w w:val="100"/>
                <w:position w:val="0"/>
                <w:sz w:val="18"/>
                <w:szCs w:val="18"/>
              </w:rPr>
              <w:t>187</w:t>
            </w:r>
            <w:r>
              <w:rPr>
                <w:color w:val="000000"/>
                <w:spacing w:val="0"/>
                <w:w w:val="100"/>
                <w:position w:val="0"/>
              </w:rPr>
              <w:t>、</w:t>
              <w:tab/>
            </w:r>
            <w:r>
              <w:rPr>
                <w:color w:val="000000"/>
                <w:spacing w:val="0"/>
                <w:w w:val="100"/>
                <w:position w:val="0"/>
                <w:sz w:val="18"/>
                <w:szCs w:val="18"/>
              </w:rPr>
              <w:t>189</w:t>
            </w:r>
            <w:r>
              <w:rPr>
                <w:color w:val="000000"/>
                <w:spacing w:val="0"/>
                <w:w w:val="100"/>
                <w:position w:val="0"/>
              </w:rPr>
              <w:t>、</w:t>
              <w:tab/>
            </w:r>
            <w:r>
              <w:rPr>
                <w:color w:val="000000"/>
                <w:spacing w:val="0"/>
                <w:w w:val="100"/>
                <w:position w:val="0"/>
                <w:sz w:val="18"/>
                <w:szCs w:val="18"/>
              </w:rPr>
              <w:t xml:space="preserve">191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0576-87451022</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台州临海杜桥杜北路证券营 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 xml:space="preserve">浙江省台州市临海市杜桥镇杜北路 </w:t>
            </w:r>
            <w:r>
              <w:rPr>
                <w:color w:val="000000"/>
                <w:spacing w:val="0"/>
                <w:w w:val="100"/>
                <w:position w:val="0"/>
                <w:sz w:val="18"/>
                <w:szCs w:val="18"/>
              </w:rPr>
              <w:t xml:space="preserve">126 </w:t>
            </w:r>
            <w:r>
              <w:rPr>
                <w:color w:val="000000"/>
                <w:spacing w:val="0"/>
                <w:w w:val="100"/>
                <w:position w:val="0"/>
              </w:rPr>
              <w:t>号、</w:t>
            </w:r>
            <w:r>
              <w:rPr>
                <w:color w:val="000000"/>
                <w:spacing w:val="0"/>
                <w:w w:val="100"/>
                <w:position w:val="0"/>
                <w:sz w:val="18"/>
                <w:szCs w:val="18"/>
              </w:rPr>
              <w:t xml:space="preserve">128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0576-85931868</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金华兰溪街证券营业部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金华市婺城区兰溪街</w:t>
            </w:r>
            <w:r>
              <w:rPr>
                <w:color w:val="000000"/>
                <w:spacing w:val="0"/>
                <w:w w:val="100"/>
                <w:position w:val="0"/>
                <w:sz w:val="18"/>
                <w:szCs w:val="18"/>
              </w:rPr>
              <w:t>456</w:t>
            </w:r>
            <w:r>
              <w:rPr>
                <w:color w:val="000000"/>
                <w:spacing w:val="0"/>
                <w:w w:val="100"/>
                <w:position w:val="0"/>
              </w:rPr>
              <w:t xml:space="preserve">号瑞海公寓 </w:t>
            </w:r>
            <w:r>
              <w:rPr>
                <w:color w:val="000000"/>
                <w:spacing w:val="0"/>
                <w:w w:val="100"/>
                <w:position w:val="0"/>
                <w:sz w:val="18"/>
                <w:szCs w:val="18"/>
              </w:rPr>
              <w:t>06</w:t>
            </w:r>
            <w:r>
              <w:rPr>
                <w:color w:val="000000"/>
                <w:spacing w:val="0"/>
                <w:w w:val="100"/>
                <w:position w:val="0"/>
              </w:rPr>
              <w:t>号</w:t>
            </w:r>
            <w:r>
              <w:rPr>
                <w:color w:val="000000"/>
                <w:spacing w:val="0"/>
                <w:w w:val="100"/>
                <w:position w:val="0"/>
                <w:sz w:val="18"/>
                <w:szCs w:val="18"/>
              </w:rPr>
              <w:t>1-3</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0579-89118428</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永康九铃东路证券营业部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浙江省永康市东城九铃东路</w:t>
            </w:r>
            <w:r>
              <w:rPr>
                <w:color w:val="000000"/>
                <w:spacing w:val="0"/>
                <w:w w:val="100"/>
                <w:position w:val="0"/>
                <w:sz w:val="18"/>
                <w:szCs w:val="18"/>
              </w:rPr>
              <w:t>3284</w:t>
            </w:r>
            <w:r>
              <w:rPr>
                <w:color w:val="000000"/>
                <w:spacing w:val="0"/>
                <w:w w:val="100"/>
                <w:position w:val="0"/>
              </w:rPr>
              <w:t>号</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（一楼西侧）</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0579-87112759</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义乌江滨西路证券营业部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浙江省义乌市江滨西路</w:t>
            </w:r>
            <w:r>
              <w:rPr>
                <w:color w:val="000000"/>
                <w:spacing w:val="0"/>
                <w:w w:val="100"/>
                <w:position w:val="0"/>
                <w:sz w:val="18"/>
                <w:szCs w:val="18"/>
              </w:rPr>
              <w:t>142</w:t>
            </w:r>
            <w:r>
              <w:rPr>
                <w:color w:val="000000"/>
                <w:spacing w:val="0"/>
                <w:w w:val="100"/>
                <w:position w:val="0"/>
              </w:rPr>
              <w:t>号</w:t>
            </w:r>
            <w:r>
              <w:rPr>
                <w:color w:val="000000"/>
                <w:spacing w:val="0"/>
                <w:w w:val="100"/>
                <w:position w:val="0"/>
                <w:sz w:val="18"/>
                <w:szCs w:val="18"/>
              </w:rPr>
              <w:t>1-2</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0579-85091620</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兰溪人民南路证券营业部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兰溪市人民南路</w:t>
            </w:r>
            <w:r>
              <w:rPr>
                <w:color w:val="000000"/>
                <w:spacing w:val="0"/>
                <w:w w:val="100"/>
                <w:position w:val="0"/>
                <w:sz w:val="18"/>
                <w:szCs w:val="18"/>
              </w:rPr>
              <w:t>103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0579-88906978</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金华浦江东山路证券营业部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浙江省金华市浦江县东山路</w:t>
            </w:r>
            <w:r>
              <w:rPr>
                <w:color w:val="000000"/>
                <w:spacing w:val="0"/>
                <w:w w:val="100"/>
                <w:position w:val="0"/>
                <w:sz w:val="18"/>
                <w:szCs w:val="18"/>
              </w:rPr>
              <w:t>78-1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0579-84102761</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金华武义熟溪北路证券营业 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浙江省金华市武义县紫金五圣商业中 心熟溪北路</w:t>
            </w:r>
            <w:r>
              <w:rPr>
                <w:color w:val="000000"/>
                <w:spacing w:val="0"/>
                <w:w w:val="100"/>
                <w:position w:val="0"/>
                <w:sz w:val="18"/>
                <w:szCs w:val="18"/>
              </w:rPr>
              <w:t>100</w:t>
            </w:r>
            <w:r>
              <w:rPr>
                <w:color w:val="000000"/>
                <w:spacing w:val="0"/>
                <w:w w:val="100"/>
                <w:position w:val="0"/>
              </w:rPr>
              <w:t>、</w:t>
            </w:r>
            <w:r>
              <w:rPr>
                <w:color w:val="000000"/>
                <w:spacing w:val="0"/>
                <w:w w:val="100"/>
                <w:position w:val="0"/>
                <w:sz w:val="18"/>
                <w:szCs w:val="18"/>
              </w:rPr>
              <w:t>101</w:t>
            </w:r>
            <w:r>
              <w:rPr>
                <w:color w:val="000000"/>
                <w:spacing w:val="0"/>
                <w:w w:val="100"/>
                <w:position w:val="0"/>
              </w:rPr>
              <w:t>、</w:t>
            </w:r>
            <w:r>
              <w:rPr>
                <w:color w:val="000000"/>
                <w:spacing w:val="0"/>
                <w:w w:val="100"/>
                <w:position w:val="0"/>
                <w:sz w:val="18"/>
                <w:szCs w:val="18"/>
              </w:rPr>
              <w:t>102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0579-87628729</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东阳吴宁西路证券营业部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浙江省金华市东阳市吴宁街道西街社 区吴宁西路</w:t>
            </w:r>
            <w:r>
              <w:rPr>
                <w:color w:val="000000"/>
                <w:spacing w:val="0"/>
                <w:w w:val="100"/>
                <w:position w:val="0"/>
                <w:sz w:val="18"/>
                <w:szCs w:val="18"/>
              </w:rPr>
              <w:t>30-12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0579-86827235</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衢州世纪大道证券营业部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浙江省衢州市世纪大道</w:t>
            </w:r>
            <w:r>
              <w:rPr>
                <w:color w:val="000000"/>
                <w:spacing w:val="0"/>
                <w:w w:val="100"/>
                <w:position w:val="0"/>
                <w:sz w:val="18"/>
                <w:szCs w:val="18"/>
              </w:rPr>
              <w:t>110</w:t>
            </w:r>
            <w:r>
              <w:rPr>
                <w:color w:val="000000"/>
                <w:spacing w:val="0"/>
                <w:w w:val="100"/>
                <w:position w:val="0"/>
              </w:rPr>
              <w:t>号、</w:t>
            </w:r>
            <w:r>
              <w:rPr>
                <w:color w:val="000000"/>
                <w:spacing w:val="0"/>
                <w:w w:val="100"/>
                <w:position w:val="0"/>
                <w:sz w:val="18"/>
                <w:szCs w:val="18"/>
              </w:rPr>
              <w:t xml:space="preserve">112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0570-8288777</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江山中山路证券营业部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浙江省衢州市江山市中山路</w:t>
            </w:r>
            <w:r>
              <w:rPr>
                <w:color w:val="000000"/>
                <w:spacing w:val="0"/>
                <w:w w:val="100"/>
                <w:position w:val="0"/>
                <w:sz w:val="18"/>
                <w:szCs w:val="18"/>
              </w:rPr>
              <w:t>66-1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0570-4033789</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衢州开化积魁路证券营业部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开化县城关镇积魁路</w:t>
            </w:r>
            <w:r>
              <w:rPr>
                <w:color w:val="000000"/>
                <w:spacing w:val="0"/>
                <w:w w:val="100"/>
                <w:position w:val="0"/>
                <w:sz w:val="18"/>
                <w:szCs w:val="18"/>
              </w:rPr>
              <w:t>3-105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0570-6019911</w:t>
            </w:r>
          </w:p>
        </w:tc>
      </w:tr>
      <w:tr>
        <w:trPr>
          <w:trHeight w:val="82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衢州龙游人民路证券营业部</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浙江省衢州市龙游县龙洲街道人民南 路</w:t>
            </w:r>
            <w:r>
              <w:rPr>
                <w:color w:val="000000"/>
                <w:spacing w:val="0"/>
                <w:w w:val="100"/>
                <w:position w:val="0"/>
                <w:sz w:val="18"/>
                <w:szCs w:val="18"/>
              </w:rPr>
              <w:t>27-07</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0570-7181205</w:t>
            </w:r>
          </w:p>
        </w:tc>
      </w:tr>
    </w:tbl>
    <w:p>
      <w:pPr>
        <w:widowControl w:val="0"/>
        <w:spacing w:line="1" w:lineRule="exact"/>
      </w:pPr>
      <w:r>
        <w:br w:type="page"/>
      </w:r>
    </w:p>
    <w:tbl>
      <w:tblPr>
        <w:tblOverlap w:val="never"/>
        <w:jc w:val="center"/>
        <w:tblLayout w:type="fixed"/>
      </w:tblPr>
      <w:tblGrid>
        <w:gridCol w:w="725"/>
        <w:gridCol w:w="2760"/>
        <w:gridCol w:w="3581"/>
        <w:gridCol w:w="2006"/>
      </w:tblGrid>
      <w:tr>
        <w:trPr>
          <w:trHeight w:val="81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青田龙东路证券营业部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both"/>
            </w:pPr>
            <w:r>
              <w:rPr>
                <w:color w:val="000000"/>
                <w:spacing w:val="0"/>
                <w:w w:val="100"/>
                <w:position w:val="0"/>
              </w:rPr>
              <w:t xml:space="preserve">浙江省丽水市青田县鹤城街道龙东路 </w:t>
            </w:r>
            <w:r>
              <w:rPr>
                <w:color w:val="000000"/>
                <w:spacing w:val="0"/>
                <w:w w:val="100"/>
                <w:position w:val="0"/>
                <w:sz w:val="18"/>
                <w:szCs w:val="18"/>
              </w:rPr>
              <w:t>92</w:t>
            </w:r>
            <w:r>
              <w:rPr>
                <w:color w:val="000000"/>
                <w:spacing w:val="0"/>
                <w:w w:val="100"/>
                <w:position w:val="0"/>
              </w:rPr>
              <w:t>号上</w:t>
            </w:r>
            <w:r>
              <w:rPr>
                <w:color w:val="000000"/>
                <w:spacing w:val="0"/>
                <w:w w:val="100"/>
                <w:position w:val="0"/>
                <w:sz w:val="18"/>
                <w:szCs w:val="18"/>
              </w:rPr>
              <w:t>47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0578-6078383</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丽水景宁人民中路证券营业 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浙江景宁畲族自治县红星街道人民中 路</w:t>
            </w:r>
            <w:r>
              <w:rPr>
                <w:color w:val="000000"/>
                <w:spacing w:val="0"/>
                <w:w w:val="100"/>
                <w:position w:val="0"/>
                <w:sz w:val="18"/>
                <w:szCs w:val="18"/>
              </w:rPr>
              <w:t>77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0578-5099871</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丽水松阳要津路证券营业部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丽水市松阳县要津路</w:t>
            </w:r>
            <w:r>
              <w:rPr>
                <w:color w:val="000000"/>
                <w:spacing w:val="0"/>
                <w:w w:val="100"/>
                <w:position w:val="0"/>
                <w:sz w:val="18"/>
                <w:szCs w:val="18"/>
              </w:rPr>
              <w:t>146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0578-8068686</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丽水遂昌溪边路证券营业部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浙江遂昌县妙高街道溪边路</w:t>
            </w:r>
            <w:r>
              <w:rPr>
                <w:color w:val="000000"/>
                <w:spacing w:val="0"/>
                <w:w w:val="100"/>
                <w:position w:val="0"/>
                <w:sz w:val="18"/>
                <w:szCs w:val="18"/>
              </w:rPr>
              <w:t xml:space="preserve">D08-09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0578-8128100</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丽水缙云仙都路证券营业部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both"/>
            </w:pPr>
            <w:r>
              <w:rPr>
                <w:color w:val="000000"/>
                <w:spacing w:val="0"/>
                <w:w w:val="100"/>
                <w:position w:val="0"/>
              </w:rPr>
              <w:t xml:space="preserve">浙江省丽水市缙云县五云街道仙都路 </w:t>
            </w:r>
            <w:r>
              <w:rPr>
                <w:color w:val="000000"/>
                <w:spacing w:val="0"/>
                <w:w w:val="100"/>
                <w:position w:val="0"/>
                <w:sz w:val="18"/>
                <w:szCs w:val="18"/>
              </w:rPr>
              <w:t>58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0578-3120678</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瑞安塘河南路证券营业部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瑞安安阳塘河南路嘉宝锦园</w:t>
            </w:r>
            <w:r>
              <w:rPr>
                <w:color w:val="000000"/>
                <w:spacing w:val="0"/>
                <w:w w:val="100"/>
                <w:position w:val="0"/>
                <w:sz w:val="18"/>
                <w:szCs w:val="18"/>
              </w:rPr>
              <w:t>H</w:t>
            </w:r>
            <w:r>
              <w:rPr>
                <w:color w:val="000000"/>
                <w:spacing w:val="0"/>
                <w:w w:val="100"/>
                <w:position w:val="0"/>
              </w:rPr>
              <w:t>幢</w:t>
            </w:r>
            <w:r>
              <w:rPr>
                <w:color w:val="000000"/>
                <w:spacing w:val="0"/>
                <w:w w:val="100"/>
                <w:position w:val="0"/>
                <w:sz w:val="18"/>
                <w:szCs w:val="18"/>
              </w:rPr>
              <w:t xml:space="preserve">2-6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0577-66883000</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乐清良港西路证券营业部</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浙江省乐清市城南街道良港西路</w:t>
            </w:r>
            <w:r>
              <w:rPr>
                <w:color w:val="000000"/>
                <w:spacing w:val="0"/>
                <w:w w:val="100"/>
                <w:position w:val="0"/>
                <w:sz w:val="18"/>
                <w:szCs w:val="18"/>
              </w:rPr>
              <w:t xml:space="preserve">40 </w:t>
            </w:r>
            <w:r>
              <w:rPr>
                <w:color w:val="000000"/>
                <w:spacing w:val="0"/>
                <w:w w:val="100"/>
                <w:position w:val="0"/>
              </w:rPr>
              <w:t>号（原二环路乐清市房管局集资房一 楼</w:t>
            </w:r>
            <w:r>
              <w:rPr>
                <w:color w:val="000000"/>
                <w:spacing w:val="0"/>
                <w:w w:val="100"/>
                <w:position w:val="0"/>
                <w:sz w:val="18"/>
                <w:szCs w:val="18"/>
              </w:rPr>
              <w:t>B3</w:t>
            </w:r>
            <w:r>
              <w:rPr>
                <w:color w:val="000000"/>
                <w:spacing w:val="0"/>
                <w:w w:val="100"/>
                <w:position w:val="0"/>
              </w:rPr>
              <w:t>、</w:t>
            </w:r>
            <w:r>
              <w:rPr>
                <w:color w:val="000000"/>
                <w:spacing w:val="0"/>
                <w:w w:val="100"/>
                <w:position w:val="0"/>
                <w:sz w:val="18"/>
                <w:szCs w:val="18"/>
              </w:rPr>
              <w:t>B4</w:t>
            </w:r>
            <w:r>
              <w:rPr>
                <w:color w:val="000000"/>
                <w:spacing w:val="0"/>
                <w:w w:val="100"/>
                <w:position w:val="0"/>
              </w:rPr>
              <w:t>店面）</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0577-27778111</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温州六虹桥路证券营业部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浙江省温州市鹿城区六虹桥路</w:t>
            </w:r>
            <w:r>
              <w:rPr>
                <w:color w:val="000000"/>
                <w:spacing w:val="0"/>
                <w:w w:val="100"/>
                <w:position w:val="0"/>
                <w:sz w:val="18"/>
                <w:szCs w:val="18"/>
              </w:rPr>
              <w:t>599</w:t>
            </w:r>
            <w:r>
              <w:rPr>
                <w:color w:val="000000"/>
                <w:spacing w:val="0"/>
                <w:w w:val="100"/>
                <w:position w:val="0"/>
              </w:rPr>
              <w:t>号</w:t>
            </w:r>
          </w:p>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303 </w:t>
            </w:r>
            <w:r>
              <w:rPr>
                <w:color w:val="000000"/>
                <w:spacing w:val="0"/>
                <w:w w:val="100"/>
                <w:position w:val="0"/>
                <w:sz w:val="20"/>
                <w:szCs w:val="20"/>
              </w:rPr>
              <w:t>室</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0577-28892000</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温州奥体城证券营业部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温州市龙湾区永中街道高新大道</w:t>
            </w:r>
            <w:r>
              <w:rPr>
                <w:color w:val="000000"/>
                <w:spacing w:val="0"/>
                <w:w w:val="100"/>
                <w:position w:val="0"/>
                <w:sz w:val="18"/>
                <w:szCs w:val="18"/>
              </w:rPr>
              <w:t xml:space="preserve">999 </w:t>
            </w:r>
            <w:r>
              <w:rPr>
                <w:color w:val="000000"/>
                <w:spacing w:val="0"/>
                <w:w w:val="100"/>
                <w:position w:val="0"/>
              </w:rPr>
              <w:t>号熙园</w:t>
            </w:r>
            <w:r>
              <w:rPr>
                <w:color w:val="000000"/>
                <w:spacing w:val="0"/>
                <w:w w:val="100"/>
                <w:position w:val="0"/>
                <w:sz w:val="18"/>
                <w:szCs w:val="18"/>
              </w:rPr>
              <w:t>3</w:t>
            </w:r>
            <w:r>
              <w:rPr>
                <w:color w:val="000000"/>
                <w:spacing w:val="0"/>
                <w:w w:val="100"/>
                <w:position w:val="0"/>
              </w:rPr>
              <w:t>幢</w:t>
            </w:r>
            <w:r>
              <w:rPr>
                <w:color w:val="000000"/>
                <w:spacing w:val="0"/>
                <w:w w:val="100"/>
                <w:position w:val="0"/>
                <w:sz w:val="18"/>
                <w:szCs w:val="18"/>
              </w:rPr>
              <w:t>112</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0577-55562588</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龙港中环大厦证券营业部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浙江省温州市龙港市中环大厦</w:t>
            </w:r>
            <w:r>
              <w:rPr>
                <w:color w:val="000000"/>
                <w:spacing w:val="0"/>
                <w:w w:val="100"/>
                <w:position w:val="0"/>
                <w:sz w:val="18"/>
                <w:szCs w:val="18"/>
              </w:rPr>
              <w:t>1</w:t>
            </w:r>
            <w:r>
              <w:rPr>
                <w:color w:val="000000"/>
                <w:spacing w:val="0"/>
                <w:w w:val="100"/>
                <w:position w:val="0"/>
              </w:rPr>
              <w:t xml:space="preserve">幢 </w:t>
            </w:r>
            <w:r>
              <w:rPr>
                <w:color w:val="000000"/>
                <w:spacing w:val="0"/>
                <w:w w:val="100"/>
                <w:position w:val="0"/>
                <w:sz w:val="18"/>
                <w:szCs w:val="18"/>
              </w:rPr>
              <w:t>201</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0577-68667622</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平阳兴良路证券营业部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both"/>
            </w:pPr>
            <w:r>
              <w:rPr>
                <w:color w:val="000000"/>
                <w:spacing w:val="0"/>
                <w:w w:val="100"/>
                <w:position w:val="0"/>
              </w:rPr>
              <w:t>浙江省温州市平阳县昆阳镇金典世嘉 花苑</w:t>
            </w:r>
            <w:r>
              <w:rPr>
                <w:color w:val="000000"/>
                <w:spacing w:val="0"/>
                <w:w w:val="100"/>
                <w:position w:val="0"/>
                <w:sz w:val="18"/>
                <w:szCs w:val="18"/>
              </w:rPr>
              <w:t>5.6</w:t>
            </w:r>
            <w:r>
              <w:rPr>
                <w:color w:val="000000"/>
                <w:spacing w:val="0"/>
                <w:w w:val="100"/>
                <w:position w:val="0"/>
              </w:rPr>
              <w:t>幢</w:t>
            </w:r>
            <w:r>
              <w:rPr>
                <w:color w:val="000000"/>
                <w:spacing w:val="0"/>
                <w:w w:val="100"/>
                <w:position w:val="0"/>
                <w:sz w:val="18"/>
                <w:szCs w:val="18"/>
              </w:rPr>
              <w:t>110</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0577-23818556</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洞头霞光大道证券营业部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浙江省温州市洞头区霞光大道</w:t>
            </w:r>
            <w:r>
              <w:rPr>
                <w:color w:val="000000"/>
                <w:spacing w:val="0"/>
                <w:w w:val="100"/>
                <w:position w:val="0"/>
                <w:sz w:val="18"/>
                <w:szCs w:val="18"/>
              </w:rPr>
              <w:t>313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0577-21010060</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宁波天童南路证券营业部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浙江省宁波市鄞州区首南街道天健巷</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118 </w:t>
            </w:r>
            <w:r>
              <w:rPr>
                <w:color w:val="000000"/>
                <w:spacing w:val="0"/>
                <w:w w:val="100"/>
                <w:position w:val="0"/>
              </w:rPr>
              <w:t xml:space="preserve">号 </w:t>
            </w:r>
            <w:r>
              <w:rPr>
                <w:color w:val="000000"/>
                <w:spacing w:val="0"/>
                <w:w w:val="100"/>
                <w:position w:val="0"/>
                <w:sz w:val="18"/>
                <w:szCs w:val="18"/>
              </w:rPr>
              <w:t xml:space="preserve">101 </w:t>
            </w:r>
            <w:r>
              <w:rPr>
                <w:color w:val="000000"/>
                <w:spacing w:val="0"/>
                <w:w w:val="100"/>
                <w:position w:val="0"/>
              </w:rPr>
              <w:t>室、</w:t>
            </w:r>
            <w:r>
              <w:rPr>
                <w:color w:val="000000"/>
                <w:spacing w:val="0"/>
                <w:w w:val="100"/>
                <w:position w:val="0"/>
                <w:sz w:val="18"/>
                <w:szCs w:val="18"/>
              </w:rPr>
              <w:t xml:space="preserve">1801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0574-83051688</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宁海金融中心证券营业部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both"/>
            </w:pPr>
            <w:r>
              <w:rPr>
                <w:color w:val="000000"/>
                <w:spacing w:val="0"/>
                <w:w w:val="100"/>
                <w:position w:val="0"/>
              </w:rPr>
              <w:t>宁海县跃龙街道金融中心</w:t>
            </w:r>
            <w:r>
              <w:rPr>
                <w:color w:val="000000"/>
                <w:spacing w:val="0"/>
                <w:w w:val="100"/>
                <w:position w:val="0"/>
                <w:sz w:val="18"/>
                <w:szCs w:val="18"/>
              </w:rPr>
              <w:t>2</w:t>
            </w:r>
            <w:r>
              <w:rPr>
                <w:color w:val="000000"/>
                <w:spacing w:val="0"/>
                <w:w w:val="100"/>
                <w:position w:val="0"/>
              </w:rPr>
              <w:t>号楼</w:t>
            </w:r>
            <w:r>
              <w:rPr>
                <w:color w:val="000000"/>
                <w:spacing w:val="0"/>
                <w:w w:val="100"/>
                <w:position w:val="0"/>
                <w:sz w:val="18"/>
                <w:szCs w:val="18"/>
              </w:rPr>
              <w:t>9</w:t>
            </w:r>
            <w:r>
              <w:rPr>
                <w:color w:val="000000"/>
                <w:spacing w:val="0"/>
                <w:w w:val="100"/>
                <w:position w:val="0"/>
              </w:rPr>
              <w:t>楼</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（学勉路</w:t>
            </w:r>
            <w:r>
              <w:rPr>
                <w:color w:val="000000"/>
                <w:spacing w:val="0"/>
                <w:w w:val="100"/>
                <w:position w:val="0"/>
                <w:sz w:val="18"/>
                <w:szCs w:val="18"/>
              </w:rPr>
              <w:t>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0574-25579010</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慈溪文华南路证券营业部</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6" w:lineRule="exact"/>
              <w:ind w:left="0" w:right="0" w:firstLine="0"/>
              <w:jc w:val="both"/>
            </w:pPr>
            <w:r>
              <w:rPr>
                <w:color w:val="000000"/>
                <w:spacing w:val="0"/>
                <w:w w:val="100"/>
                <w:position w:val="0"/>
              </w:rPr>
              <w:t>浙江省宁波市慈溪市白沙路街道文华 南路</w:t>
            </w:r>
            <w:r>
              <w:rPr>
                <w:color w:val="000000"/>
                <w:spacing w:val="0"/>
                <w:w w:val="100"/>
                <w:position w:val="0"/>
                <w:sz w:val="18"/>
                <w:szCs w:val="18"/>
              </w:rPr>
              <w:t>2</w:t>
            </w:r>
            <w:r>
              <w:rPr>
                <w:color w:val="000000"/>
                <w:spacing w:val="0"/>
                <w:w w:val="100"/>
                <w:position w:val="0"/>
              </w:rPr>
              <w:t>号（恒元商务广场），恒元商 务广场</w:t>
            </w:r>
            <w:r>
              <w:rPr>
                <w:color w:val="000000"/>
                <w:spacing w:val="0"/>
                <w:w w:val="100"/>
                <w:position w:val="0"/>
                <w:sz w:val="18"/>
                <w:szCs w:val="18"/>
              </w:rPr>
              <w:t>2</w:t>
            </w:r>
            <w:r>
              <w:rPr>
                <w:color w:val="000000"/>
                <w:spacing w:val="0"/>
                <w:w w:val="100"/>
                <w:position w:val="0"/>
              </w:rPr>
              <w:t>号楼</w:t>
            </w:r>
            <w:r>
              <w:rPr>
                <w:color w:val="000000"/>
                <w:spacing w:val="0"/>
                <w:w w:val="100"/>
                <w:position w:val="0"/>
                <w:sz w:val="18"/>
                <w:szCs w:val="18"/>
              </w:rPr>
              <w:t>＜16-4</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0574-63087852</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宁波北仑宝山路证券营业部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20"/>
                <w:szCs w:val="20"/>
              </w:rPr>
              <w:t>北仑区新碶宝山路</w:t>
            </w:r>
            <w:r>
              <w:rPr>
                <w:color w:val="000000"/>
                <w:spacing w:val="0"/>
                <w:w w:val="100"/>
                <w:position w:val="0"/>
                <w:sz w:val="18"/>
                <w:szCs w:val="18"/>
              </w:rPr>
              <w:t>527</w:t>
            </w:r>
            <w:r>
              <w:rPr>
                <w:color w:val="000000"/>
                <w:spacing w:val="0"/>
                <w:w w:val="100"/>
                <w:position w:val="0"/>
                <w:sz w:val="20"/>
                <w:szCs w:val="20"/>
              </w:rPr>
              <w:t>号（北仑金融 大厦）</w:t>
            </w:r>
            <w:r>
              <w:rPr>
                <w:color w:val="000000"/>
                <w:spacing w:val="0"/>
                <w:w w:val="100"/>
                <w:position w:val="0"/>
                <w:sz w:val="18"/>
                <w:szCs w:val="18"/>
              </w:rPr>
              <w:t xml:space="preserve">1 </w:t>
            </w:r>
            <w:r>
              <w:rPr>
                <w:color w:val="000000"/>
                <w:spacing w:val="0"/>
                <w:w w:val="100"/>
                <w:position w:val="0"/>
                <w:sz w:val="20"/>
                <w:szCs w:val="20"/>
              </w:rPr>
              <w:t xml:space="preserve">幢 </w:t>
            </w:r>
            <w:r>
              <w:rPr>
                <w:color w:val="000000"/>
                <w:spacing w:val="0"/>
                <w:w w:val="100"/>
                <w:position w:val="0"/>
                <w:sz w:val="18"/>
                <w:szCs w:val="18"/>
              </w:rPr>
              <w:t>2-1</w:t>
            </w:r>
            <w:r>
              <w:rPr>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0574-86995336</w:t>
            </w:r>
          </w:p>
        </w:tc>
      </w:tr>
      <w:tr>
        <w:trPr>
          <w:trHeight w:val="81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宁波环城北路证券营业部</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both"/>
              <w:rPr>
                <w:sz w:val="18"/>
                <w:szCs w:val="18"/>
              </w:rPr>
            </w:pPr>
            <w:r>
              <w:rPr>
                <w:color w:val="000000"/>
                <w:spacing w:val="0"/>
                <w:w w:val="100"/>
                <w:position w:val="0"/>
                <w:sz w:val="20"/>
                <w:szCs w:val="20"/>
              </w:rPr>
              <w:t xml:space="preserve">浙江省宁波市江北区环城北路西段 </w:t>
            </w:r>
            <w:r>
              <w:rPr>
                <w:color w:val="000000"/>
                <w:spacing w:val="0"/>
                <w:w w:val="100"/>
                <w:position w:val="0"/>
                <w:sz w:val="18"/>
                <w:szCs w:val="18"/>
              </w:rPr>
              <w:t xml:space="preserve">668 </w:t>
            </w:r>
            <w:r>
              <w:rPr>
                <w:color w:val="000000"/>
                <w:spacing w:val="0"/>
                <w:w w:val="100"/>
                <w:position w:val="0"/>
                <w:sz w:val="20"/>
                <w:szCs w:val="20"/>
              </w:rPr>
              <w:t xml:space="preserve">号 </w:t>
            </w:r>
            <w:r>
              <w:rPr>
                <w:color w:val="000000"/>
                <w:spacing w:val="0"/>
                <w:w w:val="100"/>
                <w:position w:val="0"/>
                <w:sz w:val="18"/>
                <w:szCs w:val="18"/>
              </w:rPr>
              <w:t>1-13</w:t>
            </w:r>
            <w:r>
              <w:rPr>
                <w:color w:val="000000"/>
                <w:spacing w:val="0"/>
                <w:w w:val="100"/>
                <w:position w:val="0"/>
                <w:sz w:val="20"/>
                <w:szCs w:val="20"/>
              </w:rPr>
              <w:t>、</w:t>
            </w:r>
            <w:r>
              <w:rPr>
                <w:color w:val="000000"/>
                <w:spacing w:val="0"/>
                <w:w w:val="100"/>
                <w:position w:val="0"/>
                <w:sz w:val="18"/>
                <w:szCs w:val="18"/>
              </w:rPr>
              <w:t xml:space="preserve">2-13,672 </w:t>
            </w:r>
            <w:r>
              <w:rPr>
                <w:color w:val="000000"/>
                <w:spacing w:val="0"/>
                <w:w w:val="100"/>
                <w:position w:val="0"/>
                <w:sz w:val="20"/>
                <w:szCs w:val="20"/>
              </w:rPr>
              <w:t xml:space="preserve">号 </w:t>
            </w:r>
            <w:r>
              <w:rPr>
                <w:color w:val="000000"/>
                <w:spacing w:val="0"/>
                <w:w w:val="100"/>
                <w:position w:val="0"/>
                <w:sz w:val="18"/>
                <w:szCs w:val="18"/>
              </w:rPr>
              <w:t>1-14</w:t>
            </w:r>
            <w:r>
              <w:rPr>
                <w:color w:val="000000"/>
                <w:spacing w:val="0"/>
                <w:w w:val="100"/>
                <w:position w:val="0"/>
                <w:sz w:val="20"/>
                <w:szCs w:val="20"/>
              </w:rPr>
              <w:t>、</w:t>
            </w:r>
            <w:r>
              <w:rPr>
                <w:color w:val="000000"/>
                <w:spacing w:val="0"/>
                <w:w w:val="100"/>
                <w:position w:val="0"/>
                <w:sz w:val="18"/>
                <w:szCs w:val="18"/>
              </w:rPr>
              <w:t>2-14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0574-83068198</w:t>
            </w:r>
          </w:p>
        </w:tc>
      </w:tr>
    </w:tbl>
    <w:p>
      <w:pPr>
        <w:widowControl w:val="0"/>
        <w:spacing w:line="1" w:lineRule="exact"/>
      </w:pPr>
      <w:r>
        <w:br w:type="page"/>
      </w:r>
    </w:p>
    <w:tbl>
      <w:tblPr>
        <w:tblOverlap w:val="never"/>
        <w:jc w:val="center"/>
        <w:tblLayout w:type="fixed"/>
      </w:tblPr>
      <w:tblGrid>
        <w:gridCol w:w="725"/>
        <w:gridCol w:w="2760"/>
        <w:gridCol w:w="3581"/>
        <w:gridCol w:w="2006"/>
      </w:tblGrid>
      <w:tr>
        <w:trPr>
          <w:trHeight w:val="81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宁波镇海六合街证券营业部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宁波市镇海区骆驼街道六合街</w:t>
            </w:r>
            <w:r>
              <w:rPr>
                <w:color w:val="000000"/>
                <w:spacing w:val="0"/>
                <w:w w:val="100"/>
                <w:position w:val="0"/>
                <w:sz w:val="18"/>
                <w:szCs w:val="18"/>
              </w:rPr>
              <w:t>60</w:t>
            </w:r>
            <w:r>
              <w:rPr>
                <w:color w:val="000000"/>
                <w:spacing w:val="0"/>
                <w:w w:val="100"/>
                <w:position w:val="0"/>
              </w:rPr>
              <w:t xml:space="preserve">号 </w:t>
            </w:r>
            <w:r>
              <w:rPr>
                <w:color w:val="000000"/>
                <w:spacing w:val="0"/>
                <w:w w:val="100"/>
                <w:position w:val="0"/>
                <w:sz w:val="18"/>
                <w:szCs w:val="18"/>
              </w:rPr>
              <w:t>1-9</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0574-86258286</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余姚南雷路证券营业部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浙江省宁波市余姚市南雷路</w:t>
            </w:r>
            <w:r>
              <w:rPr>
                <w:color w:val="000000"/>
                <w:spacing w:val="0"/>
                <w:w w:val="100"/>
                <w:position w:val="0"/>
                <w:sz w:val="18"/>
                <w:szCs w:val="18"/>
              </w:rPr>
              <w:t>266</w:t>
            </w:r>
            <w:r>
              <w:rPr>
                <w:color w:val="000000"/>
                <w:spacing w:val="0"/>
                <w:w w:val="100"/>
                <w:position w:val="0"/>
              </w:rPr>
              <w:t>、</w:t>
            </w:r>
            <w:r>
              <w:rPr>
                <w:color w:val="000000"/>
                <w:spacing w:val="0"/>
                <w:w w:val="100"/>
                <w:position w:val="0"/>
                <w:sz w:val="18"/>
                <w:szCs w:val="18"/>
              </w:rPr>
              <w:t xml:space="preserve">268 </w:t>
            </w:r>
            <w:r>
              <w:rPr>
                <w:color w:val="000000"/>
                <w:spacing w:val="0"/>
                <w:w w:val="100"/>
                <w:position w:val="0"/>
              </w:rPr>
              <w:t>号，四明广场</w:t>
            </w:r>
            <w:r>
              <w:rPr>
                <w:color w:val="000000"/>
                <w:spacing w:val="0"/>
                <w:w w:val="100"/>
                <w:position w:val="0"/>
                <w:sz w:val="18"/>
                <w:szCs w:val="18"/>
              </w:rPr>
              <w:t>3</w:t>
            </w:r>
            <w:r>
              <w:rPr>
                <w:color w:val="000000"/>
                <w:spacing w:val="0"/>
                <w:w w:val="100"/>
                <w:position w:val="0"/>
              </w:rPr>
              <w:t>幢</w:t>
            </w:r>
            <w:r>
              <w:rPr>
                <w:color w:val="000000"/>
                <w:spacing w:val="0"/>
                <w:w w:val="100"/>
                <w:position w:val="0"/>
                <w:sz w:val="18"/>
                <w:szCs w:val="18"/>
              </w:rPr>
              <w:t>210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0574-62755100</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宁波奉化大成路证券营业部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浙江省宁波市奉化区大成路</w:t>
            </w:r>
            <w:r>
              <w:rPr>
                <w:color w:val="000000"/>
                <w:spacing w:val="0"/>
                <w:w w:val="100"/>
                <w:position w:val="0"/>
                <w:sz w:val="18"/>
                <w:szCs w:val="18"/>
              </w:rPr>
              <w:t>158</w:t>
            </w:r>
            <w:r>
              <w:rPr>
                <w:color w:val="000000"/>
                <w:spacing w:val="0"/>
                <w:w w:val="100"/>
                <w:position w:val="0"/>
              </w:rPr>
              <w:t xml:space="preserve">号 </w:t>
            </w:r>
            <w:r>
              <w:rPr>
                <w:color w:val="000000"/>
                <w:spacing w:val="0"/>
                <w:w w:val="100"/>
                <w:position w:val="0"/>
                <w:sz w:val="18"/>
                <w:szCs w:val="18"/>
              </w:rPr>
              <w:t>501</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0574-87767611</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宁波扬帆路证券营业部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20"/>
                <w:szCs w:val="20"/>
              </w:rPr>
              <w:t>浙江省宁波高新区杨帆广场</w:t>
            </w:r>
            <w:r>
              <w:rPr>
                <w:color w:val="000000"/>
                <w:spacing w:val="0"/>
                <w:w w:val="100"/>
                <w:position w:val="0"/>
                <w:sz w:val="18"/>
                <w:szCs w:val="18"/>
              </w:rPr>
              <w:t>88</w:t>
            </w:r>
            <w:r>
              <w:rPr>
                <w:color w:val="000000"/>
                <w:spacing w:val="0"/>
                <w:w w:val="100"/>
                <w:position w:val="0"/>
                <w:sz w:val="20"/>
                <w:szCs w:val="20"/>
              </w:rPr>
              <w:t>号</w:t>
            </w:r>
            <w:r>
              <w:rPr>
                <w:color w:val="000000"/>
                <w:spacing w:val="0"/>
                <w:w w:val="100"/>
                <w:position w:val="0"/>
                <w:sz w:val="18"/>
                <w:szCs w:val="18"/>
              </w:rPr>
              <w:t xml:space="preserve">1- </w:t>
            </w:r>
            <w:r>
              <w:rPr>
                <w:color w:val="000000"/>
                <w:spacing w:val="0"/>
                <w:w w:val="100"/>
                <w:position w:val="0"/>
                <w:sz w:val="18"/>
                <w:szCs w:val="18"/>
              </w:rPr>
              <w:t>8</w:t>
            </w:r>
            <w:r>
              <w:rPr>
                <w:color w:val="000000"/>
                <w:spacing w:val="0"/>
                <w:w w:val="100"/>
                <w:position w:val="0"/>
                <w:sz w:val="20"/>
                <w:szCs w:val="20"/>
              </w:rPr>
              <w:t>、</w:t>
            </w:r>
            <w:r>
              <w:rPr>
                <w:color w:val="000000"/>
                <w:spacing w:val="0"/>
                <w:w w:val="100"/>
                <w:position w:val="0"/>
                <w:sz w:val="18"/>
                <w:szCs w:val="18"/>
              </w:rPr>
              <w:t xml:space="preserve">89 </w:t>
            </w:r>
            <w:r>
              <w:rPr>
                <w:color w:val="000000"/>
                <w:spacing w:val="0"/>
                <w:w w:val="100"/>
                <w:position w:val="0"/>
                <w:sz w:val="20"/>
                <w:szCs w:val="20"/>
              </w:rPr>
              <w:t xml:space="preserve">号 </w:t>
            </w:r>
            <w:r>
              <w:rPr>
                <w:color w:val="000000"/>
                <w:spacing w:val="0"/>
                <w:w w:val="100"/>
                <w:position w:val="0"/>
                <w:sz w:val="18"/>
                <w:szCs w:val="18"/>
              </w:rPr>
              <w:t>1-19</w:t>
            </w:r>
            <w:r>
              <w:rPr>
                <w:color w:val="000000"/>
                <w:spacing w:val="0"/>
                <w:w w:val="100"/>
                <w:position w:val="0"/>
                <w:sz w:val="20"/>
                <w:szCs w:val="20"/>
              </w:rPr>
              <w:t>、</w:t>
            </w:r>
            <w:r>
              <w:rPr>
                <w:color w:val="000000"/>
                <w:spacing w:val="0"/>
                <w:w w:val="100"/>
                <w:position w:val="0"/>
                <w:sz w:val="18"/>
                <w:szCs w:val="18"/>
              </w:rPr>
              <w:t xml:space="preserve">91 </w:t>
            </w:r>
            <w:r>
              <w:rPr>
                <w:color w:val="000000"/>
                <w:spacing w:val="0"/>
                <w:w w:val="100"/>
                <w:position w:val="0"/>
                <w:sz w:val="20"/>
                <w:szCs w:val="20"/>
              </w:rPr>
              <w:t xml:space="preserve">号 </w:t>
            </w:r>
            <w:r>
              <w:rPr>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0574-87560804</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象山丹河东路证券营业部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both"/>
            </w:pPr>
            <w:r>
              <w:rPr>
                <w:color w:val="000000"/>
                <w:spacing w:val="0"/>
                <w:w w:val="100"/>
                <w:position w:val="0"/>
              </w:rPr>
              <w:t>浙江省宁波市象山县丹东街道丹河东 路</w:t>
            </w:r>
            <w:r>
              <w:rPr>
                <w:color w:val="000000"/>
                <w:spacing w:val="0"/>
                <w:w w:val="100"/>
                <w:position w:val="0"/>
                <w:sz w:val="18"/>
                <w:szCs w:val="18"/>
              </w:rPr>
              <w:t>1088</w:t>
            </w:r>
            <w:r>
              <w:rPr>
                <w:color w:val="000000"/>
                <w:spacing w:val="0"/>
                <w:w w:val="100"/>
                <w:position w:val="0"/>
              </w:rPr>
              <w:t>号、</w:t>
            </w:r>
            <w:r>
              <w:rPr>
                <w:color w:val="000000"/>
                <w:spacing w:val="0"/>
                <w:w w:val="100"/>
                <w:position w:val="0"/>
                <w:sz w:val="18"/>
                <w:szCs w:val="18"/>
              </w:rPr>
              <w:t>1098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0574-65768358</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成都天泰路证券营业部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8" w:lineRule="exact"/>
              <w:ind w:left="0" w:right="0" w:firstLine="0"/>
              <w:jc w:val="both"/>
            </w:pPr>
            <w:r>
              <w:rPr>
                <w:color w:val="000000"/>
                <w:spacing w:val="0"/>
                <w:w w:val="100"/>
                <w:position w:val="0"/>
              </w:rPr>
              <w:t>成都高新区天泰路</w:t>
            </w:r>
            <w:r>
              <w:rPr>
                <w:color w:val="000000"/>
                <w:spacing w:val="0"/>
                <w:w w:val="100"/>
                <w:position w:val="0"/>
                <w:sz w:val="18"/>
                <w:szCs w:val="18"/>
              </w:rPr>
              <w:t>112</w:t>
            </w:r>
            <w:r>
              <w:rPr>
                <w:color w:val="000000"/>
                <w:spacing w:val="0"/>
                <w:w w:val="100"/>
                <w:position w:val="0"/>
              </w:rPr>
              <w:t>号</w:t>
            </w:r>
            <w:r>
              <w:rPr>
                <w:color w:val="000000"/>
                <w:spacing w:val="0"/>
                <w:w w:val="100"/>
                <w:position w:val="0"/>
                <w:sz w:val="18"/>
                <w:szCs w:val="18"/>
              </w:rPr>
              <w:t>3</w:t>
            </w:r>
            <w:r>
              <w:rPr>
                <w:color w:val="000000"/>
                <w:spacing w:val="0"/>
                <w:w w:val="100"/>
                <w:position w:val="0"/>
              </w:rPr>
              <w:t>楼</w:t>
            </w:r>
            <w:r>
              <w:rPr>
                <w:color w:val="000000"/>
                <w:spacing w:val="0"/>
                <w:w w:val="100"/>
                <w:position w:val="0"/>
                <w:sz w:val="18"/>
                <w:szCs w:val="18"/>
              </w:rPr>
              <w:t>2</w:t>
            </w:r>
            <w:r>
              <w:rPr>
                <w:color w:val="000000"/>
                <w:spacing w:val="0"/>
                <w:w w:val="100"/>
                <w:position w:val="0"/>
              </w:rPr>
              <w:t xml:space="preserve">号附 </w:t>
            </w:r>
            <w:r>
              <w:rPr>
                <w:color w:val="000000"/>
                <w:spacing w:val="0"/>
                <w:w w:val="100"/>
                <w:position w:val="0"/>
                <w:sz w:val="18"/>
                <w:szCs w:val="18"/>
              </w:rPr>
              <w:t>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028-62790666</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成都天府四街证券营业部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中国（四川）自由贸易试验区成都高 新区天府四街</w:t>
            </w:r>
            <w:r>
              <w:rPr>
                <w:color w:val="000000"/>
                <w:spacing w:val="0"/>
                <w:w w:val="100"/>
                <w:position w:val="0"/>
                <w:sz w:val="18"/>
                <w:szCs w:val="18"/>
              </w:rPr>
              <w:t>66</w:t>
            </w:r>
            <w:r>
              <w:rPr>
                <w:color w:val="000000"/>
                <w:spacing w:val="0"/>
                <w:w w:val="100"/>
                <w:position w:val="0"/>
              </w:rPr>
              <w:t>号</w:t>
            </w:r>
            <w:r>
              <w:rPr>
                <w:color w:val="000000"/>
                <w:spacing w:val="0"/>
                <w:w w:val="100"/>
                <w:position w:val="0"/>
                <w:sz w:val="18"/>
                <w:szCs w:val="18"/>
              </w:rPr>
              <w:t>2</w:t>
            </w:r>
            <w:r>
              <w:rPr>
                <w:color w:val="000000"/>
                <w:spacing w:val="0"/>
                <w:w w:val="100"/>
                <w:position w:val="0"/>
              </w:rPr>
              <w:t>栋</w:t>
            </w:r>
            <w:r>
              <w:rPr>
                <w:color w:val="000000"/>
                <w:spacing w:val="0"/>
                <w:w w:val="100"/>
                <w:position w:val="0"/>
                <w:sz w:val="18"/>
                <w:szCs w:val="18"/>
              </w:rPr>
              <w:t>8</w:t>
            </w:r>
            <w:r>
              <w:rPr>
                <w:color w:val="000000"/>
                <w:spacing w:val="0"/>
                <w:w w:val="100"/>
                <w:position w:val="0"/>
              </w:rPr>
              <w:t>层</w:t>
            </w:r>
            <w:r>
              <w:rPr>
                <w:color w:val="000000"/>
                <w:spacing w:val="0"/>
                <w:w w:val="100"/>
                <w:position w:val="0"/>
                <w:sz w:val="18"/>
                <w:szCs w:val="18"/>
              </w:rPr>
              <w:t>4</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028-85350855</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成都府青路证券营业部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四川省成都市成华区府青路二段</w:t>
            </w:r>
            <w:r>
              <w:rPr>
                <w:color w:val="000000"/>
                <w:spacing w:val="0"/>
                <w:w w:val="100"/>
                <w:position w:val="0"/>
                <w:sz w:val="18"/>
                <w:szCs w:val="18"/>
              </w:rPr>
              <w:t xml:space="preserve">177 </w:t>
            </w:r>
            <w:r>
              <w:rPr>
                <w:color w:val="000000"/>
                <w:spacing w:val="0"/>
                <w:w w:val="100"/>
                <w:position w:val="0"/>
              </w:rPr>
              <w:t>号</w:t>
            </w:r>
            <w:r>
              <w:rPr>
                <w:color w:val="000000"/>
                <w:spacing w:val="0"/>
                <w:w w:val="100"/>
                <w:position w:val="0"/>
                <w:sz w:val="18"/>
                <w:szCs w:val="18"/>
              </w:rPr>
              <w:t>9</w:t>
            </w:r>
            <w:r>
              <w:rPr>
                <w:color w:val="000000"/>
                <w:spacing w:val="0"/>
                <w:w w:val="100"/>
                <w:position w:val="0"/>
              </w:rPr>
              <w:t>栋</w:t>
            </w:r>
            <w:r>
              <w:rPr>
                <w:color w:val="000000"/>
                <w:spacing w:val="0"/>
                <w:w w:val="100"/>
                <w:position w:val="0"/>
                <w:sz w:val="18"/>
                <w:szCs w:val="18"/>
              </w:rPr>
              <w:t>2</w:t>
            </w:r>
            <w:r>
              <w:rPr>
                <w:color w:val="000000"/>
                <w:spacing w:val="0"/>
                <w:w w:val="100"/>
                <w:position w:val="0"/>
              </w:rPr>
              <w:t>楼</w:t>
            </w:r>
            <w:r>
              <w:rPr>
                <w:color w:val="000000"/>
                <w:spacing w:val="0"/>
                <w:w w:val="100"/>
                <w:position w:val="0"/>
                <w:sz w:val="18"/>
                <w:szCs w:val="18"/>
              </w:rPr>
              <w:t>207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028-63119079</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成都龙腾东路证券营业部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四川省成都市武侯区龙腾东路</w:t>
            </w:r>
            <w:r>
              <w:rPr>
                <w:color w:val="000000"/>
                <w:spacing w:val="0"/>
                <w:w w:val="100"/>
                <w:position w:val="0"/>
                <w:sz w:val="18"/>
                <w:szCs w:val="18"/>
              </w:rPr>
              <w:t>36</w:t>
            </w:r>
            <w:r>
              <w:rPr>
                <w:color w:val="000000"/>
                <w:spacing w:val="0"/>
                <w:w w:val="100"/>
                <w:position w:val="0"/>
              </w:rPr>
              <w:t>号 中海大厦</w:t>
            </w:r>
            <w:r>
              <w:rPr>
                <w:color w:val="000000"/>
                <w:spacing w:val="0"/>
                <w:w w:val="100"/>
                <w:position w:val="0"/>
                <w:sz w:val="18"/>
                <w:szCs w:val="18"/>
              </w:rPr>
              <w:t>1</w:t>
            </w:r>
            <w:r>
              <w:rPr>
                <w:color w:val="000000"/>
                <w:spacing w:val="0"/>
                <w:w w:val="100"/>
                <w:position w:val="0"/>
              </w:rPr>
              <w:t>栋</w:t>
            </w:r>
            <w:r>
              <w:rPr>
                <w:color w:val="000000"/>
                <w:spacing w:val="0"/>
                <w:w w:val="100"/>
                <w:position w:val="0"/>
                <w:sz w:val="18"/>
                <w:szCs w:val="18"/>
              </w:rPr>
              <w:t>9</w:t>
            </w:r>
            <w:r>
              <w:rPr>
                <w:color w:val="000000"/>
                <w:spacing w:val="0"/>
                <w:w w:val="100"/>
                <w:position w:val="0"/>
              </w:rPr>
              <w:t>层</w:t>
            </w:r>
            <w:r>
              <w:rPr>
                <w:color w:val="000000"/>
                <w:spacing w:val="0"/>
                <w:w w:val="100"/>
                <w:position w:val="0"/>
                <w:sz w:val="18"/>
                <w:szCs w:val="18"/>
              </w:rPr>
              <w:t>11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028-63173818</w:t>
            </w:r>
          </w:p>
        </w:tc>
      </w:tr>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都江堰宝莲路证券营业部</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四川省成都市都江堰市幸福镇宝莲路 “幸福家园二期-泸都家园</w:t>
            </w:r>
            <w:r>
              <w:rPr>
                <w:color w:val="000000"/>
                <w:spacing w:val="0"/>
                <w:w w:val="100"/>
                <w:position w:val="0"/>
                <w:sz w:val="18"/>
                <w:szCs w:val="18"/>
              </w:rPr>
              <w:t>”657</w:t>
            </w:r>
            <w:r>
              <w:rPr>
                <w:color w:val="000000"/>
                <w:spacing w:val="0"/>
                <w:w w:val="100"/>
                <w:position w:val="0"/>
              </w:rPr>
              <w:t>号</w:t>
            </w:r>
            <w:r>
              <w:rPr>
                <w:color w:val="000000"/>
                <w:spacing w:val="0"/>
                <w:w w:val="100"/>
                <w:position w:val="0"/>
                <w:sz w:val="18"/>
                <w:szCs w:val="18"/>
              </w:rPr>
              <w:t xml:space="preserve">36 </w:t>
            </w:r>
            <w:r>
              <w:rPr>
                <w:color w:val="000000"/>
                <w:spacing w:val="0"/>
                <w:w w:val="100"/>
                <w:position w:val="0"/>
              </w:rPr>
              <w:t>栋</w:t>
            </w:r>
            <w:r>
              <w:rPr>
                <w:color w:val="000000"/>
                <w:spacing w:val="0"/>
                <w:w w:val="100"/>
                <w:position w:val="0"/>
                <w:sz w:val="18"/>
                <w:szCs w:val="18"/>
              </w:rPr>
              <w:t>1</w:t>
            </w:r>
            <w:r>
              <w:rPr>
                <w:color w:val="000000"/>
                <w:spacing w:val="0"/>
                <w:w w:val="100"/>
                <w:position w:val="0"/>
              </w:rPr>
              <w:t>层</w:t>
            </w:r>
            <w:r>
              <w:rPr>
                <w:color w:val="000000"/>
                <w:spacing w:val="0"/>
                <w:w w:val="100"/>
                <w:position w:val="0"/>
                <w:sz w:val="18"/>
                <w:szCs w:val="18"/>
              </w:rPr>
              <w:t>7</w:t>
            </w:r>
            <w:r>
              <w:rPr>
                <w:color w:val="000000"/>
                <w:spacing w:val="0"/>
                <w:w w:val="100"/>
                <w:position w:val="0"/>
              </w:rPr>
              <w:t>号、</w:t>
            </w:r>
            <w:r>
              <w:rPr>
                <w:color w:val="000000"/>
                <w:spacing w:val="0"/>
                <w:w w:val="100"/>
                <w:position w:val="0"/>
                <w:sz w:val="18"/>
                <w:szCs w:val="18"/>
              </w:rPr>
              <w:t>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028-67667703</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昆明北京路证券营业部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云南省昆明市盘龙区北京路</w:t>
            </w:r>
            <w:r>
              <w:rPr>
                <w:color w:val="000000"/>
                <w:spacing w:val="0"/>
                <w:w w:val="100"/>
                <w:position w:val="0"/>
                <w:sz w:val="18"/>
                <w:szCs w:val="18"/>
              </w:rPr>
              <w:t>987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0871-67373013</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北京北三环证券营业部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北京市朝阳区安贞西里三区</w:t>
            </w:r>
            <w:r>
              <w:rPr>
                <w:color w:val="000000"/>
                <w:spacing w:val="0"/>
                <w:w w:val="100"/>
                <w:position w:val="0"/>
                <w:sz w:val="18"/>
                <w:szCs w:val="18"/>
              </w:rPr>
              <w:t>26</w:t>
            </w:r>
            <w:r>
              <w:rPr>
                <w:color w:val="000000"/>
                <w:spacing w:val="0"/>
                <w:w w:val="100"/>
                <w:position w:val="0"/>
              </w:rPr>
              <w:t>楼</w:t>
            </w:r>
            <w:r>
              <w:rPr>
                <w:color w:val="000000"/>
                <w:spacing w:val="0"/>
                <w:w w:val="100"/>
                <w:position w:val="0"/>
                <w:sz w:val="18"/>
                <w:szCs w:val="18"/>
              </w:rPr>
              <w:t xml:space="preserve">9 </w:t>
            </w:r>
            <w:r>
              <w:rPr>
                <w:color w:val="000000"/>
                <w:spacing w:val="0"/>
                <w:w w:val="100"/>
                <w:position w:val="0"/>
              </w:rPr>
              <w:t>层</w:t>
            </w:r>
            <w:r>
              <w:rPr>
                <w:color w:val="000000"/>
                <w:spacing w:val="0"/>
                <w:w w:val="100"/>
                <w:position w:val="0"/>
                <w:sz w:val="18"/>
                <w:szCs w:val="18"/>
              </w:rPr>
              <w:t>906</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010-85518655</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上海漕溪路证券营业部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上海漕溪路</w:t>
            </w:r>
            <w:r>
              <w:rPr>
                <w:color w:val="000000"/>
                <w:spacing w:val="0"/>
                <w:w w:val="100"/>
                <w:position w:val="0"/>
                <w:sz w:val="18"/>
                <w:szCs w:val="18"/>
              </w:rPr>
              <w:t>251</w:t>
            </w:r>
            <w:r>
              <w:rPr>
                <w:color w:val="000000"/>
                <w:spacing w:val="0"/>
                <w:w w:val="100"/>
                <w:position w:val="0"/>
              </w:rPr>
              <w:t>弄</w:t>
            </w:r>
            <w:r>
              <w:rPr>
                <w:color w:val="000000"/>
                <w:spacing w:val="0"/>
                <w:w w:val="100"/>
                <w:position w:val="0"/>
                <w:sz w:val="18"/>
                <w:szCs w:val="18"/>
              </w:rPr>
              <w:t>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021-64848008</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上海浦东新区民生路证券营 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上海市浦东新区民生路</w:t>
            </w:r>
            <w:r>
              <w:rPr>
                <w:color w:val="000000"/>
                <w:spacing w:val="0"/>
                <w:w w:val="100"/>
                <w:position w:val="0"/>
                <w:sz w:val="18"/>
                <w:szCs w:val="18"/>
              </w:rPr>
              <w:t>1518</w:t>
            </w:r>
            <w:r>
              <w:rPr>
                <w:color w:val="000000"/>
                <w:spacing w:val="0"/>
                <w:w w:val="100"/>
                <w:position w:val="0"/>
              </w:rPr>
              <w:t>号、含笑 路</w:t>
            </w:r>
            <w:r>
              <w:rPr>
                <w:color w:val="000000"/>
                <w:spacing w:val="0"/>
                <w:w w:val="100"/>
                <w:position w:val="0"/>
                <w:sz w:val="18"/>
                <w:szCs w:val="18"/>
              </w:rPr>
              <w:t>80</w:t>
            </w:r>
            <w:r>
              <w:rPr>
                <w:color w:val="000000"/>
                <w:spacing w:val="0"/>
                <w:w w:val="100"/>
                <w:position w:val="0"/>
              </w:rPr>
              <w:t>号</w:t>
            </w:r>
            <w:r>
              <w:rPr>
                <w:color w:val="000000"/>
                <w:spacing w:val="0"/>
                <w:w w:val="100"/>
                <w:position w:val="0"/>
                <w:sz w:val="18"/>
                <w:szCs w:val="18"/>
              </w:rPr>
              <w:t>B</w:t>
            </w:r>
            <w:r>
              <w:rPr>
                <w:color w:val="000000"/>
                <w:spacing w:val="0"/>
                <w:w w:val="100"/>
                <w:position w:val="0"/>
              </w:rPr>
              <w:t>楼</w:t>
            </w:r>
            <w:r>
              <w:rPr>
                <w:color w:val="000000"/>
                <w:spacing w:val="0"/>
                <w:w w:val="100"/>
                <w:position w:val="0"/>
                <w:sz w:val="18"/>
                <w:szCs w:val="18"/>
              </w:rPr>
              <w:t>2001</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021-68816838</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深圳香梅路证券营业部</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1" w:lineRule="exact"/>
              <w:ind w:left="0" w:right="0" w:firstLine="0"/>
              <w:jc w:val="both"/>
              <w:rPr>
                <w:sz w:val="18"/>
                <w:szCs w:val="18"/>
              </w:rPr>
            </w:pPr>
            <w:r>
              <w:rPr>
                <w:color w:val="000000"/>
                <w:spacing w:val="0"/>
                <w:w w:val="100"/>
                <w:position w:val="0"/>
                <w:sz w:val="20"/>
                <w:szCs w:val="20"/>
              </w:rPr>
              <w:t>深圳市福田区香蜜湖街道香蜜社区香 梅路</w:t>
            </w:r>
            <w:r>
              <w:rPr>
                <w:color w:val="000000"/>
                <w:spacing w:val="0"/>
                <w:w w:val="100"/>
                <w:position w:val="0"/>
                <w:sz w:val="18"/>
                <w:szCs w:val="18"/>
              </w:rPr>
              <w:t>1061</w:t>
            </w:r>
            <w:r>
              <w:rPr>
                <w:color w:val="000000"/>
                <w:spacing w:val="0"/>
                <w:w w:val="100"/>
                <w:position w:val="0"/>
                <w:sz w:val="20"/>
                <w:szCs w:val="20"/>
              </w:rPr>
              <w:t>号中投国际商务中心</w:t>
            </w:r>
            <w:r>
              <w:rPr>
                <w:color w:val="000000"/>
                <w:spacing w:val="0"/>
                <w:w w:val="100"/>
                <w:position w:val="0"/>
                <w:sz w:val="18"/>
                <w:szCs w:val="18"/>
              </w:rPr>
              <w:t>A</w:t>
            </w:r>
            <w:r>
              <w:rPr>
                <w:color w:val="000000"/>
                <w:spacing w:val="0"/>
                <w:w w:val="100"/>
                <w:position w:val="0"/>
                <w:sz w:val="20"/>
                <w:szCs w:val="20"/>
              </w:rPr>
              <w:t xml:space="preserve">栋 </w:t>
            </w:r>
            <w:r>
              <w:rPr>
                <w:color w:val="000000"/>
                <w:spacing w:val="0"/>
                <w:w w:val="100"/>
                <w:position w:val="0"/>
                <w:sz w:val="18"/>
                <w:szCs w:val="18"/>
              </w:rPr>
              <w:t>13B</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0755-88609007</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深圳后海滨路证券营业部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rPr>
                <w:sz w:val="18"/>
                <w:szCs w:val="18"/>
              </w:rPr>
            </w:pPr>
            <w:r>
              <w:rPr>
                <w:color w:val="000000"/>
                <w:spacing w:val="0"/>
                <w:w w:val="100"/>
                <w:position w:val="0"/>
                <w:sz w:val="20"/>
                <w:szCs w:val="20"/>
              </w:rPr>
              <w:t>深圳市南山区粤海街道海珠社区后海 滨路</w:t>
            </w:r>
            <w:r>
              <w:rPr>
                <w:color w:val="000000"/>
                <w:spacing w:val="0"/>
                <w:w w:val="100"/>
                <w:position w:val="0"/>
                <w:sz w:val="18"/>
                <w:szCs w:val="18"/>
              </w:rPr>
              <w:t>3368</w:t>
            </w:r>
            <w:r>
              <w:rPr>
                <w:color w:val="000000"/>
                <w:spacing w:val="0"/>
                <w:w w:val="100"/>
                <w:position w:val="0"/>
                <w:sz w:val="20"/>
                <w:szCs w:val="20"/>
              </w:rPr>
              <w:t>号鹏润达商业广场</w:t>
            </w:r>
            <w:r>
              <w:rPr>
                <w:color w:val="000000"/>
                <w:spacing w:val="0"/>
                <w:w w:val="100"/>
                <w:position w:val="0"/>
                <w:sz w:val="18"/>
                <w:szCs w:val="18"/>
              </w:rPr>
              <w:t>1406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0755-82730069</w:t>
            </w:r>
          </w:p>
        </w:tc>
      </w:tr>
      <w:tr>
        <w:trPr>
          <w:trHeight w:val="835"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深圳华南大道证券营业部</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深圳市龙岗区平湖街道华南大道一号 华南国际工业原料城发展中心二楼</w:t>
            </w:r>
          </w:p>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 xml:space="preserve">203,209,210,211 </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0755-28260362</w:t>
            </w:r>
          </w:p>
        </w:tc>
      </w:tr>
    </w:tbl>
    <w:p>
      <w:pPr>
        <w:widowControl w:val="0"/>
        <w:spacing w:line="1" w:lineRule="exact"/>
      </w:pPr>
      <w:r>
        <w:br w:type="page"/>
      </w:r>
    </w:p>
    <w:tbl>
      <w:tblPr>
        <w:tblOverlap w:val="never"/>
        <w:jc w:val="center"/>
        <w:tblLayout w:type="fixed"/>
      </w:tblPr>
      <w:tblGrid>
        <w:gridCol w:w="725"/>
        <w:gridCol w:w="2760"/>
        <w:gridCol w:w="3581"/>
        <w:gridCol w:w="2006"/>
      </w:tblGrid>
      <w:tr>
        <w:trPr>
          <w:trHeight w:val="81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佛山近良路证券营业部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广东省佛山市顺德区大良近良路</w:t>
            </w:r>
            <w:r>
              <w:rPr>
                <w:color w:val="000000"/>
                <w:spacing w:val="0"/>
                <w:w w:val="100"/>
                <w:position w:val="0"/>
                <w:sz w:val="18"/>
                <w:szCs w:val="18"/>
              </w:rPr>
              <w:t>6</w:t>
            </w:r>
            <w:r>
              <w:rPr>
                <w:color w:val="000000"/>
                <w:spacing w:val="0"/>
                <w:w w:val="100"/>
                <w:position w:val="0"/>
              </w:rPr>
              <w:t>号 龙的科技大厦八楼</w:t>
            </w:r>
            <w:r>
              <w:rPr>
                <w:color w:val="000000"/>
                <w:spacing w:val="0"/>
                <w:w w:val="100"/>
                <w:position w:val="0"/>
                <w:sz w:val="18"/>
                <w:szCs w:val="18"/>
              </w:rPr>
              <w:t>809</w:t>
            </w:r>
            <w:r>
              <w:rPr>
                <w:color w:val="000000"/>
                <w:spacing w:val="0"/>
                <w:w w:val="100"/>
                <w:position w:val="0"/>
              </w:rPr>
              <w:t>、</w:t>
            </w:r>
            <w:r>
              <w:rPr>
                <w:color w:val="000000"/>
                <w:spacing w:val="0"/>
                <w:w w:val="100"/>
                <w:position w:val="0"/>
                <w:sz w:val="18"/>
                <w:szCs w:val="18"/>
              </w:rPr>
              <w:t>810</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0757-22683511</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南京中山路证券营业部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南京市玄武区中山路</w:t>
            </w:r>
            <w:r>
              <w:rPr>
                <w:color w:val="000000"/>
                <w:spacing w:val="0"/>
                <w:w w:val="100"/>
                <w:position w:val="0"/>
                <w:sz w:val="18"/>
                <w:szCs w:val="18"/>
              </w:rPr>
              <w:t>18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025-83176600</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无锡永乐路证券营业部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20"/>
                <w:szCs w:val="20"/>
              </w:rPr>
              <w:t>江苏省无锡市梁溪区永乐路</w:t>
            </w:r>
            <w:r>
              <w:rPr>
                <w:color w:val="000000"/>
                <w:spacing w:val="0"/>
                <w:w w:val="100"/>
                <w:position w:val="0"/>
                <w:sz w:val="18"/>
                <w:szCs w:val="18"/>
              </w:rPr>
              <w:t>29</w:t>
            </w:r>
            <w:r>
              <w:rPr>
                <w:color w:val="000000"/>
                <w:spacing w:val="0"/>
                <w:w w:val="100"/>
                <w:position w:val="0"/>
                <w:sz w:val="20"/>
                <w:szCs w:val="20"/>
              </w:rPr>
              <w:t>号永 通公寓</w:t>
            </w:r>
            <w:r>
              <w:rPr>
                <w:color w:val="000000"/>
                <w:spacing w:val="0"/>
                <w:w w:val="100"/>
                <w:position w:val="0"/>
                <w:sz w:val="18"/>
                <w:szCs w:val="18"/>
              </w:rPr>
              <w:t>1-1</w:t>
            </w:r>
            <w:r>
              <w:rPr>
                <w:color w:val="000000"/>
                <w:spacing w:val="0"/>
                <w:w w:val="100"/>
                <w:position w:val="0"/>
                <w:sz w:val="20"/>
                <w:szCs w:val="20"/>
              </w:rPr>
              <w:t>、</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0510-83590507</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常熟枫林路证券营业部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常熟市枫林路</w:t>
            </w:r>
            <w:r>
              <w:rPr>
                <w:color w:val="000000"/>
                <w:spacing w:val="0"/>
                <w:w w:val="100"/>
                <w:position w:val="0"/>
                <w:sz w:val="18"/>
                <w:szCs w:val="18"/>
              </w:rPr>
              <w:t>186</w:t>
            </w:r>
            <w:r>
              <w:rPr>
                <w:color w:val="000000"/>
                <w:spacing w:val="0"/>
                <w:w w:val="100"/>
                <w:position w:val="0"/>
                <w:sz w:val="20"/>
                <w:szCs w:val="20"/>
              </w:rPr>
              <w:t>号</w:t>
            </w:r>
            <w:r>
              <w:rPr>
                <w:color w:val="000000"/>
                <w:spacing w:val="0"/>
                <w:w w:val="100"/>
                <w:position w:val="0"/>
                <w:sz w:val="18"/>
                <w:szCs w:val="18"/>
              </w:rPr>
              <w:t>-6, -7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0512-52895968</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苏州人民路证券营业部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江苏省苏州市姑苏区平泷路</w:t>
            </w:r>
            <w:r>
              <w:rPr>
                <w:color w:val="000000"/>
                <w:spacing w:val="0"/>
                <w:w w:val="100"/>
                <w:position w:val="0"/>
                <w:sz w:val="18"/>
                <w:szCs w:val="18"/>
              </w:rPr>
              <w:t>251</w:t>
            </w:r>
            <w:r>
              <w:rPr>
                <w:color w:val="000000"/>
                <w:spacing w:val="0"/>
                <w:w w:val="100"/>
                <w:position w:val="0"/>
              </w:rPr>
              <w:t>号苏 州城市生活广场西侧裙楼</w:t>
            </w:r>
            <w:r>
              <w:rPr>
                <w:color w:val="000000"/>
                <w:spacing w:val="0"/>
                <w:w w:val="100"/>
                <w:position w:val="0"/>
                <w:sz w:val="18"/>
                <w:szCs w:val="18"/>
              </w:rPr>
              <w:t>1</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0512-67289343</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张家港人民东路证券营业部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20"/>
                <w:szCs w:val="20"/>
              </w:rPr>
              <w:t>杨舍镇人民东路</w:t>
            </w:r>
            <w:r>
              <w:rPr>
                <w:color w:val="000000"/>
                <w:spacing w:val="0"/>
                <w:w w:val="100"/>
                <w:position w:val="0"/>
                <w:sz w:val="18"/>
                <w:szCs w:val="18"/>
              </w:rPr>
              <w:t>19</w:t>
            </w:r>
            <w:r>
              <w:rPr>
                <w:color w:val="000000"/>
                <w:spacing w:val="0"/>
                <w:w w:val="100"/>
                <w:position w:val="0"/>
                <w:sz w:val="20"/>
                <w:szCs w:val="20"/>
              </w:rPr>
              <w:t>号（国泰新天地广 场）</w:t>
            </w:r>
            <w:r>
              <w:rPr>
                <w:color w:val="000000"/>
                <w:spacing w:val="0"/>
                <w:w w:val="100"/>
                <w:position w:val="0"/>
                <w:sz w:val="18"/>
                <w:szCs w:val="18"/>
              </w:rPr>
              <w:t>M108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0512-58586555</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盐城解放南路证券营业部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both"/>
            </w:pPr>
            <w:r>
              <w:rPr>
                <w:color w:val="000000"/>
                <w:spacing w:val="0"/>
                <w:w w:val="100"/>
                <w:position w:val="0"/>
              </w:rPr>
              <w:t>盐城市城南新区新都街道金鹰新天地 广场</w:t>
            </w:r>
            <w:r>
              <w:rPr>
                <w:color w:val="000000"/>
                <w:spacing w:val="0"/>
                <w:w w:val="100"/>
                <w:position w:val="0"/>
                <w:sz w:val="18"/>
                <w:szCs w:val="18"/>
              </w:rPr>
              <w:t>7</w:t>
            </w:r>
            <w:r>
              <w:rPr>
                <w:color w:val="000000"/>
                <w:spacing w:val="0"/>
                <w:w w:val="100"/>
                <w:position w:val="0"/>
              </w:rPr>
              <w:t>幢</w:t>
            </w:r>
            <w:r>
              <w:rPr>
                <w:color w:val="000000"/>
                <w:spacing w:val="0"/>
                <w:w w:val="100"/>
                <w:position w:val="0"/>
                <w:sz w:val="18"/>
                <w:szCs w:val="18"/>
              </w:rPr>
              <w:t>106</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0515-88256600</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徐州中山北路证券营业部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both"/>
              <w:rPr>
                <w:sz w:val="18"/>
                <w:szCs w:val="18"/>
              </w:rPr>
            </w:pPr>
            <w:r>
              <w:rPr>
                <w:color w:val="000000"/>
                <w:spacing w:val="0"/>
                <w:w w:val="100"/>
                <w:position w:val="0"/>
                <w:sz w:val="20"/>
                <w:szCs w:val="20"/>
              </w:rPr>
              <w:t>江苏省徐州市鼓楼区风尚米兰小区商 业办公楼</w:t>
            </w:r>
            <w:r>
              <w:rPr>
                <w:color w:val="000000"/>
                <w:spacing w:val="0"/>
                <w:w w:val="100"/>
                <w:position w:val="0"/>
                <w:sz w:val="18"/>
                <w:szCs w:val="18"/>
              </w:rPr>
              <w:t>4</w:t>
            </w:r>
            <w:r>
              <w:rPr>
                <w:color w:val="000000"/>
                <w:spacing w:val="0"/>
                <w:w w:val="100"/>
                <w:position w:val="0"/>
                <w:sz w:val="20"/>
                <w:szCs w:val="20"/>
              </w:rPr>
              <w:t>号楼</w:t>
            </w:r>
            <w:r>
              <w:rPr>
                <w:color w:val="000000"/>
                <w:spacing w:val="0"/>
                <w:w w:val="100"/>
                <w:position w:val="0"/>
                <w:sz w:val="18"/>
                <w:szCs w:val="18"/>
              </w:rPr>
              <w:t>1-114</w:t>
            </w:r>
            <w:r>
              <w:rPr>
                <w:color w:val="000000"/>
                <w:spacing w:val="0"/>
                <w:w w:val="100"/>
                <w:position w:val="0"/>
                <w:sz w:val="20"/>
                <w:szCs w:val="20"/>
              </w:rPr>
              <w:t>、</w:t>
            </w:r>
            <w:r>
              <w:rPr>
                <w:color w:val="000000"/>
                <w:spacing w:val="0"/>
                <w:w w:val="100"/>
                <w:position w:val="0"/>
                <w:sz w:val="18"/>
                <w:szCs w:val="18"/>
              </w:rPr>
              <w:t>1-208</w:t>
            </w:r>
            <w:r>
              <w:rPr>
                <w:color w:val="000000"/>
                <w:spacing w:val="0"/>
                <w:w w:val="100"/>
                <w:position w:val="0"/>
                <w:sz w:val="20"/>
                <w:szCs w:val="20"/>
              </w:rPr>
              <w:t>、</w:t>
            </w:r>
            <w:r>
              <w:rPr>
                <w:color w:val="000000"/>
                <w:spacing w:val="0"/>
                <w:w w:val="100"/>
                <w:position w:val="0"/>
                <w:sz w:val="18"/>
                <w:szCs w:val="18"/>
              </w:rPr>
              <w:t>1-209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0516-80118788</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连云港朝阳中路证券营业部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连云港市海州区朝阳中路</w:t>
            </w:r>
            <w:r>
              <w:rPr>
                <w:color w:val="000000"/>
                <w:spacing w:val="0"/>
                <w:w w:val="100"/>
                <w:position w:val="0"/>
                <w:sz w:val="18"/>
                <w:szCs w:val="18"/>
              </w:rPr>
              <w:t>9</w:t>
            </w:r>
            <w:r>
              <w:rPr>
                <w:color w:val="000000"/>
                <w:spacing w:val="0"/>
                <w:w w:val="100"/>
                <w:position w:val="0"/>
              </w:rPr>
              <w:t>号建院未 来城</w:t>
            </w:r>
            <w:r>
              <w:rPr>
                <w:color w:val="000000"/>
                <w:spacing w:val="0"/>
                <w:w w:val="100"/>
                <w:position w:val="0"/>
                <w:sz w:val="18"/>
                <w:szCs w:val="18"/>
              </w:rPr>
              <w:t>5</w:t>
            </w:r>
            <w:r>
              <w:rPr>
                <w:color w:val="000000"/>
                <w:spacing w:val="0"/>
                <w:w w:val="100"/>
                <w:position w:val="0"/>
              </w:rPr>
              <w:t>号楼</w:t>
            </w:r>
            <w:r>
              <w:rPr>
                <w:color w:val="000000"/>
                <w:spacing w:val="0"/>
                <w:w w:val="100"/>
                <w:position w:val="0"/>
                <w:sz w:val="18"/>
                <w:szCs w:val="18"/>
              </w:rPr>
              <w:t>102</w:t>
            </w:r>
            <w:r>
              <w:rPr>
                <w:color w:val="000000"/>
                <w:spacing w:val="0"/>
                <w:w w:val="100"/>
                <w:position w:val="0"/>
              </w:rPr>
              <w:t>商铺</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0518-81886098</w:t>
            </w:r>
          </w:p>
        </w:tc>
      </w:tr>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泉州宝洲路证券营业部</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福建省泉州市丰泽区泉秀街道灯星社 区宝洲街</w:t>
            </w:r>
            <w:r>
              <w:rPr>
                <w:color w:val="000000"/>
                <w:spacing w:val="0"/>
                <w:w w:val="100"/>
                <w:position w:val="0"/>
                <w:sz w:val="18"/>
                <w:szCs w:val="18"/>
              </w:rPr>
              <w:t>721</w:t>
            </w:r>
            <w:r>
              <w:rPr>
                <w:color w:val="000000"/>
                <w:spacing w:val="0"/>
                <w:w w:val="100"/>
                <w:position w:val="0"/>
              </w:rPr>
              <w:t>号万达写字楼</w:t>
            </w:r>
            <w:r>
              <w:rPr>
                <w:color w:val="000000"/>
                <w:spacing w:val="0"/>
                <w:w w:val="100"/>
                <w:position w:val="0"/>
                <w:sz w:val="18"/>
                <w:szCs w:val="18"/>
              </w:rPr>
              <w:t>A</w:t>
            </w:r>
            <w:r>
              <w:rPr>
                <w:color w:val="000000"/>
                <w:spacing w:val="0"/>
                <w:w w:val="100"/>
                <w:position w:val="0"/>
              </w:rPr>
              <w:t>幢</w:t>
            </w:r>
            <w:r>
              <w:rPr>
                <w:color w:val="000000"/>
                <w:spacing w:val="0"/>
                <w:w w:val="100"/>
                <w:position w:val="0"/>
                <w:sz w:val="18"/>
                <w:szCs w:val="18"/>
              </w:rPr>
              <w:t>702</w:t>
            </w:r>
            <w:r>
              <w:rPr>
                <w:color w:val="000000"/>
                <w:spacing w:val="0"/>
                <w:w w:val="100"/>
                <w:position w:val="0"/>
              </w:rPr>
              <w:t xml:space="preserve">、 </w:t>
            </w:r>
            <w:r>
              <w:rPr>
                <w:color w:val="000000"/>
                <w:spacing w:val="0"/>
                <w:w w:val="100"/>
                <w:position w:val="0"/>
                <w:sz w:val="18"/>
                <w:szCs w:val="18"/>
              </w:rPr>
              <w:t>703</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0595-28687706</w:t>
            </w:r>
          </w:p>
        </w:tc>
      </w:tr>
      <w:tr>
        <w:trPr>
          <w:trHeight w:val="8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厦门厦禾路证券营业部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厦门市思明区</w:t>
            </w:r>
            <w:r>
              <w:rPr>
                <w:color w:val="000000"/>
                <w:spacing w:val="0"/>
                <w:w w:val="100"/>
                <w:position w:val="0"/>
                <w:sz w:val="18"/>
                <w:szCs w:val="18"/>
              </w:rPr>
              <w:t>189</w:t>
            </w:r>
            <w:r>
              <w:rPr>
                <w:color w:val="000000"/>
                <w:spacing w:val="0"/>
                <w:w w:val="100"/>
                <w:position w:val="0"/>
              </w:rPr>
              <w:t>号银行中心</w:t>
            </w:r>
            <w:r>
              <w:rPr>
                <w:color w:val="000000"/>
                <w:spacing w:val="0"/>
                <w:w w:val="100"/>
                <w:position w:val="0"/>
                <w:sz w:val="18"/>
                <w:szCs w:val="18"/>
              </w:rPr>
              <w:t>2715</w:t>
            </w:r>
            <w:r>
              <w:rPr>
                <w:color w:val="000000"/>
                <w:spacing w:val="0"/>
                <w:w w:val="100"/>
                <w:position w:val="0"/>
              </w:rPr>
              <w:t xml:space="preserve">、 </w:t>
            </w:r>
            <w:r>
              <w:rPr>
                <w:color w:val="000000"/>
                <w:spacing w:val="0"/>
                <w:w w:val="100"/>
                <w:position w:val="0"/>
                <w:sz w:val="18"/>
                <w:szCs w:val="18"/>
              </w:rPr>
              <w:t>2716</w:t>
            </w:r>
            <w:r>
              <w:rPr>
                <w:color w:val="000000"/>
                <w:spacing w:val="0"/>
                <w:w w:val="100"/>
                <w:position w:val="0"/>
              </w:rPr>
              <w:t>单元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0592-2399910</w:t>
            </w:r>
          </w:p>
        </w:tc>
      </w:tr>
      <w:tr>
        <w:trPr>
          <w:trHeight w:val="81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济南泺源大街证券营业部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济南市历下区泺源大街</w:t>
            </w:r>
            <w:r>
              <w:rPr>
                <w:color w:val="000000"/>
                <w:spacing w:val="0"/>
                <w:w w:val="100"/>
                <w:position w:val="0"/>
                <w:sz w:val="18"/>
                <w:szCs w:val="18"/>
              </w:rPr>
              <w:t>8</w:t>
            </w:r>
            <w:r>
              <w:rPr>
                <w:color w:val="000000"/>
                <w:spacing w:val="0"/>
                <w:w w:val="100"/>
                <w:position w:val="0"/>
              </w:rPr>
              <w:t>号绿城金融 中心</w:t>
            </w:r>
            <w:r>
              <w:rPr>
                <w:color w:val="000000"/>
                <w:spacing w:val="0"/>
                <w:w w:val="100"/>
                <w:position w:val="0"/>
                <w:sz w:val="18"/>
                <w:szCs w:val="18"/>
              </w:rPr>
              <w:t>B</w:t>
            </w:r>
            <w:r>
              <w:rPr>
                <w:color w:val="000000"/>
                <w:spacing w:val="0"/>
                <w:w w:val="100"/>
                <w:position w:val="0"/>
              </w:rPr>
              <w:t>座</w:t>
            </w:r>
            <w:r>
              <w:rPr>
                <w:color w:val="000000"/>
                <w:spacing w:val="0"/>
                <w:w w:val="100"/>
                <w:position w:val="0"/>
                <w:sz w:val="18"/>
                <w:szCs w:val="18"/>
              </w:rPr>
              <w:t>4</w:t>
            </w:r>
            <w:r>
              <w:rPr>
                <w:color w:val="000000"/>
                <w:spacing w:val="0"/>
                <w:w w:val="100"/>
                <w:position w:val="0"/>
              </w:rPr>
              <w:t>层</w:t>
            </w:r>
            <w:r>
              <w:rPr>
                <w:color w:val="000000"/>
                <w:spacing w:val="0"/>
                <w:w w:val="100"/>
                <w:position w:val="0"/>
                <w:sz w:val="18"/>
                <w:szCs w:val="18"/>
              </w:rPr>
              <w:t>04</w:t>
            </w:r>
            <w:r>
              <w:rPr>
                <w:color w:val="000000"/>
                <w:spacing w:val="0"/>
                <w:w w:val="100"/>
                <w:position w:val="0"/>
              </w:rPr>
              <w:t>、</w:t>
            </w:r>
            <w:r>
              <w:rPr>
                <w:color w:val="000000"/>
                <w:spacing w:val="0"/>
                <w:w w:val="100"/>
                <w:position w:val="0"/>
                <w:sz w:val="18"/>
                <w:szCs w:val="18"/>
              </w:rPr>
              <w:t>05</w:t>
            </w:r>
            <w:r>
              <w:rPr>
                <w:color w:val="000000"/>
                <w:spacing w:val="0"/>
                <w:w w:val="100"/>
                <w:position w:val="0"/>
              </w:rPr>
              <w:t>、</w:t>
            </w:r>
            <w:r>
              <w:rPr>
                <w:color w:val="000000"/>
                <w:spacing w:val="0"/>
                <w:w w:val="100"/>
                <w:position w:val="0"/>
                <w:sz w:val="18"/>
                <w:szCs w:val="18"/>
              </w:rPr>
              <w:t>06</w:t>
            </w:r>
            <w:r>
              <w:rPr>
                <w:color w:val="000000"/>
                <w:spacing w:val="0"/>
                <w:w w:val="100"/>
                <w:position w:val="0"/>
              </w:rPr>
              <w:t>房间</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0531-58205688</w:t>
            </w:r>
          </w:p>
        </w:tc>
      </w:tr>
      <w:tr>
        <w:trPr>
          <w:trHeight w:val="835"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上饶龙潭路证券营业部</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江西省上饶市信州区滨江西路以北 （上饶万达广场）第</w:t>
            </w:r>
            <w:r>
              <w:rPr>
                <w:color w:val="000000"/>
                <w:spacing w:val="0"/>
                <w:w w:val="100"/>
                <w:position w:val="0"/>
                <w:sz w:val="18"/>
                <w:szCs w:val="18"/>
              </w:rPr>
              <w:t>10</w:t>
            </w:r>
            <w:r>
              <w:rPr>
                <w:color w:val="000000"/>
                <w:spacing w:val="0"/>
                <w:w w:val="100"/>
                <w:position w:val="0"/>
              </w:rPr>
              <w:t>幢</w:t>
            </w:r>
            <w:r>
              <w:rPr>
                <w:color w:val="000000"/>
                <w:spacing w:val="0"/>
                <w:w w:val="100"/>
                <w:position w:val="0"/>
                <w:sz w:val="18"/>
                <w:szCs w:val="18"/>
              </w:rPr>
              <w:t>1</w:t>
            </w:r>
            <w:r>
              <w:rPr>
                <w:color w:val="000000"/>
                <w:spacing w:val="0"/>
                <w:w w:val="100"/>
                <w:position w:val="0"/>
              </w:rPr>
              <w:t>单元</w:t>
            </w:r>
            <w:r>
              <w:rPr>
                <w:color w:val="000000"/>
                <w:spacing w:val="0"/>
                <w:w w:val="100"/>
                <w:position w:val="0"/>
                <w:sz w:val="18"/>
                <w:szCs w:val="18"/>
              </w:rPr>
              <w:t xml:space="preserve">46 </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0793-8295336</w:t>
            </w:r>
          </w:p>
        </w:tc>
      </w:tr>
    </w:tbl>
    <w:p>
      <w:pPr>
        <w:widowControl w:val="0"/>
        <w:spacing w:after="579" w:line="1" w:lineRule="exact"/>
      </w:pPr>
    </w:p>
    <w:p>
      <w:pPr>
        <w:pStyle w:val="Style15"/>
        <w:keepNext/>
        <w:keepLines/>
        <w:widowControl w:val="0"/>
        <w:shd w:val="clear" w:color="auto" w:fill="auto"/>
        <w:bidi w:val="0"/>
        <w:spacing w:before="0" w:after="12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color w:val="000000"/>
          <w:spacing w:val="0"/>
          <w:w w:val="100"/>
          <w:position w:val="0"/>
        </w:rPr>
        <w:t>四）其他分支机构数量与分布情况</w:t>
      </w:r>
      <w:bookmarkEnd w:id="120"/>
      <w:bookmarkEnd w:id="121"/>
      <w:bookmarkEnd w:id="123"/>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日，公司共设立</w:t>
      </w:r>
      <w:r>
        <w:rPr>
          <w:color w:val="000000"/>
          <w:spacing w:val="0"/>
          <w:w w:val="100"/>
          <w:position w:val="0"/>
          <w:sz w:val="18"/>
          <w:szCs w:val="18"/>
        </w:rPr>
        <w:t>26</w:t>
      </w:r>
      <w:r>
        <w:rPr>
          <w:color w:val="000000"/>
          <w:spacing w:val="0"/>
          <w:w w:val="100"/>
          <w:position w:val="0"/>
        </w:rPr>
        <w:t>家证券分公司，具体数量及分布如下:</w:t>
      </w:r>
    </w:p>
    <w:tbl>
      <w:tblPr>
        <w:tblOverlap w:val="never"/>
        <w:jc w:val="center"/>
        <w:tblLayout w:type="fixed"/>
      </w:tblPr>
      <w:tblGrid>
        <w:gridCol w:w="773"/>
        <w:gridCol w:w="1896"/>
        <w:gridCol w:w="4123"/>
        <w:gridCol w:w="1853"/>
      </w:tblGrid>
      <w:tr>
        <w:trPr>
          <w:trHeight w:val="56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分支机构名称</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办公地址</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联系电话</w:t>
            </w:r>
          </w:p>
        </w:tc>
      </w:tr>
    </w:tbl>
    <w:p>
      <w:pPr>
        <w:widowControl w:val="0"/>
        <w:spacing w:line="1" w:lineRule="exact"/>
      </w:pPr>
      <w:r>
        <w:br w:type="page"/>
      </w:r>
    </w:p>
    <w:tbl>
      <w:tblPr>
        <w:tblOverlap w:val="never"/>
        <w:jc w:val="center"/>
        <w:tblLayout w:type="fixed"/>
      </w:tblPr>
      <w:tblGrid>
        <w:gridCol w:w="773"/>
        <w:gridCol w:w="1896"/>
        <w:gridCol w:w="4123"/>
        <w:gridCol w:w="1853"/>
      </w:tblGrid>
      <w:tr>
        <w:trPr>
          <w:trHeight w:val="840" w:hRule="exact"/>
        </w:trPr>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浙江总部数字分公 司</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浙江省杭州市西湖区财通双冠大厦东楼</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1303 </w:t>
            </w:r>
            <w:r>
              <w:rPr>
                <w:color w:val="000000"/>
                <w:spacing w:val="0"/>
                <w:w w:val="100"/>
                <w:position w:val="0"/>
              </w:rPr>
              <w:t>室</w:t>
            </w:r>
          </w:p>
        </w:tc>
        <w:tc>
          <w:tcPr>
            <w:tcBorders>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0571-87820686</w:t>
            </w:r>
          </w:p>
        </w:tc>
      </w:tr>
      <w:tr>
        <w:trPr>
          <w:trHeight w:val="83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湖州分公司</w:t>
            </w:r>
          </w:p>
        </w:tc>
        <w:tc>
          <w:tcPr>
            <w:tcBorders>
              <w:top w:val="single" w:sz="4"/>
              <w:left w:val="single" w:sz="4"/>
            </w:tcBorders>
            <w:shd w:val="clear" w:color="auto" w:fill="FFFFFF"/>
            <w:vAlign w:val="center"/>
          </w:tcPr>
          <w:p>
            <w:pPr>
              <w:pStyle w:val="Style34"/>
              <w:keepNext w:val="0"/>
              <w:keepLines w:val="0"/>
              <w:widowControl w:val="0"/>
              <w:shd w:val="clear" w:color="auto" w:fill="auto"/>
              <w:tabs>
                <w:tab w:pos="1090" w:val="left"/>
                <w:tab w:pos="1718" w:val="left"/>
                <w:tab w:pos="2347" w:val="left"/>
                <w:tab w:pos="2976" w:val="left"/>
              </w:tabs>
              <w:bidi w:val="0"/>
              <w:spacing w:before="0" w:after="0" w:line="254" w:lineRule="exact"/>
              <w:ind w:left="0" w:right="0" w:firstLine="0"/>
              <w:jc w:val="center"/>
            </w:pPr>
            <w:r>
              <w:rPr>
                <w:color w:val="000000"/>
                <w:spacing w:val="0"/>
                <w:w w:val="100"/>
                <w:position w:val="0"/>
              </w:rPr>
              <w:t xml:space="preserve">浙江省湖州市吴兴区东吴国际广场龙鼎大 厦 </w:t>
            </w:r>
            <w:r>
              <w:rPr>
                <w:color w:val="000000"/>
                <w:spacing w:val="0"/>
                <w:w w:val="100"/>
                <w:position w:val="0"/>
                <w:sz w:val="18"/>
                <w:szCs w:val="18"/>
              </w:rPr>
              <w:t>1610</w:t>
            </w:r>
            <w:r>
              <w:rPr>
                <w:color w:val="000000"/>
                <w:spacing w:val="0"/>
                <w:w w:val="100"/>
                <w:position w:val="0"/>
              </w:rPr>
              <w:t>、</w:t>
              <w:tab/>
            </w:r>
            <w:r>
              <w:rPr>
                <w:color w:val="000000"/>
                <w:spacing w:val="0"/>
                <w:w w:val="100"/>
                <w:position w:val="0"/>
                <w:sz w:val="18"/>
                <w:szCs w:val="18"/>
              </w:rPr>
              <w:t>1611</w:t>
            </w:r>
            <w:r>
              <w:rPr>
                <w:color w:val="000000"/>
                <w:spacing w:val="0"/>
                <w:w w:val="100"/>
                <w:position w:val="0"/>
              </w:rPr>
              <w:t>、</w:t>
              <w:tab/>
            </w:r>
            <w:r>
              <w:rPr>
                <w:color w:val="000000"/>
                <w:spacing w:val="0"/>
                <w:w w:val="100"/>
                <w:position w:val="0"/>
                <w:sz w:val="18"/>
                <w:szCs w:val="18"/>
              </w:rPr>
              <w:t>1612</w:t>
            </w:r>
            <w:r>
              <w:rPr>
                <w:color w:val="000000"/>
                <w:spacing w:val="0"/>
                <w:w w:val="100"/>
                <w:position w:val="0"/>
              </w:rPr>
              <w:t>、</w:t>
              <w:tab/>
            </w:r>
            <w:r>
              <w:rPr>
                <w:color w:val="000000"/>
                <w:spacing w:val="0"/>
                <w:w w:val="100"/>
                <w:position w:val="0"/>
                <w:sz w:val="18"/>
                <w:szCs w:val="18"/>
              </w:rPr>
              <w:t>1615</w:t>
            </w:r>
            <w:r>
              <w:rPr>
                <w:color w:val="000000"/>
                <w:spacing w:val="0"/>
                <w:w w:val="100"/>
                <w:position w:val="0"/>
              </w:rPr>
              <w:t>、</w:t>
              <w:tab/>
            </w:r>
            <w:r>
              <w:rPr>
                <w:color w:val="000000"/>
                <w:spacing w:val="0"/>
                <w:w w:val="100"/>
                <w:position w:val="0"/>
                <w:sz w:val="18"/>
                <w:szCs w:val="18"/>
              </w:rPr>
              <w:t>1616</w:t>
            </w:r>
            <w:r>
              <w:rPr>
                <w:color w:val="000000"/>
                <w:spacing w:val="0"/>
                <w:w w:val="100"/>
                <w:position w:val="0"/>
              </w:rPr>
              <w:t>、</w:t>
            </w:r>
          </w:p>
          <w:p>
            <w:pPr>
              <w:pStyle w:val="Style34"/>
              <w:keepNext w:val="0"/>
              <w:keepLines w:val="0"/>
              <w:widowControl w:val="0"/>
              <w:shd w:val="clear" w:color="auto" w:fill="auto"/>
              <w:tabs>
                <w:tab w:pos="624" w:val="left"/>
                <w:tab w:pos="1258" w:val="left"/>
              </w:tabs>
              <w:bidi w:val="0"/>
              <w:spacing w:before="0" w:after="0" w:line="254" w:lineRule="exact"/>
              <w:ind w:left="0" w:right="0" w:firstLine="0"/>
              <w:jc w:val="center"/>
            </w:pPr>
            <w:r>
              <w:rPr>
                <w:color w:val="000000"/>
                <w:spacing w:val="0"/>
                <w:w w:val="100"/>
                <w:position w:val="0"/>
                <w:sz w:val="18"/>
                <w:szCs w:val="18"/>
              </w:rPr>
              <w:t>1617</w:t>
            </w:r>
            <w:r>
              <w:rPr>
                <w:color w:val="000000"/>
                <w:spacing w:val="0"/>
                <w:w w:val="100"/>
                <w:position w:val="0"/>
              </w:rPr>
              <w:t>、</w:t>
              <w:tab/>
            </w:r>
            <w:r>
              <w:rPr>
                <w:color w:val="000000"/>
                <w:spacing w:val="0"/>
                <w:w w:val="100"/>
                <w:position w:val="0"/>
                <w:sz w:val="18"/>
                <w:szCs w:val="18"/>
              </w:rPr>
              <w:t>1618</w:t>
            </w:r>
            <w:r>
              <w:rPr>
                <w:color w:val="000000"/>
                <w:spacing w:val="0"/>
                <w:w w:val="100"/>
                <w:position w:val="0"/>
              </w:rPr>
              <w:t>、</w:t>
              <w:tab/>
            </w:r>
            <w:r>
              <w:rPr>
                <w:color w:val="000000"/>
                <w:spacing w:val="0"/>
                <w:w w:val="100"/>
                <w:position w:val="0"/>
                <w:sz w:val="18"/>
                <w:szCs w:val="18"/>
              </w:rPr>
              <w:t xml:space="preserve">1619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0572-2767795</w:t>
            </w:r>
          </w:p>
        </w:tc>
      </w:tr>
      <w:tr>
        <w:trPr>
          <w:trHeight w:val="82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衢州分公司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浙江省衢州市白云中大道</w:t>
            </w:r>
            <w:r>
              <w:rPr>
                <w:color w:val="000000"/>
                <w:spacing w:val="0"/>
                <w:w w:val="100"/>
                <w:position w:val="0"/>
                <w:sz w:val="18"/>
                <w:szCs w:val="18"/>
              </w:rPr>
              <w:t>9</w:t>
            </w:r>
            <w:r>
              <w:rPr>
                <w:color w:val="000000"/>
                <w:spacing w:val="0"/>
                <w:w w:val="100"/>
                <w:position w:val="0"/>
              </w:rPr>
              <w:t>号慧谷大厦</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2004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0570-2288891</w:t>
            </w:r>
          </w:p>
        </w:tc>
      </w:tr>
      <w:tr>
        <w:trPr>
          <w:trHeight w:val="82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金华分公司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浙江省金华市婺城区八一南街</w:t>
            </w:r>
            <w:r>
              <w:rPr>
                <w:color w:val="000000"/>
                <w:spacing w:val="0"/>
                <w:w w:val="100"/>
                <w:position w:val="0"/>
                <w:sz w:val="18"/>
                <w:szCs w:val="18"/>
              </w:rPr>
              <w:t>999</w:t>
            </w:r>
            <w:r>
              <w:rPr>
                <w:color w:val="000000"/>
                <w:spacing w:val="0"/>
                <w:w w:val="100"/>
                <w:position w:val="0"/>
              </w:rPr>
              <w:t>号一号 楼</w:t>
            </w:r>
            <w:r>
              <w:rPr>
                <w:color w:val="000000"/>
                <w:spacing w:val="0"/>
                <w:w w:val="100"/>
                <w:position w:val="0"/>
                <w:sz w:val="18"/>
                <w:szCs w:val="18"/>
              </w:rPr>
              <w:t>6</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0579-83910713</w:t>
            </w:r>
          </w:p>
        </w:tc>
      </w:tr>
      <w:tr>
        <w:trPr>
          <w:trHeight w:val="81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嘉兴分公司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20"/>
                <w:szCs w:val="20"/>
              </w:rPr>
              <w:t>浙江省嘉兴市南湖区嘉欣丝绸广场</w:t>
            </w:r>
            <w:r>
              <w:rPr>
                <w:color w:val="000000"/>
                <w:spacing w:val="0"/>
                <w:w w:val="100"/>
                <w:position w:val="0"/>
                <w:sz w:val="18"/>
                <w:szCs w:val="18"/>
              </w:rPr>
              <w:t>1-1301</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0573-89891131</w:t>
            </w:r>
          </w:p>
        </w:tc>
      </w:tr>
      <w:tr>
        <w:trPr>
          <w:trHeight w:val="82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绍兴分公司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浙江省绍兴市越城区人民中路</w:t>
            </w:r>
            <w:r>
              <w:rPr>
                <w:color w:val="000000"/>
                <w:spacing w:val="0"/>
                <w:w w:val="100"/>
                <w:position w:val="0"/>
                <w:sz w:val="18"/>
                <w:szCs w:val="18"/>
              </w:rPr>
              <w:t>399</w:t>
            </w:r>
            <w:r>
              <w:rPr>
                <w:color w:val="000000"/>
                <w:spacing w:val="0"/>
                <w:w w:val="100"/>
                <w:position w:val="0"/>
              </w:rPr>
              <w:t>号</w:t>
            </w:r>
            <w:r>
              <w:rPr>
                <w:color w:val="000000"/>
                <w:spacing w:val="0"/>
                <w:w w:val="100"/>
                <w:position w:val="0"/>
                <w:sz w:val="18"/>
                <w:szCs w:val="18"/>
              </w:rPr>
              <w:t>7</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0575-85136339</w:t>
            </w:r>
          </w:p>
        </w:tc>
      </w:tr>
      <w:tr>
        <w:trPr>
          <w:trHeight w:val="81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台州分公司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浙江省台州市椒江区解放南路</w:t>
            </w:r>
            <w:r>
              <w:rPr>
                <w:color w:val="000000"/>
                <w:spacing w:val="0"/>
                <w:w w:val="100"/>
                <w:position w:val="0"/>
                <w:sz w:val="18"/>
                <w:szCs w:val="18"/>
              </w:rPr>
              <w:t>16</w:t>
            </w:r>
            <w:r>
              <w:rPr>
                <w:color w:val="000000"/>
                <w:spacing w:val="0"/>
                <w:w w:val="100"/>
                <w:position w:val="0"/>
              </w:rPr>
              <w:t>号</w:t>
            </w:r>
            <w:r>
              <w:rPr>
                <w:color w:val="000000"/>
                <w:spacing w:val="0"/>
                <w:w w:val="100"/>
                <w:position w:val="0"/>
                <w:sz w:val="18"/>
                <w:szCs w:val="18"/>
              </w:rPr>
              <w:t>301</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0576-88551176</w:t>
            </w:r>
          </w:p>
        </w:tc>
      </w:tr>
      <w:tr>
        <w:trPr>
          <w:trHeight w:val="82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丽水分公司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丽水市北苑路</w:t>
            </w:r>
            <w:r>
              <w:rPr>
                <w:color w:val="000000"/>
                <w:spacing w:val="0"/>
                <w:w w:val="100"/>
                <w:position w:val="0"/>
                <w:sz w:val="18"/>
                <w:szCs w:val="18"/>
              </w:rPr>
              <w:t>198</w:t>
            </w:r>
            <w:r>
              <w:rPr>
                <w:color w:val="000000"/>
                <w:spacing w:val="0"/>
                <w:w w:val="100"/>
                <w:position w:val="0"/>
              </w:rPr>
              <w:t>号</w:t>
            </w:r>
            <w:r>
              <w:rPr>
                <w:color w:val="000000"/>
                <w:spacing w:val="0"/>
                <w:w w:val="100"/>
                <w:position w:val="0"/>
                <w:sz w:val="18"/>
                <w:szCs w:val="18"/>
              </w:rPr>
              <w:t>301</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0578-2226666</w:t>
            </w:r>
          </w:p>
        </w:tc>
      </w:tr>
      <w:tr>
        <w:trPr>
          <w:trHeight w:val="82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温州分公司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温州市人民东路</w:t>
            </w:r>
            <w:r>
              <w:rPr>
                <w:color w:val="000000"/>
                <w:spacing w:val="0"/>
                <w:w w:val="100"/>
                <w:position w:val="0"/>
                <w:sz w:val="18"/>
                <w:szCs w:val="18"/>
              </w:rPr>
              <w:t>117</w:t>
            </w:r>
            <w:r>
              <w:rPr>
                <w:color w:val="000000"/>
                <w:spacing w:val="0"/>
                <w:w w:val="100"/>
                <w:position w:val="0"/>
              </w:rPr>
              <w:t>号中侨大楼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0577-88838155</w:t>
            </w:r>
          </w:p>
        </w:tc>
      </w:tr>
      <w:tr>
        <w:trPr>
          <w:trHeight w:val="81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舟山分公司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浙江省舟山市定海区临城街道合兴路</w:t>
            </w:r>
            <w:r>
              <w:rPr>
                <w:color w:val="000000"/>
                <w:spacing w:val="0"/>
                <w:w w:val="100"/>
                <w:position w:val="0"/>
                <w:sz w:val="18"/>
                <w:szCs w:val="18"/>
              </w:rPr>
              <w:t>35</w:t>
            </w:r>
            <w:r>
              <w:rPr>
                <w:color w:val="000000"/>
                <w:spacing w:val="0"/>
                <w:w w:val="100"/>
                <w:position w:val="0"/>
              </w:rPr>
              <w:t>号 中昌国际大厦</w:t>
            </w:r>
            <w:r>
              <w:rPr>
                <w:color w:val="000000"/>
                <w:spacing w:val="0"/>
                <w:w w:val="100"/>
                <w:position w:val="0"/>
                <w:sz w:val="18"/>
                <w:szCs w:val="18"/>
              </w:rPr>
              <w:t>102</w:t>
            </w:r>
            <w:r>
              <w:rPr>
                <w:color w:val="000000"/>
                <w:spacing w:val="0"/>
                <w:w w:val="100"/>
                <w:position w:val="0"/>
              </w:rPr>
              <w:t>室南面靠西第一间</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0580-2368700</w:t>
            </w:r>
          </w:p>
        </w:tc>
      </w:tr>
      <w:tr>
        <w:trPr>
          <w:trHeight w:val="82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浙江省宁波市海曙区柳汀街</w:t>
            </w:r>
            <w:r>
              <w:rPr>
                <w:color w:val="000000"/>
                <w:spacing w:val="0"/>
                <w:w w:val="100"/>
                <w:position w:val="0"/>
                <w:sz w:val="18"/>
                <w:szCs w:val="18"/>
              </w:rPr>
              <w:t>225</w:t>
            </w:r>
            <w:r>
              <w:rPr>
                <w:color w:val="000000"/>
                <w:spacing w:val="0"/>
                <w:w w:val="100"/>
                <w:position w:val="0"/>
              </w:rPr>
              <w:t>号（月湖 金汇大厦</w:t>
            </w:r>
            <w:r>
              <w:rPr>
                <w:color w:val="000000"/>
                <w:spacing w:val="0"/>
                <w:w w:val="100"/>
                <w:position w:val="0"/>
                <w:sz w:val="18"/>
                <w:szCs w:val="18"/>
              </w:rPr>
              <w:t>2106</w:t>
            </w:r>
            <w:r>
              <w:rPr>
                <w:color w:val="000000"/>
                <w:spacing w:val="0"/>
                <w:w w:val="100"/>
                <w:position w:val="0"/>
              </w:rPr>
              <w:t>、</w:t>
            </w:r>
            <w:r>
              <w:rPr>
                <w:color w:val="000000"/>
                <w:spacing w:val="0"/>
                <w:w w:val="100"/>
                <w:position w:val="0"/>
                <w:sz w:val="18"/>
                <w:szCs w:val="18"/>
              </w:rPr>
              <w:t>2107</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0574-87633756</w:t>
            </w:r>
          </w:p>
        </w:tc>
      </w:tr>
      <w:tr>
        <w:trPr>
          <w:trHeight w:val="82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福建分公司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福州市晋安区塔头路</w:t>
            </w:r>
            <w:r>
              <w:rPr>
                <w:color w:val="000000"/>
                <w:spacing w:val="0"/>
                <w:w w:val="100"/>
                <w:position w:val="0"/>
                <w:sz w:val="18"/>
                <w:szCs w:val="18"/>
              </w:rPr>
              <w:t>270</w:t>
            </w:r>
            <w:r>
              <w:rPr>
                <w:color w:val="000000"/>
                <w:spacing w:val="0"/>
                <w:w w:val="100"/>
                <w:position w:val="0"/>
              </w:rPr>
              <w:t>号隆华大厦</w:t>
            </w:r>
            <w:r>
              <w:rPr>
                <w:color w:val="000000"/>
                <w:spacing w:val="0"/>
                <w:w w:val="100"/>
                <w:position w:val="0"/>
                <w:sz w:val="18"/>
                <w:szCs w:val="18"/>
              </w:rPr>
              <w:t>5</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0591-88596333</w:t>
            </w:r>
          </w:p>
        </w:tc>
      </w:tr>
      <w:tr>
        <w:trPr>
          <w:trHeight w:val="81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上海分公司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上海市浦东新区栖霞路</w:t>
            </w:r>
            <w:r>
              <w:rPr>
                <w:color w:val="000000"/>
                <w:spacing w:val="0"/>
                <w:w w:val="100"/>
                <w:position w:val="0"/>
                <w:sz w:val="18"/>
                <w:szCs w:val="18"/>
              </w:rPr>
              <w:t>26</w:t>
            </w:r>
            <w:r>
              <w:rPr>
                <w:color w:val="000000"/>
                <w:spacing w:val="0"/>
                <w:w w:val="100"/>
                <w:position w:val="0"/>
              </w:rPr>
              <w:t>弄</w:t>
            </w:r>
            <w:r>
              <w:rPr>
                <w:color w:val="000000"/>
                <w:spacing w:val="0"/>
                <w:w w:val="100"/>
                <w:position w:val="0"/>
                <w:sz w:val="18"/>
                <w:szCs w:val="18"/>
              </w:rPr>
              <w:t>2</w:t>
            </w:r>
            <w:r>
              <w:rPr>
                <w:color w:val="000000"/>
                <w:spacing w:val="0"/>
                <w:w w:val="100"/>
                <w:position w:val="0"/>
              </w:rPr>
              <w:t>号</w:t>
            </w:r>
            <w:r>
              <w:rPr>
                <w:color w:val="000000"/>
                <w:spacing w:val="0"/>
                <w:w w:val="100"/>
                <w:position w:val="0"/>
                <w:sz w:val="18"/>
                <w:szCs w:val="18"/>
              </w:rPr>
              <w:t>6</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021-58821035</w:t>
            </w:r>
          </w:p>
        </w:tc>
      </w:tr>
      <w:tr>
        <w:trPr>
          <w:trHeight w:val="82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北京分公司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北京市西城区月坛南街</w:t>
            </w:r>
            <w:r>
              <w:rPr>
                <w:color w:val="000000"/>
                <w:spacing w:val="0"/>
                <w:w w:val="100"/>
                <w:position w:val="0"/>
                <w:sz w:val="18"/>
                <w:szCs w:val="18"/>
              </w:rPr>
              <w:t>14</w:t>
            </w:r>
            <w:r>
              <w:rPr>
                <w:color w:val="000000"/>
                <w:spacing w:val="0"/>
                <w:w w:val="100"/>
                <w:position w:val="0"/>
              </w:rPr>
              <w:t>号月新大厦第十 层</w:t>
            </w:r>
            <w:r>
              <w:rPr>
                <w:color w:val="000000"/>
                <w:spacing w:val="0"/>
                <w:w w:val="100"/>
                <w:position w:val="0"/>
                <w:sz w:val="18"/>
                <w:szCs w:val="18"/>
              </w:rPr>
              <w:t>1007</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010-62660160</w:t>
            </w:r>
          </w:p>
        </w:tc>
      </w:tr>
      <w:tr>
        <w:trPr>
          <w:trHeight w:val="81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深圳分公司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深圳市福田区福田街道金田路</w:t>
            </w:r>
            <w:r>
              <w:rPr>
                <w:color w:val="000000"/>
                <w:spacing w:val="0"/>
                <w:w w:val="100"/>
                <w:position w:val="0"/>
                <w:sz w:val="18"/>
                <w:szCs w:val="18"/>
              </w:rPr>
              <w:t>3088</w:t>
            </w:r>
            <w:r>
              <w:rPr>
                <w:color w:val="000000"/>
                <w:spacing w:val="0"/>
                <w:w w:val="100"/>
                <w:position w:val="0"/>
              </w:rPr>
              <w:t>号中洲 大厦</w:t>
            </w:r>
            <w:r>
              <w:rPr>
                <w:color w:val="000000"/>
                <w:spacing w:val="0"/>
                <w:w w:val="100"/>
                <w:position w:val="0"/>
                <w:sz w:val="18"/>
                <w:szCs w:val="18"/>
              </w:rPr>
              <w:t>30</w:t>
            </w:r>
            <w:r>
              <w:rPr>
                <w:color w:val="000000"/>
                <w:spacing w:val="0"/>
                <w:w w:val="100"/>
                <w:position w:val="0"/>
              </w:rPr>
              <w:t>层</w:t>
            </w:r>
            <w:r>
              <w:rPr>
                <w:color w:val="000000"/>
                <w:spacing w:val="0"/>
                <w:w w:val="100"/>
                <w:position w:val="0"/>
                <w:sz w:val="18"/>
                <w:szCs w:val="18"/>
              </w:rPr>
              <w:t>03</w:t>
            </w:r>
            <w:r>
              <w:rPr>
                <w:color w:val="000000"/>
                <w:spacing w:val="0"/>
                <w:w w:val="100"/>
                <w:position w:val="0"/>
              </w:rPr>
              <w:t>、</w:t>
            </w:r>
            <w:r>
              <w:rPr>
                <w:color w:val="000000"/>
                <w:spacing w:val="0"/>
                <w:w w:val="100"/>
                <w:position w:val="0"/>
                <w:sz w:val="18"/>
                <w:szCs w:val="18"/>
              </w:rPr>
              <w:t>04B</w:t>
            </w:r>
            <w:r>
              <w:rPr>
                <w:color w:val="000000"/>
                <w:spacing w:val="0"/>
                <w:w w:val="100"/>
                <w:position w:val="0"/>
              </w:rPr>
              <w:t>单元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0755-23918706</w:t>
            </w:r>
          </w:p>
        </w:tc>
      </w:tr>
      <w:tr>
        <w:trPr>
          <w:trHeight w:val="835"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江苏分公司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江苏省苏州市工业园区苏州中心</w:t>
            </w:r>
            <w:r>
              <w:rPr>
                <w:color w:val="000000"/>
                <w:spacing w:val="0"/>
                <w:w w:val="100"/>
                <w:position w:val="0"/>
                <w:sz w:val="18"/>
                <w:szCs w:val="18"/>
              </w:rPr>
              <w:t>A</w:t>
            </w:r>
            <w:r>
              <w:rPr>
                <w:color w:val="000000"/>
                <w:spacing w:val="0"/>
                <w:w w:val="100"/>
                <w:position w:val="0"/>
              </w:rPr>
              <w:t>座</w:t>
            </w:r>
            <w:r>
              <w:rPr>
                <w:color w:val="000000"/>
                <w:spacing w:val="0"/>
                <w:w w:val="100"/>
                <w:position w:val="0"/>
                <w:sz w:val="18"/>
                <w:szCs w:val="18"/>
              </w:rPr>
              <w:t>29</w:t>
            </w:r>
            <w:r>
              <w:rPr>
                <w:color w:val="000000"/>
                <w:spacing w:val="0"/>
                <w:w w:val="100"/>
                <w:position w:val="0"/>
              </w:rPr>
              <w:t xml:space="preserve">楼 </w:t>
            </w:r>
            <w:r>
              <w:rPr>
                <w:color w:val="000000"/>
                <w:spacing w:val="0"/>
                <w:w w:val="100"/>
                <w:position w:val="0"/>
                <w:sz w:val="18"/>
                <w:szCs w:val="18"/>
              </w:rPr>
              <w:t>2901A</w:t>
            </w:r>
            <w:r>
              <w:rPr>
                <w:color w:val="000000"/>
                <w:spacing w:val="0"/>
                <w:w w:val="100"/>
                <w:position w:val="0"/>
              </w:rPr>
              <w:t xml:space="preserve">、 </w:t>
            </w:r>
            <w:r>
              <w:rPr>
                <w:color w:val="000000"/>
                <w:spacing w:val="0"/>
                <w:w w:val="100"/>
                <w:position w:val="0"/>
                <w:sz w:val="18"/>
                <w:szCs w:val="18"/>
              </w:rPr>
              <w:t xml:space="preserve">2902 </w:t>
            </w:r>
            <w:r>
              <w:rPr>
                <w:color w:val="000000"/>
                <w:spacing w:val="0"/>
                <w:w w:val="100"/>
                <w:position w:val="0"/>
              </w:rPr>
              <w:t>室</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0512-69329636</w:t>
            </w:r>
          </w:p>
        </w:tc>
      </w:tr>
    </w:tbl>
    <w:p>
      <w:pPr>
        <w:widowControl w:val="0"/>
        <w:spacing w:line="1" w:lineRule="exact"/>
      </w:pPr>
      <w:r>
        <w:br w:type="page"/>
      </w:r>
    </w:p>
    <w:tbl>
      <w:tblPr>
        <w:tblOverlap w:val="never"/>
        <w:jc w:val="center"/>
        <w:tblLayout w:type="fixed"/>
      </w:tblPr>
      <w:tblGrid>
        <w:gridCol w:w="773"/>
        <w:gridCol w:w="1896"/>
        <w:gridCol w:w="4123"/>
        <w:gridCol w:w="1853"/>
      </w:tblGrid>
      <w:tr>
        <w:trPr>
          <w:trHeight w:val="840" w:hRule="exact"/>
        </w:trPr>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厦门分公司</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福建省厦门市思明区展鸿路</w:t>
            </w:r>
            <w:r>
              <w:rPr>
                <w:color w:val="000000"/>
                <w:spacing w:val="0"/>
                <w:w w:val="100"/>
                <w:position w:val="0"/>
                <w:sz w:val="18"/>
                <w:szCs w:val="18"/>
              </w:rPr>
              <w:t>82</w:t>
            </w:r>
            <w:r>
              <w:rPr>
                <w:color w:val="000000"/>
                <w:spacing w:val="0"/>
                <w:w w:val="100"/>
                <w:position w:val="0"/>
              </w:rPr>
              <w:t>号国际金融 中心</w:t>
            </w:r>
            <w:r>
              <w:rPr>
                <w:color w:val="000000"/>
                <w:spacing w:val="0"/>
                <w:w w:val="100"/>
                <w:position w:val="0"/>
                <w:sz w:val="18"/>
                <w:szCs w:val="18"/>
              </w:rPr>
              <w:t>8</w:t>
            </w:r>
            <w:r>
              <w:rPr>
                <w:color w:val="000000"/>
                <w:spacing w:val="0"/>
                <w:w w:val="100"/>
                <w:position w:val="0"/>
              </w:rPr>
              <w:t>层</w:t>
            </w:r>
            <w:r>
              <w:rPr>
                <w:color w:val="000000"/>
                <w:spacing w:val="0"/>
                <w:w w:val="100"/>
                <w:position w:val="0"/>
                <w:sz w:val="18"/>
                <w:szCs w:val="18"/>
              </w:rPr>
              <w:t>02</w:t>
            </w:r>
            <w:r>
              <w:rPr>
                <w:color w:val="000000"/>
                <w:spacing w:val="0"/>
                <w:w w:val="100"/>
                <w:position w:val="0"/>
              </w:rPr>
              <w:t>单元</w:t>
            </w:r>
          </w:p>
        </w:tc>
        <w:tc>
          <w:tcPr>
            <w:tcBorders>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0592-3781527</w:t>
            </w:r>
          </w:p>
        </w:tc>
      </w:tr>
      <w:tr>
        <w:trPr>
          <w:trHeight w:val="82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大连市甘井子区黄浦路</w:t>
            </w:r>
            <w:r>
              <w:rPr>
                <w:color w:val="000000"/>
                <w:spacing w:val="0"/>
                <w:w w:val="100"/>
                <w:position w:val="0"/>
                <w:sz w:val="18"/>
                <w:szCs w:val="18"/>
              </w:rPr>
              <w:t>439</w:t>
            </w:r>
            <w:r>
              <w:rPr>
                <w:color w:val="000000"/>
                <w:spacing w:val="0"/>
                <w:w w:val="100"/>
                <w:position w:val="0"/>
              </w:rPr>
              <w:t>号</w:t>
            </w:r>
            <w:r>
              <w:rPr>
                <w:color w:val="000000"/>
                <w:spacing w:val="0"/>
                <w:w w:val="100"/>
                <w:position w:val="0"/>
                <w:sz w:val="18"/>
                <w:szCs w:val="18"/>
              </w:rPr>
              <w:t>3</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0411-39776633</w:t>
            </w:r>
          </w:p>
        </w:tc>
      </w:tr>
      <w:tr>
        <w:trPr>
          <w:trHeight w:val="83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青岛分公司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山东省青岛市崂山区海尔路</w:t>
            </w:r>
            <w:r>
              <w:rPr>
                <w:color w:val="000000"/>
                <w:spacing w:val="0"/>
                <w:w w:val="100"/>
                <w:position w:val="0"/>
                <w:sz w:val="18"/>
                <w:szCs w:val="18"/>
              </w:rPr>
              <w:t>182-8</w:t>
            </w:r>
            <w:r>
              <w:rPr>
                <w:color w:val="000000"/>
                <w:spacing w:val="0"/>
                <w:w w:val="100"/>
                <w:position w:val="0"/>
              </w:rPr>
              <w:t xml:space="preserve">号半岛 传媒大厦 </w:t>
            </w:r>
            <w:r>
              <w:rPr>
                <w:color w:val="000000"/>
                <w:spacing w:val="0"/>
                <w:w w:val="100"/>
                <w:position w:val="0"/>
                <w:sz w:val="18"/>
                <w:szCs w:val="18"/>
              </w:rPr>
              <w:t xml:space="preserve">20 </w:t>
            </w:r>
            <w:r>
              <w:rPr>
                <w:color w:val="000000"/>
                <w:spacing w:val="0"/>
                <w:w w:val="100"/>
                <w:position w:val="0"/>
              </w:rPr>
              <w:t xml:space="preserve">层 </w:t>
            </w:r>
            <w:r>
              <w:rPr>
                <w:color w:val="000000"/>
                <w:spacing w:val="0"/>
                <w:w w:val="100"/>
                <w:position w:val="0"/>
                <w:sz w:val="18"/>
                <w:szCs w:val="18"/>
              </w:rPr>
              <w:t>2001</w:t>
            </w:r>
            <w:r>
              <w:rPr>
                <w:color w:val="000000"/>
                <w:spacing w:val="0"/>
                <w:w w:val="100"/>
                <w:position w:val="0"/>
              </w:rPr>
              <w:t>、</w:t>
            </w:r>
            <w:r>
              <w:rPr>
                <w:color w:val="000000"/>
                <w:spacing w:val="0"/>
                <w:w w:val="100"/>
                <w:position w:val="0"/>
                <w:sz w:val="18"/>
                <w:szCs w:val="18"/>
              </w:rPr>
              <w:t>2002</w:t>
            </w:r>
            <w:r>
              <w:rPr>
                <w:color w:val="000000"/>
                <w:spacing w:val="0"/>
                <w:w w:val="100"/>
                <w:position w:val="0"/>
              </w:rPr>
              <w:t>、</w:t>
            </w:r>
            <w:r>
              <w:rPr>
                <w:color w:val="000000"/>
                <w:spacing w:val="0"/>
                <w:w w:val="100"/>
                <w:position w:val="0"/>
                <w:sz w:val="18"/>
                <w:szCs w:val="18"/>
              </w:rPr>
              <w:t>2003</w:t>
            </w:r>
            <w:r>
              <w:rPr>
                <w:color w:val="000000"/>
                <w:spacing w:val="0"/>
                <w:w w:val="100"/>
                <w:position w:val="0"/>
              </w:rPr>
              <w:t>、</w:t>
            </w:r>
            <w:r>
              <w:rPr>
                <w:color w:val="000000"/>
                <w:spacing w:val="0"/>
                <w:w w:val="100"/>
                <w:position w:val="0"/>
                <w:sz w:val="18"/>
                <w:szCs w:val="18"/>
              </w:rPr>
              <w:t xml:space="preserve">2004 </w:t>
            </w:r>
            <w:r>
              <w:rPr>
                <w:color w:val="000000"/>
                <w:spacing w:val="0"/>
                <w:w w:val="100"/>
                <w:position w:val="0"/>
              </w:rPr>
              <w:t>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0532-80955553</w:t>
            </w:r>
          </w:p>
        </w:tc>
      </w:tr>
      <w:tr>
        <w:trPr>
          <w:trHeight w:val="82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济南市历下区泺源大街</w:t>
            </w:r>
            <w:r>
              <w:rPr>
                <w:color w:val="000000"/>
                <w:spacing w:val="0"/>
                <w:w w:val="100"/>
                <w:position w:val="0"/>
                <w:sz w:val="18"/>
                <w:szCs w:val="18"/>
              </w:rPr>
              <w:t>8</w:t>
            </w:r>
            <w:r>
              <w:rPr>
                <w:color w:val="000000"/>
                <w:spacing w:val="0"/>
                <w:w w:val="100"/>
                <w:position w:val="0"/>
              </w:rPr>
              <w:t>号绿城金融中心</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B</w:t>
            </w:r>
            <w:r>
              <w:rPr>
                <w:color w:val="000000"/>
                <w:spacing w:val="0"/>
                <w:w w:val="100"/>
                <w:position w:val="0"/>
              </w:rPr>
              <w:t>座</w:t>
            </w:r>
            <w:r>
              <w:rPr>
                <w:color w:val="000000"/>
                <w:spacing w:val="0"/>
                <w:w w:val="100"/>
                <w:position w:val="0"/>
                <w:sz w:val="18"/>
                <w:szCs w:val="18"/>
              </w:rPr>
              <w:t>4</w:t>
            </w:r>
            <w:r>
              <w:rPr>
                <w:color w:val="000000"/>
                <w:spacing w:val="0"/>
                <w:w w:val="100"/>
                <w:position w:val="0"/>
              </w:rPr>
              <w:t>层</w:t>
            </w:r>
            <w:r>
              <w:rPr>
                <w:color w:val="000000"/>
                <w:spacing w:val="0"/>
                <w:w w:val="100"/>
                <w:position w:val="0"/>
                <w:sz w:val="18"/>
                <w:szCs w:val="18"/>
              </w:rPr>
              <w:t>01</w:t>
            </w:r>
            <w:r>
              <w:rPr>
                <w:color w:val="000000"/>
                <w:spacing w:val="0"/>
                <w:w w:val="100"/>
                <w:position w:val="0"/>
              </w:rPr>
              <w:t>、</w:t>
            </w:r>
            <w:r>
              <w:rPr>
                <w:color w:val="000000"/>
                <w:spacing w:val="0"/>
                <w:w w:val="100"/>
                <w:position w:val="0"/>
                <w:sz w:val="18"/>
                <w:szCs w:val="18"/>
              </w:rPr>
              <w:t>02</w:t>
            </w:r>
            <w:r>
              <w:rPr>
                <w:color w:val="000000"/>
                <w:spacing w:val="0"/>
                <w:w w:val="100"/>
                <w:position w:val="0"/>
              </w:rPr>
              <w:t>、</w:t>
            </w:r>
            <w:r>
              <w:rPr>
                <w:color w:val="000000"/>
                <w:spacing w:val="0"/>
                <w:w w:val="100"/>
                <w:position w:val="0"/>
                <w:sz w:val="18"/>
                <w:szCs w:val="18"/>
              </w:rPr>
              <w:t>03</w:t>
            </w:r>
            <w:r>
              <w:rPr>
                <w:color w:val="000000"/>
                <w:spacing w:val="0"/>
                <w:w w:val="100"/>
                <w:position w:val="0"/>
              </w:rPr>
              <w:t>房间</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0531-58205656</w:t>
            </w:r>
          </w:p>
        </w:tc>
      </w:tr>
      <w:tr>
        <w:trPr>
          <w:trHeight w:val="81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重庆市渝中区民族路</w:t>
            </w:r>
            <w:r>
              <w:rPr>
                <w:color w:val="000000"/>
                <w:spacing w:val="0"/>
                <w:w w:val="100"/>
                <w:position w:val="0"/>
                <w:sz w:val="18"/>
                <w:szCs w:val="18"/>
              </w:rPr>
              <w:t>188</w:t>
            </w:r>
            <w:r>
              <w:rPr>
                <w:color w:val="000000"/>
                <w:spacing w:val="0"/>
                <w:w w:val="100"/>
                <w:position w:val="0"/>
              </w:rPr>
              <w:t>号名义层</w:t>
            </w:r>
            <w:r>
              <w:rPr>
                <w:color w:val="000000"/>
                <w:spacing w:val="0"/>
                <w:w w:val="100"/>
                <w:position w:val="0"/>
                <w:sz w:val="18"/>
                <w:szCs w:val="18"/>
              </w:rPr>
              <w:t>29</w:t>
            </w:r>
            <w:r>
              <w:rPr>
                <w:color w:val="000000"/>
                <w:spacing w:val="0"/>
                <w:w w:val="100"/>
                <w:position w:val="0"/>
              </w:rPr>
              <w:t xml:space="preserve">层 </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2-1</w:t>
            </w:r>
            <w:r>
              <w:rPr>
                <w:color w:val="000000"/>
                <w:spacing w:val="0"/>
                <w:w w:val="100"/>
                <w:position w:val="0"/>
              </w:rPr>
              <w:t>单元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023-88105090</w:t>
            </w:r>
          </w:p>
        </w:tc>
      </w:tr>
      <w:tr>
        <w:trPr>
          <w:trHeight w:val="82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山西分公司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山西综改示范区太原学府园区南中环街 </w:t>
            </w:r>
            <w:r>
              <w:rPr>
                <w:color w:val="000000"/>
                <w:spacing w:val="0"/>
                <w:w w:val="100"/>
                <w:position w:val="0"/>
                <w:sz w:val="18"/>
                <w:szCs w:val="18"/>
              </w:rPr>
              <w:t>529</w:t>
            </w:r>
            <w:r>
              <w:rPr>
                <w:color w:val="000000"/>
                <w:spacing w:val="0"/>
                <w:w w:val="100"/>
                <w:position w:val="0"/>
              </w:rPr>
              <w:t>号清控创新基地</w:t>
            </w:r>
            <w:r>
              <w:rPr>
                <w:color w:val="000000"/>
                <w:spacing w:val="0"/>
                <w:w w:val="100"/>
                <w:position w:val="0"/>
                <w:sz w:val="18"/>
                <w:szCs w:val="18"/>
              </w:rPr>
              <w:t>C</w:t>
            </w:r>
            <w:r>
              <w:rPr>
                <w:color w:val="000000"/>
                <w:spacing w:val="0"/>
                <w:w w:val="100"/>
                <w:position w:val="0"/>
              </w:rPr>
              <w:t>座</w:t>
            </w:r>
            <w:r>
              <w:rPr>
                <w:color w:val="000000"/>
                <w:spacing w:val="0"/>
                <w:w w:val="100"/>
                <w:position w:val="0"/>
                <w:sz w:val="18"/>
                <w:szCs w:val="18"/>
              </w:rPr>
              <w:t>1201</w:t>
            </w:r>
            <w:r>
              <w:rPr>
                <w:color w:val="000000"/>
                <w:spacing w:val="0"/>
                <w:w w:val="100"/>
                <w:position w:val="0"/>
              </w:rPr>
              <w:t>、</w:t>
            </w:r>
            <w:r>
              <w:rPr>
                <w:color w:val="000000"/>
                <w:spacing w:val="0"/>
                <w:w w:val="100"/>
                <w:position w:val="0"/>
                <w:sz w:val="18"/>
                <w:szCs w:val="18"/>
              </w:rPr>
              <w:t>1202</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0351-5669628</w:t>
            </w:r>
          </w:p>
        </w:tc>
      </w:tr>
      <w:tr>
        <w:trPr>
          <w:trHeight w:val="81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天津市南开区水上公园北道鲁能国际中心</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2509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022-58595977</w:t>
            </w:r>
          </w:p>
        </w:tc>
      </w:tr>
      <w:tr>
        <w:trPr>
          <w:trHeight w:val="82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160"/>
              <w:jc w:val="both"/>
            </w:pPr>
            <w:r>
              <w:rPr>
                <w:color w:val="000000"/>
                <w:spacing w:val="0"/>
                <w:w w:val="100"/>
                <w:position w:val="0"/>
              </w:rPr>
              <w:t>合肥市滨湖新区紫云路与华山路交口徽盐 世纪广场</w:t>
            </w:r>
            <w:r>
              <w:rPr>
                <w:color w:val="000000"/>
                <w:spacing w:val="0"/>
                <w:w w:val="100"/>
                <w:position w:val="0"/>
                <w:sz w:val="18"/>
                <w:szCs w:val="18"/>
              </w:rPr>
              <w:t>B</w:t>
            </w:r>
            <w:r>
              <w:rPr>
                <w:color w:val="000000"/>
                <w:spacing w:val="0"/>
                <w:w w:val="100"/>
                <w:position w:val="0"/>
              </w:rPr>
              <w:t>座</w:t>
            </w:r>
            <w:r>
              <w:rPr>
                <w:color w:val="000000"/>
                <w:spacing w:val="0"/>
                <w:w w:val="100"/>
                <w:position w:val="0"/>
                <w:sz w:val="18"/>
                <w:szCs w:val="18"/>
              </w:rPr>
              <w:t>126</w:t>
            </w:r>
            <w:r>
              <w:rPr>
                <w:color w:val="000000"/>
                <w:spacing w:val="0"/>
                <w:w w:val="100"/>
                <w:position w:val="0"/>
              </w:rPr>
              <w:t>号商铺及</w:t>
            </w:r>
            <w:r>
              <w:rPr>
                <w:color w:val="000000"/>
                <w:spacing w:val="0"/>
                <w:w w:val="100"/>
                <w:position w:val="0"/>
                <w:sz w:val="18"/>
                <w:szCs w:val="18"/>
              </w:rPr>
              <w:t>1502-1504</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0551-65109399</w:t>
            </w:r>
          </w:p>
        </w:tc>
      </w:tr>
      <w:tr>
        <w:trPr>
          <w:trHeight w:val="82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陕西分公司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陕西省西安市高新区锦业一路</w:t>
            </w:r>
            <w:r>
              <w:rPr>
                <w:color w:val="000000"/>
                <w:spacing w:val="0"/>
                <w:w w:val="100"/>
                <w:position w:val="0"/>
                <w:sz w:val="18"/>
                <w:szCs w:val="18"/>
              </w:rPr>
              <w:t>10</w:t>
            </w:r>
            <w:r>
              <w:rPr>
                <w:color w:val="000000"/>
                <w:spacing w:val="0"/>
                <w:w w:val="100"/>
                <w:position w:val="0"/>
              </w:rPr>
              <w:t>号中投国 际</w:t>
            </w:r>
            <w:r>
              <w:rPr>
                <w:color w:val="000000"/>
                <w:spacing w:val="0"/>
                <w:w w:val="100"/>
                <w:position w:val="0"/>
                <w:sz w:val="18"/>
                <w:szCs w:val="18"/>
              </w:rPr>
              <w:t>A</w:t>
            </w:r>
            <w:r>
              <w:rPr>
                <w:color w:val="000000"/>
                <w:spacing w:val="0"/>
                <w:w w:val="100"/>
                <w:position w:val="0"/>
              </w:rPr>
              <w:t>座</w:t>
            </w:r>
            <w:r>
              <w:rPr>
                <w:color w:val="000000"/>
                <w:spacing w:val="0"/>
                <w:w w:val="100"/>
                <w:position w:val="0"/>
                <w:sz w:val="18"/>
                <w:szCs w:val="18"/>
              </w:rPr>
              <w:t>10106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029-85727288</w:t>
            </w:r>
          </w:p>
        </w:tc>
      </w:tr>
      <w:tr>
        <w:trPr>
          <w:trHeight w:val="83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西南分公司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成都高新区天泰路</w:t>
            </w:r>
            <w:r>
              <w:rPr>
                <w:color w:val="000000"/>
                <w:spacing w:val="0"/>
                <w:w w:val="100"/>
                <w:position w:val="0"/>
                <w:sz w:val="18"/>
                <w:szCs w:val="18"/>
              </w:rPr>
              <w:t>112</w:t>
            </w:r>
            <w:r>
              <w:rPr>
                <w:color w:val="000000"/>
                <w:spacing w:val="0"/>
                <w:w w:val="100"/>
                <w:position w:val="0"/>
              </w:rPr>
              <w:t>号</w:t>
            </w:r>
            <w:r>
              <w:rPr>
                <w:color w:val="000000"/>
                <w:spacing w:val="0"/>
                <w:w w:val="100"/>
                <w:position w:val="0"/>
                <w:sz w:val="18"/>
                <w:szCs w:val="18"/>
              </w:rPr>
              <w:t>3</w:t>
            </w:r>
            <w:r>
              <w:rPr>
                <w:color w:val="000000"/>
                <w:spacing w:val="0"/>
                <w:w w:val="100"/>
                <w:position w:val="0"/>
              </w:rPr>
              <w:t>楼</w:t>
            </w:r>
            <w:r>
              <w:rPr>
                <w:color w:val="000000"/>
                <w:spacing w:val="0"/>
                <w:w w:val="100"/>
                <w:position w:val="0"/>
                <w:sz w:val="18"/>
                <w:szCs w:val="18"/>
              </w:rPr>
              <w:t>2</w:t>
            </w:r>
            <w:r>
              <w:rPr>
                <w:color w:val="000000"/>
                <w:spacing w:val="0"/>
                <w:w w:val="100"/>
                <w:position w:val="0"/>
              </w:rPr>
              <w:t>号附</w:t>
            </w:r>
            <w:r>
              <w:rPr>
                <w:color w:val="000000"/>
                <w:spacing w:val="0"/>
                <w:w w:val="100"/>
                <w:position w:val="0"/>
                <w:sz w:val="18"/>
                <w:szCs w:val="18"/>
              </w:rPr>
              <w:t>2</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028-62790868</w:t>
            </w:r>
          </w:p>
        </w:tc>
      </w:tr>
    </w:tbl>
    <w:p>
      <w:pPr>
        <w:widowControl w:val="0"/>
        <w:spacing w:after="81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七、其他相关资料</w:t>
      </w:r>
    </w:p>
    <w:tbl>
      <w:tblPr>
        <w:tblOverlap w:val="never"/>
        <w:jc w:val="center"/>
        <w:tblLayout w:type="fixed"/>
      </w:tblPr>
      <w:tblGrid>
        <w:gridCol w:w="3000"/>
        <w:gridCol w:w="1795"/>
        <w:gridCol w:w="4277"/>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中国北京东长安街</w:t>
            </w:r>
            <w:r>
              <w:rPr>
                <w:rFonts w:ascii="Times New Roman" w:eastAsia="Times New Roman" w:hAnsi="Times New Roman" w:cs="Times New Roman"/>
                <w:color w:val="000000"/>
                <w:spacing w:val="0"/>
                <w:w w:val="100"/>
                <w:position w:val="0"/>
              </w:rPr>
              <w:t>1</w:t>
            </w:r>
            <w:r>
              <w:rPr>
                <w:color w:val="000000"/>
                <w:spacing w:val="0"/>
                <w:w w:val="100"/>
                <w:position w:val="0"/>
              </w:rPr>
              <w:t>号东方广场东</w:t>
            </w:r>
            <w:r>
              <w:rPr>
                <w:rFonts w:ascii="Times New Roman" w:eastAsia="Times New Roman" w:hAnsi="Times New Roman" w:cs="Times New Roman"/>
                <w:color w:val="000000"/>
                <w:spacing w:val="0"/>
                <w:w w:val="100"/>
                <w:position w:val="0"/>
              </w:rPr>
              <w:t>2</w:t>
            </w:r>
            <w:r>
              <w:rPr>
                <w:color w:val="000000"/>
                <w:spacing w:val="0"/>
                <w:w w:val="100"/>
                <w:position w:val="0"/>
              </w:rPr>
              <w:t>座</w:t>
            </w:r>
            <w:r>
              <w:rPr>
                <w:rFonts w:ascii="Times New Roman" w:eastAsia="Times New Roman" w:hAnsi="Times New Roman" w:cs="Times New Roman"/>
                <w:color w:val="000000"/>
                <w:spacing w:val="0"/>
                <w:w w:val="100"/>
                <w:position w:val="0"/>
              </w:rPr>
              <w:t>8</w:t>
            </w:r>
            <w:r>
              <w:rPr>
                <w:color w:val="000000"/>
                <w:spacing w:val="0"/>
                <w:w w:val="100"/>
                <w:position w:val="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王国蓓、黄小熠</w:t>
            </w:r>
          </w:p>
        </w:tc>
      </w:tr>
      <w:tr>
        <w:trPr>
          <w:trHeight w:val="27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报告期内履行持续督导职责的 保荐机构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申万宏源证券承销保荐有限责任公司</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新疆乌鲁木齐市高新区（新市区）北京南路 </w:t>
            </w:r>
            <w:r>
              <w:rPr>
                <w:rFonts w:ascii="Times New Roman" w:eastAsia="Times New Roman" w:hAnsi="Times New Roman" w:cs="Times New Roman"/>
                <w:color w:val="000000"/>
                <w:spacing w:val="0"/>
                <w:w w:val="100"/>
                <w:position w:val="0"/>
              </w:rPr>
              <w:t>358</w:t>
            </w:r>
            <w:r>
              <w:rPr>
                <w:color w:val="000000"/>
                <w:spacing w:val="0"/>
                <w:w w:val="100"/>
                <w:position w:val="0"/>
              </w:rPr>
              <w:t>号大成国际大厦</w:t>
            </w:r>
            <w:r>
              <w:rPr>
                <w:rFonts w:ascii="Times New Roman" w:eastAsia="Times New Roman" w:hAnsi="Times New Roman" w:cs="Times New Roman"/>
                <w:color w:val="000000"/>
                <w:spacing w:val="0"/>
                <w:w w:val="100"/>
                <w:position w:val="0"/>
              </w:rPr>
              <w:t>20</w:t>
            </w:r>
            <w:r>
              <w:rPr>
                <w:color w:val="000000"/>
                <w:spacing w:val="0"/>
                <w:w w:val="100"/>
                <w:position w:val="0"/>
              </w:rPr>
              <w:t>楼</w:t>
            </w:r>
            <w:r>
              <w:rPr>
                <w:rFonts w:ascii="Times New Roman" w:eastAsia="Times New Roman" w:hAnsi="Times New Roman" w:cs="Times New Roman"/>
                <w:color w:val="000000"/>
                <w:spacing w:val="0"/>
                <w:w w:val="100"/>
                <w:position w:val="0"/>
              </w:rPr>
              <w:t>2004</w:t>
            </w:r>
            <w:r>
              <w:rPr>
                <w:color w:val="000000"/>
                <w:spacing w:val="0"/>
                <w:w w:val="100"/>
                <w:position w:val="0"/>
              </w:rPr>
              <w:t>室</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上海市徐汇区长乐路</w:t>
            </w:r>
            <w:r>
              <w:rPr>
                <w:rFonts w:ascii="Times New Roman" w:eastAsia="Times New Roman" w:hAnsi="Times New Roman" w:cs="Times New Roman"/>
                <w:color w:val="000000"/>
                <w:spacing w:val="0"/>
                <w:w w:val="100"/>
                <w:position w:val="0"/>
              </w:rPr>
              <w:t>989</w:t>
            </w:r>
            <w:r>
              <w:rPr>
                <w:color w:val="000000"/>
                <w:spacing w:val="0"/>
                <w:w w:val="100"/>
                <w:position w:val="0"/>
              </w:rPr>
              <w:t>号世纪商贸广场</w:t>
            </w:r>
            <w:r>
              <w:rPr>
                <w:rFonts w:ascii="Times New Roman" w:eastAsia="Times New Roman" w:hAnsi="Times New Roman" w:cs="Times New Roman"/>
                <w:color w:val="000000"/>
                <w:spacing w:val="0"/>
                <w:w w:val="100"/>
                <w:position w:val="0"/>
              </w:rPr>
              <w:t xml:space="preserve">3 </w:t>
            </w:r>
            <w:r>
              <w:rPr>
                <w:color w:val="000000"/>
                <w:spacing w:val="0"/>
                <w:w w:val="100"/>
                <w:position w:val="0"/>
              </w:rPr>
              <w:t>层</w:t>
            </w:r>
            <w:r>
              <w:rPr>
                <w:rFonts w:ascii="Times New Roman" w:eastAsia="Times New Roman" w:hAnsi="Times New Roman" w:cs="Times New Roman"/>
                <w:color w:val="000000"/>
                <w:spacing w:val="0"/>
                <w:w w:val="100"/>
                <w:position w:val="0"/>
              </w:rPr>
              <w:t>301</w:t>
            </w:r>
            <w:r>
              <w:rPr>
                <w:color w:val="000000"/>
                <w:spacing w:val="0"/>
                <w:w w:val="100"/>
                <w:position w:val="0"/>
              </w:rPr>
              <w:t>室</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叶强、陆小鹿</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pacing w:lineRule="exact" w:line="1"/>
        <w:rPr>
          <w:sz w:val="2"/>
          <w:szCs w:val="2"/>
        </w:rPr>
      </w:pPr>
      <w:r>
        <w:br w:type="page"/>
      </w:r>
    </w:p>
    <w:p>
      <w:pPr>
        <w:pStyle w:val="Style15"/>
        <w:keepNext/>
        <w:keepLines/>
        <w:widowControl w:val="0"/>
        <w:shd w:val="clear" w:color="auto" w:fill="auto"/>
        <w:bidi w:val="0"/>
        <w:spacing w:before="0" w:after="340" w:line="240" w:lineRule="auto"/>
        <w:ind w:left="0" w:right="0"/>
        <w:jc w:val="left"/>
      </w:pPr>
      <w:bookmarkStart w:id="124" w:name="bookmark124"/>
      <w:bookmarkStart w:id="125" w:name="bookmark125"/>
      <w:bookmarkStart w:id="126" w:name="bookmark126"/>
      <w:r>
        <w:rPr>
          <w:color w:val="000000"/>
          <w:spacing w:val="0"/>
          <w:w w:val="100"/>
          <w:position w:val="0"/>
        </w:rPr>
        <w:t>八、近三年主要会计数据和财务指标</w:t>
      </w:r>
      <w:bookmarkEnd w:id="124"/>
      <w:bookmarkEnd w:id="125"/>
      <w:bookmarkEnd w:id="126"/>
    </w:p>
    <w:p>
      <w:pPr>
        <w:pStyle w:val="Style15"/>
        <w:keepNext/>
        <w:keepLines/>
        <w:widowControl w:val="0"/>
        <w:shd w:val="clear" w:color="auto" w:fill="auto"/>
        <w:bidi w:val="0"/>
        <w:spacing w:before="0" w:after="120" w:line="240" w:lineRule="auto"/>
        <w:ind w:left="0" w:right="0"/>
        <w:jc w:val="left"/>
      </w:pPr>
      <w:bookmarkStart w:id="124" w:name="bookmark124"/>
      <w:bookmarkStart w:id="125" w:name="bookmark125"/>
      <w:bookmarkStart w:id="127" w:name="bookmark127"/>
      <w:bookmarkStart w:id="128" w:name="bookmark128"/>
      <w:r>
        <w:rPr>
          <w:color w:val="000000"/>
          <w:spacing w:val="0"/>
          <w:w w:val="100"/>
          <w:position w:val="0"/>
        </w:rPr>
        <w:t>（</w:t>
      </w:r>
      <w:bookmarkEnd w:id="127"/>
      <w:r>
        <w:rPr>
          <w:color w:val="000000"/>
          <w:spacing w:val="0"/>
          <w:w w:val="100"/>
          <w:position w:val="0"/>
        </w:rPr>
        <w:t>一）主要会计数据</w:t>
      </w:r>
      <w:bookmarkEnd w:id="124"/>
      <w:bookmarkEnd w:id="125"/>
      <w:bookmarkEnd w:id="128"/>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8"/>
        <w:gridCol w:w="2016"/>
        <w:gridCol w:w="2011"/>
        <w:gridCol w:w="1358"/>
        <w:gridCol w:w="1925"/>
      </w:tblGrid>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主要会计数据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本期比上年 同期增减 （%）</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6, 407, 610, </w:t>
            </w:r>
            <w:r>
              <w:rPr>
                <w:color w:val="000000"/>
                <w:spacing w:val="0"/>
                <w:w w:val="100"/>
                <w:position w:val="0"/>
                <w:sz w:val="18"/>
                <w:szCs w:val="18"/>
              </w:rPr>
              <w:t xml:space="preserve">366.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6, 528, </w:t>
            </w:r>
            <w:r>
              <w:rPr>
                <w:color w:val="000000"/>
                <w:spacing w:val="0"/>
                <w:w w:val="100"/>
                <w:position w:val="0"/>
                <w:sz w:val="18"/>
                <w:szCs w:val="18"/>
              </w:rPr>
              <w:t xml:space="preserve">040,616.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4, 952, 243, </w:t>
            </w:r>
            <w:r>
              <w:rPr>
                <w:color w:val="000000"/>
                <w:spacing w:val="0"/>
                <w:w w:val="100"/>
                <w:position w:val="0"/>
                <w:sz w:val="18"/>
                <w:szCs w:val="18"/>
              </w:rPr>
              <w:t xml:space="preserve">604. </w:t>
            </w:r>
            <w:r>
              <w:rPr>
                <w:color w:val="000000"/>
                <w:spacing w:val="0"/>
                <w:w w:val="100"/>
                <w:position w:val="0"/>
                <w:sz w:val="18"/>
                <w:szCs w:val="18"/>
              </w:rPr>
              <w:t>81</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归属于母公司股东的净 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2, 566,175, </w:t>
            </w:r>
            <w:r>
              <w:rPr>
                <w:color w:val="000000"/>
                <w:spacing w:val="0"/>
                <w:w w:val="100"/>
                <w:position w:val="0"/>
                <w:sz w:val="18"/>
                <w:szCs w:val="18"/>
              </w:rPr>
              <w:t xml:space="preserve">327.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291,596,618.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1,873, 062, </w:t>
            </w:r>
            <w:r>
              <w:rPr>
                <w:color w:val="000000"/>
                <w:spacing w:val="0"/>
                <w:w w:val="100"/>
                <w:position w:val="0"/>
                <w:sz w:val="18"/>
                <w:szCs w:val="18"/>
              </w:rPr>
              <w:t xml:space="preserve">523. </w:t>
            </w:r>
            <w:r>
              <w:rPr>
                <w:color w:val="000000"/>
                <w:spacing w:val="0"/>
                <w:w w:val="100"/>
                <w:position w:val="0"/>
                <w:sz w:val="18"/>
                <w:szCs w:val="18"/>
              </w:rPr>
              <w:t>33</w:t>
            </w:r>
          </w:p>
        </w:tc>
      </w:tr>
      <w:tr>
        <w:trPr>
          <w:trHeight w:val="82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归属于母公司股东的扣 除非经常性损益的净利 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2, 521,688, </w:t>
            </w:r>
            <w:r>
              <w:rPr>
                <w:color w:val="000000"/>
                <w:spacing w:val="0"/>
                <w:w w:val="100"/>
                <w:position w:val="0"/>
                <w:sz w:val="18"/>
                <w:szCs w:val="18"/>
              </w:rPr>
              <w:t xml:space="preserve">522.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2,302,327,862.59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1,856,366,829.37</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经营活动产生的现金流 量净额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2, 931,208, </w:t>
            </w:r>
            <w:r>
              <w:rPr>
                <w:color w:val="000000"/>
                <w:spacing w:val="0"/>
                <w:w w:val="100"/>
                <w:position w:val="0"/>
                <w:sz w:val="18"/>
                <w:szCs w:val="18"/>
              </w:rPr>
              <w:t xml:space="preserve">552.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-4,188, </w:t>
            </w:r>
            <w:r>
              <w:rPr>
                <w:color w:val="000000"/>
                <w:spacing w:val="0"/>
                <w:w w:val="100"/>
                <w:position w:val="0"/>
                <w:sz w:val="18"/>
                <w:szCs w:val="18"/>
              </w:rPr>
              <w:t xml:space="preserve">642, </w:t>
            </w:r>
            <w:r>
              <w:rPr>
                <w:color w:val="000000"/>
                <w:spacing w:val="0"/>
                <w:w w:val="100"/>
                <w:position w:val="0"/>
                <w:sz w:val="18"/>
                <w:szCs w:val="18"/>
              </w:rPr>
              <w:t xml:space="preserve">382.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6, 665, 569, </w:t>
            </w:r>
            <w:r>
              <w:rPr>
                <w:color w:val="000000"/>
                <w:spacing w:val="0"/>
                <w:w w:val="100"/>
                <w:position w:val="0"/>
                <w:sz w:val="18"/>
                <w:szCs w:val="18"/>
              </w:rPr>
              <w:t xml:space="preserve">904. </w:t>
            </w:r>
            <w:r>
              <w:rPr>
                <w:color w:val="000000"/>
                <w:spacing w:val="0"/>
                <w:w w:val="100"/>
                <w:position w:val="0"/>
                <w:sz w:val="18"/>
                <w:szCs w:val="18"/>
              </w:rPr>
              <w:t>07</w:t>
            </w:r>
          </w:p>
        </w:tc>
      </w:tr>
      <w:tr>
        <w:trPr>
          <w:trHeight w:val="29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14, 586, </w:t>
            </w:r>
            <w:r>
              <w:rPr>
                <w:color w:val="000000"/>
                <w:spacing w:val="0"/>
                <w:w w:val="100"/>
                <w:position w:val="0"/>
                <w:sz w:val="18"/>
                <w:szCs w:val="18"/>
              </w:rPr>
              <w:t xml:space="preserve">533.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-49, </w:t>
            </w:r>
            <w:r>
              <w:rPr>
                <w:color w:val="000000"/>
                <w:spacing w:val="0"/>
                <w:w w:val="100"/>
                <w:position w:val="0"/>
                <w:sz w:val="18"/>
                <w:szCs w:val="18"/>
              </w:rPr>
              <w:t>026,</w:t>
            </w:r>
            <w:r>
              <w:rPr>
                <w:color w:val="000000"/>
                <w:spacing w:val="0"/>
                <w:w w:val="100"/>
                <w:position w:val="0"/>
                <w:sz w:val="18"/>
                <w:szCs w:val="18"/>
              </w:rPr>
              <w:t xml:space="preserve">149.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47, 479, </w:t>
            </w:r>
            <w:r>
              <w:rPr>
                <w:color w:val="000000"/>
                <w:spacing w:val="0"/>
                <w:w w:val="100"/>
                <w:position w:val="0"/>
                <w:sz w:val="18"/>
                <w:szCs w:val="18"/>
              </w:rPr>
              <w:t>491.42</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本期末比上 年同期末增 减（%）</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年末</w:t>
            </w:r>
          </w:p>
        </w:tc>
      </w:tr>
      <w:tr>
        <w:trPr>
          <w:trHeight w:val="29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110, 424, 746, </w:t>
            </w:r>
            <w:r>
              <w:rPr>
                <w:color w:val="000000"/>
                <w:spacing w:val="0"/>
                <w:w w:val="100"/>
                <w:position w:val="0"/>
                <w:sz w:val="18"/>
                <w:szCs w:val="18"/>
              </w:rPr>
              <w:t>167.57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96, 658, </w:t>
            </w:r>
            <w:r>
              <w:rPr>
                <w:color w:val="000000"/>
                <w:spacing w:val="0"/>
                <w:w w:val="100"/>
                <w:position w:val="0"/>
                <w:sz w:val="18"/>
                <w:szCs w:val="18"/>
              </w:rPr>
              <w:t>845,911.30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64, 992, 113, </w:t>
            </w:r>
            <w:r>
              <w:rPr>
                <w:color w:val="000000"/>
                <w:spacing w:val="0"/>
                <w:w w:val="100"/>
                <w:position w:val="0"/>
                <w:sz w:val="18"/>
                <w:szCs w:val="18"/>
              </w:rPr>
              <w:t xml:space="preserve">227. </w:t>
            </w:r>
            <w:r>
              <w:rPr>
                <w:color w:val="000000"/>
                <w:spacing w:val="0"/>
                <w:w w:val="100"/>
                <w:position w:val="0"/>
                <w:sz w:val="18"/>
                <w:szCs w:val="18"/>
              </w:rPr>
              <w:t>17</w:t>
            </w: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85, 207, </w:t>
            </w:r>
            <w:r>
              <w:rPr>
                <w:color w:val="000000"/>
                <w:spacing w:val="0"/>
                <w:w w:val="100"/>
                <w:position w:val="0"/>
                <w:sz w:val="18"/>
                <w:szCs w:val="18"/>
              </w:rPr>
              <w:t>460,713.37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73, 201,841, </w:t>
            </w:r>
            <w:r>
              <w:rPr>
                <w:color w:val="000000"/>
                <w:spacing w:val="0"/>
                <w:w w:val="100"/>
                <w:position w:val="0"/>
                <w:sz w:val="18"/>
                <w:szCs w:val="18"/>
              </w:rPr>
              <w:t xml:space="preserve">046.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43, </w:t>
            </w:r>
            <w:r>
              <w:rPr>
                <w:color w:val="000000"/>
                <w:spacing w:val="0"/>
                <w:w w:val="100"/>
                <w:position w:val="0"/>
                <w:sz w:val="18"/>
                <w:szCs w:val="18"/>
              </w:rPr>
              <w:t xml:space="preserve">643,711,512. </w:t>
            </w:r>
            <w:r>
              <w:rPr>
                <w:color w:val="000000"/>
                <w:spacing w:val="0"/>
                <w:w w:val="100"/>
                <w:position w:val="0"/>
                <w:sz w:val="18"/>
                <w:szCs w:val="18"/>
              </w:rPr>
              <w:t>90</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归属于母公司股东的权 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25, 205,013, </w:t>
            </w:r>
            <w:r>
              <w:rPr>
                <w:color w:val="000000"/>
                <w:spacing w:val="0"/>
                <w:w w:val="100"/>
                <w:position w:val="0"/>
                <w:sz w:val="18"/>
                <w:szCs w:val="18"/>
              </w:rPr>
              <w:t xml:space="preserve">524.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23, 447, </w:t>
            </w:r>
            <w:r>
              <w:rPr>
                <w:color w:val="000000"/>
                <w:spacing w:val="0"/>
                <w:w w:val="100"/>
                <w:position w:val="0"/>
                <w:sz w:val="18"/>
                <w:szCs w:val="18"/>
              </w:rPr>
              <w:t>794,571.04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21,339, 452, </w:t>
            </w:r>
            <w:r>
              <w:rPr>
                <w:color w:val="000000"/>
                <w:spacing w:val="0"/>
                <w:w w:val="100"/>
                <w:position w:val="0"/>
                <w:sz w:val="18"/>
                <w:szCs w:val="18"/>
              </w:rPr>
              <w:t xml:space="preserve">695. </w:t>
            </w:r>
            <w:r>
              <w:rPr>
                <w:color w:val="000000"/>
                <w:spacing w:val="0"/>
                <w:w w:val="100"/>
                <w:position w:val="0"/>
                <w:sz w:val="18"/>
                <w:szCs w:val="18"/>
              </w:rPr>
              <w:t>47</w:t>
            </w:r>
          </w:p>
        </w:tc>
      </w:tr>
      <w:tr>
        <w:trPr>
          <w:trHeight w:val="30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所有者权益总额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25,217, 285, </w:t>
            </w:r>
            <w:r>
              <w:rPr>
                <w:color w:val="000000"/>
                <w:spacing w:val="0"/>
                <w:w w:val="100"/>
                <w:position w:val="0"/>
                <w:sz w:val="18"/>
                <w:szCs w:val="18"/>
              </w:rPr>
              <w:t xml:space="preserve">454. </w:t>
            </w:r>
            <w:r>
              <w:rPr>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23, 457, 004, </w:t>
            </w:r>
            <w:r>
              <w:rPr>
                <w:color w:val="000000"/>
                <w:spacing w:val="0"/>
                <w:w w:val="100"/>
                <w:position w:val="0"/>
                <w:sz w:val="18"/>
                <w:szCs w:val="18"/>
              </w:rPr>
              <w:t xml:space="preserve">864. </w:t>
            </w:r>
            <w:r>
              <w:rPr>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21,348, </w:t>
            </w:r>
            <w:r>
              <w:rPr>
                <w:color w:val="000000"/>
                <w:spacing w:val="0"/>
                <w:w w:val="100"/>
                <w:position w:val="0"/>
                <w:sz w:val="18"/>
                <w:szCs w:val="18"/>
              </w:rPr>
              <w:t>401,714.27</w:t>
            </w:r>
          </w:p>
        </w:tc>
      </w:tr>
    </w:tbl>
    <w:p>
      <w:pPr>
        <w:widowControl w:val="0"/>
        <w:spacing w:after="51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（二）主要财务指标</w:t>
      </w:r>
    </w:p>
    <w:tbl>
      <w:tblPr>
        <w:tblOverlap w:val="never"/>
        <w:jc w:val="center"/>
        <w:tblLayout w:type="fixed"/>
      </w:tblPr>
      <w:tblGrid>
        <w:gridCol w:w="3038"/>
        <w:gridCol w:w="1190"/>
        <w:gridCol w:w="1277"/>
        <w:gridCol w:w="2554"/>
        <w:gridCol w:w="1013"/>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本期比上年同期增减（%）</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0.52</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0.52</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0.51</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10.53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color w:val="000000"/>
                <w:spacing w:val="0"/>
                <w:w w:val="100"/>
                <w:position w:val="0"/>
                <w:sz w:val="18"/>
                <w:szCs w:val="18"/>
              </w:rPr>
              <w:t>0.15</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9.28</w:t>
            </w: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10.49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10.58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r>
              <w:rPr>
                <w:color w:val="000000"/>
                <w:spacing w:val="0"/>
                <w:w w:val="100"/>
                <w:position w:val="0"/>
                <w:sz w:val="18"/>
                <w:szCs w:val="18"/>
              </w:rPr>
              <w:t>0.09</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9.20</w:t>
            </w:r>
          </w:p>
        </w:tc>
      </w:tr>
    </w:tbl>
    <w:p>
      <w:pPr>
        <w:widowControl w:val="0"/>
        <w:spacing w:after="239" w:line="1" w:lineRule="exact"/>
      </w:pP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报告期末公司前三年主要会计数据和财务指标的说明</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700" w:line="413" w:lineRule="exact"/>
        <w:ind w:left="320" w:right="0" w:firstLine="420"/>
        <w:jc w:val="left"/>
      </w:pPr>
      <w:r>
        <w:rPr>
          <w:color w:val="000000"/>
          <w:spacing w:val="0"/>
          <w:w w:val="100"/>
          <w:position w:val="0"/>
        </w:rPr>
        <w:t>净资产收益率和每股收益按照《公开发行证券的公司信息披露编报规则第</w:t>
      </w:r>
      <w:r>
        <w:rPr>
          <w:color w:val="000000"/>
          <w:spacing w:val="0"/>
          <w:w w:val="100"/>
          <w:position w:val="0"/>
          <w:sz w:val="18"/>
          <w:szCs w:val="18"/>
        </w:rPr>
        <w:t>9</w:t>
      </w:r>
      <w:r>
        <w:rPr>
          <w:color w:val="000000"/>
          <w:spacing w:val="0"/>
          <w:w w:val="100"/>
          <w:position w:val="0"/>
        </w:rPr>
        <w:t>号</w:t>
      </w:r>
      <w:r>
        <w:rPr>
          <w:color w:val="000000"/>
          <w:spacing w:val="0"/>
          <w:w w:val="100"/>
          <w:position w:val="0"/>
        </w:rPr>
        <w:t>---</w:t>
      </w:r>
      <w:r>
        <w:rPr>
          <w:color w:val="000000"/>
          <w:spacing w:val="0"/>
          <w:w w:val="100"/>
          <w:position w:val="0"/>
        </w:rPr>
        <w:t>净资产收益 率和每股收益的计算及披露》的规定计算。</w:t>
      </w:r>
    </w:p>
    <w:p>
      <w:pPr>
        <w:pStyle w:val="Style15"/>
        <w:keepNext/>
        <w:keepLines/>
        <w:widowControl w:val="0"/>
        <w:shd w:val="clear" w:color="auto" w:fill="auto"/>
        <w:bidi w:val="0"/>
        <w:spacing w:before="0" w:after="120" w:line="240" w:lineRule="auto"/>
        <w:ind w:left="0" w:right="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color w:val="000000"/>
          <w:spacing w:val="0"/>
          <w:w w:val="100"/>
          <w:position w:val="0"/>
        </w:rPr>
        <w:t>三）母公司的净资本及风险控制指标</w:t>
      </w:r>
      <w:bookmarkEnd w:id="129"/>
      <w:bookmarkEnd w:id="130"/>
      <w:bookmarkEnd w:id="132"/>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5"/>
        <w:gridCol w:w="2918"/>
        <w:gridCol w:w="2918"/>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上年度末</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净资本</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16,585,676,233.92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16,552,723,746.87</w:t>
            </w:r>
          </w:p>
        </w:tc>
      </w:tr>
    </w:tbl>
    <w:p>
      <w:pPr>
        <w:widowControl w:val="0"/>
        <w:spacing w:line="1" w:lineRule="exact"/>
      </w:pPr>
      <w:r>
        <w:br w:type="page"/>
      </w:r>
    </w:p>
    <w:tbl>
      <w:tblPr>
        <w:tblOverlap w:val="never"/>
        <w:jc w:val="center"/>
        <w:tblLayout w:type="fixed"/>
      </w:tblPr>
      <w:tblGrid>
        <w:gridCol w:w="3235"/>
        <w:gridCol w:w="2918"/>
        <w:gridCol w:w="2918"/>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22,628,084,688.77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21,421,496,766.38</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风险覆盖率</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216.74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254.48</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净资本/净资产(%)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73.30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77.27</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净资本/负债(%)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25.91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30.81</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35.36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39.87</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资本杠杆率</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13.81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15.13</w:t>
            </w:r>
          </w:p>
        </w:tc>
      </w:tr>
      <w:tr>
        <w:trPr>
          <w:trHeight w:val="54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融资(含融券)的金额</w:t>
            </w:r>
            <w:r>
              <w:rPr>
                <w:rFonts w:ascii="Calibri" w:eastAsia="Calibri" w:hAnsi="Calibri" w:cs="Calibri"/>
                <w:color w:val="000000"/>
                <w:spacing w:val="0"/>
                <w:w w:val="100"/>
                <w:position w:val="0"/>
              </w:rPr>
              <w:t>/</w:t>
            </w:r>
            <w:r>
              <w:rPr>
                <w:color w:val="000000"/>
                <w:spacing w:val="0"/>
                <w:w w:val="100"/>
                <w:position w:val="0"/>
              </w:rPr>
              <w:t xml:space="preserve">净资本 </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129.49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135.74</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流动性覆盖率</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241.72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245.63</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净稳定资金率</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143.43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160.43</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自营权益类证券及证券衍生品/ 净资本(%)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11.57</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自营固定收益类证券/净资本(%)</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265.49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196.52</w:t>
            </w:r>
          </w:p>
        </w:tc>
      </w:tr>
    </w:tbl>
    <w:p>
      <w:pPr>
        <w:widowControl w:val="0"/>
        <w:spacing w:after="99" w:line="1" w:lineRule="exact"/>
      </w:pPr>
    </w:p>
    <w:p>
      <w:pPr>
        <w:pStyle w:val="Style2"/>
        <w:keepNext w:val="0"/>
        <w:keepLines w:val="0"/>
        <w:widowControl w:val="0"/>
        <w:shd w:val="clear" w:color="auto" w:fill="auto"/>
        <w:bidi w:val="0"/>
        <w:spacing w:before="0" w:after="460" w:line="408" w:lineRule="exact"/>
        <w:ind w:left="300" w:right="0" w:firstLine="420"/>
        <w:jc w:val="both"/>
      </w:pPr>
      <w:r>
        <w:rPr>
          <w:color w:val="000000"/>
          <w:spacing w:val="0"/>
          <w:w w:val="100"/>
          <w:position w:val="0"/>
        </w:rPr>
        <w:t>报告期内，母公司净资本和流动性等主要风险控制指标持续符合《证券公司风险控制指标管理 办法》规定的监管标准。</w:t>
      </w:r>
    </w:p>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九、境内外会计准则下会计数据差异</w:t>
      </w:r>
    </w:p>
    <w:p>
      <w:pPr>
        <w:pStyle w:val="Style2"/>
        <w:keepNext w:val="0"/>
        <w:keepLines w:val="0"/>
        <w:widowControl w:val="0"/>
        <w:numPr>
          <w:ilvl w:val="0"/>
          <w:numId w:val="5"/>
        </w:numPr>
        <w:shd w:val="clear" w:color="auto" w:fill="auto"/>
        <w:tabs>
          <w:tab w:pos="836" w:val="left"/>
        </w:tabs>
        <w:bidi w:val="0"/>
        <w:spacing w:before="0" w:after="40" w:line="408" w:lineRule="exact"/>
        <w:ind w:left="680" w:right="0" w:hanging="380"/>
        <w:jc w:val="both"/>
      </w:pPr>
      <w:bookmarkStart w:id="133" w:name="bookmark133"/>
      <w:bookmarkEnd w:id="133"/>
      <w:r>
        <w:rPr>
          <w:b/>
          <w:bCs/>
          <w:color w:val="000000"/>
          <w:spacing w:val="0"/>
          <w:w w:val="100"/>
          <w:position w:val="0"/>
        </w:rPr>
        <w:t>同时按照国际会计准则与按中国会计准则披露的财务报告中净利润和归属于上市公司股东的 净资产差异情况</w:t>
      </w:r>
    </w:p>
    <w:p>
      <w:pPr>
        <w:pStyle w:val="Style2"/>
        <w:keepNext w:val="0"/>
        <w:keepLines w:val="0"/>
        <w:widowControl w:val="0"/>
        <w:shd w:val="clear" w:color="auto" w:fill="auto"/>
        <w:bidi w:val="0"/>
        <w:spacing w:before="0" w:after="40" w:line="415" w:lineRule="exact"/>
        <w:ind w:left="0" w:right="0" w:firstLine="30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numPr>
          <w:ilvl w:val="0"/>
          <w:numId w:val="5"/>
        </w:numPr>
        <w:shd w:val="clear" w:color="auto" w:fill="auto"/>
        <w:tabs>
          <w:tab w:pos="836" w:val="left"/>
        </w:tabs>
        <w:bidi w:val="0"/>
        <w:spacing w:before="0" w:after="40" w:line="422" w:lineRule="exact"/>
        <w:ind w:left="680" w:right="0" w:hanging="380"/>
        <w:jc w:val="both"/>
      </w:pPr>
      <w:bookmarkStart w:id="134" w:name="bookmark134"/>
      <w:bookmarkStart w:id="135" w:name="bookmark135"/>
      <w:bookmarkStart w:id="136" w:name="bookmark136"/>
      <w:bookmarkStart w:id="137" w:name="bookmark137"/>
      <w:bookmarkEnd w:id="136"/>
      <w:r>
        <w:rPr>
          <w:color w:val="000000"/>
          <w:spacing w:val="0"/>
          <w:w w:val="100"/>
          <w:position w:val="0"/>
        </w:rPr>
        <w:t>同时按照境外会计准则与按中国会计准则披露的财务报告中净利润和归属于上市公司股东的 净资产差异情况</w:t>
      </w:r>
      <w:bookmarkEnd w:id="134"/>
      <w:bookmarkEnd w:id="135"/>
      <w:bookmarkEnd w:id="137"/>
    </w:p>
    <w:p>
      <w:pPr>
        <w:pStyle w:val="Style2"/>
        <w:keepNext w:val="0"/>
        <w:keepLines w:val="0"/>
        <w:widowControl w:val="0"/>
        <w:shd w:val="clear" w:color="auto" w:fill="auto"/>
        <w:bidi w:val="0"/>
        <w:spacing w:before="0" w:after="40" w:line="415" w:lineRule="exact"/>
        <w:ind w:left="0" w:right="0" w:firstLine="30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numPr>
          <w:ilvl w:val="0"/>
          <w:numId w:val="5"/>
        </w:numPr>
        <w:shd w:val="clear" w:color="auto" w:fill="auto"/>
        <w:tabs>
          <w:tab w:pos="836" w:val="left"/>
        </w:tabs>
        <w:bidi w:val="0"/>
        <w:spacing w:before="0" w:after="40" w:line="415" w:lineRule="exact"/>
        <w:ind w:left="0" w:right="0" w:firstLine="300"/>
        <w:jc w:val="left"/>
      </w:pPr>
      <w:bookmarkStart w:id="138" w:name="bookmark138"/>
      <w:bookmarkStart w:id="139" w:name="bookmark139"/>
      <w:bookmarkStart w:id="140" w:name="bookmark140"/>
      <w:bookmarkStart w:id="141" w:name="bookmark141"/>
      <w:bookmarkEnd w:id="140"/>
      <w:r>
        <w:rPr>
          <w:color w:val="000000"/>
          <w:spacing w:val="0"/>
          <w:w w:val="100"/>
          <w:position w:val="0"/>
        </w:rPr>
        <w:t>境内外会计准则差异的说明：</w:t>
      </w:r>
      <w:bookmarkEnd w:id="138"/>
      <w:bookmarkEnd w:id="139"/>
      <w:bookmarkEnd w:id="141"/>
    </w:p>
    <w:p>
      <w:pPr>
        <w:pStyle w:val="Style2"/>
        <w:keepNext w:val="0"/>
        <w:keepLines w:val="0"/>
        <w:widowControl w:val="0"/>
        <w:shd w:val="clear" w:color="auto" w:fill="auto"/>
        <w:bidi w:val="0"/>
        <w:spacing w:before="0" w:after="680" w:line="415" w:lineRule="exact"/>
        <w:ind w:left="0" w:right="0" w:firstLine="30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十、</w:t>
      </w:r>
      <w:r>
        <w:rPr>
          <w:rFonts w:ascii="Arial" w:eastAsia="Arial" w:hAnsi="Arial" w:cs="Arial"/>
          <w:b/>
          <w:bCs/>
          <w:color w:val="000000"/>
          <w:spacing w:val="0"/>
          <w:w w:val="100"/>
          <w:position w:val="0"/>
          <w:sz w:val="22"/>
          <w:szCs w:val="22"/>
        </w:rPr>
        <w:t>2021</w:t>
      </w:r>
      <w:r>
        <w:rPr>
          <w:b/>
          <w:bCs/>
          <w:color w:val="000000"/>
          <w:spacing w:val="0"/>
          <w:w w:val="100"/>
          <w:position w:val="0"/>
        </w:rPr>
        <w:t>年分季度主要财务数据</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38"/>
        <w:gridCol w:w="1656"/>
        <w:gridCol w:w="1656"/>
        <w:gridCol w:w="1656"/>
        <w:gridCol w:w="1666"/>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 xml:space="preserve">第一季度 </w:t>
            </w: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第二季度</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第三季度</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1,330, </w:t>
            </w:r>
            <w:r>
              <w:rPr>
                <w:color w:val="000000"/>
                <w:spacing w:val="0"/>
                <w:w w:val="100"/>
                <w:position w:val="0"/>
                <w:sz w:val="16"/>
                <w:szCs w:val="16"/>
              </w:rPr>
              <w:t xml:space="preserve">946,116.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1,856,116, </w:t>
            </w:r>
            <w:r>
              <w:rPr>
                <w:color w:val="000000"/>
                <w:spacing w:val="0"/>
                <w:w w:val="100"/>
                <w:position w:val="0"/>
                <w:sz w:val="16"/>
                <w:szCs w:val="16"/>
              </w:rPr>
              <w:t xml:space="preserve">986.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1,420, 858, </w:t>
            </w:r>
            <w:r>
              <w:rPr>
                <w:color w:val="000000"/>
                <w:spacing w:val="0"/>
                <w:w w:val="100"/>
                <w:position w:val="0"/>
                <w:sz w:val="16"/>
                <w:szCs w:val="16"/>
              </w:rPr>
              <w:t xml:space="preserve">870.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1,799, 688, </w:t>
            </w:r>
            <w:r>
              <w:rPr>
                <w:color w:val="000000"/>
                <w:spacing w:val="0"/>
                <w:w w:val="100"/>
                <w:position w:val="0"/>
                <w:sz w:val="16"/>
                <w:szCs w:val="16"/>
              </w:rPr>
              <w:t xml:space="preserve">394. </w:t>
            </w:r>
            <w:r>
              <w:rPr>
                <w:color w:val="000000"/>
                <w:spacing w:val="0"/>
                <w:w w:val="100"/>
                <w:position w:val="0"/>
                <w:sz w:val="16"/>
                <w:szCs w:val="16"/>
              </w:rPr>
              <w:t>25</w:t>
            </w:r>
          </w:p>
        </w:tc>
      </w:tr>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446, 787, </w:t>
            </w:r>
            <w:r>
              <w:rPr>
                <w:color w:val="000000"/>
                <w:spacing w:val="0"/>
                <w:w w:val="100"/>
                <w:position w:val="0"/>
                <w:sz w:val="16"/>
                <w:szCs w:val="16"/>
              </w:rPr>
              <w:t xml:space="preserve">224.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598, </w:t>
            </w:r>
            <w:r>
              <w:rPr>
                <w:color w:val="000000"/>
                <w:spacing w:val="0"/>
                <w:w w:val="100"/>
                <w:position w:val="0"/>
                <w:sz w:val="16"/>
                <w:szCs w:val="16"/>
              </w:rPr>
              <w:t xml:space="preserve">599,315.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548, 523, </w:t>
            </w:r>
            <w:r>
              <w:rPr>
                <w:color w:val="000000"/>
                <w:spacing w:val="0"/>
                <w:w w:val="100"/>
                <w:position w:val="0"/>
                <w:sz w:val="16"/>
                <w:szCs w:val="16"/>
              </w:rPr>
              <w:t xml:space="preserve">528.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972, 265, </w:t>
            </w:r>
            <w:r>
              <w:rPr>
                <w:color w:val="000000"/>
                <w:spacing w:val="0"/>
                <w:w w:val="100"/>
                <w:position w:val="0"/>
                <w:sz w:val="16"/>
                <w:szCs w:val="16"/>
              </w:rPr>
              <w:t xml:space="preserve">259. </w:t>
            </w:r>
            <w:r>
              <w:rPr>
                <w:color w:val="000000"/>
                <w:spacing w:val="0"/>
                <w:w w:val="100"/>
                <w:position w:val="0"/>
                <w:sz w:val="16"/>
                <w:szCs w:val="16"/>
              </w:rPr>
              <w:t>59</w:t>
            </w:r>
          </w:p>
        </w:tc>
      </w:tr>
      <w:tr>
        <w:trPr>
          <w:trHeight w:val="9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归属于上市公司股东的 扣除非经常性损益后的 净利润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439,179, </w:t>
            </w:r>
            <w:r>
              <w:rPr>
                <w:color w:val="000000"/>
                <w:spacing w:val="0"/>
                <w:w w:val="100"/>
                <w:position w:val="0"/>
                <w:sz w:val="16"/>
                <w:szCs w:val="16"/>
              </w:rPr>
              <w:t xml:space="preserve">606.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591,973,494.31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508,638,855.31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981,896, </w:t>
            </w:r>
            <w:r>
              <w:rPr>
                <w:color w:val="000000"/>
                <w:spacing w:val="0"/>
                <w:w w:val="100"/>
                <w:position w:val="0"/>
                <w:sz w:val="16"/>
                <w:szCs w:val="16"/>
              </w:rPr>
              <w:t xml:space="preserve">566. </w:t>
            </w:r>
            <w:r>
              <w:rPr>
                <w:color w:val="000000"/>
                <w:spacing w:val="0"/>
                <w:w w:val="100"/>
                <w:position w:val="0"/>
                <w:sz w:val="16"/>
                <w:szCs w:val="16"/>
              </w:rPr>
              <w:t>38</w:t>
            </w:r>
          </w:p>
        </w:tc>
      </w:tr>
      <w:tr>
        <w:trPr>
          <w:trHeight w:val="64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 量净额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2, 936, </w:t>
            </w:r>
            <w:r>
              <w:rPr>
                <w:color w:val="000000"/>
                <w:spacing w:val="0"/>
                <w:w w:val="100"/>
                <w:position w:val="0"/>
                <w:sz w:val="16"/>
                <w:szCs w:val="16"/>
              </w:rPr>
              <w:t xml:space="preserve">781,419.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-143, </w:t>
            </w:r>
            <w:r>
              <w:rPr>
                <w:color w:val="000000"/>
                <w:spacing w:val="0"/>
                <w:w w:val="100"/>
                <w:position w:val="0"/>
                <w:sz w:val="16"/>
                <w:szCs w:val="16"/>
              </w:rPr>
              <w:t xml:space="preserve">336, </w:t>
            </w:r>
            <w:r>
              <w:rPr>
                <w:color w:val="000000"/>
                <w:spacing w:val="0"/>
                <w:w w:val="100"/>
                <w:position w:val="0"/>
                <w:sz w:val="16"/>
                <w:szCs w:val="16"/>
              </w:rPr>
              <w:t xml:space="preserve">502. </w:t>
            </w:r>
            <w:r>
              <w:rPr>
                <w:color w:val="000000"/>
                <w:spacing w:val="0"/>
                <w:w w:val="100"/>
                <w:position w:val="0"/>
                <w:sz w:val="16"/>
                <w:szCs w:val="16"/>
              </w:rPr>
              <w:t>37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486, 130, </w:t>
            </w:r>
            <w:r>
              <w:rPr>
                <w:color w:val="000000"/>
                <w:spacing w:val="0"/>
                <w:w w:val="100"/>
                <w:position w:val="0"/>
                <w:sz w:val="16"/>
                <w:szCs w:val="16"/>
              </w:rPr>
              <w:t xml:space="preserve">580. </w:t>
            </w:r>
            <w:r>
              <w:rPr>
                <w:color w:val="000000"/>
                <w:spacing w:val="0"/>
                <w:w w:val="100"/>
                <w:position w:val="0"/>
                <w:sz w:val="16"/>
                <w:szCs w:val="16"/>
              </w:rPr>
              <w:t>02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-348, </w:t>
            </w:r>
            <w:r>
              <w:rPr>
                <w:color w:val="000000"/>
                <w:spacing w:val="0"/>
                <w:w w:val="100"/>
                <w:position w:val="0"/>
                <w:sz w:val="16"/>
                <w:szCs w:val="16"/>
              </w:rPr>
              <w:t xml:space="preserve">366, </w:t>
            </w:r>
            <w:r>
              <w:rPr>
                <w:color w:val="000000"/>
                <w:spacing w:val="0"/>
                <w:w w:val="100"/>
                <w:position w:val="0"/>
                <w:sz w:val="16"/>
                <w:szCs w:val="16"/>
              </w:rPr>
              <w:t xml:space="preserve">944. </w:t>
            </w:r>
            <w:r>
              <w:rPr>
                <w:color w:val="000000"/>
                <w:spacing w:val="0"/>
                <w:w w:val="100"/>
                <w:position w:val="0"/>
                <w:sz w:val="16"/>
                <w:szCs w:val="16"/>
              </w:rPr>
              <w:t>62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季度数据与已披露定期报告数据差异说明</w:t>
      </w:r>
      <w:r>
        <w:br w:type="page"/>
      </w:r>
    </w:p>
    <w:p>
      <w:pPr>
        <w:pStyle w:val="Style2"/>
        <w:keepNext w:val="0"/>
        <w:keepLines w:val="0"/>
        <w:widowControl w:val="0"/>
        <w:shd w:val="clear" w:color="auto" w:fill="auto"/>
        <w:bidi w:val="0"/>
        <w:spacing w:before="0" w:after="560" w:line="240" w:lineRule="auto"/>
        <w:ind w:left="0" w:right="0" w:firstLine="4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0" w:after="120" w:line="240" w:lineRule="auto"/>
        <w:ind w:left="0" w:right="0" w:firstLine="460"/>
        <w:jc w:val="left"/>
      </w:pPr>
      <w:bookmarkStart w:id="142" w:name="bookmark142"/>
      <w:bookmarkStart w:id="143" w:name="bookmark143"/>
      <w:bookmarkStart w:id="144" w:name="bookmark144"/>
      <w:r>
        <w:rPr>
          <w:color w:val="000000"/>
          <w:spacing w:val="0"/>
          <w:w w:val="100"/>
          <w:position w:val="0"/>
        </w:rPr>
        <w:t>十一、非经常性损益项目和金额</w:t>
      </w:r>
      <w:bookmarkEnd w:id="142"/>
      <w:bookmarkEnd w:id="143"/>
      <w:bookmarkEnd w:id="144"/>
    </w:p>
    <w:p>
      <w:pPr>
        <w:pStyle w:val="Style2"/>
        <w:keepNext w:val="0"/>
        <w:keepLines w:val="0"/>
        <w:widowControl w:val="0"/>
        <w:shd w:val="clear" w:color="auto" w:fill="auto"/>
        <w:bidi w:val="0"/>
        <w:spacing w:before="0" w:after="40" w:line="240" w:lineRule="auto"/>
        <w:ind w:left="0" w:right="0" w:firstLine="4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86"/>
        <w:gridCol w:w="1560"/>
        <w:gridCol w:w="1742"/>
        <w:gridCol w:w="1618"/>
        <w:gridCol w:w="1632"/>
      </w:tblGrid>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附注（如适用）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年金额</w:t>
            </w:r>
          </w:p>
        </w:tc>
      </w:tr>
      <w:tr>
        <w:trPr>
          <w:trHeight w:val="60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145,395. </w:t>
            </w:r>
            <w:r>
              <w:rPr>
                <w:color w:val="000000"/>
                <w:spacing w:val="0"/>
                <w:w w:val="100"/>
                <w:position w:val="0"/>
                <w:sz w:val="18"/>
                <w:szCs w:val="18"/>
              </w:rPr>
              <w:t>24</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60" w:line="240" w:lineRule="auto"/>
              <w:ind w:left="0" w:right="0" w:firstLine="0"/>
              <w:jc w:val="left"/>
            </w:pPr>
            <w:r>
              <w:rPr>
                <w:color w:val="000000"/>
                <w:spacing w:val="0"/>
                <w:w w:val="100"/>
                <w:position w:val="0"/>
              </w:rPr>
              <w:t>主要是固定资产</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 </w:t>
            </w:r>
            <w:r>
              <w:rPr>
                <w:color w:val="000000"/>
                <w:spacing w:val="0"/>
                <w:w w:val="100"/>
                <w:position w:val="0"/>
                <w:sz w:val="18"/>
                <w:szCs w:val="18"/>
              </w:rPr>
              <w:t>257.41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w:t>
            </w:r>
            <w:r>
              <w:rPr>
                <w:color w:val="000000"/>
                <w:spacing w:val="0"/>
                <w:w w:val="100"/>
                <w:position w:val="0"/>
                <w:sz w:val="18"/>
                <w:szCs w:val="18"/>
              </w:rPr>
              <w:t xml:space="preserve">104. </w:t>
            </w:r>
            <w:r>
              <w:rPr>
                <w:color w:val="000000"/>
                <w:spacing w:val="0"/>
                <w:w w:val="100"/>
                <w:position w:val="0"/>
                <w:sz w:val="18"/>
                <w:szCs w:val="18"/>
              </w:rPr>
              <w:t>62</w:t>
            </w:r>
          </w:p>
        </w:tc>
      </w:tr>
      <w:tr>
        <w:trPr>
          <w:trHeight w:val="63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rPr>
              <w:t>越权审批，或无正式批准文件， 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9"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计入当期损益的政府补助，但 与公司正常经营业务密切相 关，符合国家政策规定、按照一 定标准定额或定量持续享受的 政府补助除外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72,218, </w:t>
            </w:r>
            <w:r>
              <w:rPr>
                <w:color w:val="000000"/>
                <w:spacing w:val="0"/>
                <w:w w:val="100"/>
                <w:position w:val="0"/>
                <w:sz w:val="18"/>
                <w:szCs w:val="18"/>
              </w:rPr>
              <w:t xml:space="preserve">535.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主要是政府补助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16,417,599.61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16,624,174.81</w:t>
            </w:r>
          </w:p>
        </w:tc>
      </w:tr>
      <w:tr>
        <w:trPr>
          <w:trHeight w:val="63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企业取得子公司、联营企业及 合营企业的投资成本小于取得 投资时应享有被投资单位可辨 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02" w:lineRule="exact"/>
              <w:ind w:left="0" w:right="0" w:firstLine="0"/>
              <w:jc w:val="both"/>
            </w:pPr>
            <w:r>
              <w:rPr>
                <w:color w:val="000000"/>
                <w:spacing w:val="0"/>
                <w:w w:val="100"/>
                <w:position w:val="0"/>
              </w:rPr>
              <w:t>委托他人投资或管理资产的损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因不可抗力因素，如遭受自然 灾害而计提的各项资产减值准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企业重组费用，如安置职工的 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10" w:lineRule="exact"/>
              <w:ind w:left="0" w:right="0" w:firstLine="0"/>
              <w:jc w:val="both"/>
            </w:pPr>
            <w:r>
              <w:rPr>
                <w:color w:val="000000"/>
                <w:spacing w:val="0"/>
                <w:w w:val="100"/>
                <w:position w:val="0"/>
              </w:rPr>
              <w:t>同一控制下企业合并产生的子 公司期初至合并日的当期净损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01"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 有效套期保值业务外，持有交 易性金融资产、衍生金融资产、 交易性金融负债、衍生金融负 债产生的公允价值变动损益， 以及处置交易性金融资产、衍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1560"/>
        <w:gridCol w:w="1742"/>
        <w:gridCol w:w="1618"/>
        <w:gridCol w:w="1632"/>
      </w:tblGrid>
      <w:tr>
        <w:trPr>
          <w:trHeight w:val="95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生金融资产、交易性金融负债、 衍生金融负债和其他债权投资 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单独进行减值测试的应收款 项、合同资产减值准备转回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 </w:t>
            </w:r>
            <w:r>
              <w:rPr>
                <w:color w:val="000000"/>
                <w:spacing w:val="0"/>
                <w:w w:val="100"/>
                <w:position w:val="0"/>
                <w:sz w:val="18"/>
                <w:szCs w:val="18"/>
              </w:rPr>
              <w:t>343,235.60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98" w:lineRule="exact"/>
              <w:ind w:left="0" w:right="0" w:firstLine="0"/>
              <w:jc w:val="left"/>
            </w:pPr>
            <w:r>
              <w:rPr>
                <w:color w:val="000000"/>
                <w:spacing w:val="0"/>
                <w:w w:val="100"/>
                <w:position w:val="0"/>
              </w:rPr>
              <w:t>主要是收到已单 独计提坏账准备 的应收款的还款。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2,315, </w:t>
            </w:r>
            <w:r>
              <w:rPr>
                <w:color w:val="000000"/>
                <w:spacing w:val="0"/>
                <w:w w:val="100"/>
                <w:position w:val="0"/>
                <w:sz w:val="18"/>
                <w:szCs w:val="18"/>
              </w:rPr>
              <w:t xml:space="preserve">350.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13,368,600.00</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根据税收、会计等法律、法规的 要求对当期损益进行一次性调 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 收入和支出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19, 028, </w:t>
            </w:r>
            <w:r>
              <w:rPr>
                <w:color w:val="000000"/>
                <w:spacing w:val="0"/>
                <w:w w:val="100"/>
                <w:position w:val="0"/>
                <w:sz w:val="18"/>
                <w:szCs w:val="18"/>
              </w:rPr>
              <w:t xml:space="preserve">034.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主要是对外捐赠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-30,612, 323.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-11,679, 750. </w:t>
            </w:r>
            <w:r>
              <w:rPr>
                <w:color w:val="000000"/>
                <w:spacing w:val="0"/>
                <w:w w:val="100"/>
                <w:position w:val="0"/>
                <w:sz w:val="18"/>
                <w:szCs w:val="18"/>
              </w:rPr>
              <w:t>84</w:t>
            </w:r>
          </w:p>
        </w:tc>
      </w:tr>
      <w:tr>
        <w:trPr>
          <w:trHeight w:val="63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 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14,192, </w:t>
            </w:r>
            <w:r>
              <w:rPr>
                <w:color w:val="000000"/>
                <w:spacing w:val="0"/>
                <w:w w:val="100"/>
                <w:position w:val="0"/>
                <w:sz w:val="18"/>
                <w:szCs w:val="18"/>
              </w:rPr>
              <w:t xml:space="preserve">326. </w:t>
            </w: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-1, 129,872.08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761,434. </w:t>
            </w:r>
            <w:r>
              <w:rPr>
                <w:color w:val="000000"/>
                <w:spacing w:val="0"/>
                <w:w w:val="100"/>
                <w:position w:val="0"/>
                <w:sz w:val="18"/>
                <w:szCs w:val="18"/>
              </w:rPr>
              <w:t>63</w:t>
            </w:r>
          </w:p>
        </w:tc>
      </w:tr>
      <w:tr>
        <w:trPr>
          <w:trHeight w:val="63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17" w:lineRule="exact"/>
              <w:ind w:left="0" w:right="0" w:firstLine="520"/>
              <w:jc w:val="left"/>
            </w:pPr>
            <w:r>
              <w:rPr>
                <w:color w:val="000000"/>
                <w:spacing w:val="0"/>
                <w:w w:val="100"/>
                <w:position w:val="0"/>
              </w:rPr>
              <w:t>少数股东权益影响额（税 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44, </w:t>
            </w:r>
            <w:r>
              <w:rPr>
                <w:color w:val="000000"/>
                <w:spacing w:val="0"/>
                <w:w w:val="100"/>
                <w:position w:val="0"/>
                <w:sz w:val="18"/>
                <w:szCs w:val="18"/>
              </w:rPr>
              <w:t xml:space="preserve">486,805. </w:t>
            </w:r>
            <w:r>
              <w:rPr>
                <w:color w:val="000000"/>
                <w:spacing w:val="0"/>
                <w:w w:val="100"/>
                <w:position w:val="0"/>
                <w:sz w:val="18"/>
                <w:szCs w:val="18"/>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-10, 731,244. </w:t>
            </w:r>
            <w:r>
              <w:rPr>
                <w:color w:val="000000"/>
                <w:spacing w:val="0"/>
                <w:w w:val="100"/>
                <w:position w:val="0"/>
                <w:sz w:val="18"/>
                <w:szCs w:val="18"/>
              </w:rPr>
              <w:t>29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16, 695, </w:t>
            </w:r>
            <w:r>
              <w:rPr>
                <w:color w:val="000000"/>
                <w:spacing w:val="0"/>
                <w:w w:val="100"/>
                <w:position w:val="0"/>
                <w:sz w:val="18"/>
                <w:szCs w:val="18"/>
              </w:rPr>
              <w:t xml:space="preserve">693. </w:t>
            </w:r>
            <w:r>
              <w:rPr>
                <w:color w:val="000000"/>
                <w:spacing w:val="0"/>
                <w:w w:val="100"/>
                <w:position w:val="0"/>
                <w:sz w:val="18"/>
                <w:szCs w:val="18"/>
              </w:rPr>
              <w:t>96</w:t>
            </w:r>
          </w:p>
        </w:tc>
      </w:tr>
    </w:tbl>
    <w:p>
      <w:pPr>
        <w:widowControl w:val="0"/>
        <w:spacing w:after="199" w:line="1" w:lineRule="exact"/>
      </w:pPr>
    </w:p>
    <w:p>
      <w:pPr>
        <w:pStyle w:val="Style2"/>
        <w:keepNext w:val="0"/>
        <w:keepLines w:val="0"/>
        <w:widowControl w:val="0"/>
        <w:shd w:val="clear" w:color="auto" w:fill="auto"/>
        <w:bidi w:val="0"/>
        <w:spacing w:before="0" w:after="0" w:line="283" w:lineRule="exact"/>
        <w:ind w:left="460" w:right="0" w:firstLine="0"/>
        <w:jc w:val="left"/>
      </w:pPr>
      <w:r>
        <w:rPr>
          <w:color w:val="000000"/>
          <w:spacing w:val="0"/>
          <w:w w:val="100"/>
          <w:position w:val="0"/>
        </w:rPr>
        <w:t>将《公开发行证券的公司信息披露解释性公告第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 目界定为经常性损益项目的情况说明</w:t>
      </w:r>
    </w:p>
    <w:p>
      <w:pPr>
        <w:pStyle w:val="Style2"/>
        <w:keepNext w:val="0"/>
        <w:keepLines w:val="0"/>
        <w:widowControl w:val="0"/>
        <w:shd w:val="clear" w:color="auto" w:fill="auto"/>
        <w:bidi w:val="0"/>
        <w:spacing w:before="0" w:after="560" w:line="283" w:lineRule="exact"/>
        <w:ind w:left="0" w:right="0" w:firstLine="4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0" w:after="120" w:line="240" w:lineRule="auto"/>
        <w:ind w:left="0" w:right="0" w:firstLine="460"/>
        <w:jc w:val="left"/>
      </w:pPr>
      <w:bookmarkStart w:id="145" w:name="bookmark145"/>
      <w:bookmarkStart w:id="146" w:name="bookmark146"/>
      <w:bookmarkStart w:id="147" w:name="bookmark147"/>
      <w:r>
        <w:rPr>
          <w:color w:val="000000"/>
          <w:spacing w:val="0"/>
          <w:w w:val="100"/>
          <w:position w:val="0"/>
        </w:rPr>
        <w:t>十二、采用公允价值计量的项目</w:t>
      </w:r>
      <w:bookmarkEnd w:id="145"/>
      <w:bookmarkEnd w:id="146"/>
      <w:bookmarkEnd w:id="147"/>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32"/>
        <w:gridCol w:w="1930"/>
        <w:gridCol w:w="1915"/>
        <w:gridCol w:w="1814"/>
        <w:gridCol w:w="1949"/>
      </w:tblGrid>
      <w:tr>
        <w:trPr>
          <w:trHeight w:val="64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对当期利润的影响 金额</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24, 938, </w:t>
            </w:r>
            <w:r>
              <w:rPr>
                <w:color w:val="000000"/>
                <w:spacing w:val="0"/>
                <w:w w:val="100"/>
                <w:position w:val="0"/>
                <w:sz w:val="18"/>
                <w:szCs w:val="18"/>
              </w:rPr>
              <w:t xml:space="preserve">451,516.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32, 154,578, </w:t>
            </w:r>
            <w:r>
              <w:rPr>
                <w:color w:val="000000"/>
                <w:spacing w:val="0"/>
                <w:w w:val="100"/>
                <w:position w:val="0"/>
                <w:sz w:val="18"/>
                <w:szCs w:val="18"/>
              </w:rPr>
              <w:t xml:space="preserve">620.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7,216, 127, </w:t>
            </w:r>
            <w:r>
              <w:rPr>
                <w:color w:val="000000"/>
                <w:spacing w:val="0"/>
                <w:w w:val="100"/>
                <w:position w:val="0"/>
                <w:sz w:val="18"/>
                <w:szCs w:val="18"/>
              </w:rPr>
              <w:t xml:space="preserve">104.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1,414, </w:t>
            </w:r>
            <w:r>
              <w:rPr>
                <w:color w:val="000000"/>
                <w:spacing w:val="0"/>
                <w:w w:val="100"/>
                <w:position w:val="0"/>
                <w:sz w:val="18"/>
                <w:szCs w:val="18"/>
              </w:rPr>
              <w:t>345,859.48</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7, 036, 028, </w:t>
            </w:r>
            <w:r>
              <w:rPr>
                <w:color w:val="000000"/>
                <w:spacing w:val="0"/>
                <w:w w:val="100"/>
                <w:position w:val="0"/>
                <w:sz w:val="18"/>
                <w:szCs w:val="18"/>
              </w:rPr>
              <w:t xml:space="preserve">384.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8, 403, 884, </w:t>
            </w:r>
            <w:r>
              <w:rPr>
                <w:color w:val="000000"/>
                <w:spacing w:val="0"/>
                <w:w w:val="100"/>
                <w:position w:val="0"/>
                <w:sz w:val="18"/>
                <w:szCs w:val="18"/>
              </w:rPr>
              <w:t>691.99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1,367, 856, </w:t>
            </w:r>
            <w:r>
              <w:rPr>
                <w:color w:val="000000"/>
                <w:spacing w:val="0"/>
                <w:w w:val="100"/>
                <w:position w:val="0"/>
                <w:sz w:val="18"/>
                <w:szCs w:val="18"/>
              </w:rPr>
              <w:t xml:space="preserve">307.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286, 408, </w:t>
            </w:r>
            <w:r>
              <w:rPr>
                <w:color w:val="000000"/>
                <w:spacing w:val="0"/>
                <w:w w:val="100"/>
                <w:position w:val="0"/>
                <w:sz w:val="18"/>
                <w:szCs w:val="18"/>
              </w:rPr>
              <w:t>991.87</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131,444,319.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132, 755, </w:t>
            </w:r>
            <w:r>
              <w:rPr>
                <w:color w:val="000000"/>
                <w:spacing w:val="0"/>
                <w:w w:val="100"/>
                <w:position w:val="0"/>
                <w:sz w:val="18"/>
                <w:szCs w:val="18"/>
              </w:rPr>
              <w:t>501.02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1,311, </w:t>
            </w:r>
            <w:r>
              <w:rPr>
                <w:color w:val="000000"/>
                <w:spacing w:val="0"/>
                <w:w w:val="100"/>
                <w:position w:val="0"/>
                <w:sz w:val="18"/>
                <w:szCs w:val="18"/>
              </w:rPr>
              <w:t>181.44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-27, </w:t>
            </w:r>
            <w:r>
              <w:rPr>
                <w:color w:val="000000"/>
                <w:spacing w:val="0"/>
                <w:w w:val="100"/>
                <w:position w:val="0"/>
                <w:sz w:val="18"/>
                <w:szCs w:val="18"/>
              </w:rPr>
              <w:t xml:space="preserve">168, </w:t>
            </w:r>
            <w:r>
              <w:rPr>
                <w:color w:val="000000"/>
                <w:spacing w:val="0"/>
                <w:w w:val="100"/>
                <w:position w:val="0"/>
                <w:sz w:val="18"/>
                <w:szCs w:val="18"/>
              </w:rPr>
              <w:t xml:space="preserve">971.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121,884, </w:t>
            </w:r>
            <w:r>
              <w:rPr>
                <w:color w:val="000000"/>
                <w:spacing w:val="0"/>
                <w:w w:val="100"/>
                <w:position w:val="0"/>
                <w:sz w:val="18"/>
                <w:szCs w:val="18"/>
              </w:rPr>
              <w:t xml:space="preserve">900.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149, 053, </w:t>
            </w:r>
            <w:r>
              <w:rPr>
                <w:color w:val="000000"/>
                <w:spacing w:val="0"/>
                <w:w w:val="100"/>
                <w:position w:val="0"/>
                <w:sz w:val="18"/>
                <w:szCs w:val="18"/>
              </w:rPr>
              <w:t>871.86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-180, </w:t>
            </w:r>
            <w:r>
              <w:rPr>
                <w:color w:val="000000"/>
                <w:spacing w:val="0"/>
                <w:w w:val="100"/>
                <w:position w:val="0"/>
                <w:sz w:val="18"/>
                <w:szCs w:val="18"/>
              </w:rPr>
              <w:t xml:space="preserve">626, </w:t>
            </w:r>
            <w:r>
              <w:rPr>
                <w:color w:val="000000"/>
                <w:spacing w:val="0"/>
                <w:w w:val="100"/>
                <w:position w:val="0"/>
                <w:sz w:val="18"/>
                <w:szCs w:val="18"/>
              </w:rPr>
              <w:t xml:space="preserve">746. </w:t>
            </w:r>
            <w:r>
              <w:rPr>
                <w:color w:val="000000"/>
                <w:spacing w:val="0"/>
                <w:w w:val="100"/>
                <w:position w:val="0"/>
                <w:sz w:val="18"/>
                <w:szCs w:val="18"/>
              </w:rPr>
              <w:t>16</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23, 487, </w:t>
            </w:r>
            <w:r>
              <w:rPr>
                <w:color w:val="000000"/>
                <w:spacing w:val="0"/>
                <w:w w:val="100"/>
                <w:position w:val="0"/>
                <w:sz w:val="18"/>
                <w:szCs w:val="18"/>
              </w:rPr>
              <w:t xml:space="preserve">897.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23, 487, </w:t>
            </w:r>
            <w:r>
              <w:rPr>
                <w:color w:val="000000"/>
                <w:spacing w:val="0"/>
                <w:w w:val="100"/>
                <w:position w:val="0"/>
                <w:sz w:val="18"/>
                <w:szCs w:val="18"/>
              </w:rPr>
              <w:t xml:space="preserve">897.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1,963, </w:t>
            </w:r>
            <w:r>
              <w:rPr>
                <w:color w:val="000000"/>
                <w:spacing w:val="0"/>
                <w:w w:val="100"/>
                <w:position w:val="0"/>
                <w:sz w:val="18"/>
                <w:szCs w:val="18"/>
              </w:rPr>
              <w:t>771.33</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32, 078, 755, </w:t>
            </w:r>
            <w:r>
              <w:rPr>
                <w:color w:val="000000"/>
                <w:spacing w:val="0"/>
                <w:w w:val="100"/>
                <w:position w:val="0"/>
                <w:sz w:val="18"/>
                <w:szCs w:val="18"/>
              </w:rPr>
              <w:t xml:space="preserve">248.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 </w:t>
            </w:r>
            <w:r>
              <w:rPr>
                <w:color w:val="000000"/>
                <w:spacing w:val="0"/>
                <w:w w:val="100"/>
                <w:position w:val="0"/>
                <w:sz w:val="18"/>
                <w:szCs w:val="18"/>
              </w:rPr>
              <w:t>836,591,610.44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8, 757, 836, </w:t>
            </w:r>
            <w:r>
              <w:rPr>
                <w:color w:val="000000"/>
                <w:spacing w:val="0"/>
                <w:w w:val="100"/>
                <w:position w:val="0"/>
                <w:sz w:val="18"/>
                <w:szCs w:val="18"/>
              </w:rPr>
              <w:t xml:space="preserve">362.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1,522, </w:t>
            </w:r>
            <w:r>
              <w:rPr>
                <w:color w:val="000000"/>
                <w:spacing w:val="0"/>
                <w:w w:val="100"/>
                <w:position w:val="0"/>
                <w:sz w:val="18"/>
                <w:szCs w:val="18"/>
              </w:rPr>
              <w:t>091,876.52</w:t>
            </w:r>
          </w:p>
        </w:tc>
      </w:tr>
      <w:tr>
        <w:trPr>
          <w:trHeight w:val="269" w:hRule="exact"/>
        </w:trPr>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注：对当期</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利润的影响金额包括</w:t>
            </w:r>
          </w:p>
        </w:tc>
        <w:tc>
          <w:tcPr>
            <w:gridSpan w:val="3"/>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（1）</w:t>
            </w:r>
            <w:r>
              <w:rPr>
                <w:color w:val="000000"/>
                <w:spacing w:val="0"/>
                <w:w w:val="100"/>
                <w:position w:val="0"/>
              </w:rPr>
              <w:t>持有处置上述项目取得的投资收益；</w:t>
            </w:r>
            <w:r>
              <w:rPr>
                <w:color w:val="000000"/>
                <w:spacing w:val="0"/>
                <w:w w:val="100"/>
                <w:position w:val="0"/>
                <w:sz w:val="18"/>
                <w:szCs w:val="18"/>
              </w:rPr>
              <w:t>（2）</w:t>
            </w:r>
            <w:r>
              <w:rPr>
                <w:color w:val="000000"/>
                <w:spacing w:val="0"/>
                <w:w w:val="100"/>
                <w:position w:val="0"/>
              </w:rPr>
              <w:t>除其他债权</w:t>
            </w:r>
          </w:p>
        </w:tc>
      </w:tr>
    </w:tbl>
    <w:p>
      <w:pPr>
        <w:pStyle w:val="Style2"/>
        <w:keepNext w:val="0"/>
        <w:keepLines w:val="0"/>
        <w:widowControl w:val="0"/>
        <w:shd w:val="clear" w:color="auto" w:fill="auto"/>
        <w:bidi w:val="0"/>
        <w:spacing w:before="0" w:after="160" w:line="413" w:lineRule="exact"/>
        <w:ind w:left="460" w:right="0" w:firstLine="0"/>
        <w:jc w:val="left"/>
      </w:pPr>
      <w:r>
        <w:rPr>
          <w:color w:val="000000"/>
          <w:spacing w:val="0"/>
          <w:w w:val="100"/>
          <w:position w:val="0"/>
        </w:rPr>
        <w:t>投资和其他权益工具外的其他项目发生的公允价值变动损益；</w:t>
      </w:r>
      <w:r>
        <w:rPr>
          <w:color w:val="000000"/>
          <w:spacing w:val="0"/>
          <w:w w:val="100"/>
          <w:position w:val="0"/>
          <w:sz w:val="18"/>
          <w:szCs w:val="18"/>
        </w:rPr>
        <w:t>（3）</w:t>
      </w:r>
      <w:r>
        <w:rPr>
          <w:color w:val="000000"/>
          <w:spacing w:val="0"/>
          <w:w w:val="100"/>
          <w:position w:val="0"/>
        </w:rPr>
        <w:t>其他债权投资发生的利息收入 和减值损失。且上述对当期利润影响金额均为企业所得税前发生额。</w:t>
      </w:r>
    </w:p>
    <w:p>
      <w:pPr>
        <w:pStyle w:val="Style15"/>
        <w:keepNext/>
        <w:keepLines/>
        <w:widowControl w:val="0"/>
        <w:shd w:val="clear" w:color="auto" w:fill="auto"/>
        <w:bidi w:val="0"/>
        <w:spacing w:before="0" w:after="80" w:line="240" w:lineRule="auto"/>
        <w:ind w:left="0" w:right="0" w:firstLine="460"/>
        <w:jc w:val="both"/>
      </w:pPr>
      <w:bookmarkStart w:id="148" w:name="bookmark148"/>
      <w:bookmarkStart w:id="149" w:name="bookmark149"/>
      <w:bookmarkStart w:id="150" w:name="bookmark150"/>
      <w:r>
        <w:rPr>
          <w:color w:val="000000"/>
          <w:spacing w:val="0"/>
          <w:w w:val="100"/>
          <w:position w:val="0"/>
        </w:rPr>
        <w:t>十三、其他</w:t>
      </w:r>
      <w:bookmarkEnd w:id="148"/>
      <w:bookmarkEnd w:id="149"/>
      <w:bookmarkEnd w:id="150"/>
    </w:p>
    <w:p>
      <w:pPr>
        <w:pStyle w:val="Style2"/>
        <w:keepNext w:val="0"/>
        <w:keepLines w:val="0"/>
        <w:widowControl w:val="0"/>
        <w:shd w:val="clear" w:color="auto" w:fill="auto"/>
        <w:bidi w:val="0"/>
        <w:spacing w:before="0" w:after="80" w:line="240" w:lineRule="auto"/>
        <w:ind w:left="0" w:right="0" w:firstLine="4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22" w:lineRule="exact"/>
        <w:ind w:left="460" w:right="0" w:firstLine="420"/>
        <w:jc w:val="left"/>
      </w:pPr>
      <w:r>
        <w:rPr>
          <w:color w:val="000000"/>
          <w:spacing w:val="0"/>
          <w:w w:val="100"/>
          <w:position w:val="0"/>
        </w:rPr>
        <w:t>公司根据《证券公司年度报告内容与格式准则（</w:t>
      </w:r>
      <w:r>
        <w:rPr>
          <w:color w:val="000000"/>
          <w:spacing w:val="0"/>
          <w:w w:val="100"/>
          <w:position w:val="0"/>
          <w:sz w:val="18"/>
          <w:szCs w:val="18"/>
        </w:rPr>
        <w:t>2013</w:t>
      </w:r>
      <w:r>
        <w:rPr>
          <w:color w:val="000000"/>
          <w:spacing w:val="0"/>
          <w:w w:val="100"/>
          <w:position w:val="0"/>
        </w:rPr>
        <w:t>年修订）》（证监会公告</w:t>
      </w:r>
      <w:r>
        <w:rPr>
          <w:color w:val="000000"/>
          <w:spacing w:val="0"/>
          <w:w w:val="100"/>
          <w:position w:val="0"/>
          <w:sz w:val="18"/>
          <w:szCs w:val="18"/>
        </w:rPr>
        <w:t>[2013]41</w:t>
      </w:r>
      <w:r>
        <w:rPr>
          <w:color w:val="000000"/>
          <w:spacing w:val="0"/>
          <w:w w:val="100"/>
          <w:position w:val="0"/>
        </w:rPr>
        <w:t>号） 的相关规定编制财务报告中主要项目会计数据。</w:t>
      </w:r>
    </w:p>
    <w:p>
      <w:pPr>
        <w:pStyle w:val="Style2"/>
        <w:keepNext w:val="0"/>
        <w:keepLines w:val="0"/>
        <w:widowControl w:val="0"/>
        <w:shd w:val="clear" w:color="auto" w:fill="auto"/>
        <w:bidi w:val="0"/>
        <w:spacing w:before="0" w:after="0" w:line="414" w:lineRule="exact"/>
        <w:ind w:left="460" w:right="0" w:firstLine="420"/>
        <w:jc w:val="left"/>
      </w:pPr>
      <w:r>
        <w:rPr>
          <w:color w:val="000000"/>
          <w:spacing w:val="0"/>
          <w:w w:val="100"/>
          <w:position w:val="0"/>
        </w:rPr>
        <w:t>公司从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日起施行财政部修订的《关于修订印发〈企业会计准则第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8"/>
          <w:szCs w:val="18"/>
        </w:rPr>
        <w:t xml:space="preserve">＞ </w:t>
      </w:r>
      <w:r>
        <w:rPr>
          <w:color w:val="000000"/>
          <w:spacing w:val="0"/>
          <w:w w:val="100"/>
          <w:position w:val="0"/>
        </w:rPr>
        <w:t>的通知》（财会〔</w:t>
      </w:r>
      <w:r>
        <w:rPr>
          <w:color w:val="000000"/>
          <w:spacing w:val="0"/>
          <w:w w:val="100"/>
          <w:position w:val="0"/>
          <w:sz w:val="18"/>
          <w:szCs w:val="18"/>
        </w:rPr>
        <w:t>2018） 35</w:t>
      </w:r>
      <w:r>
        <w:rPr>
          <w:color w:val="000000"/>
          <w:spacing w:val="0"/>
          <w:w w:val="100"/>
          <w:position w:val="0"/>
        </w:rPr>
        <w:t>号）（以下简称“新租赁准则”），本期财务报告个别科目的增减变 动受新租赁准则的影响，存在重分类及科目调整的情况，参阅“本报告第十节财务报告五、</w:t>
      </w:r>
      <w:r>
        <w:rPr>
          <w:color w:val="000000"/>
          <w:spacing w:val="0"/>
          <w:w w:val="100"/>
          <w:position w:val="0"/>
          <w:sz w:val="18"/>
          <w:szCs w:val="18"/>
        </w:rPr>
        <w:t>44</w:t>
      </w:r>
      <w:r>
        <w:rPr>
          <w:color w:val="000000"/>
          <w:spacing w:val="0"/>
          <w:w w:val="100"/>
          <w:position w:val="0"/>
        </w:rPr>
        <w:t>、重 要会计政策和会计估计的变更”。</w:t>
      </w:r>
    </w:p>
    <w:p>
      <w:pPr>
        <w:pStyle w:val="Style2"/>
        <w:keepNext w:val="0"/>
        <w:keepLines w:val="0"/>
        <w:widowControl w:val="0"/>
        <w:numPr>
          <w:ilvl w:val="0"/>
          <w:numId w:val="7"/>
        </w:numPr>
        <w:shd w:val="clear" w:color="auto" w:fill="auto"/>
        <w:bidi w:val="0"/>
        <w:spacing w:before="0" w:after="140" w:line="414" w:lineRule="exact"/>
        <w:ind w:left="0" w:right="0" w:firstLine="880"/>
        <w:jc w:val="left"/>
      </w:pPr>
      <w:bookmarkStart w:id="151" w:name="bookmark151"/>
      <w:bookmarkEnd w:id="151"/>
      <w:r>
        <w:rPr>
          <w:color w:val="000000"/>
          <w:spacing w:val="0"/>
          <w:w w:val="100"/>
          <w:position w:val="0"/>
        </w:rPr>
        <w:t>合并财务报表主要项目会计数据</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93"/>
        <w:gridCol w:w="2074"/>
        <w:gridCol w:w="2626"/>
        <w:gridCol w:w="1680"/>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增减幅度</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22,808,134,890.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20, 521,337, </w:t>
            </w:r>
            <w:r>
              <w:rPr>
                <w:color w:val="000000"/>
                <w:spacing w:val="0"/>
                <w:w w:val="100"/>
                <w:position w:val="0"/>
                <w:sz w:val="18"/>
                <w:szCs w:val="18"/>
              </w:rPr>
              <w:t xml:space="preserve">750.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11. </w:t>
            </w:r>
            <w:r>
              <w:rPr>
                <w:color w:val="000000"/>
                <w:spacing w:val="0"/>
                <w:w w:val="100"/>
                <w:position w:val="0"/>
                <w:sz w:val="18"/>
                <w:szCs w:val="18"/>
              </w:rPr>
              <w:t>14%</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5, 663,349, </w:t>
            </w:r>
            <w:r>
              <w:rPr>
                <w:color w:val="000000"/>
                <w:spacing w:val="0"/>
                <w:w w:val="100"/>
                <w:position w:val="0"/>
                <w:sz w:val="18"/>
                <w:szCs w:val="18"/>
              </w:rPr>
              <w:t xml:space="preserve">088.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4, 234, </w:t>
            </w:r>
            <w:r>
              <w:rPr>
                <w:color w:val="000000"/>
                <w:spacing w:val="0"/>
                <w:w w:val="100"/>
                <w:position w:val="0"/>
                <w:sz w:val="18"/>
                <w:szCs w:val="18"/>
              </w:rPr>
              <w:t xml:space="preserve">817,326.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33. </w:t>
            </w:r>
            <w:r>
              <w:rPr>
                <w:color w:val="000000"/>
                <w:spacing w:val="0"/>
                <w:w w:val="100"/>
                <w:position w:val="0"/>
                <w:sz w:val="18"/>
                <w:szCs w:val="18"/>
              </w:rPr>
              <w:t>73%</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19, 967, 939, </w:t>
            </w:r>
            <w:r>
              <w:rPr>
                <w:color w:val="000000"/>
                <w:spacing w:val="0"/>
                <w:w w:val="100"/>
                <w:position w:val="0"/>
                <w:sz w:val="18"/>
                <w:szCs w:val="18"/>
              </w:rPr>
              <w:t>501.82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19, 983, 550, </w:t>
            </w:r>
            <w:r>
              <w:rPr>
                <w:color w:val="000000"/>
                <w:spacing w:val="0"/>
                <w:w w:val="100"/>
                <w:position w:val="0"/>
                <w:sz w:val="18"/>
                <w:szCs w:val="18"/>
              </w:rPr>
              <w:t>132.30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08%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285,814, </w:t>
            </w:r>
            <w:r>
              <w:rPr>
                <w:color w:val="000000"/>
                <w:spacing w:val="0"/>
                <w:w w:val="100"/>
                <w:position w:val="0"/>
                <w:sz w:val="18"/>
                <w:szCs w:val="18"/>
              </w:rPr>
              <w:t>179.45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63, 404, </w:t>
            </w:r>
            <w:r>
              <w:rPr>
                <w:color w:val="000000"/>
                <w:spacing w:val="0"/>
                <w:w w:val="100"/>
                <w:position w:val="0"/>
                <w:sz w:val="18"/>
                <w:szCs w:val="18"/>
              </w:rPr>
              <w:t xml:space="preserve">936.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350. </w:t>
            </w:r>
            <w:r>
              <w:rPr>
                <w:color w:val="000000"/>
                <w:spacing w:val="0"/>
                <w:w w:val="100"/>
                <w:position w:val="0"/>
                <w:sz w:val="18"/>
                <w:szCs w:val="18"/>
              </w:rPr>
              <w:t>78%</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存出保证金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289,612, </w:t>
            </w:r>
            <w:r>
              <w:rPr>
                <w:color w:val="000000"/>
                <w:spacing w:val="0"/>
                <w:w w:val="100"/>
                <w:position w:val="0"/>
                <w:sz w:val="18"/>
                <w:szCs w:val="18"/>
              </w:rPr>
              <w:t xml:space="preserve">199.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533, 420, </w:t>
            </w:r>
            <w:r>
              <w:rPr>
                <w:color w:val="000000"/>
                <w:spacing w:val="0"/>
                <w:w w:val="100"/>
                <w:position w:val="0"/>
                <w:sz w:val="18"/>
                <w:szCs w:val="18"/>
              </w:rPr>
              <w:t xml:space="preserve">494.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-45. </w:t>
            </w:r>
            <w:r>
              <w:rPr>
                <w:color w:val="000000"/>
                <w:spacing w:val="0"/>
                <w:w w:val="100"/>
                <w:position w:val="0"/>
                <w:sz w:val="18"/>
                <w:szCs w:val="18"/>
              </w:rPr>
              <w:t>71%</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866,517, </w:t>
            </w:r>
            <w:r>
              <w:rPr>
                <w:color w:val="000000"/>
                <w:spacing w:val="0"/>
                <w:w w:val="100"/>
                <w:position w:val="0"/>
                <w:sz w:val="18"/>
                <w:szCs w:val="18"/>
              </w:rPr>
              <w:t>066.31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258, 105, </w:t>
            </w:r>
            <w:r>
              <w:rPr>
                <w:color w:val="000000"/>
                <w:spacing w:val="0"/>
                <w:w w:val="100"/>
                <w:position w:val="0"/>
                <w:sz w:val="18"/>
                <w:szCs w:val="18"/>
              </w:rPr>
              <w:t>399.31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235. </w:t>
            </w:r>
            <w:r>
              <w:rPr>
                <w:color w:val="000000"/>
                <w:spacing w:val="0"/>
                <w:w w:val="100"/>
                <w:position w:val="0"/>
                <w:sz w:val="18"/>
                <w:szCs w:val="18"/>
              </w:rPr>
              <w:t>72%</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2, 381,710, </w:t>
            </w:r>
            <w:r>
              <w:rPr>
                <w:color w:val="000000"/>
                <w:spacing w:val="0"/>
                <w:w w:val="100"/>
                <w:position w:val="0"/>
                <w:sz w:val="18"/>
                <w:szCs w:val="18"/>
              </w:rPr>
              <w:t>751.97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3, 505,415, </w:t>
            </w:r>
            <w:r>
              <w:rPr>
                <w:color w:val="000000"/>
                <w:spacing w:val="0"/>
                <w:w w:val="100"/>
                <w:position w:val="0"/>
                <w:sz w:val="18"/>
                <w:szCs w:val="18"/>
              </w:rPr>
              <w:t>741.42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-32. </w:t>
            </w:r>
            <w:r>
              <w:rPr>
                <w:color w:val="000000"/>
                <w:spacing w:val="0"/>
                <w:w w:val="100"/>
                <w:position w:val="0"/>
                <w:sz w:val="18"/>
                <w:szCs w:val="18"/>
              </w:rPr>
              <w:t>06%</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32, 154,578, </w:t>
            </w:r>
            <w:r>
              <w:rPr>
                <w:color w:val="000000"/>
                <w:spacing w:val="0"/>
                <w:w w:val="100"/>
                <w:position w:val="0"/>
                <w:sz w:val="18"/>
                <w:szCs w:val="18"/>
              </w:rPr>
              <w:t xml:space="preserve">620.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24, 938, </w:t>
            </w:r>
            <w:r>
              <w:rPr>
                <w:color w:val="000000"/>
                <w:spacing w:val="0"/>
                <w:w w:val="100"/>
                <w:position w:val="0"/>
                <w:sz w:val="18"/>
                <w:szCs w:val="18"/>
              </w:rPr>
              <w:t xml:space="preserve">451,516.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28. </w:t>
            </w:r>
            <w:r>
              <w:rPr>
                <w:color w:val="000000"/>
                <w:spacing w:val="0"/>
                <w:w w:val="100"/>
                <w:position w:val="0"/>
                <w:sz w:val="18"/>
                <w:szCs w:val="18"/>
              </w:rPr>
              <w:t>94%</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 </w:t>
            </w:r>
            <w:r>
              <w:rPr>
                <w:color w:val="000000"/>
                <w:spacing w:val="0"/>
                <w:w w:val="100"/>
                <w:position w:val="0"/>
                <w:sz w:val="18"/>
                <w:szCs w:val="18"/>
              </w:rPr>
              <w:t>997,236,364.91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6, </w:t>
            </w:r>
            <w:r>
              <w:rPr>
                <w:color w:val="000000"/>
                <w:spacing w:val="0"/>
                <w:w w:val="100"/>
                <w:position w:val="0"/>
                <w:sz w:val="18"/>
                <w:szCs w:val="18"/>
              </w:rPr>
              <w:t>481,371,854.01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7. </w:t>
            </w:r>
            <w:r>
              <w:rPr>
                <w:color w:val="000000"/>
                <w:spacing w:val="0"/>
                <w:w w:val="100"/>
                <w:position w:val="0"/>
                <w:sz w:val="18"/>
                <w:szCs w:val="18"/>
              </w:rPr>
              <w:t>96%</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8, 403, 884, </w:t>
            </w:r>
            <w:r>
              <w:rPr>
                <w:color w:val="000000"/>
                <w:spacing w:val="0"/>
                <w:w w:val="100"/>
                <w:position w:val="0"/>
                <w:sz w:val="18"/>
                <w:szCs w:val="18"/>
              </w:rPr>
              <w:t>691.99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7, 036, 028, </w:t>
            </w:r>
            <w:r>
              <w:rPr>
                <w:color w:val="000000"/>
                <w:spacing w:val="0"/>
                <w:w w:val="100"/>
                <w:position w:val="0"/>
                <w:sz w:val="18"/>
                <w:szCs w:val="18"/>
              </w:rPr>
              <w:t xml:space="preserve">384.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19.44%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132, 755, </w:t>
            </w:r>
            <w:r>
              <w:rPr>
                <w:color w:val="000000"/>
                <w:spacing w:val="0"/>
                <w:w w:val="100"/>
                <w:position w:val="0"/>
                <w:sz w:val="18"/>
                <w:szCs w:val="18"/>
              </w:rPr>
              <w:t>501.02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131,444,319.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1.00%</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 </w:t>
            </w:r>
            <w:r>
              <w:rPr>
                <w:color w:val="000000"/>
                <w:spacing w:val="0"/>
                <w:w w:val="100"/>
                <w:position w:val="0"/>
                <w:sz w:val="18"/>
                <w:szCs w:val="18"/>
              </w:rPr>
              <w:t>863,415,361.49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6, 700, </w:t>
            </w:r>
            <w:r>
              <w:rPr>
                <w:color w:val="000000"/>
                <w:spacing w:val="0"/>
                <w:w w:val="100"/>
                <w:position w:val="0"/>
                <w:sz w:val="18"/>
                <w:szCs w:val="18"/>
              </w:rPr>
              <w:t xml:space="preserve">813,877.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17. </w:t>
            </w:r>
            <w:r>
              <w:rPr>
                <w:color w:val="000000"/>
                <w:spacing w:val="0"/>
                <w:w w:val="100"/>
                <w:position w:val="0"/>
                <w:sz w:val="18"/>
                <w:szCs w:val="18"/>
              </w:rPr>
              <w:t>35%</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19, 736, </w:t>
            </w:r>
            <w:r>
              <w:rPr>
                <w:color w:val="000000"/>
                <w:spacing w:val="0"/>
                <w:w w:val="100"/>
                <w:position w:val="0"/>
                <w:sz w:val="18"/>
                <w:szCs w:val="18"/>
              </w:rPr>
              <w:t xml:space="preserve">734.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21,481,423.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-8. </w:t>
            </w:r>
            <w:r>
              <w:rPr>
                <w:color w:val="000000"/>
                <w:spacing w:val="0"/>
                <w:w w:val="100"/>
                <w:position w:val="0"/>
                <w:sz w:val="18"/>
                <w:szCs w:val="18"/>
              </w:rPr>
              <w:t>12%</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318, 825, </w:t>
            </w:r>
            <w:r>
              <w:rPr>
                <w:color w:val="000000"/>
                <w:spacing w:val="0"/>
                <w:w w:val="100"/>
                <w:position w:val="0"/>
                <w:sz w:val="18"/>
                <w:szCs w:val="18"/>
              </w:rPr>
              <w:t xml:space="preserve">686.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336, 495, </w:t>
            </w:r>
            <w:r>
              <w:rPr>
                <w:color w:val="000000"/>
                <w:spacing w:val="0"/>
                <w:w w:val="100"/>
                <w:position w:val="0"/>
                <w:sz w:val="18"/>
                <w:szCs w:val="18"/>
              </w:rPr>
              <w:t xml:space="preserve">307.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 </w:t>
            </w:r>
            <w:r>
              <w:rPr>
                <w:color w:val="000000"/>
                <w:spacing w:val="0"/>
                <w:w w:val="100"/>
                <w:position w:val="0"/>
                <w:sz w:val="18"/>
                <w:szCs w:val="18"/>
              </w:rPr>
              <w:t>25%</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644,379,617.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pPr>
            <w:r>
              <w:rPr>
                <w:color w:val="000000"/>
                <w:spacing w:val="0"/>
                <w:w w:val="100"/>
                <w:position w:val="0"/>
              </w:rPr>
              <w:t>不适用</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185, </w:t>
            </w:r>
            <w:r>
              <w:rPr>
                <w:color w:val="000000"/>
                <w:spacing w:val="0"/>
                <w:w w:val="100"/>
                <w:position w:val="0"/>
                <w:sz w:val="18"/>
                <w:szCs w:val="18"/>
              </w:rPr>
              <w:t>583.57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 xml:space="preserve">687, </w:t>
            </w:r>
            <w:r>
              <w:rPr>
                <w:color w:val="000000"/>
                <w:spacing w:val="0"/>
                <w:w w:val="100"/>
                <w:position w:val="0"/>
                <w:sz w:val="18"/>
                <w:szCs w:val="18"/>
              </w:rPr>
              <w:t xml:space="preserve">775.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-73. </w:t>
            </w:r>
            <w:r>
              <w:rPr>
                <w:color w:val="000000"/>
                <w:spacing w:val="0"/>
                <w:w w:val="100"/>
                <w:position w:val="0"/>
                <w:sz w:val="18"/>
                <w:szCs w:val="18"/>
              </w:rPr>
              <w:t>02%</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368, 434, </w:t>
            </w:r>
            <w:r>
              <w:rPr>
                <w:color w:val="000000"/>
                <w:spacing w:val="0"/>
                <w:w w:val="100"/>
                <w:position w:val="0"/>
                <w:sz w:val="18"/>
                <w:szCs w:val="18"/>
              </w:rPr>
              <w:t xml:space="preserve">509.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384, 777, </w:t>
            </w:r>
            <w:r>
              <w:rPr>
                <w:color w:val="000000"/>
                <w:spacing w:val="0"/>
                <w:w w:val="100"/>
                <w:position w:val="0"/>
                <w:sz w:val="18"/>
                <w:szCs w:val="18"/>
              </w:rPr>
              <w:t xml:space="preserve">019.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 </w:t>
            </w:r>
            <w:r>
              <w:rPr>
                <w:color w:val="000000"/>
                <w:spacing w:val="0"/>
                <w:w w:val="100"/>
                <w:position w:val="0"/>
                <w:sz w:val="18"/>
                <w:szCs w:val="18"/>
              </w:rPr>
              <w:t>25%</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544, 376, </w:t>
            </w:r>
            <w:r>
              <w:rPr>
                <w:color w:val="000000"/>
                <w:spacing w:val="0"/>
                <w:w w:val="100"/>
                <w:position w:val="0"/>
                <w:sz w:val="18"/>
                <w:szCs w:val="18"/>
              </w:rPr>
              <w:t xml:space="preserve">835.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561,411,829.21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 </w:t>
            </w:r>
            <w:r>
              <w:rPr>
                <w:color w:val="000000"/>
                <w:spacing w:val="0"/>
                <w:w w:val="100"/>
                <w:position w:val="0"/>
                <w:sz w:val="18"/>
                <w:szCs w:val="18"/>
              </w:rPr>
              <w:t>03%</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713, 858, </w:t>
            </w:r>
            <w:r>
              <w:rPr>
                <w:color w:val="000000"/>
                <w:spacing w:val="0"/>
                <w:w w:val="100"/>
                <w:position w:val="0"/>
                <w:sz w:val="18"/>
                <w:szCs w:val="18"/>
              </w:rPr>
              <w:t xml:space="preserve">984.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965, 830, </w:t>
            </w:r>
            <w:r>
              <w:rPr>
                <w:color w:val="000000"/>
                <w:spacing w:val="0"/>
                <w:w w:val="100"/>
                <w:position w:val="0"/>
                <w:sz w:val="18"/>
                <w:szCs w:val="18"/>
              </w:rPr>
              <w:t xml:space="preserve">823.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-26. </w:t>
            </w:r>
            <w:r>
              <w:rPr>
                <w:color w:val="000000"/>
                <w:spacing w:val="0"/>
                <w:w w:val="100"/>
                <w:position w:val="0"/>
                <w:sz w:val="18"/>
                <w:szCs w:val="18"/>
              </w:rPr>
              <w:t>09%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240, 452, </w:t>
            </w:r>
            <w:r>
              <w:rPr>
                <w:color w:val="000000"/>
                <w:spacing w:val="0"/>
                <w:w w:val="100"/>
                <w:position w:val="0"/>
                <w:sz w:val="18"/>
                <w:szCs w:val="18"/>
              </w:rPr>
              <w:t xml:space="preserve">463.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485, 797, </w:t>
            </w:r>
            <w:r>
              <w:rPr>
                <w:color w:val="000000"/>
                <w:spacing w:val="0"/>
                <w:w w:val="100"/>
                <w:position w:val="0"/>
                <w:sz w:val="18"/>
                <w:szCs w:val="18"/>
              </w:rPr>
              <w:t xml:space="preserve">765.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-50.</w:t>
            </w:r>
            <w:r>
              <w:rPr>
                <w:color w:val="000000"/>
                <w:spacing w:val="0"/>
                <w:w w:val="100"/>
                <w:position w:val="0"/>
                <w:sz w:val="18"/>
                <w:szCs w:val="18"/>
              </w:rPr>
              <w:t>50%</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应付短期融资款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 </w:t>
            </w:r>
            <w:r>
              <w:rPr>
                <w:color w:val="000000"/>
                <w:spacing w:val="0"/>
                <w:w w:val="100"/>
                <w:position w:val="0"/>
                <w:sz w:val="18"/>
                <w:szCs w:val="18"/>
              </w:rPr>
              <w:t>652,211,471.26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10, 156, 894, </w:t>
            </w:r>
            <w:r>
              <w:rPr>
                <w:color w:val="000000"/>
                <w:spacing w:val="0"/>
                <w:w w:val="100"/>
                <w:position w:val="0"/>
                <w:sz w:val="18"/>
                <w:szCs w:val="18"/>
              </w:rPr>
              <w:t>839.47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-24. </w:t>
            </w:r>
            <w:r>
              <w:rPr>
                <w:color w:val="000000"/>
                <w:spacing w:val="0"/>
                <w:w w:val="100"/>
                <w:position w:val="0"/>
                <w:sz w:val="18"/>
                <w:szCs w:val="18"/>
              </w:rPr>
              <w:t>66%</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400, 134, </w:t>
            </w:r>
            <w:r>
              <w:rPr>
                <w:color w:val="000000"/>
                <w:spacing w:val="0"/>
                <w:w w:val="100"/>
                <w:position w:val="0"/>
                <w:sz w:val="18"/>
                <w:szCs w:val="18"/>
              </w:rPr>
              <w:t xml:space="preserve">444.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1,300, </w:t>
            </w:r>
            <w:r>
              <w:rPr>
                <w:color w:val="000000"/>
                <w:spacing w:val="0"/>
                <w:w w:val="100"/>
                <w:position w:val="0"/>
                <w:sz w:val="18"/>
                <w:szCs w:val="18"/>
              </w:rPr>
              <w:t>381,555.60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-69.</w:t>
            </w:r>
            <w:r>
              <w:rPr>
                <w:color w:val="000000"/>
                <w:spacing w:val="0"/>
                <w:w w:val="100"/>
                <w:position w:val="0"/>
                <w:sz w:val="18"/>
                <w:szCs w:val="18"/>
              </w:rPr>
              <w:t>23%</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23, 487, </w:t>
            </w:r>
            <w:r>
              <w:rPr>
                <w:color w:val="000000"/>
                <w:spacing w:val="0"/>
                <w:w w:val="100"/>
                <w:position w:val="0"/>
                <w:sz w:val="18"/>
                <w:szCs w:val="18"/>
              </w:rPr>
              <w:t xml:space="preserve">897.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pPr>
            <w:r>
              <w:rPr>
                <w:color w:val="000000"/>
                <w:spacing w:val="0"/>
                <w:w w:val="100"/>
                <w:position w:val="0"/>
              </w:rPr>
              <w:t>不适用</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163, 929, </w:t>
            </w:r>
            <w:r>
              <w:rPr>
                <w:color w:val="000000"/>
                <w:spacing w:val="0"/>
                <w:w w:val="100"/>
                <w:position w:val="0"/>
                <w:sz w:val="18"/>
                <w:szCs w:val="18"/>
              </w:rPr>
              <w:t xml:space="preserve">279.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90, 573, </w:t>
            </w:r>
            <w:r>
              <w:rPr>
                <w:color w:val="000000"/>
                <w:spacing w:val="0"/>
                <w:w w:val="100"/>
                <w:position w:val="0"/>
                <w:sz w:val="18"/>
                <w:szCs w:val="18"/>
              </w:rPr>
              <w:t xml:space="preserve">908.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80. </w:t>
            </w:r>
            <w:r>
              <w:rPr>
                <w:color w:val="000000"/>
                <w:spacing w:val="0"/>
                <w:w w:val="100"/>
                <w:position w:val="0"/>
                <w:sz w:val="18"/>
                <w:szCs w:val="18"/>
              </w:rPr>
              <w:t>99%</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21,127,194,519.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14, 342,315, </w:t>
            </w:r>
            <w:r>
              <w:rPr>
                <w:color w:val="000000"/>
                <w:spacing w:val="0"/>
                <w:w w:val="100"/>
                <w:position w:val="0"/>
                <w:sz w:val="18"/>
                <w:szCs w:val="18"/>
              </w:rPr>
              <w:t xml:space="preserve">565.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47.31%</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19, 551,799, </w:t>
            </w:r>
            <w:r>
              <w:rPr>
                <w:color w:val="000000"/>
                <w:spacing w:val="0"/>
                <w:w w:val="100"/>
                <w:position w:val="0"/>
                <w:sz w:val="18"/>
                <w:szCs w:val="18"/>
              </w:rPr>
              <w:t xml:space="preserve">224.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17, </w:t>
            </w:r>
            <w:r>
              <w:rPr>
                <w:color w:val="000000"/>
                <w:spacing w:val="0"/>
                <w:w w:val="100"/>
                <w:position w:val="0"/>
                <w:sz w:val="18"/>
                <w:szCs w:val="18"/>
              </w:rPr>
              <w:t xml:space="preserve">630,613,478.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10. </w:t>
            </w:r>
            <w:r>
              <w:rPr>
                <w:color w:val="000000"/>
                <w:spacing w:val="0"/>
                <w:w w:val="100"/>
                <w:position w:val="0"/>
                <w:sz w:val="18"/>
                <w:szCs w:val="18"/>
              </w:rPr>
              <w:t>90%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代理承销证券款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218, 000,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pPr>
            <w:r>
              <w:rPr>
                <w:color w:val="000000"/>
                <w:spacing w:val="0"/>
                <w:w w:val="100"/>
                <w:position w:val="0"/>
              </w:rPr>
              <w:t>不适用</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2,422,909,237.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2, 335, 779, </w:t>
            </w:r>
            <w:r>
              <w:rPr>
                <w:color w:val="000000"/>
                <w:spacing w:val="0"/>
                <w:w w:val="100"/>
                <w:position w:val="0"/>
                <w:sz w:val="18"/>
                <w:szCs w:val="18"/>
              </w:rPr>
              <w:t>691.28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3. </w:t>
            </w:r>
            <w:r>
              <w:rPr>
                <w:color w:val="000000"/>
                <w:spacing w:val="0"/>
                <w:w w:val="100"/>
                <w:position w:val="0"/>
                <w:sz w:val="18"/>
                <w:szCs w:val="18"/>
              </w:rPr>
              <w:t>73%</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641,200, </w:t>
            </w:r>
            <w:r>
              <w:rPr>
                <w:color w:val="000000"/>
                <w:spacing w:val="0"/>
                <w:w w:val="100"/>
                <w:position w:val="0"/>
                <w:sz w:val="18"/>
                <w:szCs w:val="18"/>
              </w:rPr>
              <w:t xml:space="preserve">867. </w:t>
            </w:r>
            <w:r>
              <w:rPr>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505, </w:t>
            </w:r>
            <w:r>
              <w:rPr>
                <w:color w:val="000000"/>
                <w:spacing w:val="0"/>
                <w:w w:val="100"/>
                <w:position w:val="0"/>
                <w:sz w:val="18"/>
                <w:szCs w:val="18"/>
              </w:rPr>
              <w:t xml:space="preserve">321,588. </w:t>
            </w:r>
            <w:r>
              <w:rPr>
                <w:color w:val="000000"/>
                <w:spacing w:val="0"/>
                <w:w w:val="100"/>
                <w:position w:val="0"/>
                <w:sz w:val="18"/>
                <w:szCs w:val="18"/>
              </w:rPr>
              <w:t>67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26. </w:t>
            </w:r>
            <w:r>
              <w:rPr>
                <w:color w:val="000000"/>
                <w:spacing w:val="0"/>
                <w:w w:val="100"/>
                <w:position w:val="0"/>
                <w:sz w:val="18"/>
                <w:szCs w:val="18"/>
              </w:rPr>
              <w:t>89%</w:t>
            </w:r>
          </w:p>
        </w:tc>
      </w:tr>
    </w:tbl>
    <w:p>
      <w:pPr>
        <w:widowControl w:val="0"/>
        <w:spacing w:line="1" w:lineRule="exact"/>
      </w:pPr>
      <w:r>
        <w:br w:type="page"/>
      </w:r>
    </w:p>
    <w:tbl>
      <w:tblPr>
        <w:tblOverlap w:val="never"/>
        <w:jc w:val="center"/>
        <w:tblLayout w:type="fixed"/>
      </w:tblPr>
      <w:tblGrid>
        <w:gridCol w:w="2693"/>
        <w:gridCol w:w="2074"/>
        <w:gridCol w:w="2626"/>
        <w:gridCol w:w="1680"/>
      </w:tblGrid>
      <w:tr>
        <w:trPr>
          <w:trHeight w:val="341" w:hRule="exact"/>
        </w:trPr>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1,035,597,594. </w:t>
            </w:r>
            <w:r>
              <w:rPr>
                <w:color w:val="000000"/>
                <w:spacing w:val="0"/>
                <w:w w:val="100"/>
                <w:position w:val="0"/>
                <w:sz w:val="18"/>
                <w:szCs w:val="18"/>
              </w:rPr>
              <w:t>53</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641,055, </w:t>
            </w:r>
            <w:r>
              <w:rPr>
                <w:color w:val="000000"/>
                <w:spacing w:val="0"/>
                <w:w w:val="100"/>
                <w:position w:val="0"/>
                <w:sz w:val="18"/>
                <w:szCs w:val="18"/>
              </w:rPr>
              <w:t xml:space="preserve">098. </w:t>
            </w:r>
            <w:r>
              <w:rPr>
                <w:color w:val="000000"/>
                <w:spacing w:val="0"/>
                <w:w w:val="100"/>
                <w:position w:val="0"/>
                <w:sz w:val="18"/>
                <w:szCs w:val="18"/>
              </w:rPr>
              <w:t>03</w:t>
            </w:r>
          </w:p>
        </w:tc>
        <w:tc>
          <w:tcPr>
            <w:tcBorders>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61.55%</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34, 545, </w:t>
            </w:r>
            <w:r>
              <w:rPr>
                <w:color w:val="000000"/>
                <w:spacing w:val="0"/>
                <w:w w:val="100"/>
                <w:position w:val="0"/>
                <w:sz w:val="18"/>
                <w:szCs w:val="18"/>
              </w:rPr>
              <w:t xml:space="preserve">350.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29, 853, </w:t>
            </w:r>
            <w:r>
              <w:rPr>
                <w:color w:val="000000"/>
                <w:spacing w:val="0"/>
                <w:w w:val="100"/>
                <w:position w:val="0"/>
                <w:sz w:val="18"/>
                <w:szCs w:val="18"/>
              </w:rPr>
              <w:t xml:space="preserve">723.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15. </w:t>
            </w:r>
            <w:r>
              <w:rPr>
                <w:color w:val="000000"/>
                <w:spacing w:val="0"/>
                <w:w w:val="100"/>
                <w:position w:val="0"/>
                <w:sz w:val="18"/>
                <w:szCs w:val="18"/>
              </w:rPr>
              <w:t>72%</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622, 339, </w:t>
            </w:r>
            <w:r>
              <w:rPr>
                <w:color w:val="000000"/>
                <w:spacing w:val="0"/>
                <w:w w:val="100"/>
                <w:position w:val="0"/>
                <w:sz w:val="18"/>
                <w:szCs w:val="18"/>
              </w:rPr>
              <w:t xml:space="preserve">738.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pPr>
            <w:r>
              <w:rPr>
                <w:color w:val="000000"/>
                <w:spacing w:val="0"/>
                <w:w w:val="100"/>
                <w:position w:val="0"/>
              </w:rPr>
              <w:t>不适用</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30, 233,438, </w:t>
            </w:r>
            <w:r>
              <w:rPr>
                <w:color w:val="000000"/>
                <w:spacing w:val="0"/>
                <w:w w:val="100"/>
                <w:position w:val="0"/>
                <w:sz w:val="18"/>
                <w:szCs w:val="18"/>
              </w:rPr>
              <w:t>847.49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23, 804, 092, </w:t>
            </w:r>
            <w:r>
              <w:rPr>
                <w:color w:val="000000"/>
                <w:spacing w:val="0"/>
                <w:w w:val="100"/>
                <w:position w:val="0"/>
                <w:sz w:val="18"/>
                <w:szCs w:val="18"/>
              </w:rPr>
              <w:t xml:space="preserve">796.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27.01%</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97, 069, </w:t>
            </w:r>
            <w:r>
              <w:rPr>
                <w:color w:val="000000"/>
                <w:spacing w:val="0"/>
                <w:w w:val="100"/>
                <w:position w:val="0"/>
                <w:sz w:val="18"/>
                <w:szCs w:val="18"/>
              </w:rPr>
              <w:t xml:space="preserve">765.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246, 745, </w:t>
            </w:r>
            <w:r>
              <w:rPr>
                <w:color w:val="000000"/>
                <w:spacing w:val="0"/>
                <w:w w:val="100"/>
                <w:position w:val="0"/>
                <w:sz w:val="18"/>
                <w:szCs w:val="18"/>
              </w:rPr>
              <w:t xml:space="preserve">706.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-60. </w:t>
            </w:r>
            <w:r>
              <w:rPr>
                <w:color w:val="000000"/>
                <w:spacing w:val="0"/>
                <w:w w:val="100"/>
                <w:position w:val="0"/>
                <w:sz w:val="18"/>
                <w:szCs w:val="18"/>
              </w:rPr>
              <w:t>66%</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961, </w:t>
            </w:r>
            <w:r>
              <w:rPr>
                <w:color w:val="000000"/>
                <w:spacing w:val="0"/>
                <w:w w:val="100"/>
                <w:position w:val="0"/>
                <w:sz w:val="18"/>
                <w:szCs w:val="18"/>
              </w:rPr>
              <w:t>150,012.23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1,414,415,329.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-32. </w:t>
            </w:r>
            <w:r>
              <w:rPr>
                <w:color w:val="000000"/>
                <w:spacing w:val="0"/>
                <w:w w:val="100"/>
                <w:position w:val="0"/>
                <w:sz w:val="18"/>
                <w:szCs w:val="18"/>
              </w:rPr>
              <w:t>05%</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3, 589,014, </w:t>
            </w:r>
            <w:r>
              <w:rPr>
                <w:color w:val="000000"/>
                <w:spacing w:val="0"/>
                <w:w w:val="100"/>
                <w:position w:val="0"/>
                <w:sz w:val="18"/>
                <w:szCs w:val="18"/>
              </w:rPr>
              <w:t xml:space="preserve">753.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3, 589, 000,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488, 096, </w:t>
            </w:r>
            <w:r>
              <w:rPr>
                <w:color w:val="000000"/>
                <w:spacing w:val="0"/>
                <w:w w:val="100"/>
                <w:position w:val="0"/>
                <w:sz w:val="18"/>
                <w:szCs w:val="18"/>
              </w:rPr>
              <w:t>122.07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988, </w:t>
            </w:r>
            <w:r>
              <w:rPr>
                <w:color w:val="000000"/>
                <w:spacing w:val="0"/>
                <w:w w:val="100"/>
                <w:position w:val="0"/>
                <w:sz w:val="18"/>
                <w:szCs w:val="18"/>
              </w:rPr>
              <w:t>121,041.93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-50. </w:t>
            </w:r>
            <w:r>
              <w:rPr>
                <w:color w:val="000000"/>
                <w:spacing w:val="0"/>
                <w:w w:val="100"/>
                <w:position w:val="0"/>
                <w:sz w:val="18"/>
                <w:szCs w:val="18"/>
              </w:rPr>
              <w:t>60%</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8, 683, </w:t>
            </w:r>
            <w:r>
              <w:rPr>
                <w:color w:val="000000"/>
                <w:spacing w:val="0"/>
                <w:w w:val="100"/>
                <w:position w:val="0"/>
                <w:sz w:val="18"/>
                <w:szCs w:val="18"/>
              </w:rPr>
              <w:t xml:space="preserve">792,214.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8, 266, 110, </w:t>
            </w:r>
            <w:r>
              <w:rPr>
                <w:color w:val="000000"/>
                <w:spacing w:val="0"/>
                <w:w w:val="100"/>
                <w:position w:val="0"/>
                <w:sz w:val="18"/>
                <w:szCs w:val="18"/>
              </w:rPr>
              <w:t>425.27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5.05%</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70, 554, </w:t>
            </w:r>
            <w:r>
              <w:rPr>
                <w:color w:val="000000"/>
                <w:spacing w:val="0"/>
                <w:w w:val="100"/>
                <w:position w:val="0"/>
                <w:sz w:val="18"/>
                <w:szCs w:val="18"/>
              </w:rPr>
              <w:t xml:space="preserve">367.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55, 967, </w:t>
            </w:r>
            <w:r>
              <w:rPr>
                <w:color w:val="000000"/>
                <w:spacing w:val="0"/>
                <w:w w:val="100"/>
                <w:position w:val="0"/>
                <w:sz w:val="18"/>
                <w:szCs w:val="18"/>
              </w:rPr>
              <w:t xml:space="preserve">833.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26. </w:t>
            </w:r>
            <w:r>
              <w:rPr>
                <w:color w:val="000000"/>
                <w:spacing w:val="0"/>
                <w:w w:val="100"/>
                <w:position w:val="0"/>
                <w:sz w:val="18"/>
                <w:szCs w:val="18"/>
              </w:rPr>
              <w:t>06%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1,256, 244, </w:t>
            </w:r>
            <w:r>
              <w:rPr>
                <w:color w:val="000000"/>
                <w:spacing w:val="0"/>
                <w:w w:val="100"/>
                <w:position w:val="0"/>
                <w:sz w:val="18"/>
                <w:szCs w:val="18"/>
              </w:rPr>
              <w:t xml:space="preserve">499. </w:t>
            </w:r>
            <w:r>
              <w:rPr>
                <w:color w:val="000000"/>
                <w:spacing w:val="0"/>
                <w:w w:val="100"/>
                <w:position w:val="0"/>
                <w:sz w:val="18"/>
                <w:szCs w:val="18"/>
              </w:rPr>
              <w:t>61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1,059, </w:t>
            </w:r>
            <w:r>
              <w:rPr>
                <w:color w:val="000000"/>
                <w:spacing w:val="0"/>
                <w:w w:val="100"/>
                <w:position w:val="0"/>
                <w:sz w:val="18"/>
                <w:szCs w:val="18"/>
              </w:rPr>
              <w:t>976,416.21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18. </w:t>
            </w:r>
            <w:r>
              <w:rPr>
                <w:color w:val="000000"/>
                <w:spacing w:val="0"/>
                <w:w w:val="100"/>
                <w:position w:val="0"/>
                <w:sz w:val="18"/>
                <w:szCs w:val="18"/>
              </w:rPr>
              <w:t>52%</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3, 731,956, </w:t>
            </w:r>
            <w:r>
              <w:rPr>
                <w:color w:val="000000"/>
                <w:spacing w:val="0"/>
                <w:w w:val="100"/>
                <w:position w:val="0"/>
                <w:sz w:val="18"/>
                <w:szCs w:val="18"/>
              </w:rPr>
              <w:t xml:space="preserve">757.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3, 148, 566, </w:t>
            </w:r>
            <w:r>
              <w:rPr>
                <w:color w:val="000000"/>
                <w:spacing w:val="0"/>
                <w:w w:val="100"/>
                <w:position w:val="0"/>
                <w:sz w:val="18"/>
                <w:szCs w:val="18"/>
              </w:rPr>
              <w:t xml:space="preserve">936.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18. </w:t>
            </w:r>
            <w:r>
              <w:rPr>
                <w:color w:val="000000"/>
                <w:spacing w:val="0"/>
                <w:w w:val="100"/>
                <w:position w:val="0"/>
                <w:sz w:val="18"/>
                <w:szCs w:val="18"/>
              </w:rPr>
              <w:t>53%</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7, 385, 354, </w:t>
            </w:r>
            <w:r>
              <w:rPr>
                <w:color w:val="000000"/>
                <w:spacing w:val="0"/>
                <w:w w:val="100"/>
                <w:position w:val="0"/>
                <w:sz w:val="18"/>
                <w:szCs w:val="18"/>
              </w:rPr>
              <w:t xml:space="preserve">809.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6, 340, </w:t>
            </w:r>
            <w:r>
              <w:rPr>
                <w:color w:val="000000"/>
                <w:spacing w:val="0"/>
                <w:w w:val="100"/>
                <w:position w:val="0"/>
                <w:sz w:val="18"/>
                <w:szCs w:val="18"/>
              </w:rPr>
              <w:t>051,917.01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16.49%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25, 205,013, </w:t>
            </w:r>
            <w:r>
              <w:rPr>
                <w:color w:val="000000"/>
                <w:spacing w:val="0"/>
                <w:w w:val="100"/>
                <w:position w:val="0"/>
                <w:sz w:val="18"/>
                <w:szCs w:val="18"/>
              </w:rPr>
              <w:t xml:space="preserve">524.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23, 447, </w:t>
            </w:r>
            <w:r>
              <w:rPr>
                <w:color w:val="000000"/>
                <w:spacing w:val="0"/>
                <w:w w:val="100"/>
                <w:position w:val="0"/>
                <w:sz w:val="18"/>
                <w:szCs w:val="18"/>
              </w:rPr>
              <w:t>794,571.04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7.49%</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12, </w:t>
            </w:r>
            <w:r>
              <w:rPr>
                <w:color w:val="000000"/>
                <w:spacing w:val="0"/>
                <w:w w:val="100"/>
                <w:position w:val="0"/>
                <w:sz w:val="18"/>
                <w:szCs w:val="18"/>
              </w:rPr>
              <w:t xml:space="preserve">271,930.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9,210, </w:t>
            </w:r>
            <w:r>
              <w:rPr>
                <w:color w:val="000000"/>
                <w:spacing w:val="0"/>
                <w:w w:val="100"/>
                <w:position w:val="0"/>
                <w:sz w:val="18"/>
                <w:szCs w:val="18"/>
              </w:rPr>
              <w:t xml:space="preserve">293.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33. </w:t>
            </w:r>
            <w:r>
              <w:rPr>
                <w:color w:val="000000"/>
                <w:spacing w:val="0"/>
                <w:w w:val="100"/>
                <w:position w:val="0"/>
                <w:sz w:val="18"/>
                <w:szCs w:val="18"/>
              </w:rPr>
              <w:t>24%</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增减幅度</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手续费及佣金净收入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3,426,270, </w:t>
            </w:r>
            <w:r>
              <w:rPr>
                <w:color w:val="000000"/>
                <w:spacing w:val="0"/>
                <w:w w:val="100"/>
                <w:position w:val="0"/>
                <w:sz w:val="18"/>
                <w:szCs w:val="18"/>
              </w:rPr>
              <w:t>731.59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2, 984, 267, </w:t>
            </w:r>
            <w:r>
              <w:rPr>
                <w:color w:val="000000"/>
                <w:spacing w:val="0"/>
                <w:w w:val="100"/>
                <w:position w:val="0"/>
                <w:sz w:val="18"/>
                <w:szCs w:val="18"/>
              </w:rPr>
              <w:t>404.51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14.81%</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818,517, </w:t>
            </w:r>
            <w:r>
              <w:rPr>
                <w:color w:val="000000"/>
                <w:spacing w:val="0"/>
                <w:w w:val="100"/>
                <w:position w:val="0"/>
                <w:sz w:val="18"/>
                <w:szCs w:val="18"/>
              </w:rPr>
              <w:t xml:space="preserve">099.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824, 957, </w:t>
            </w:r>
            <w:r>
              <w:rPr>
                <w:color w:val="000000"/>
                <w:spacing w:val="0"/>
                <w:w w:val="100"/>
                <w:position w:val="0"/>
                <w:sz w:val="18"/>
                <w:szCs w:val="18"/>
              </w:rPr>
              <w:t xml:space="preserve">078.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78%</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833,541,047.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1,891,778,201.96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49. </w:t>
            </w:r>
            <w:r>
              <w:rPr>
                <w:color w:val="000000"/>
                <w:spacing w:val="0"/>
                <w:w w:val="100"/>
                <w:position w:val="0"/>
                <w:sz w:val="18"/>
                <w:szCs w:val="18"/>
              </w:rPr>
              <w:t>78%</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72,218,535.92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16,417, </w:t>
            </w:r>
            <w:r>
              <w:rPr>
                <w:color w:val="000000"/>
                <w:spacing w:val="0"/>
                <w:w w:val="100"/>
                <w:position w:val="0"/>
                <w:sz w:val="18"/>
                <w:szCs w:val="18"/>
              </w:rPr>
              <w:t xml:space="preserve">599. </w:t>
            </w:r>
            <w:r>
              <w:rPr>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339.</w:t>
            </w:r>
            <w:r>
              <w:rPr>
                <w:color w:val="000000"/>
                <w:spacing w:val="0"/>
                <w:w w:val="100"/>
                <w:position w:val="0"/>
                <w:sz w:val="18"/>
                <w:szCs w:val="18"/>
              </w:rPr>
              <w:t>88%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-748, </w:t>
            </w:r>
            <w:r>
              <w:rPr>
                <w:color w:val="000000"/>
                <w:spacing w:val="0"/>
                <w:w w:val="100"/>
                <w:position w:val="0"/>
                <w:sz w:val="18"/>
                <w:szCs w:val="18"/>
              </w:rPr>
              <w:t xml:space="preserve">235, </w:t>
            </w:r>
            <w:r>
              <w:rPr>
                <w:color w:val="000000"/>
                <w:spacing w:val="0"/>
                <w:w w:val="100"/>
                <w:position w:val="0"/>
                <w:sz w:val="18"/>
                <w:szCs w:val="18"/>
              </w:rPr>
              <w:t>331.80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809, 557, </w:t>
            </w:r>
            <w:r>
              <w:rPr>
                <w:color w:val="000000"/>
                <w:spacing w:val="0"/>
                <w:w w:val="100"/>
                <w:position w:val="0"/>
                <w:sz w:val="18"/>
                <w:szCs w:val="18"/>
              </w:rPr>
              <w:t xml:space="preserve">209.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pPr>
            <w:r>
              <w:rPr>
                <w:color w:val="000000"/>
                <w:spacing w:val="0"/>
                <w:w w:val="100"/>
                <w:position w:val="0"/>
              </w:rPr>
              <w:t>不适用</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305, </w:t>
            </w:r>
            <w:r>
              <w:rPr>
                <w:color w:val="000000"/>
                <w:spacing w:val="0"/>
                <w:w w:val="100"/>
                <w:position w:val="0"/>
                <w:sz w:val="18"/>
                <w:szCs w:val="18"/>
              </w:rPr>
              <w:t xml:space="preserve">179.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587, </w:t>
            </w:r>
            <w:r>
              <w:rPr>
                <w:color w:val="000000"/>
                <w:spacing w:val="0"/>
                <w:w w:val="100"/>
                <w:position w:val="0"/>
                <w:sz w:val="18"/>
                <w:szCs w:val="18"/>
              </w:rPr>
              <w:t xml:space="preserve">327.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pPr>
            <w:r>
              <w:rPr>
                <w:color w:val="000000"/>
                <w:spacing w:val="0"/>
                <w:w w:val="100"/>
                <w:position w:val="0"/>
              </w:rPr>
              <w:t>不适用</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4, 993, </w:t>
            </w:r>
            <w:r>
              <w:rPr>
                <w:color w:val="000000"/>
                <w:spacing w:val="0"/>
                <w:w w:val="100"/>
                <w:position w:val="0"/>
                <w:sz w:val="18"/>
                <w:szCs w:val="18"/>
              </w:rPr>
              <w:t xml:space="preserve">105.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4, 650, </w:t>
            </w:r>
            <w:r>
              <w:rPr>
                <w:color w:val="000000"/>
                <w:spacing w:val="0"/>
                <w:w w:val="100"/>
                <w:position w:val="0"/>
                <w:sz w:val="18"/>
                <w:szCs w:val="18"/>
              </w:rPr>
              <w:t xml:space="preserve">449.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7.37%</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40, 488, </w:t>
            </w:r>
            <w:r>
              <w:rPr>
                <w:color w:val="000000"/>
                <w:spacing w:val="0"/>
                <w:w w:val="100"/>
                <w:position w:val="0"/>
                <w:sz w:val="18"/>
                <w:szCs w:val="18"/>
              </w:rPr>
              <w:t xml:space="preserve">267.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32, 058, </w:t>
            </w:r>
            <w:r>
              <w:rPr>
                <w:color w:val="000000"/>
                <w:spacing w:val="0"/>
                <w:w w:val="100"/>
                <w:position w:val="0"/>
                <w:sz w:val="18"/>
                <w:szCs w:val="18"/>
              </w:rPr>
              <w:t xml:space="preserve">693.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26. </w:t>
            </w:r>
            <w:r>
              <w:rPr>
                <w:color w:val="000000"/>
                <w:spacing w:val="0"/>
                <w:w w:val="100"/>
                <w:position w:val="0"/>
                <w:sz w:val="18"/>
                <w:szCs w:val="18"/>
              </w:rPr>
              <w:t>29%</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业务及管理费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 </w:t>
            </w:r>
            <w:r>
              <w:rPr>
                <w:color w:val="000000"/>
                <w:spacing w:val="0"/>
                <w:w w:val="100"/>
                <w:position w:val="0"/>
                <w:sz w:val="18"/>
                <w:szCs w:val="18"/>
              </w:rPr>
              <w:t>347,810,574.49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3, 232, </w:t>
            </w:r>
            <w:r>
              <w:rPr>
                <w:color w:val="000000"/>
                <w:spacing w:val="0"/>
                <w:w w:val="100"/>
                <w:position w:val="0"/>
                <w:sz w:val="18"/>
                <w:szCs w:val="18"/>
              </w:rPr>
              <w:t xml:space="preserve">107,817.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3.58%</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-30,827, 270.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462, </w:t>
            </w:r>
            <w:r>
              <w:rPr>
                <w:color w:val="000000"/>
                <w:spacing w:val="0"/>
                <w:w w:val="100"/>
                <w:position w:val="0"/>
                <w:sz w:val="18"/>
                <w:szCs w:val="18"/>
              </w:rPr>
              <w:t xml:space="preserve">637,410.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pPr>
            <w:r>
              <w:rPr>
                <w:color w:val="000000"/>
                <w:spacing w:val="0"/>
                <w:w w:val="100"/>
                <w:position w:val="0"/>
              </w:rPr>
              <w:t>不适用</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1,797, </w:t>
            </w:r>
            <w:r>
              <w:rPr>
                <w:color w:val="000000"/>
                <w:spacing w:val="0"/>
                <w:w w:val="100"/>
                <w:position w:val="0"/>
                <w:sz w:val="18"/>
                <w:szCs w:val="18"/>
              </w:rPr>
              <w:t xml:space="preserve">860.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1, 767, </w:t>
            </w:r>
            <w:r>
              <w:rPr>
                <w:color w:val="000000"/>
                <w:spacing w:val="0"/>
                <w:w w:val="100"/>
                <w:position w:val="0"/>
                <w:sz w:val="18"/>
                <w:szCs w:val="18"/>
              </w:rPr>
              <w:t xml:space="preserve">299.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 </w:t>
            </w:r>
            <w:r>
              <w:rPr>
                <w:color w:val="000000"/>
                <w:spacing w:val="0"/>
                <w:w w:val="100"/>
                <w:position w:val="0"/>
                <w:sz w:val="18"/>
                <w:szCs w:val="18"/>
              </w:rPr>
              <w:t>73%</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718, </w:t>
            </w:r>
            <w:r>
              <w:rPr>
                <w:color w:val="000000"/>
                <w:spacing w:val="0"/>
                <w:w w:val="100"/>
                <w:position w:val="0"/>
                <w:sz w:val="18"/>
                <w:szCs w:val="18"/>
              </w:rPr>
              <w:t xml:space="preserve">450.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2, 308, </w:t>
            </w:r>
            <w:r>
              <w:rPr>
                <w:color w:val="000000"/>
                <w:spacing w:val="0"/>
                <w:w w:val="100"/>
                <w:position w:val="0"/>
                <w:sz w:val="18"/>
                <w:szCs w:val="18"/>
              </w:rPr>
              <w:t>141.33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-68. </w:t>
            </w:r>
            <w:r>
              <w:rPr>
                <w:color w:val="000000"/>
                <w:spacing w:val="0"/>
                <w:w w:val="100"/>
                <w:position w:val="0"/>
                <w:sz w:val="18"/>
                <w:szCs w:val="18"/>
              </w:rPr>
              <w:t>87%</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19, </w:t>
            </w:r>
            <w:r>
              <w:rPr>
                <w:color w:val="000000"/>
                <w:spacing w:val="0"/>
                <w:w w:val="100"/>
                <w:position w:val="0"/>
                <w:sz w:val="18"/>
                <w:szCs w:val="18"/>
              </w:rPr>
              <w:t>601,163.65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32, 902, </w:t>
            </w:r>
            <w:r>
              <w:rPr>
                <w:color w:val="000000"/>
                <w:spacing w:val="0"/>
                <w:w w:val="100"/>
                <w:position w:val="0"/>
                <w:sz w:val="18"/>
                <w:szCs w:val="18"/>
              </w:rPr>
              <w:t xml:space="preserve">674.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-40.</w:t>
            </w:r>
            <w:r>
              <w:rPr>
                <w:color w:val="000000"/>
                <w:spacing w:val="0"/>
                <w:w w:val="100"/>
                <w:position w:val="0"/>
                <w:sz w:val="18"/>
                <w:szCs w:val="18"/>
              </w:rPr>
              <w:t>43%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3, 029, </w:t>
            </w:r>
            <w:r>
              <w:rPr>
                <w:color w:val="000000"/>
                <w:spacing w:val="0"/>
                <w:w w:val="100"/>
                <w:position w:val="0"/>
                <w:sz w:val="18"/>
                <w:szCs w:val="18"/>
              </w:rPr>
              <w:t xml:space="preserve">458,221.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2, 768, 874, </w:t>
            </w:r>
            <w:r>
              <w:rPr>
                <w:color w:val="000000"/>
                <w:spacing w:val="0"/>
                <w:w w:val="100"/>
                <w:position w:val="0"/>
                <w:sz w:val="18"/>
                <w:szCs w:val="18"/>
              </w:rPr>
              <w:t xml:space="preserve">862.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9.41%</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466, 346, </w:t>
            </w:r>
            <w:r>
              <w:rPr>
                <w:color w:val="000000"/>
                <w:spacing w:val="0"/>
                <w:w w:val="100"/>
                <w:position w:val="0"/>
                <w:sz w:val="18"/>
                <w:szCs w:val="18"/>
              </w:rPr>
              <w:t xml:space="preserve">119.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477,016, </w:t>
            </w:r>
            <w:r>
              <w:rPr>
                <w:color w:val="000000"/>
                <w:spacing w:val="0"/>
                <w:w w:val="100"/>
                <w:position w:val="0"/>
                <w:sz w:val="18"/>
                <w:szCs w:val="18"/>
              </w:rPr>
              <w:t xml:space="preserve">969.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 </w:t>
            </w:r>
            <w:r>
              <w:rPr>
                <w:color w:val="000000"/>
                <w:spacing w:val="0"/>
                <w:w w:val="100"/>
                <w:position w:val="0"/>
                <w:sz w:val="18"/>
                <w:szCs w:val="18"/>
              </w:rPr>
              <w:t>24%</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 </w:t>
            </w:r>
            <w:r>
              <w:rPr>
                <w:color w:val="000000"/>
                <w:spacing w:val="0"/>
                <w:w w:val="100"/>
                <w:position w:val="0"/>
                <w:sz w:val="18"/>
                <w:szCs w:val="18"/>
              </w:rPr>
              <w:t>563,112,101.91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2, 291,857, </w:t>
            </w:r>
            <w:r>
              <w:rPr>
                <w:color w:val="000000"/>
                <w:spacing w:val="0"/>
                <w:w w:val="100"/>
                <w:position w:val="0"/>
                <w:sz w:val="18"/>
                <w:szCs w:val="18"/>
              </w:rPr>
              <w:t xml:space="preserve">893.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11.84%</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其他综合收益的税后净额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14, </w:t>
            </w:r>
            <w:r>
              <w:rPr>
                <w:color w:val="000000"/>
                <w:spacing w:val="0"/>
                <w:w w:val="100"/>
                <w:position w:val="0"/>
                <w:sz w:val="18"/>
                <w:szCs w:val="18"/>
              </w:rPr>
              <w:t xml:space="preserve">586,533.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-49, </w:t>
            </w:r>
            <w:r>
              <w:rPr>
                <w:color w:val="000000"/>
                <w:spacing w:val="0"/>
                <w:w w:val="100"/>
                <w:position w:val="0"/>
                <w:sz w:val="18"/>
                <w:szCs w:val="18"/>
              </w:rPr>
              <w:t xml:space="preserve">026, </w:t>
            </w:r>
            <w:r>
              <w:rPr>
                <w:color w:val="000000"/>
                <w:spacing w:val="0"/>
                <w:w w:val="100"/>
                <w:position w:val="0"/>
                <w:sz w:val="18"/>
                <w:szCs w:val="18"/>
              </w:rPr>
              <w:t xml:space="preserve">149.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pPr>
            <w:r>
              <w:rPr>
                <w:color w:val="000000"/>
                <w:spacing w:val="0"/>
                <w:w w:val="100"/>
                <w:position w:val="0"/>
              </w:rPr>
              <w:t>不适用</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2,577, 698, </w:t>
            </w:r>
            <w:r>
              <w:rPr>
                <w:color w:val="000000"/>
                <w:spacing w:val="0"/>
                <w:w w:val="100"/>
                <w:position w:val="0"/>
                <w:sz w:val="18"/>
                <w:szCs w:val="18"/>
              </w:rPr>
              <w:t xml:space="preserve">635. </w:t>
            </w:r>
            <w:r>
              <w:rPr>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2, 242, </w:t>
            </w:r>
            <w:r>
              <w:rPr>
                <w:color w:val="000000"/>
                <w:spacing w:val="0"/>
                <w:w w:val="100"/>
                <w:position w:val="0"/>
                <w:sz w:val="18"/>
                <w:szCs w:val="18"/>
              </w:rPr>
              <w:t xml:space="preserve">831,744. </w:t>
            </w:r>
            <w:r>
              <w:rPr>
                <w:color w:val="000000"/>
                <w:spacing w:val="0"/>
                <w:w w:val="100"/>
                <w:position w:val="0"/>
                <w:sz w:val="18"/>
                <w:szCs w:val="18"/>
              </w:rPr>
              <w:t>08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14. </w:t>
            </w:r>
            <w:r>
              <w:rPr>
                <w:color w:val="000000"/>
                <w:spacing w:val="0"/>
                <w:w w:val="100"/>
                <w:position w:val="0"/>
                <w:sz w:val="18"/>
                <w:szCs w:val="18"/>
              </w:rPr>
              <w:t>93%</w:t>
            </w:r>
          </w:p>
        </w:tc>
      </w:tr>
    </w:tbl>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母公司财务报表主要项目会计数据</w:t>
      </w:r>
    </w:p>
    <w:p>
      <w:pPr>
        <w:widowControl w:val="0"/>
        <w:spacing w:after="13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34"/>
        <w:gridCol w:w="1987"/>
        <w:gridCol w:w="2750"/>
        <w:gridCol w:w="1800"/>
      </w:tblGrid>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增减幅度</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20, 834, </w:t>
            </w:r>
            <w:r>
              <w:rPr>
                <w:color w:val="000000"/>
                <w:spacing w:val="0"/>
                <w:w w:val="100"/>
                <w:position w:val="0"/>
                <w:sz w:val="18"/>
                <w:szCs w:val="18"/>
              </w:rPr>
              <w:t xml:space="preserve">441,857.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18, 877, 795, </w:t>
            </w:r>
            <w:r>
              <w:rPr>
                <w:color w:val="000000"/>
                <w:spacing w:val="0"/>
                <w:w w:val="100"/>
                <w:position w:val="0"/>
                <w:sz w:val="18"/>
                <w:szCs w:val="18"/>
              </w:rPr>
              <w:t xml:space="preserve">845.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36%</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5, 656, </w:t>
            </w:r>
            <w:r>
              <w:rPr>
                <w:color w:val="000000"/>
                <w:spacing w:val="0"/>
                <w:w w:val="100"/>
                <w:position w:val="0"/>
                <w:sz w:val="18"/>
                <w:szCs w:val="18"/>
              </w:rPr>
              <w:t>655,512.37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4, 225, 776, </w:t>
            </w:r>
            <w:r>
              <w:rPr>
                <w:color w:val="000000"/>
                <w:spacing w:val="0"/>
                <w:w w:val="100"/>
                <w:position w:val="0"/>
                <w:sz w:val="18"/>
                <w:szCs w:val="18"/>
              </w:rPr>
              <w:t xml:space="preserve">760.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 </w:t>
            </w:r>
            <w:r>
              <w:rPr>
                <w:color w:val="000000"/>
                <w:spacing w:val="0"/>
                <w:w w:val="100"/>
                <w:position w:val="0"/>
                <w:sz w:val="18"/>
                <w:szCs w:val="18"/>
              </w:rPr>
              <w:t>86%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19,471, 700, </w:t>
            </w:r>
            <w:r>
              <w:rPr>
                <w:color w:val="000000"/>
                <w:spacing w:val="0"/>
                <w:w w:val="100"/>
                <w:position w:val="0"/>
                <w:sz w:val="18"/>
                <w:szCs w:val="18"/>
              </w:rPr>
              <w:t xml:space="preserve">022.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19, 427, 460, </w:t>
            </w:r>
            <w:r>
              <w:rPr>
                <w:color w:val="000000"/>
                <w:spacing w:val="0"/>
                <w:w w:val="100"/>
                <w:position w:val="0"/>
                <w:sz w:val="18"/>
                <w:szCs w:val="18"/>
              </w:rPr>
              <w:t xml:space="preserve">229.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23%</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285,814, </w:t>
            </w:r>
            <w:r>
              <w:rPr>
                <w:color w:val="000000"/>
                <w:spacing w:val="0"/>
                <w:w w:val="100"/>
                <w:position w:val="0"/>
                <w:sz w:val="18"/>
                <w:szCs w:val="18"/>
              </w:rPr>
              <w:t>179.45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57,210, </w:t>
            </w:r>
            <w:r>
              <w:rPr>
                <w:color w:val="000000"/>
                <w:spacing w:val="0"/>
                <w:w w:val="100"/>
                <w:position w:val="0"/>
                <w:sz w:val="18"/>
                <w:szCs w:val="18"/>
              </w:rPr>
              <w:t xml:space="preserve">883.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399.</w:t>
            </w:r>
            <w:r>
              <w:rPr>
                <w:color w:val="000000"/>
                <w:spacing w:val="0"/>
                <w:w w:val="100"/>
                <w:position w:val="0"/>
                <w:sz w:val="18"/>
                <w:szCs w:val="18"/>
              </w:rPr>
              <w:t>58%</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存出保证金</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276,215, </w:t>
            </w:r>
            <w:r>
              <w:rPr>
                <w:color w:val="000000"/>
                <w:spacing w:val="0"/>
                <w:w w:val="100"/>
                <w:position w:val="0"/>
                <w:sz w:val="18"/>
                <w:szCs w:val="18"/>
              </w:rPr>
              <w:t xml:space="preserve">556. </w:t>
            </w:r>
            <w:r>
              <w:rPr>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430, 204, </w:t>
            </w:r>
            <w:r>
              <w:rPr>
                <w:color w:val="000000"/>
                <w:spacing w:val="0"/>
                <w:w w:val="100"/>
                <w:position w:val="0"/>
                <w:sz w:val="18"/>
                <w:szCs w:val="18"/>
              </w:rPr>
              <w:t xml:space="preserve">425. </w:t>
            </w:r>
            <w:r>
              <w:rPr>
                <w:color w:val="000000"/>
                <w:spacing w:val="0"/>
                <w:w w:val="100"/>
                <w:position w:val="0"/>
                <w:sz w:val="18"/>
                <w:szCs w:val="18"/>
              </w:rPr>
              <w:t>55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w:t>
            </w:r>
            <w:r>
              <w:rPr>
                <w:color w:val="000000"/>
                <w:spacing w:val="0"/>
                <w:w w:val="100"/>
                <w:position w:val="0"/>
                <w:sz w:val="18"/>
                <w:szCs w:val="18"/>
              </w:rPr>
              <w:t>79%</w:t>
            </w:r>
          </w:p>
        </w:tc>
      </w:tr>
    </w:tbl>
    <w:p>
      <w:pPr>
        <w:widowControl w:val="0"/>
        <w:spacing w:line="1" w:lineRule="exact"/>
      </w:pPr>
      <w:r>
        <w:br w:type="page"/>
      </w:r>
    </w:p>
    <w:tbl>
      <w:tblPr>
        <w:tblOverlap w:val="never"/>
        <w:jc w:val="center"/>
        <w:tblLayout w:type="fixed"/>
      </w:tblPr>
      <w:tblGrid>
        <w:gridCol w:w="2534"/>
        <w:gridCol w:w="1987"/>
        <w:gridCol w:w="2750"/>
        <w:gridCol w:w="1800"/>
      </w:tblGrid>
      <w:tr>
        <w:trPr>
          <w:trHeight w:val="341" w:hRule="exact"/>
        </w:trPr>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566, </w:t>
            </w:r>
            <w:r>
              <w:rPr>
                <w:color w:val="000000"/>
                <w:spacing w:val="0"/>
                <w:w w:val="100"/>
                <w:position w:val="0"/>
                <w:sz w:val="18"/>
                <w:szCs w:val="18"/>
              </w:rPr>
              <w:t xml:space="preserve">695,164. </w:t>
            </w:r>
            <w:r>
              <w:rPr>
                <w:color w:val="000000"/>
                <w:spacing w:val="0"/>
                <w:w w:val="100"/>
                <w:position w:val="0"/>
                <w:sz w:val="18"/>
                <w:szCs w:val="18"/>
              </w:rPr>
              <w:t>99</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16, </w:t>
            </w:r>
            <w:r>
              <w:rPr>
                <w:color w:val="000000"/>
                <w:spacing w:val="0"/>
                <w:w w:val="100"/>
                <w:position w:val="0"/>
                <w:sz w:val="18"/>
                <w:szCs w:val="18"/>
              </w:rPr>
              <w:t xml:space="preserve">137,378. </w:t>
            </w:r>
            <w:r>
              <w:rPr>
                <w:color w:val="000000"/>
                <w:spacing w:val="0"/>
                <w:w w:val="100"/>
                <w:position w:val="0"/>
                <w:sz w:val="18"/>
                <w:szCs w:val="18"/>
              </w:rPr>
              <w:t>97</w:t>
            </w:r>
          </w:p>
        </w:tc>
        <w:tc>
          <w:tcPr>
            <w:tcBorders>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3411.69%</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2, 297,819, </w:t>
            </w:r>
            <w:r>
              <w:rPr>
                <w:color w:val="000000"/>
                <w:spacing w:val="0"/>
                <w:w w:val="100"/>
                <w:position w:val="0"/>
                <w:sz w:val="18"/>
                <w:szCs w:val="18"/>
              </w:rPr>
              <w:t xml:space="preserve">463.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3,271,653,026.44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-29. </w:t>
            </w:r>
            <w:r>
              <w:rPr>
                <w:color w:val="000000"/>
                <w:spacing w:val="0"/>
                <w:w w:val="100"/>
                <w:position w:val="0"/>
                <w:sz w:val="18"/>
                <w:szCs w:val="18"/>
              </w:rPr>
              <w:t>77%</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29, 666, 955, </w:t>
            </w:r>
            <w:r>
              <w:rPr>
                <w:color w:val="000000"/>
                <w:spacing w:val="0"/>
                <w:w w:val="100"/>
                <w:position w:val="0"/>
                <w:sz w:val="18"/>
                <w:szCs w:val="18"/>
              </w:rPr>
              <w:t>157.44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23, 035, </w:t>
            </w:r>
            <w:r>
              <w:rPr>
                <w:color w:val="000000"/>
                <w:spacing w:val="0"/>
                <w:w w:val="100"/>
                <w:position w:val="0"/>
                <w:sz w:val="18"/>
                <w:szCs w:val="18"/>
              </w:rPr>
              <w:t>821,882.39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28. </w:t>
            </w:r>
            <w:r>
              <w:rPr>
                <w:color w:val="000000"/>
                <w:spacing w:val="0"/>
                <w:w w:val="100"/>
                <w:position w:val="0"/>
                <w:sz w:val="18"/>
                <w:szCs w:val="18"/>
              </w:rPr>
              <w:t>79%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6, 991,835, </w:t>
            </w:r>
            <w:r>
              <w:rPr>
                <w:color w:val="000000"/>
                <w:spacing w:val="0"/>
                <w:w w:val="100"/>
                <w:position w:val="0"/>
                <w:sz w:val="18"/>
                <w:szCs w:val="18"/>
              </w:rPr>
              <w:t>921.92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6, </w:t>
            </w:r>
            <w:r>
              <w:rPr>
                <w:color w:val="000000"/>
                <w:spacing w:val="0"/>
                <w:w w:val="100"/>
                <w:position w:val="0"/>
                <w:sz w:val="18"/>
                <w:szCs w:val="18"/>
              </w:rPr>
              <w:t>481,371,854.01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7. </w:t>
            </w:r>
            <w:r>
              <w:rPr>
                <w:color w:val="000000"/>
                <w:spacing w:val="0"/>
                <w:w w:val="100"/>
                <w:position w:val="0"/>
                <w:sz w:val="18"/>
                <w:szCs w:val="18"/>
              </w:rPr>
              <w:t>88%</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8, 403,884, </w:t>
            </w:r>
            <w:r>
              <w:rPr>
                <w:color w:val="000000"/>
                <w:spacing w:val="0"/>
                <w:w w:val="100"/>
                <w:position w:val="0"/>
                <w:sz w:val="18"/>
                <w:szCs w:val="18"/>
              </w:rPr>
              <w:t>691.99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7, 036, 028, </w:t>
            </w:r>
            <w:r>
              <w:rPr>
                <w:color w:val="000000"/>
                <w:spacing w:val="0"/>
                <w:w w:val="100"/>
                <w:position w:val="0"/>
                <w:sz w:val="18"/>
                <w:szCs w:val="18"/>
              </w:rPr>
              <w:t xml:space="preserve">384.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19.44%</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132, 755, </w:t>
            </w:r>
            <w:r>
              <w:rPr>
                <w:color w:val="000000"/>
                <w:spacing w:val="0"/>
                <w:w w:val="100"/>
                <w:position w:val="0"/>
                <w:sz w:val="18"/>
                <w:szCs w:val="18"/>
              </w:rPr>
              <w:t>501.02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131,444,319.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1.00%</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9, 096, 339, </w:t>
            </w:r>
            <w:r>
              <w:rPr>
                <w:color w:val="000000"/>
                <w:spacing w:val="0"/>
                <w:w w:val="100"/>
                <w:position w:val="0"/>
                <w:sz w:val="18"/>
                <w:szCs w:val="18"/>
              </w:rPr>
              <w:t xml:space="preserve">702.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7,816, 356, </w:t>
            </w:r>
            <w:r>
              <w:rPr>
                <w:color w:val="000000"/>
                <w:spacing w:val="0"/>
                <w:w w:val="100"/>
                <w:position w:val="0"/>
                <w:sz w:val="18"/>
                <w:szCs w:val="18"/>
              </w:rPr>
              <w:t xml:space="preserve">789.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16. </w:t>
            </w:r>
            <w:r>
              <w:rPr>
                <w:color w:val="000000"/>
                <w:spacing w:val="0"/>
                <w:w w:val="100"/>
                <w:position w:val="0"/>
                <w:sz w:val="18"/>
                <w:szCs w:val="18"/>
              </w:rPr>
              <w:t>38%</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19, 736, </w:t>
            </w:r>
            <w:r>
              <w:rPr>
                <w:color w:val="000000"/>
                <w:spacing w:val="0"/>
                <w:w w:val="100"/>
                <w:position w:val="0"/>
                <w:sz w:val="18"/>
                <w:szCs w:val="18"/>
              </w:rPr>
              <w:t xml:space="preserve">734.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21,481,423.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-8. </w:t>
            </w:r>
            <w:r>
              <w:rPr>
                <w:color w:val="000000"/>
                <w:spacing w:val="0"/>
                <w:w w:val="100"/>
                <w:position w:val="0"/>
                <w:sz w:val="18"/>
                <w:szCs w:val="18"/>
              </w:rPr>
              <w:t>12%</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310, 995, </w:t>
            </w:r>
            <w:r>
              <w:rPr>
                <w:color w:val="000000"/>
                <w:spacing w:val="0"/>
                <w:w w:val="100"/>
                <w:position w:val="0"/>
                <w:sz w:val="18"/>
                <w:szCs w:val="18"/>
              </w:rPr>
              <w:t xml:space="preserve">143.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327, 591, </w:t>
            </w:r>
            <w:r>
              <w:rPr>
                <w:color w:val="000000"/>
                <w:spacing w:val="0"/>
                <w:w w:val="100"/>
                <w:position w:val="0"/>
                <w:sz w:val="18"/>
                <w:szCs w:val="18"/>
              </w:rPr>
              <w:t xml:space="preserve">188.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-5. </w:t>
            </w:r>
            <w:r>
              <w:rPr>
                <w:color w:val="000000"/>
                <w:spacing w:val="0"/>
                <w:w w:val="100"/>
                <w:position w:val="0"/>
                <w:sz w:val="18"/>
                <w:szCs w:val="18"/>
              </w:rPr>
              <w:t>07%</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506, 628, </w:t>
            </w:r>
            <w:r>
              <w:rPr>
                <w:color w:val="000000"/>
                <w:spacing w:val="0"/>
                <w:w w:val="100"/>
                <w:position w:val="0"/>
                <w:sz w:val="18"/>
                <w:szCs w:val="18"/>
              </w:rPr>
              <w:t xml:space="preserve">438.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54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不适用</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185,583.57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552,455.47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-66.41%</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360,219, </w:t>
            </w:r>
            <w:r>
              <w:rPr>
                <w:color w:val="000000"/>
                <w:spacing w:val="0"/>
                <w:w w:val="100"/>
                <w:position w:val="0"/>
                <w:sz w:val="18"/>
                <w:szCs w:val="18"/>
              </w:rPr>
              <w:t xml:space="preserve">987.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376, 496, </w:t>
            </w:r>
            <w:r>
              <w:rPr>
                <w:color w:val="000000"/>
                <w:spacing w:val="0"/>
                <w:w w:val="100"/>
                <w:position w:val="0"/>
                <w:sz w:val="18"/>
                <w:szCs w:val="18"/>
              </w:rPr>
              <w:t xml:space="preserve">532.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-4. </w:t>
            </w:r>
            <w:r>
              <w:rPr>
                <w:color w:val="000000"/>
                <w:spacing w:val="0"/>
                <w:w w:val="100"/>
                <w:position w:val="0"/>
                <w:sz w:val="18"/>
                <w:szCs w:val="18"/>
              </w:rPr>
              <w:t>32%</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410, 654, </w:t>
            </w:r>
            <w:r>
              <w:rPr>
                <w:color w:val="000000"/>
                <w:spacing w:val="0"/>
                <w:w w:val="100"/>
                <w:position w:val="0"/>
                <w:sz w:val="18"/>
                <w:szCs w:val="18"/>
              </w:rPr>
              <w:t>631.26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431,781,339.43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-4. </w:t>
            </w:r>
            <w:r>
              <w:rPr>
                <w:color w:val="000000"/>
                <w:spacing w:val="0"/>
                <w:w w:val="100"/>
                <w:position w:val="0"/>
                <w:sz w:val="18"/>
                <w:szCs w:val="18"/>
              </w:rPr>
              <w:t>89%</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690, 620, </w:t>
            </w:r>
            <w:r>
              <w:rPr>
                <w:color w:val="000000"/>
                <w:spacing w:val="0"/>
                <w:w w:val="100"/>
                <w:position w:val="0"/>
                <w:sz w:val="18"/>
                <w:szCs w:val="18"/>
              </w:rPr>
              <w:t xml:space="preserve">668.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858, 629, </w:t>
            </w:r>
            <w:r>
              <w:rPr>
                <w:color w:val="000000"/>
                <w:spacing w:val="0"/>
                <w:w w:val="100"/>
                <w:position w:val="0"/>
                <w:sz w:val="18"/>
                <w:szCs w:val="18"/>
              </w:rPr>
              <w:t xml:space="preserve">734.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-19.57%</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应付短期融资款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7, </w:t>
            </w:r>
            <w:r>
              <w:rPr>
                <w:color w:val="000000"/>
                <w:spacing w:val="0"/>
                <w:w w:val="100"/>
                <w:position w:val="0"/>
                <w:sz w:val="18"/>
                <w:szCs w:val="18"/>
              </w:rPr>
              <w:t>652,211,471.26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10, 156, 894, </w:t>
            </w:r>
            <w:r>
              <w:rPr>
                <w:color w:val="000000"/>
                <w:spacing w:val="0"/>
                <w:w w:val="100"/>
                <w:position w:val="0"/>
                <w:sz w:val="18"/>
                <w:szCs w:val="18"/>
              </w:rPr>
              <w:t>839.47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-24. </w:t>
            </w:r>
            <w:r>
              <w:rPr>
                <w:color w:val="000000"/>
                <w:spacing w:val="0"/>
                <w:w w:val="100"/>
                <w:position w:val="0"/>
                <w:sz w:val="18"/>
                <w:szCs w:val="18"/>
              </w:rPr>
              <w:t>66%</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400,134, </w:t>
            </w:r>
            <w:r>
              <w:rPr>
                <w:color w:val="000000"/>
                <w:spacing w:val="0"/>
                <w:w w:val="100"/>
                <w:position w:val="0"/>
                <w:sz w:val="18"/>
                <w:szCs w:val="18"/>
              </w:rPr>
              <w:t xml:space="preserve">444.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1,300, </w:t>
            </w:r>
            <w:r>
              <w:rPr>
                <w:color w:val="000000"/>
                <w:spacing w:val="0"/>
                <w:w w:val="100"/>
                <w:position w:val="0"/>
                <w:sz w:val="18"/>
                <w:szCs w:val="18"/>
              </w:rPr>
              <w:t>381,555.60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-69.</w:t>
            </w:r>
            <w:r>
              <w:rPr>
                <w:color w:val="000000"/>
                <w:spacing w:val="0"/>
                <w:w w:val="100"/>
                <w:position w:val="0"/>
                <w:sz w:val="18"/>
                <w:szCs w:val="18"/>
              </w:rPr>
              <w:t>23%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163,929,279.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90, 573, </w:t>
            </w:r>
            <w:r>
              <w:rPr>
                <w:color w:val="000000"/>
                <w:spacing w:val="0"/>
                <w:w w:val="100"/>
                <w:position w:val="0"/>
                <w:sz w:val="18"/>
                <w:szCs w:val="18"/>
              </w:rPr>
              <w:t xml:space="preserve">908.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80. </w:t>
            </w:r>
            <w:r>
              <w:rPr>
                <w:color w:val="000000"/>
                <w:spacing w:val="0"/>
                <w:w w:val="100"/>
                <w:position w:val="0"/>
                <w:sz w:val="18"/>
                <w:szCs w:val="18"/>
              </w:rPr>
              <w:t>99%</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21, 127, </w:t>
            </w:r>
            <w:r>
              <w:rPr>
                <w:color w:val="000000"/>
                <w:spacing w:val="0"/>
                <w:w w:val="100"/>
                <w:position w:val="0"/>
                <w:sz w:val="18"/>
                <w:szCs w:val="18"/>
              </w:rPr>
              <w:t xml:space="preserve">194,519.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14, 342,315, </w:t>
            </w:r>
            <w:r>
              <w:rPr>
                <w:color w:val="000000"/>
                <w:spacing w:val="0"/>
                <w:w w:val="100"/>
                <w:position w:val="0"/>
                <w:sz w:val="18"/>
                <w:szCs w:val="18"/>
              </w:rPr>
              <w:t xml:space="preserve">565.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47.31%</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19, 350, 922, </w:t>
            </w:r>
            <w:r>
              <w:rPr>
                <w:color w:val="000000"/>
                <w:spacing w:val="0"/>
                <w:w w:val="100"/>
                <w:position w:val="0"/>
                <w:sz w:val="18"/>
                <w:szCs w:val="18"/>
              </w:rPr>
              <w:t xml:space="preserve">881.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17, 458, 094, </w:t>
            </w:r>
            <w:r>
              <w:rPr>
                <w:color w:val="000000"/>
                <w:spacing w:val="0"/>
                <w:w w:val="100"/>
                <w:position w:val="0"/>
                <w:sz w:val="18"/>
                <w:szCs w:val="18"/>
              </w:rPr>
              <w:t xml:space="preserve">346.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10. </w:t>
            </w:r>
            <w:r>
              <w:rPr>
                <w:color w:val="000000"/>
                <w:spacing w:val="0"/>
                <w:w w:val="100"/>
                <w:position w:val="0"/>
                <w:sz w:val="18"/>
                <w:szCs w:val="18"/>
              </w:rPr>
              <w:t>84%</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代理承销证券款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218, 000,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不适用</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1,672, 912, </w:t>
            </w:r>
            <w:r>
              <w:rPr>
                <w:color w:val="000000"/>
                <w:spacing w:val="0"/>
                <w:w w:val="100"/>
                <w:position w:val="0"/>
                <w:sz w:val="18"/>
                <w:szCs w:val="18"/>
              </w:rPr>
              <w:t xml:space="preserve">067.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1,611, 147, </w:t>
            </w:r>
            <w:r>
              <w:rPr>
                <w:color w:val="000000"/>
                <w:spacing w:val="0"/>
                <w:w w:val="100"/>
                <w:position w:val="0"/>
                <w:sz w:val="18"/>
                <w:szCs w:val="18"/>
              </w:rPr>
              <w:t xml:space="preserve">036.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3.83%</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479, 080, </w:t>
            </w:r>
            <w:r>
              <w:rPr>
                <w:color w:val="000000"/>
                <w:spacing w:val="0"/>
                <w:w w:val="100"/>
                <w:position w:val="0"/>
                <w:sz w:val="18"/>
                <w:szCs w:val="18"/>
              </w:rPr>
              <w:t xml:space="preserve">297.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358, 004, </w:t>
            </w:r>
            <w:r>
              <w:rPr>
                <w:color w:val="000000"/>
                <w:spacing w:val="0"/>
                <w:w w:val="100"/>
                <w:position w:val="0"/>
                <w:sz w:val="18"/>
                <w:szCs w:val="18"/>
              </w:rPr>
              <w:t xml:space="preserve">808.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33. </w:t>
            </w:r>
            <w:r>
              <w:rPr>
                <w:color w:val="000000"/>
                <w:spacing w:val="0"/>
                <w:w w:val="100"/>
                <w:position w:val="0"/>
                <w:sz w:val="18"/>
                <w:szCs w:val="18"/>
              </w:rPr>
              <w:t>82%</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1,023,493, </w:t>
            </w:r>
            <w:r>
              <w:rPr>
                <w:color w:val="000000"/>
                <w:spacing w:val="0"/>
                <w:w w:val="100"/>
                <w:position w:val="0"/>
                <w:sz w:val="18"/>
                <w:szCs w:val="18"/>
              </w:rPr>
              <w:t xml:space="preserve">958.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640, 791, </w:t>
            </w:r>
            <w:r>
              <w:rPr>
                <w:color w:val="000000"/>
                <w:spacing w:val="0"/>
                <w:w w:val="100"/>
                <w:position w:val="0"/>
                <w:sz w:val="18"/>
                <w:szCs w:val="18"/>
              </w:rPr>
              <w:t xml:space="preserve">197.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59. </w:t>
            </w:r>
            <w:r>
              <w:rPr>
                <w:color w:val="000000"/>
                <w:spacing w:val="0"/>
                <w:w w:val="100"/>
                <w:position w:val="0"/>
                <w:sz w:val="18"/>
                <w:szCs w:val="18"/>
              </w:rPr>
              <w:t>72%</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33, 430, </w:t>
            </w:r>
            <w:r>
              <w:rPr>
                <w:color w:val="000000"/>
                <w:spacing w:val="0"/>
                <w:w w:val="100"/>
                <w:position w:val="0"/>
                <w:sz w:val="18"/>
                <w:szCs w:val="18"/>
              </w:rPr>
              <w:t xml:space="preserve">346.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25, 500, </w:t>
            </w:r>
            <w:r>
              <w:rPr>
                <w:color w:val="000000"/>
                <w:spacing w:val="0"/>
                <w:w w:val="100"/>
                <w:position w:val="0"/>
                <w:sz w:val="18"/>
                <w:szCs w:val="18"/>
              </w:rPr>
              <w:t xml:space="preserve">999.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31.09%</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482, 869, </w:t>
            </w:r>
            <w:r>
              <w:rPr>
                <w:color w:val="000000"/>
                <w:spacing w:val="0"/>
                <w:w w:val="100"/>
                <w:position w:val="0"/>
                <w:sz w:val="18"/>
                <w:szCs w:val="18"/>
              </w:rPr>
              <w:t xml:space="preserve">329.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54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不适用</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30, 233, 438, </w:t>
            </w:r>
            <w:r>
              <w:rPr>
                <w:color w:val="000000"/>
                <w:spacing w:val="0"/>
                <w:w w:val="100"/>
                <w:position w:val="0"/>
                <w:sz w:val="18"/>
                <w:szCs w:val="18"/>
              </w:rPr>
              <w:t xml:space="preserve">847.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23, 804, 092, </w:t>
            </w:r>
            <w:r>
              <w:rPr>
                <w:color w:val="000000"/>
                <w:spacing w:val="0"/>
                <w:w w:val="100"/>
                <w:position w:val="0"/>
                <w:sz w:val="18"/>
                <w:szCs w:val="18"/>
              </w:rPr>
              <w:t xml:space="preserve">796.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27.01%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77, 386, </w:t>
            </w:r>
            <w:r>
              <w:rPr>
                <w:color w:val="000000"/>
                <w:spacing w:val="0"/>
                <w:w w:val="100"/>
                <w:position w:val="0"/>
                <w:sz w:val="18"/>
                <w:szCs w:val="18"/>
              </w:rPr>
              <w:t xml:space="preserve">125.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233, </w:t>
            </w:r>
            <w:r>
              <w:rPr>
                <w:color w:val="000000"/>
                <w:spacing w:val="0"/>
                <w:w w:val="100"/>
                <w:position w:val="0"/>
                <w:sz w:val="18"/>
                <w:szCs w:val="18"/>
              </w:rPr>
              <w:t>929,615.87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-66. </w:t>
            </w:r>
            <w:r>
              <w:rPr>
                <w:color w:val="000000"/>
                <w:spacing w:val="0"/>
                <w:w w:val="100"/>
                <w:position w:val="0"/>
                <w:sz w:val="18"/>
                <w:szCs w:val="18"/>
              </w:rPr>
              <w:t>92%</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655, 065, </w:t>
            </w:r>
            <w:r>
              <w:rPr>
                <w:color w:val="000000"/>
                <w:spacing w:val="0"/>
                <w:w w:val="100"/>
                <w:position w:val="0"/>
                <w:sz w:val="18"/>
                <w:szCs w:val="18"/>
              </w:rPr>
              <w:t xml:space="preserve">663.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1, 162, </w:t>
            </w:r>
            <w:r>
              <w:rPr>
                <w:color w:val="000000"/>
                <w:spacing w:val="0"/>
                <w:w w:val="100"/>
                <w:position w:val="0"/>
                <w:sz w:val="18"/>
                <w:szCs w:val="18"/>
              </w:rPr>
              <w:t xml:space="preserve">571,017.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-43. </w:t>
            </w:r>
            <w:r>
              <w:rPr>
                <w:color w:val="000000"/>
                <w:spacing w:val="0"/>
                <w:w w:val="100"/>
                <w:position w:val="0"/>
                <w:sz w:val="18"/>
                <w:szCs w:val="18"/>
              </w:rPr>
              <w:t>65%</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3, 589, 014, </w:t>
            </w:r>
            <w:r>
              <w:rPr>
                <w:color w:val="000000"/>
                <w:spacing w:val="0"/>
                <w:w w:val="100"/>
                <w:position w:val="0"/>
                <w:sz w:val="18"/>
                <w:szCs w:val="18"/>
              </w:rPr>
              <w:t xml:space="preserve">753.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3, 589, 000,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488, 096, </w:t>
            </w:r>
            <w:r>
              <w:rPr>
                <w:color w:val="000000"/>
                <w:spacing w:val="0"/>
                <w:w w:val="100"/>
                <w:position w:val="0"/>
                <w:sz w:val="18"/>
                <w:szCs w:val="18"/>
              </w:rPr>
              <w:t>122.07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988, </w:t>
            </w:r>
            <w:r>
              <w:rPr>
                <w:color w:val="000000"/>
                <w:spacing w:val="0"/>
                <w:w w:val="100"/>
                <w:position w:val="0"/>
                <w:sz w:val="18"/>
                <w:szCs w:val="18"/>
              </w:rPr>
              <w:t>121,041.93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-50. </w:t>
            </w:r>
            <w:r>
              <w:rPr>
                <w:color w:val="000000"/>
                <w:spacing w:val="0"/>
                <w:w w:val="100"/>
                <w:position w:val="0"/>
                <w:sz w:val="18"/>
                <w:szCs w:val="18"/>
              </w:rPr>
              <w:t>60%</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8, 906, 804, </w:t>
            </w:r>
            <w:r>
              <w:rPr>
                <w:color w:val="000000"/>
                <w:spacing w:val="0"/>
                <w:w w:val="100"/>
                <w:position w:val="0"/>
                <w:sz w:val="18"/>
                <w:szCs w:val="18"/>
              </w:rPr>
              <w:t>201.05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8, 454, 205, </w:t>
            </w:r>
            <w:r>
              <w:rPr>
                <w:color w:val="000000"/>
                <w:spacing w:val="0"/>
                <w:w w:val="100"/>
                <w:position w:val="0"/>
                <w:sz w:val="18"/>
                <w:szCs w:val="18"/>
              </w:rPr>
              <w:t xml:space="preserve">396.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5.35%</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79, 506, </w:t>
            </w:r>
            <w:r>
              <w:rPr>
                <w:color w:val="000000"/>
                <w:spacing w:val="0"/>
                <w:w w:val="100"/>
                <w:position w:val="0"/>
                <w:sz w:val="18"/>
                <w:szCs w:val="18"/>
              </w:rPr>
              <w:t xml:space="preserve">446.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51,245, </w:t>
            </w:r>
            <w:r>
              <w:rPr>
                <w:color w:val="000000"/>
                <w:spacing w:val="0"/>
                <w:w w:val="100"/>
                <w:position w:val="0"/>
                <w:sz w:val="18"/>
                <w:szCs w:val="18"/>
              </w:rPr>
              <w:t xml:space="preserve">658.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55. </w:t>
            </w:r>
            <w:r>
              <w:rPr>
                <w:color w:val="000000"/>
                <w:spacing w:val="0"/>
                <w:w w:val="100"/>
                <w:position w:val="0"/>
                <w:sz w:val="18"/>
                <w:szCs w:val="18"/>
              </w:rPr>
              <w:t>15%</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1,286, 876, </w:t>
            </w:r>
            <w:r>
              <w:rPr>
                <w:color w:val="000000"/>
                <w:spacing w:val="0"/>
                <w:w w:val="100"/>
                <w:position w:val="0"/>
                <w:sz w:val="18"/>
                <w:szCs w:val="18"/>
              </w:rPr>
              <w:t xml:space="preserve">587.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1,090, 220,</w:t>
            </w:r>
            <w:r>
              <w:rPr>
                <w:color w:val="000000"/>
                <w:spacing w:val="0"/>
                <w:w w:val="100"/>
                <w:position w:val="0"/>
                <w:sz w:val="18"/>
                <w:szCs w:val="18"/>
              </w:rPr>
              <w:t xml:space="preserve">122.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18. </w:t>
            </w:r>
            <w:r>
              <w:rPr>
                <w:color w:val="000000"/>
                <w:spacing w:val="0"/>
                <w:w w:val="100"/>
                <w:position w:val="0"/>
                <w:sz w:val="18"/>
                <w:szCs w:val="18"/>
              </w:rPr>
              <w:t>04%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2, 931, 163, </w:t>
            </w:r>
            <w:r>
              <w:rPr>
                <w:color w:val="000000"/>
                <w:spacing w:val="0"/>
                <w:w w:val="100"/>
                <w:position w:val="0"/>
                <w:sz w:val="18"/>
                <w:szCs w:val="18"/>
              </w:rPr>
              <w:t xml:space="preserve">982. </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2, 537, </w:t>
            </w:r>
            <w:r>
              <w:rPr>
                <w:color w:val="000000"/>
                <w:spacing w:val="0"/>
                <w:w w:val="100"/>
                <w:position w:val="0"/>
                <w:sz w:val="18"/>
                <w:szCs w:val="18"/>
              </w:rPr>
              <w:t>851,052.63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15.50%</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5, 346, 622, </w:t>
            </w:r>
            <w:r>
              <w:rPr>
                <w:color w:val="000000"/>
                <w:spacing w:val="0"/>
                <w:w w:val="100"/>
                <w:position w:val="0"/>
                <w:sz w:val="18"/>
                <w:szCs w:val="18"/>
              </w:rPr>
              <w:t xml:space="preserve">596.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4,710, </w:t>
            </w:r>
            <w:r>
              <w:rPr>
                <w:color w:val="000000"/>
                <w:spacing w:val="0"/>
                <w:w w:val="100"/>
                <w:position w:val="0"/>
                <w:sz w:val="18"/>
                <w:szCs w:val="18"/>
              </w:rPr>
              <w:t>853,493.66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13.50%</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增减幅度</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手续费及佣金净收入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2, 052, 932, </w:t>
            </w:r>
            <w:r>
              <w:rPr>
                <w:color w:val="000000"/>
                <w:spacing w:val="0"/>
                <w:w w:val="100"/>
                <w:position w:val="0"/>
                <w:sz w:val="18"/>
                <w:szCs w:val="18"/>
              </w:rPr>
              <w:t>971.21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1,811,086, </w:t>
            </w:r>
            <w:r>
              <w:rPr>
                <w:color w:val="000000"/>
                <w:spacing w:val="0"/>
                <w:w w:val="100"/>
                <w:position w:val="0"/>
                <w:sz w:val="18"/>
                <w:szCs w:val="18"/>
              </w:rPr>
              <w:t xml:space="preserve">920.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13.35%</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724, 829, </w:t>
            </w:r>
            <w:r>
              <w:rPr>
                <w:color w:val="000000"/>
                <w:spacing w:val="0"/>
                <w:w w:val="100"/>
                <w:position w:val="0"/>
                <w:sz w:val="18"/>
                <w:szCs w:val="18"/>
              </w:rPr>
              <w:t xml:space="preserve">130.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717,317, </w:t>
            </w:r>
            <w:r>
              <w:rPr>
                <w:color w:val="000000"/>
                <w:spacing w:val="0"/>
                <w:w w:val="100"/>
                <w:position w:val="0"/>
                <w:sz w:val="18"/>
                <w:szCs w:val="18"/>
              </w:rPr>
              <w:t xml:space="preserve">426.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1.05%</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2, 536, 295, </w:t>
            </w:r>
            <w:r>
              <w:rPr>
                <w:color w:val="000000"/>
                <w:spacing w:val="0"/>
                <w:w w:val="100"/>
                <w:position w:val="0"/>
                <w:sz w:val="18"/>
                <w:szCs w:val="18"/>
              </w:rPr>
              <w:t xml:space="preserve">328.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1,547, 224, </w:t>
            </w:r>
            <w:r>
              <w:rPr>
                <w:color w:val="000000"/>
                <w:spacing w:val="0"/>
                <w:w w:val="100"/>
                <w:position w:val="0"/>
                <w:sz w:val="18"/>
                <w:szCs w:val="18"/>
              </w:rPr>
              <w:t>031.38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63. </w:t>
            </w:r>
            <w:r>
              <w:rPr>
                <w:color w:val="000000"/>
                <w:spacing w:val="0"/>
                <w:w w:val="100"/>
                <w:position w:val="0"/>
                <w:sz w:val="18"/>
                <w:szCs w:val="18"/>
              </w:rPr>
              <w:t>93%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12,571,581.90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8, 890, </w:t>
            </w:r>
            <w:r>
              <w:rPr>
                <w:color w:val="000000"/>
                <w:spacing w:val="0"/>
                <w:w w:val="100"/>
                <w:position w:val="0"/>
                <w:sz w:val="18"/>
                <w:szCs w:val="18"/>
              </w:rPr>
              <w:t xml:space="preserve">907.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41.40%</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-671, </w:t>
            </w:r>
            <w:r>
              <w:rPr>
                <w:color w:val="000000"/>
                <w:spacing w:val="0"/>
                <w:w w:val="100"/>
                <w:position w:val="0"/>
                <w:sz w:val="18"/>
                <w:szCs w:val="18"/>
              </w:rPr>
              <w:t xml:space="preserve">966, </w:t>
            </w:r>
            <w:r>
              <w:rPr>
                <w:color w:val="000000"/>
                <w:spacing w:val="0"/>
                <w:w w:val="100"/>
                <w:position w:val="0"/>
                <w:sz w:val="18"/>
                <w:szCs w:val="18"/>
              </w:rPr>
              <w:t>797.57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668, 296, </w:t>
            </w:r>
            <w:r>
              <w:rPr>
                <w:color w:val="000000"/>
                <w:spacing w:val="0"/>
                <w:w w:val="100"/>
                <w:position w:val="0"/>
                <w:sz w:val="18"/>
                <w:szCs w:val="18"/>
              </w:rPr>
              <w:t>521.67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不适用</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-951,091.43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-3, 271,528.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不适用</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4, 993,</w:t>
            </w:r>
            <w:r>
              <w:rPr>
                <w:color w:val="000000"/>
                <w:spacing w:val="0"/>
                <w:w w:val="100"/>
                <w:position w:val="0"/>
                <w:sz w:val="18"/>
                <w:szCs w:val="18"/>
              </w:rPr>
              <w:t>105.05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4, 647, </w:t>
            </w:r>
            <w:r>
              <w:rPr>
                <w:color w:val="000000"/>
                <w:spacing w:val="0"/>
                <w:w w:val="100"/>
                <w:position w:val="0"/>
                <w:sz w:val="18"/>
                <w:szCs w:val="18"/>
              </w:rPr>
              <w:t xml:space="preserve">146. </w:t>
            </w:r>
            <w:r>
              <w:rPr>
                <w:color w:val="000000"/>
                <w:spacing w:val="0"/>
                <w:w w:val="100"/>
                <w:position w:val="0"/>
                <w:sz w:val="18"/>
                <w:szCs w:val="18"/>
              </w:rPr>
              <w:t>63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7.44%</w:t>
            </w:r>
          </w:p>
        </w:tc>
      </w:tr>
    </w:tbl>
    <w:p>
      <w:pPr>
        <w:sectPr>
          <w:footnotePr>
            <w:pos w:val="pageBottom"/>
            <w:numFmt w:val="decimal"/>
            <w:numRestart w:val="continuous"/>
          </w:footnotePr>
          <w:pgSz w:w="11900" w:h="16840"/>
          <w:pgMar w:top="1359" w:right="1016" w:bottom="1493" w:left="1245" w:header="0" w:footer="3" w:gutter="0"/>
          <w:cols w:space="720"/>
          <w:noEndnote/>
          <w:rtlGutter w:val="0"/>
          <w:docGrid w:linePitch="360"/>
        </w:sectPr>
      </w:pPr>
    </w:p>
    <w:tbl>
      <w:tblPr>
        <w:tblOverlap w:val="never"/>
        <w:jc w:val="center"/>
        <w:tblLayout w:type="fixed"/>
      </w:tblPr>
      <w:tblGrid>
        <w:gridCol w:w="2534"/>
        <w:gridCol w:w="1987"/>
        <w:gridCol w:w="2750"/>
        <w:gridCol w:w="1800"/>
      </w:tblGrid>
      <w:tr>
        <w:trPr>
          <w:trHeight w:val="341" w:hRule="exact"/>
        </w:trPr>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32, 092, </w:t>
            </w:r>
            <w:r>
              <w:rPr>
                <w:color w:val="000000"/>
                <w:spacing w:val="0"/>
                <w:w w:val="100"/>
                <w:position w:val="0"/>
                <w:sz w:val="18"/>
                <w:szCs w:val="18"/>
              </w:rPr>
              <w:t xml:space="preserve">025. </w:t>
            </w:r>
            <w:r>
              <w:rPr>
                <w:color w:val="000000"/>
                <w:spacing w:val="0"/>
                <w:w w:val="100"/>
                <w:position w:val="0"/>
                <w:sz w:val="18"/>
                <w:szCs w:val="18"/>
              </w:rPr>
              <w:t>85</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24, 759, </w:t>
            </w:r>
            <w:r>
              <w:rPr>
                <w:color w:val="000000"/>
                <w:spacing w:val="0"/>
                <w:w w:val="100"/>
                <w:position w:val="0"/>
                <w:sz w:val="18"/>
                <w:szCs w:val="18"/>
              </w:rPr>
              <w:t xml:space="preserve">464. </w:t>
            </w:r>
            <w:r>
              <w:rPr>
                <w:color w:val="000000"/>
                <w:spacing w:val="0"/>
                <w:w w:val="100"/>
                <w:position w:val="0"/>
                <w:sz w:val="18"/>
                <w:szCs w:val="18"/>
              </w:rPr>
              <w:t>53</w:t>
            </w:r>
          </w:p>
        </w:tc>
        <w:tc>
          <w:tcPr>
            <w:tcBorders>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29. </w:t>
            </w:r>
            <w:r>
              <w:rPr>
                <w:color w:val="000000"/>
                <w:spacing w:val="0"/>
                <w:w w:val="100"/>
                <w:position w:val="0"/>
                <w:sz w:val="18"/>
                <w:szCs w:val="18"/>
              </w:rPr>
              <w:t>62%</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业务及管理费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2, 362, 795, </w:t>
            </w:r>
            <w:r>
              <w:rPr>
                <w:color w:val="000000"/>
                <w:spacing w:val="0"/>
                <w:w w:val="100"/>
                <w:position w:val="0"/>
                <w:sz w:val="18"/>
                <w:szCs w:val="18"/>
              </w:rPr>
              <w:t xml:space="preserve">900.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2,218, </w:t>
            </w:r>
            <w:r>
              <w:rPr>
                <w:color w:val="000000"/>
                <w:spacing w:val="0"/>
                <w:w w:val="100"/>
                <w:position w:val="0"/>
                <w:sz w:val="18"/>
                <w:szCs w:val="18"/>
              </w:rPr>
              <w:t>757,331.43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-20, 422,428.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448, 798, </w:t>
            </w:r>
            <w:r>
              <w:rPr>
                <w:color w:val="000000"/>
                <w:spacing w:val="0"/>
                <w:w w:val="100"/>
                <w:position w:val="0"/>
                <w:sz w:val="18"/>
                <w:szCs w:val="18"/>
              </w:rPr>
              <w:t xml:space="preserve">462.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不适用</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1, 797, </w:t>
            </w:r>
            <w:r>
              <w:rPr>
                <w:color w:val="000000"/>
                <w:spacing w:val="0"/>
                <w:w w:val="100"/>
                <w:position w:val="0"/>
                <w:sz w:val="18"/>
                <w:szCs w:val="18"/>
              </w:rPr>
              <w:t xml:space="preserve">860.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1, 767, </w:t>
            </w:r>
            <w:r>
              <w:rPr>
                <w:color w:val="000000"/>
                <w:spacing w:val="0"/>
                <w:w w:val="100"/>
                <w:position w:val="0"/>
                <w:sz w:val="18"/>
                <w:szCs w:val="18"/>
              </w:rPr>
              <w:t xml:space="preserve">299.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73%</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704, </w:t>
            </w:r>
            <w:r>
              <w:rPr>
                <w:color w:val="000000"/>
                <w:spacing w:val="0"/>
                <w:w w:val="100"/>
                <w:position w:val="0"/>
                <w:sz w:val="18"/>
                <w:szCs w:val="18"/>
              </w:rPr>
              <w:t xml:space="preserve">263.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1, 179, </w:t>
            </w:r>
            <w:r>
              <w:rPr>
                <w:color w:val="000000"/>
                <w:spacing w:val="0"/>
                <w:w w:val="100"/>
                <w:position w:val="0"/>
                <w:sz w:val="18"/>
                <w:szCs w:val="18"/>
              </w:rPr>
              <w:t xml:space="preserve">200.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-40.</w:t>
            </w:r>
            <w:r>
              <w:rPr>
                <w:color w:val="000000"/>
                <w:spacing w:val="0"/>
                <w:w w:val="100"/>
                <w:position w:val="0"/>
                <w:sz w:val="18"/>
                <w:szCs w:val="18"/>
              </w:rPr>
              <w:t>28%</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18,848, </w:t>
            </w:r>
            <w:r>
              <w:rPr>
                <w:color w:val="000000"/>
                <w:spacing w:val="0"/>
                <w:w w:val="100"/>
                <w:position w:val="0"/>
                <w:sz w:val="18"/>
                <w:szCs w:val="18"/>
              </w:rPr>
              <w:t xml:space="preserve">465.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28, 862, </w:t>
            </w:r>
            <w:r>
              <w:rPr>
                <w:color w:val="000000"/>
                <w:spacing w:val="0"/>
                <w:w w:val="100"/>
                <w:position w:val="0"/>
                <w:sz w:val="18"/>
                <w:szCs w:val="18"/>
              </w:rPr>
              <w:t xml:space="preserve">624.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-34.</w:t>
            </w:r>
            <w:r>
              <w:rPr>
                <w:color w:val="000000"/>
                <w:spacing w:val="0"/>
                <w:w w:val="100"/>
                <w:position w:val="0"/>
                <w:sz w:val="18"/>
                <w:szCs w:val="18"/>
              </w:rPr>
              <w:t>70%</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2, 264, 296, </w:t>
            </w:r>
            <w:r>
              <w:rPr>
                <w:color w:val="000000"/>
                <w:spacing w:val="0"/>
                <w:w w:val="100"/>
                <w:position w:val="0"/>
                <w:sz w:val="18"/>
                <w:szCs w:val="18"/>
              </w:rPr>
              <w:t xml:space="preserve">667.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032,425,443.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11.41%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297, 732, </w:t>
            </w:r>
            <w:r>
              <w:rPr>
                <w:color w:val="000000"/>
                <w:spacing w:val="0"/>
                <w:w w:val="100"/>
                <w:position w:val="0"/>
                <w:sz w:val="18"/>
                <w:szCs w:val="18"/>
              </w:rPr>
              <w:t xml:space="preserve">020.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357, 247, </w:t>
            </w:r>
            <w:r>
              <w:rPr>
                <w:color w:val="000000"/>
                <w:spacing w:val="0"/>
                <w:w w:val="100"/>
                <w:position w:val="0"/>
                <w:sz w:val="18"/>
                <w:szCs w:val="18"/>
              </w:rPr>
              <w:t xml:space="preserve">482.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-16. </w:t>
            </w:r>
            <w:r>
              <w:rPr>
                <w:color w:val="000000"/>
                <w:spacing w:val="0"/>
                <w:w w:val="100"/>
                <w:position w:val="0"/>
                <w:sz w:val="18"/>
                <w:szCs w:val="18"/>
              </w:rPr>
              <w:t>66%</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1,966, 564, </w:t>
            </w:r>
            <w:r>
              <w:rPr>
                <w:color w:val="000000"/>
                <w:spacing w:val="0"/>
                <w:w w:val="100"/>
                <w:position w:val="0"/>
                <w:sz w:val="18"/>
                <w:szCs w:val="18"/>
              </w:rPr>
              <w:t xml:space="preserve">646.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1,675, 177, </w:t>
            </w:r>
            <w:r>
              <w:rPr>
                <w:color w:val="000000"/>
                <w:spacing w:val="0"/>
                <w:w w:val="100"/>
                <w:position w:val="0"/>
                <w:sz w:val="18"/>
                <w:szCs w:val="18"/>
              </w:rPr>
              <w:t xml:space="preserve">961.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17. </w:t>
            </w:r>
            <w:r>
              <w:rPr>
                <w:color w:val="000000"/>
                <w:spacing w:val="0"/>
                <w:w w:val="100"/>
                <w:position w:val="0"/>
                <w:sz w:val="18"/>
                <w:szCs w:val="18"/>
              </w:rPr>
              <w:t>39%</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其他综合收益的税后净额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28, 260, </w:t>
            </w:r>
            <w:r>
              <w:rPr>
                <w:color w:val="000000"/>
                <w:spacing w:val="0"/>
                <w:w w:val="100"/>
                <w:position w:val="0"/>
                <w:sz w:val="18"/>
                <w:szCs w:val="18"/>
              </w:rPr>
              <w:t xml:space="preserve">788. </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-21,681,544.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不适用</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bookmarkStart w:id="152" w:name="bookmark152"/>
            <w:r>
              <w:rPr>
                <w:color w:val="000000"/>
                <w:spacing w:val="0"/>
                <w:w w:val="100"/>
                <w:position w:val="0"/>
              </w:rPr>
              <w:t>综合收益总额</w:t>
            </w:r>
            <w:bookmarkEnd w:id="152"/>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1,994, </w:t>
            </w:r>
            <w:r>
              <w:rPr>
                <w:color w:val="000000"/>
                <w:spacing w:val="0"/>
                <w:w w:val="100"/>
                <w:position w:val="0"/>
                <w:sz w:val="18"/>
                <w:szCs w:val="18"/>
              </w:rPr>
              <w:t xml:space="preserve">825,435. </w:t>
            </w: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1,653,496,416.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20. </w:t>
            </w:r>
            <w:r>
              <w:rPr>
                <w:color w:val="000000"/>
                <w:spacing w:val="0"/>
                <w:w w:val="100"/>
                <w:position w:val="0"/>
                <w:sz w:val="18"/>
                <w:szCs w:val="18"/>
              </w:rPr>
              <w:t>64%</w:t>
            </w:r>
          </w:p>
        </w:tc>
      </w:tr>
    </w:tbl>
    <w:p>
      <w:pPr>
        <w:widowControl w:val="0"/>
        <w:spacing w:after="739" w:line="1" w:lineRule="exact"/>
      </w:pPr>
    </w:p>
    <w:p>
      <w:pPr>
        <w:pStyle w:val="Style12"/>
        <w:keepNext/>
        <w:keepLines/>
        <w:widowControl w:val="0"/>
        <w:shd w:val="clear" w:color="auto" w:fill="auto"/>
        <w:bidi w:val="0"/>
        <w:spacing w:before="0" w:after="500" w:line="240" w:lineRule="auto"/>
        <w:ind w:left="0" w:right="0" w:firstLine="0"/>
        <w:jc w:val="center"/>
      </w:pPr>
      <w:bookmarkStart w:id="153" w:name="bookmark153"/>
      <w:bookmarkStart w:id="154" w:name="bookmark154"/>
      <w:bookmarkStart w:id="155" w:name="bookmark155"/>
      <w:r>
        <w:rPr>
          <w:color w:val="000000"/>
          <w:spacing w:val="0"/>
          <w:w w:val="100"/>
          <w:position w:val="0"/>
        </w:rPr>
        <w:t>第三节管理层讨论与分析</w:t>
      </w:r>
      <w:bookmarkEnd w:id="153"/>
      <w:bookmarkEnd w:id="154"/>
      <w:bookmarkEnd w:id="155"/>
    </w:p>
    <w:p>
      <w:pPr>
        <w:pStyle w:val="Style15"/>
        <w:keepNext/>
        <w:keepLines/>
        <w:widowControl w:val="0"/>
        <w:shd w:val="clear" w:color="auto" w:fill="auto"/>
        <w:bidi w:val="0"/>
        <w:spacing w:before="0" w:after="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一</w:t>
      </w:r>
      <w:bookmarkEnd w:id="158"/>
      <w:r>
        <w:rPr>
          <w:color w:val="000000"/>
          <w:spacing w:val="0"/>
          <w:w w:val="100"/>
          <w:position w:val="0"/>
        </w:rPr>
        <w:t>、经营情况讨论与分析</w:t>
      </w:r>
      <w:bookmarkEnd w:id="156"/>
      <w:bookmarkEnd w:id="157"/>
      <w:bookmarkEnd w:id="159"/>
    </w:p>
    <w:p>
      <w:pPr>
        <w:pStyle w:val="Style2"/>
        <w:keepNext w:val="0"/>
        <w:keepLines w:val="0"/>
        <w:widowControl w:val="0"/>
        <w:shd w:val="clear" w:color="auto" w:fill="auto"/>
        <w:bidi w:val="0"/>
        <w:spacing w:before="0" w:after="0" w:line="410" w:lineRule="exact"/>
        <w:ind w:left="0" w:right="0" w:firstLine="5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年，面对错综复杂的内、外部环境，公司始终坚持合规经营、稳健发展，大力优化战略 布局，主动把握市场发展机遇，各主要业务实现高质量发展，经营业绩稳步提升。公司财富管理业 务加快转型步伐，产品代销业绩实现跃升；投资银行业务以区域聚焦为主线、以综合金融服务为抓 手，经营业绩稳中有升；资产管理业务主动求变，实现高质量发展；投资板块迎难而上、顶住压 力，收益良好；期货业务稳居前列。</w:t>
      </w:r>
      <w:r>
        <w:rPr>
          <w:rFonts w:ascii="Times New Roman" w:eastAsia="Times New Roman" w:hAnsi="Times New Roman" w:cs="Times New Roman"/>
          <w:color w:val="000000"/>
          <w:spacing w:val="0"/>
          <w:w w:val="100"/>
          <w:position w:val="0"/>
        </w:rPr>
        <w:t>2021</w:t>
      </w:r>
      <w:r>
        <w:rPr>
          <w:color w:val="000000"/>
          <w:spacing w:val="0"/>
          <w:w w:val="100"/>
          <w:position w:val="0"/>
        </w:rPr>
        <w:t>年，公司荣获</w:t>
      </w:r>
      <w:r>
        <w:rPr>
          <w:rFonts w:ascii="Times New Roman" w:eastAsia="Times New Roman" w:hAnsi="Times New Roman" w:cs="Times New Roman"/>
          <w:color w:val="000000"/>
          <w:spacing w:val="0"/>
          <w:w w:val="100"/>
          <w:position w:val="0"/>
        </w:rPr>
        <w:t>“2021</w:t>
      </w:r>
      <w:r>
        <w:rPr>
          <w:color w:val="000000"/>
          <w:spacing w:val="0"/>
          <w:w w:val="100"/>
          <w:position w:val="0"/>
        </w:rPr>
        <w:t>年度卓越上市企业</w:t>
      </w:r>
      <w:r>
        <w:rPr>
          <w:rFonts w:ascii="Times New Roman" w:eastAsia="Times New Roman" w:hAnsi="Times New Roman" w:cs="Times New Roman"/>
          <w:color w:val="000000"/>
          <w:spacing w:val="0"/>
          <w:w w:val="100"/>
          <w:position w:val="0"/>
        </w:rPr>
        <w:t>”</w:t>
      </w:r>
      <w:r>
        <w:rPr>
          <w:color w:val="000000"/>
          <w:spacing w:val="0"/>
          <w:w w:val="100"/>
          <w:position w:val="0"/>
        </w:rPr>
        <w:t>殊荣，分类评价 连续</w:t>
      </w:r>
      <w:r>
        <w:rPr>
          <w:rFonts w:ascii="Times New Roman" w:eastAsia="Times New Roman" w:hAnsi="Times New Roman" w:cs="Times New Roman"/>
          <w:color w:val="000000"/>
          <w:spacing w:val="0"/>
          <w:w w:val="100"/>
          <w:position w:val="0"/>
        </w:rPr>
        <w:t>7</w:t>
      </w:r>
      <w:r>
        <w:rPr>
          <w:color w:val="000000"/>
          <w:spacing w:val="0"/>
          <w:w w:val="100"/>
          <w:position w:val="0"/>
        </w:rPr>
        <w:t>年保持</w:t>
      </w:r>
      <w:r>
        <w:rPr>
          <w:rFonts w:ascii="Times New Roman" w:eastAsia="Times New Roman" w:hAnsi="Times New Roman" w:cs="Times New Roman"/>
          <w:color w:val="000000"/>
          <w:spacing w:val="0"/>
          <w:w w:val="100"/>
          <w:position w:val="0"/>
        </w:rPr>
        <w:t>A</w:t>
      </w:r>
      <w:r>
        <w:rPr>
          <w:color w:val="000000"/>
          <w:spacing w:val="0"/>
          <w:w w:val="100"/>
          <w:position w:val="0"/>
        </w:rPr>
        <w:t>类</w:t>
      </w:r>
      <w:r>
        <w:rPr>
          <w:rFonts w:ascii="Times New Roman" w:eastAsia="Times New Roman" w:hAnsi="Times New Roman" w:cs="Times New Roman"/>
          <w:color w:val="000000"/>
          <w:spacing w:val="0"/>
          <w:w w:val="100"/>
          <w:position w:val="0"/>
        </w:rPr>
        <w:t>A</w:t>
      </w:r>
      <w:r>
        <w:rPr>
          <w:color w:val="000000"/>
          <w:spacing w:val="0"/>
          <w:w w:val="100"/>
          <w:position w:val="0"/>
        </w:rPr>
        <w:t>级，并连续</w:t>
      </w:r>
      <w:r>
        <w:rPr>
          <w:rFonts w:ascii="Times New Roman" w:eastAsia="Times New Roman" w:hAnsi="Times New Roman" w:cs="Times New Roman"/>
          <w:color w:val="000000"/>
          <w:spacing w:val="0"/>
          <w:w w:val="100"/>
          <w:position w:val="0"/>
        </w:rPr>
        <w:t>2</w:t>
      </w:r>
      <w:r>
        <w:rPr>
          <w:color w:val="000000"/>
          <w:spacing w:val="0"/>
          <w:w w:val="100"/>
          <w:position w:val="0"/>
        </w:rPr>
        <w:t>年荣膺省委省政府颁发的</w:t>
      </w:r>
      <w:r>
        <w:rPr>
          <w:rFonts w:ascii="Times New Roman" w:eastAsia="Times New Roman" w:hAnsi="Times New Roman" w:cs="Times New Roman"/>
          <w:color w:val="000000"/>
          <w:spacing w:val="0"/>
          <w:w w:val="100"/>
          <w:position w:val="0"/>
        </w:rPr>
        <w:t>“</w:t>
      </w:r>
      <w:r>
        <w:rPr>
          <w:color w:val="000000"/>
          <w:spacing w:val="0"/>
          <w:w w:val="100"/>
          <w:position w:val="0"/>
        </w:rPr>
        <w:t>浙江省融资畅通工程突出贡献奖</w:t>
      </w:r>
      <w:r>
        <w:rPr>
          <w:rFonts w:ascii="Times New Roman" w:eastAsia="Times New Roman" w:hAnsi="Times New Roman" w:cs="Times New Roman"/>
          <w:color w:val="000000"/>
          <w:spacing w:val="0"/>
          <w:w w:val="100"/>
          <w:position w:val="0"/>
        </w:rPr>
        <w:t>”</w:t>
      </w:r>
      <w:r>
        <w:rPr>
          <w:color w:val="000000"/>
          <w:spacing w:val="0"/>
          <w:w w:val="100"/>
          <w:position w:val="0"/>
        </w:rPr>
        <w:t>， 连续</w:t>
      </w:r>
      <w:r>
        <w:rPr>
          <w:rFonts w:ascii="Times New Roman" w:eastAsia="Times New Roman" w:hAnsi="Times New Roman" w:cs="Times New Roman"/>
          <w:color w:val="000000"/>
          <w:spacing w:val="0"/>
          <w:w w:val="100"/>
          <w:position w:val="0"/>
        </w:rPr>
        <w:t>4</w:t>
      </w:r>
      <w:r>
        <w:rPr>
          <w:color w:val="000000"/>
          <w:spacing w:val="0"/>
          <w:w w:val="100"/>
          <w:position w:val="0"/>
        </w:rPr>
        <w:t>年获得省政府颁发的</w:t>
      </w:r>
      <w:r>
        <w:rPr>
          <w:rFonts w:ascii="Times New Roman" w:eastAsia="Times New Roman" w:hAnsi="Times New Roman" w:cs="Times New Roman"/>
          <w:color w:val="000000"/>
          <w:spacing w:val="0"/>
          <w:w w:val="100"/>
          <w:position w:val="0"/>
        </w:rPr>
        <w:t>“</w:t>
      </w:r>
      <w:r>
        <w:rPr>
          <w:color w:val="000000"/>
          <w:spacing w:val="0"/>
          <w:w w:val="100"/>
          <w:position w:val="0"/>
        </w:rPr>
        <w:t>在浙金融机构支持浙江经济社会发展考核一等奖</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报告期内公司从事的主要业务分为十大板块，分别是财富管理业务、投资银行业务、证券资产 管理业务、证券投资业务、证券信用业务、期货业务、境外证券业务、基金业务、私募股权投资基 金业务和另类投资业务。</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财富管理业务是通过线下线上相结合的方式为客户提供证券经纪及期货</w:t>
      </w:r>
      <w:r>
        <w:rPr>
          <w:rFonts w:ascii="Times New Roman" w:eastAsia="Times New Roman" w:hAnsi="Times New Roman" w:cs="Times New Roman"/>
          <w:color w:val="000000"/>
          <w:spacing w:val="0"/>
          <w:w w:val="100"/>
          <w:position w:val="0"/>
        </w:rPr>
        <w:t>IB</w:t>
      </w:r>
      <w:r>
        <w:rPr>
          <w:color w:val="000000"/>
          <w:spacing w:val="0"/>
          <w:w w:val="100"/>
          <w:position w:val="0"/>
        </w:rPr>
        <w:t>、</w:t>
      </w:r>
      <w:r>
        <w:rPr>
          <w:color w:val="000000"/>
          <w:spacing w:val="0"/>
          <w:w w:val="100"/>
          <w:position w:val="0"/>
        </w:rPr>
        <w:t>产品销售、投资 顾问等一揽子财富管理服务。</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投资银行业务是运用股权融资、债权融资、新三板、并购、财务顾问等多种手段为企业和政府 客户提供直接融资服务，主要包括证券承销与保荐业务、新三板业务及财务顾问业务等。</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证券资产管理业务是通过集合计划、专项计划、定向计划以及公募基金为机构和个人客户提供 券商资产管理服务。</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证券投资业务是指公司以自有资金在价值投资、稳健经营的前提下，从事股票、债券、衍生品 等多种自营证券、交易和做市业务。</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证券信用业务是为客户提供融资融券、股票质押式回购、约定式购回等资金融通服务。</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期货业务是为客户提供期货经纪、财富管理、资产管理、风险管理等服务。</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境外证券业务是为境内外客户提供跨境投资、融资、理财等综合服务。</w:t>
      </w:r>
    </w:p>
    <w:p>
      <w:pPr>
        <w:pStyle w:val="Style57"/>
        <w:keepNext w:val="0"/>
        <w:keepLines w:val="0"/>
        <w:widowControl w:val="0"/>
        <w:shd w:val="clear" w:color="auto" w:fill="auto"/>
        <w:bidi w:val="0"/>
        <w:spacing w:before="0" w:after="260" w:line="240" w:lineRule="auto"/>
        <w:ind w:left="0" w:right="0" w:firstLine="0"/>
        <w:jc w:val="center"/>
        <w:sectPr>
          <w:footnotePr>
            <w:pos w:val="pageBottom"/>
            <w:numFmt w:val="decimal"/>
            <w:numRestart w:val="continuous"/>
          </w:footnotePr>
          <w:pgSz w:w="11900" w:h="16840"/>
          <w:pgMar w:top="1494" w:right="1273" w:bottom="1196" w:left="1536" w:header="0" w:footer="3" w:gutter="0"/>
          <w:cols w:space="720"/>
          <w:noEndnote/>
          <w:rtlGutter w:val="0"/>
          <w:docGrid w:linePitch="360"/>
        </w:sectPr>
      </w:pPr>
      <w:r>
        <w:rPr>
          <w:color w:val="000000"/>
          <w:spacing w:val="0"/>
          <w:w w:val="100"/>
          <w:position w:val="0"/>
        </w:rPr>
        <w:t xml:space="preserve">34 </w:t>
      </w:r>
      <w:r>
        <w:rPr>
          <w:b w:val="0"/>
          <w:bCs w:val="0"/>
          <w:color w:val="000000"/>
          <w:spacing w:val="0"/>
          <w:w w:val="100"/>
          <w:position w:val="0"/>
        </w:rPr>
        <w:t xml:space="preserve">/ </w:t>
      </w:r>
      <w:r>
        <w:rPr>
          <w:color w:val="000000"/>
          <w:spacing w:val="0"/>
          <w:w w:val="100"/>
          <w:position w:val="0"/>
        </w:rPr>
        <w:t>289</w:t>
      </w:r>
    </w:p>
    <w:p>
      <w:pPr>
        <w:pStyle w:val="Style2"/>
        <w:keepNext w:val="0"/>
        <w:keepLines w:val="0"/>
        <w:widowControl w:val="0"/>
        <w:shd w:val="clear" w:color="auto" w:fill="auto"/>
        <w:bidi w:val="0"/>
        <w:spacing w:before="0" w:after="0" w:line="403" w:lineRule="exact"/>
        <w:ind w:left="0" w:right="0" w:firstLine="440"/>
        <w:jc w:val="left"/>
      </w:pPr>
      <w:r>
        <w:rPr>
          <w:color w:val="000000"/>
          <w:spacing w:val="0"/>
          <w:w w:val="100"/>
          <w:position w:val="0"/>
        </w:rPr>
        <w:t>基金业务是为机构和个人客户提供公募产品、专户产品等资产管理服务。</w:t>
      </w:r>
    </w:p>
    <w:p>
      <w:pPr>
        <w:pStyle w:val="Style2"/>
        <w:keepNext w:val="0"/>
        <w:keepLines w:val="0"/>
        <w:widowControl w:val="0"/>
        <w:shd w:val="clear" w:color="auto" w:fill="auto"/>
        <w:bidi w:val="0"/>
        <w:spacing w:before="0" w:after="0" w:line="403" w:lineRule="exact"/>
        <w:ind w:left="0" w:right="0" w:firstLine="440"/>
        <w:jc w:val="both"/>
      </w:pPr>
      <w:r>
        <w:rPr>
          <w:color w:val="000000"/>
          <w:spacing w:val="0"/>
          <w:w w:val="100"/>
          <w:position w:val="0"/>
        </w:rPr>
        <w:t>私募股权投资基金业务是从事私募股权投资基金、并购基金、政府产业基金等各类股权投资基 金的管理。</w:t>
      </w:r>
    </w:p>
    <w:p>
      <w:pPr>
        <w:pStyle w:val="Style2"/>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另类投资业务是从事《证券公司证券自营投资品种清单》所列品种以外的金融产品等投资。</w:t>
      </w:r>
    </w:p>
    <w:p>
      <w:pPr>
        <w:pStyle w:val="Style2"/>
        <w:keepNext w:val="0"/>
        <w:keepLines w:val="0"/>
        <w:widowControl w:val="0"/>
        <w:shd w:val="clear" w:color="auto" w:fill="auto"/>
        <w:bidi w:val="0"/>
        <w:spacing w:before="0" w:after="720" w:line="403" w:lineRule="exact"/>
        <w:ind w:left="0" w:right="0" w:firstLine="440"/>
        <w:jc w:val="both"/>
      </w:pPr>
      <w:r>
        <w:rPr>
          <w:color w:val="000000"/>
          <w:spacing w:val="0"/>
          <w:w w:val="100"/>
          <w:position w:val="0"/>
        </w:rPr>
        <w:t>公司业务主要围绕上述主营业务展开，通过提供综合金融产品和服务获取各类手续费及佣金收 入、利息收入、投资收入等。</w:t>
      </w:r>
    </w:p>
    <w:p>
      <w:pPr>
        <w:pStyle w:val="Style15"/>
        <w:keepNext/>
        <w:keepLines/>
        <w:widowControl w:val="0"/>
        <w:shd w:val="clear" w:color="auto" w:fill="auto"/>
        <w:bidi w:val="0"/>
        <w:spacing w:before="0" w:after="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二</w:t>
      </w:r>
      <w:bookmarkEnd w:id="162"/>
      <w:r>
        <w:rPr>
          <w:color w:val="000000"/>
          <w:spacing w:val="0"/>
          <w:w w:val="100"/>
          <w:position w:val="0"/>
        </w:rPr>
        <w:t>、报告期内公司所处行业情况</w:t>
      </w:r>
      <w:bookmarkEnd w:id="160"/>
      <w:bookmarkEnd w:id="161"/>
      <w:bookmarkEnd w:id="163"/>
    </w:p>
    <w:p>
      <w:pPr>
        <w:pStyle w:val="Style2"/>
        <w:keepNext w:val="0"/>
        <w:keepLines w:val="0"/>
        <w:widowControl w:val="0"/>
        <w:shd w:val="clear" w:color="auto" w:fill="auto"/>
        <w:bidi w:val="0"/>
        <w:spacing w:before="0" w:after="840" w:line="407" w:lineRule="exact"/>
        <w:ind w:left="0" w:right="0" w:firstLine="440"/>
        <w:jc w:val="both"/>
      </w:pPr>
      <w:r>
        <w:rPr>
          <w:color w:val="000000"/>
          <w:spacing w:val="0"/>
          <w:w w:val="100"/>
          <w:position w:val="0"/>
        </w:rPr>
        <w:t>证券行业作为资本市场的主体，既是资本市场的重要参与者，又是市场的主要服务者。在服务 实体经济中迎来新的发展机遇期，业务转型不断深化，经营情况整体向好。截至</w:t>
      </w:r>
      <w:r>
        <w:rPr>
          <w:rFonts w:ascii="Times New Roman" w:eastAsia="Times New Roman" w:hAnsi="Times New Roman" w:cs="Times New Roman"/>
          <w:color w:val="000000"/>
          <w:spacing w:val="0"/>
          <w:w w:val="100"/>
          <w:position w:val="0"/>
        </w:rPr>
        <w:t>2021</w:t>
      </w:r>
      <w:r>
        <w:rPr>
          <w:color w:val="000000"/>
          <w:spacing w:val="0"/>
          <w:w w:val="100"/>
          <w:position w:val="0"/>
        </w:rPr>
        <w:t>年末，证券 行业总资产为</w:t>
      </w:r>
      <w:r>
        <w:rPr>
          <w:rFonts w:ascii="Times New Roman" w:eastAsia="Times New Roman" w:hAnsi="Times New Roman" w:cs="Times New Roman"/>
          <w:color w:val="000000"/>
          <w:spacing w:val="0"/>
          <w:w w:val="100"/>
          <w:position w:val="0"/>
        </w:rPr>
        <w:t>10.59</w:t>
      </w:r>
      <w:r>
        <w:rPr>
          <w:color w:val="000000"/>
          <w:spacing w:val="0"/>
          <w:w w:val="100"/>
          <w:position w:val="0"/>
        </w:rPr>
        <w:t>万亿元，净资产为</w:t>
      </w:r>
      <w:r>
        <w:rPr>
          <w:rFonts w:ascii="Times New Roman" w:eastAsia="Times New Roman" w:hAnsi="Times New Roman" w:cs="Times New Roman"/>
          <w:color w:val="000000"/>
          <w:spacing w:val="0"/>
          <w:w w:val="100"/>
          <w:position w:val="0"/>
        </w:rPr>
        <w:t>2.57</w:t>
      </w:r>
      <w:r>
        <w:rPr>
          <w:color w:val="000000"/>
          <w:spacing w:val="0"/>
          <w:w w:val="100"/>
          <w:position w:val="0"/>
        </w:rPr>
        <w:t>万亿元，净资本为</w:t>
      </w:r>
      <w:r>
        <w:rPr>
          <w:rFonts w:ascii="Times New Roman" w:eastAsia="Times New Roman" w:hAnsi="Times New Roman" w:cs="Times New Roman"/>
          <w:color w:val="000000"/>
          <w:spacing w:val="0"/>
          <w:w w:val="100"/>
          <w:position w:val="0"/>
        </w:rPr>
        <w:t>1.98</w:t>
      </w:r>
      <w:r>
        <w:rPr>
          <w:color w:val="000000"/>
          <w:spacing w:val="0"/>
          <w:w w:val="100"/>
          <w:position w:val="0"/>
        </w:rPr>
        <w:t>万亿元。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140</w:t>
      </w:r>
      <w:r>
        <w:rPr>
          <w:color w:val="000000"/>
          <w:spacing w:val="0"/>
          <w:w w:val="100"/>
          <w:position w:val="0"/>
        </w:rPr>
        <w:t>家证券 公司实现营业收入</w:t>
      </w:r>
      <w:r>
        <w:rPr>
          <w:rFonts w:ascii="Times New Roman" w:eastAsia="Times New Roman" w:hAnsi="Times New Roman" w:cs="Times New Roman"/>
          <w:color w:val="000000"/>
          <w:spacing w:val="0"/>
          <w:w w:val="100"/>
          <w:position w:val="0"/>
        </w:rPr>
        <w:t>5,024</w:t>
      </w:r>
      <w:r>
        <w:rPr>
          <w:color w:val="000000"/>
          <w:spacing w:val="0"/>
          <w:w w:val="100"/>
          <w:position w:val="0"/>
        </w:rPr>
        <w:t>亿元，同比增长</w:t>
      </w:r>
      <w:r>
        <w:rPr>
          <w:rFonts w:ascii="Times New Roman" w:eastAsia="Times New Roman" w:hAnsi="Times New Roman" w:cs="Times New Roman"/>
          <w:color w:val="000000"/>
          <w:spacing w:val="0"/>
          <w:w w:val="100"/>
          <w:position w:val="0"/>
        </w:rPr>
        <w:t>12.03%</w:t>
      </w:r>
      <w:r>
        <w:rPr>
          <w:color w:val="000000"/>
          <w:spacing w:val="0"/>
          <w:w w:val="100"/>
          <w:position w:val="0"/>
        </w:rPr>
        <w:t>。其中，代理买卖证券业务净收入（含交易单元席 位租赁）</w:t>
      </w:r>
      <w:r>
        <w:rPr>
          <w:rFonts w:ascii="Times New Roman" w:eastAsia="Times New Roman" w:hAnsi="Times New Roman" w:cs="Times New Roman"/>
          <w:color w:val="000000"/>
          <w:spacing w:val="0"/>
          <w:w w:val="100"/>
          <w:position w:val="0"/>
        </w:rPr>
        <w:t>1,333</w:t>
      </w:r>
      <w:r>
        <w:rPr>
          <w:color w:val="000000"/>
          <w:spacing w:val="0"/>
          <w:w w:val="100"/>
          <w:position w:val="0"/>
        </w:rPr>
        <w:t>亿元、证券承销与保荐业务净收入</w:t>
      </w:r>
      <w:r>
        <w:rPr>
          <w:rFonts w:ascii="Times New Roman" w:eastAsia="Times New Roman" w:hAnsi="Times New Roman" w:cs="Times New Roman"/>
          <w:color w:val="000000"/>
          <w:spacing w:val="0"/>
          <w:w w:val="100"/>
          <w:position w:val="0"/>
        </w:rPr>
        <w:t>613</w:t>
      </w:r>
      <w:r>
        <w:rPr>
          <w:color w:val="000000"/>
          <w:spacing w:val="0"/>
          <w:w w:val="100"/>
          <w:position w:val="0"/>
        </w:rPr>
        <w:t>亿元、财务顾问业务净收入</w:t>
      </w:r>
      <w:r>
        <w:rPr>
          <w:rFonts w:ascii="Times New Roman" w:eastAsia="Times New Roman" w:hAnsi="Times New Roman" w:cs="Times New Roman"/>
          <w:color w:val="000000"/>
          <w:spacing w:val="0"/>
          <w:w w:val="100"/>
          <w:position w:val="0"/>
        </w:rPr>
        <w:t>79</w:t>
      </w:r>
      <w:r>
        <w:rPr>
          <w:color w:val="000000"/>
          <w:spacing w:val="0"/>
          <w:w w:val="100"/>
          <w:position w:val="0"/>
        </w:rPr>
        <w:t>亿元、投资咨 询业务净收入</w:t>
      </w:r>
      <w:r>
        <w:rPr>
          <w:rFonts w:ascii="Times New Roman" w:eastAsia="Times New Roman" w:hAnsi="Times New Roman" w:cs="Times New Roman"/>
          <w:color w:val="000000"/>
          <w:spacing w:val="0"/>
          <w:w w:val="100"/>
          <w:position w:val="0"/>
        </w:rPr>
        <w:t>55</w:t>
      </w:r>
      <w:r>
        <w:rPr>
          <w:color w:val="000000"/>
          <w:spacing w:val="0"/>
          <w:w w:val="100"/>
          <w:position w:val="0"/>
        </w:rPr>
        <w:t>亿元、资产管理业务净收入</w:t>
      </w:r>
      <w:r>
        <w:rPr>
          <w:rFonts w:ascii="Times New Roman" w:eastAsia="Times New Roman" w:hAnsi="Times New Roman" w:cs="Times New Roman"/>
          <w:color w:val="000000"/>
          <w:spacing w:val="0"/>
          <w:w w:val="100"/>
          <w:position w:val="0"/>
        </w:rPr>
        <w:t>318</w:t>
      </w:r>
      <w:r>
        <w:rPr>
          <w:color w:val="000000"/>
          <w:spacing w:val="0"/>
          <w:w w:val="100"/>
          <w:position w:val="0"/>
        </w:rPr>
        <w:t>亿元、利息净收入</w:t>
      </w:r>
      <w:r>
        <w:rPr>
          <w:rFonts w:ascii="Times New Roman" w:eastAsia="Times New Roman" w:hAnsi="Times New Roman" w:cs="Times New Roman"/>
          <w:color w:val="000000"/>
          <w:spacing w:val="0"/>
          <w:w w:val="100"/>
          <w:position w:val="0"/>
        </w:rPr>
        <w:t>636</w:t>
      </w:r>
      <w:r>
        <w:rPr>
          <w:color w:val="000000"/>
          <w:spacing w:val="0"/>
          <w:w w:val="100"/>
          <w:position w:val="0"/>
        </w:rPr>
        <w:t>亿元、证券投资收益（含 公允价值变动）</w:t>
      </w:r>
      <w:r>
        <w:rPr>
          <w:rFonts w:ascii="Times New Roman" w:eastAsia="Times New Roman" w:hAnsi="Times New Roman" w:cs="Times New Roman"/>
          <w:color w:val="000000"/>
          <w:spacing w:val="0"/>
          <w:w w:val="100"/>
          <w:position w:val="0"/>
        </w:rPr>
        <w:t>1,377</w:t>
      </w:r>
      <w:r>
        <w:rPr>
          <w:color w:val="000000"/>
          <w:spacing w:val="0"/>
          <w:w w:val="100"/>
          <w:position w:val="0"/>
        </w:rPr>
        <w:t>亿元；实现净利润</w:t>
      </w:r>
      <w:r>
        <w:rPr>
          <w:rFonts w:ascii="Times New Roman" w:eastAsia="Times New Roman" w:hAnsi="Times New Roman" w:cs="Times New Roman"/>
          <w:color w:val="000000"/>
          <w:spacing w:val="0"/>
          <w:w w:val="100"/>
          <w:position w:val="0"/>
        </w:rPr>
        <w:t>1,911</w:t>
      </w:r>
      <w:r>
        <w:rPr>
          <w:color w:val="000000"/>
          <w:spacing w:val="0"/>
          <w:w w:val="100"/>
          <w:position w:val="0"/>
        </w:rPr>
        <w:t>亿元，同比增长</w:t>
      </w:r>
      <w:r>
        <w:rPr>
          <w:rFonts w:ascii="Times New Roman" w:eastAsia="Times New Roman" w:hAnsi="Times New Roman" w:cs="Times New Roman"/>
          <w:color w:val="000000"/>
          <w:spacing w:val="0"/>
          <w:w w:val="100"/>
          <w:position w:val="0"/>
        </w:rPr>
        <w:t xml:space="preserve">21.32% </w:t>
      </w:r>
      <w:r>
        <w:rPr>
          <w:color w:val="000000"/>
          <w:spacing w:val="0"/>
          <w:w w:val="100"/>
          <w:position w:val="0"/>
        </w:rPr>
        <w:t>（数据来自中证协，</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120" w:line="405" w:lineRule="exact"/>
        <w:ind w:left="0" w:right="0" w:firstLine="0"/>
        <w:jc w:val="left"/>
      </w:pPr>
      <w:bookmarkStart w:id="164" w:name="bookmark164"/>
      <w:r>
        <w:rPr>
          <w:b/>
          <w:bCs/>
          <w:color w:val="000000"/>
          <w:spacing w:val="0"/>
          <w:w w:val="100"/>
          <w:position w:val="0"/>
        </w:rPr>
        <w:t>三</w:t>
      </w:r>
      <w:bookmarkEnd w:id="164"/>
      <w:r>
        <w:rPr>
          <w:b/>
          <w:bCs/>
          <w:color w:val="000000"/>
          <w:spacing w:val="0"/>
          <w:w w:val="100"/>
          <w:position w:val="0"/>
        </w:rPr>
        <w:t>、报告期内公司从事的业务情况</w:t>
      </w:r>
    </w:p>
    <w:p>
      <w:pPr>
        <w:pStyle w:val="Style2"/>
        <w:keepNext w:val="0"/>
        <w:keepLines w:val="0"/>
        <w:widowControl w:val="0"/>
        <w:shd w:val="clear" w:color="auto" w:fill="auto"/>
        <w:bidi w:val="0"/>
        <w:spacing w:before="0" w:after="180" w:line="405" w:lineRule="exact"/>
        <w:ind w:left="0" w:right="0" w:firstLine="440"/>
        <w:jc w:val="both"/>
      </w:pPr>
      <w:bookmarkStart w:id="165" w:name="bookmark165"/>
      <w:r>
        <w:rPr>
          <w:b/>
          <w:bCs/>
          <w:color w:val="000000"/>
          <w:spacing w:val="0"/>
          <w:w w:val="100"/>
          <w:position w:val="0"/>
        </w:rPr>
        <w:t>（</w:t>
      </w:r>
      <w:bookmarkEnd w:id="165"/>
      <w:r>
        <w:rPr>
          <w:b/>
          <w:bCs/>
          <w:color w:val="000000"/>
          <w:spacing w:val="0"/>
          <w:w w:val="100"/>
          <w:position w:val="0"/>
        </w:rPr>
        <w:t>一）财富管理业务</w:t>
      </w:r>
    </w:p>
    <w:p>
      <w:pPr>
        <w:pStyle w:val="Style2"/>
        <w:keepNext w:val="0"/>
        <w:keepLines w:val="0"/>
        <w:widowControl w:val="0"/>
        <w:shd w:val="clear" w:color="auto" w:fill="auto"/>
        <w:bidi w:val="0"/>
        <w:spacing w:before="0" w:after="0" w:line="422" w:lineRule="auto"/>
        <w:ind w:left="0" w:right="0" w:firstLine="440"/>
        <w:jc w:val="both"/>
      </w:pPr>
      <w:bookmarkStart w:id="166" w:name="bookmark166"/>
      <w:r>
        <w:rPr>
          <w:rFonts w:ascii="Times New Roman" w:eastAsia="Times New Roman" w:hAnsi="Times New Roman" w:cs="Times New Roman"/>
          <w:b/>
          <w:bCs/>
          <w:color w:val="000000"/>
          <w:spacing w:val="0"/>
          <w:w w:val="100"/>
          <w:position w:val="0"/>
        </w:rPr>
        <w:t>1</w:t>
      </w:r>
      <w:bookmarkEnd w:id="166"/>
      <w:r>
        <w:rPr>
          <w:b/>
          <w:bCs/>
          <w:color w:val="000000"/>
          <w:spacing w:val="0"/>
          <w:w w:val="100"/>
          <w:position w:val="0"/>
        </w:rPr>
        <w:t>、证券经纪</w:t>
      </w:r>
    </w:p>
    <w:p>
      <w:pPr>
        <w:pStyle w:val="Style2"/>
        <w:keepNext w:val="0"/>
        <w:keepLines w:val="0"/>
        <w:widowControl w:val="0"/>
        <w:shd w:val="clear" w:color="auto" w:fill="auto"/>
        <w:bidi w:val="0"/>
        <w:spacing w:before="0" w:after="0" w:line="405" w:lineRule="exact"/>
        <w:ind w:left="0" w:right="0" w:firstLine="440"/>
        <w:jc w:val="left"/>
      </w:pPr>
      <w:r>
        <w:rPr>
          <w:b/>
          <w:bCs/>
          <w:color w:val="000000"/>
          <w:spacing w:val="0"/>
          <w:w w:val="100"/>
          <w:position w:val="0"/>
        </w:rPr>
        <w:t>市场环境</w:t>
      </w:r>
    </w:p>
    <w:p>
      <w:pPr>
        <w:pStyle w:val="Style2"/>
        <w:keepNext w:val="0"/>
        <w:keepLines w:val="0"/>
        <w:widowControl w:val="0"/>
        <w:shd w:val="clear" w:color="auto" w:fill="auto"/>
        <w:bidi w:val="0"/>
        <w:spacing w:before="0" w:after="0" w:line="405"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A</w:t>
      </w:r>
      <w:r>
        <w:rPr>
          <w:color w:val="000000"/>
          <w:spacing w:val="0"/>
          <w:w w:val="100"/>
          <w:position w:val="0"/>
        </w:rPr>
        <w:t xml:space="preserve">股市场窄幅震荡上行，截至期末，上证综指、深证成指和创业板指分别上涨 </w:t>
      </w:r>
      <w:r>
        <w:rPr>
          <w:rFonts w:ascii="Times New Roman" w:eastAsia="Times New Roman" w:hAnsi="Times New Roman" w:cs="Times New Roman"/>
          <w:color w:val="000000"/>
          <w:spacing w:val="0"/>
          <w:w w:val="100"/>
          <w:position w:val="0"/>
        </w:rPr>
        <w:t>4.80%</w:t>
      </w:r>
      <w:r>
        <w:rPr>
          <w:color w:val="000000"/>
          <w:spacing w:val="0"/>
          <w:w w:val="100"/>
          <w:position w:val="0"/>
        </w:rPr>
        <w:t>、</w:t>
      </w:r>
      <w:r>
        <w:rPr>
          <w:rFonts w:ascii="Times New Roman" w:eastAsia="Times New Roman" w:hAnsi="Times New Roman" w:cs="Times New Roman"/>
          <w:color w:val="000000"/>
          <w:spacing w:val="0"/>
          <w:w w:val="100"/>
          <w:position w:val="0"/>
        </w:rPr>
        <w:t>2.67%</w:t>
      </w:r>
      <w:r>
        <w:rPr>
          <w:color w:val="000000"/>
          <w:spacing w:val="0"/>
          <w:w w:val="100"/>
          <w:position w:val="0"/>
        </w:rPr>
        <w:t>和</w:t>
      </w:r>
      <w:r>
        <w:rPr>
          <w:rFonts w:ascii="Times New Roman" w:eastAsia="Times New Roman" w:hAnsi="Times New Roman" w:cs="Times New Roman"/>
          <w:color w:val="000000"/>
          <w:spacing w:val="0"/>
          <w:w w:val="100"/>
          <w:position w:val="0"/>
        </w:rPr>
        <w:t>12.02%</w:t>
      </w:r>
      <w:r>
        <w:rPr>
          <w:color w:val="000000"/>
          <w:spacing w:val="0"/>
          <w:w w:val="100"/>
          <w:position w:val="0"/>
        </w:rPr>
        <w:t>；沪深两市全年股基交易额</w:t>
      </w:r>
      <w:r>
        <w:rPr>
          <w:rFonts w:ascii="Times New Roman" w:eastAsia="Times New Roman" w:hAnsi="Times New Roman" w:cs="Times New Roman"/>
          <w:color w:val="000000"/>
          <w:spacing w:val="0"/>
          <w:w w:val="100"/>
          <w:position w:val="0"/>
        </w:rPr>
        <w:t>276.34</w:t>
      </w:r>
      <w:r>
        <w:rPr>
          <w:color w:val="000000"/>
          <w:spacing w:val="0"/>
          <w:w w:val="100"/>
          <w:position w:val="0"/>
        </w:rPr>
        <w:t>万亿元，同比增长</w:t>
      </w:r>
      <w:r>
        <w:rPr>
          <w:rFonts w:ascii="Times New Roman" w:eastAsia="Times New Roman" w:hAnsi="Times New Roman" w:cs="Times New Roman"/>
          <w:color w:val="000000"/>
          <w:spacing w:val="0"/>
          <w:w w:val="100"/>
          <w:position w:val="0"/>
        </w:rPr>
        <w:t>25.3%</w:t>
      </w:r>
      <w:r>
        <w:rPr>
          <w:color w:val="000000"/>
          <w:spacing w:val="0"/>
          <w:w w:val="100"/>
          <w:position w:val="0"/>
        </w:rPr>
        <w:t>，成交额创新 高；证券公司全年代理买卖证券业务净收入（含席位租赁）为</w:t>
      </w:r>
      <w:r>
        <w:rPr>
          <w:rFonts w:ascii="Times New Roman" w:eastAsia="Times New Roman" w:hAnsi="Times New Roman" w:cs="Times New Roman"/>
          <w:color w:val="000000"/>
          <w:spacing w:val="0"/>
          <w:w w:val="100"/>
          <w:position w:val="0"/>
        </w:rPr>
        <w:t>1,333.42</w:t>
      </w:r>
      <w:r>
        <w:rPr>
          <w:color w:val="000000"/>
          <w:spacing w:val="0"/>
          <w:w w:val="100"/>
          <w:position w:val="0"/>
        </w:rPr>
        <w:t>亿元，同比增长</w:t>
      </w:r>
      <w:r>
        <w:rPr>
          <w:rFonts w:ascii="Times New Roman" w:eastAsia="Times New Roman" w:hAnsi="Times New Roman" w:cs="Times New Roman"/>
          <w:color w:val="000000"/>
          <w:spacing w:val="0"/>
          <w:w w:val="100"/>
          <w:position w:val="0"/>
        </w:rPr>
        <w:t xml:space="preserve">14.8% </w:t>
      </w:r>
      <w:r>
        <w:rPr>
          <w:color w:val="000000"/>
          <w:spacing w:val="0"/>
          <w:w w:val="100"/>
          <w:position w:val="0"/>
        </w:rPr>
        <w:t>（数 据来自</w:t>
      </w:r>
      <w:r>
        <w:rPr>
          <w:rFonts w:ascii="Times New Roman" w:eastAsia="Times New Roman" w:hAnsi="Times New Roman" w:cs="Times New Roman"/>
          <w:color w:val="000000"/>
          <w:spacing w:val="0"/>
          <w:w w:val="100"/>
          <w:position w:val="0"/>
        </w:rPr>
        <w:t>Wind</w:t>
      </w:r>
      <w:r>
        <w:rPr>
          <w:color w:val="000000"/>
          <w:spacing w:val="0"/>
          <w:w w:val="100"/>
          <w:position w:val="0"/>
        </w:rPr>
        <w:t>、中证协，</w:t>
      </w:r>
      <w:r>
        <w:rPr>
          <w:rFonts w:ascii="Times New Roman" w:eastAsia="Times New Roman" w:hAnsi="Times New Roman" w:cs="Times New Roman"/>
          <w:color w:val="000000"/>
          <w:spacing w:val="0"/>
          <w:w w:val="100"/>
          <w:position w:val="0"/>
        </w:rPr>
        <w:t>2021</w:t>
      </w:r>
      <w:r>
        <w:rPr>
          <w:color w:val="000000"/>
          <w:spacing w:val="0"/>
          <w:w w:val="100"/>
          <w:position w:val="0"/>
        </w:rPr>
        <w:t>年）。</w:t>
      </w:r>
    </w:p>
    <w:p>
      <w:pPr>
        <w:pStyle w:val="Style15"/>
        <w:keepNext/>
        <w:keepLines/>
        <w:widowControl w:val="0"/>
        <w:shd w:val="clear" w:color="auto" w:fill="auto"/>
        <w:bidi w:val="0"/>
        <w:spacing w:before="0" w:after="0" w:line="405" w:lineRule="exact"/>
        <w:ind w:left="0" w:right="0" w:firstLine="440"/>
        <w:jc w:val="both"/>
      </w:pPr>
      <w:bookmarkStart w:id="167" w:name="bookmark167"/>
      <w:bookmarkStart w:id="168" w:name="bookmark168"/>
      <w:bookmarkStart w:id="169" w:name="bookmark169"/>
      <w:r>
        <w:rPr>
          <w:color w:val="000000"/>
          <w:spacing w:val="0"/>
          <w:w w:val="100"/>
          <w:position w:val="0"/>
        </w:rPr>
        <w:t>经营举措及业绩</w:t>
      </w:r>
      <w:bookmarkEnd w:id="167"/>
      <w:bookmarkEnd w:id="168"/>
      <w:bookmarkEnd w:id="169"/>
    </w:p>
    <w:p>
      <w:pPr>
        <w:pStyle w:val="Style2"/>
        <w:keepNext w:val="0"/>
        <w:keepLines w:val="0"/>
        <w:widowControl w:val="0"/>
        <w:shd w:val="clear" w:color="auto" w:fill="auto"/>
        <w:bidi w:val="0"/>
        <w:spacing w:before="0" w:after="0" w:line="405" w:lineRule="exact"/>
        <w:ind w:left="0" w:right="0" w:firstLine="440"/>
        <w:jc w:val="both"/>
      </w:pPr>
      <w:r>
        <w:rPr>
          <w:color w:val="000000"/>
          <w:spacing w:val="0"/>
          <w:w w:val="100"/>
          <w:position w:val="0"/>
        </w:rPr>
        <w:t>报告期内，公司围绕“深耕浙江，服务全国，争创一流”的愿景，聚焦行业转型升级，优化公 司业务协同机制，稳步推进财富管理业务，围绕客户感知和经营效率，大力加强</w:t>
      </w:r>
      <w:r>
        <w:rPr>
          <w:rFonts w:ascii="Times New Roman" w:eastAsia="Times New Roman" w:hAnsi="Times New Roman" w:cs="Times New Roman"/>
          <w:color w:val="000000"/>
          <w:spacing w:val="0"/>
          <w:w w:val="100"/>
          <w:position w:val="0"/>
        </w:rPr>
        <w:t>“</w:t>
      </w:r>
      <w:r>
        <w:rPr>
          <w:color w:val="000000"/>
          <w:spacing w:val="0"/>
          <w:w w:val="100"/>
          <w:position w:val="0"/>
        </w:rPr>
        <w:t>数智财富</w:t>
      </w:r>
      <w:r>
        <w:rPr>
          <w:rFonts w:ascii="Times New Roman" w:eastAsia="Times New Roman" w:hAnsi="Times New Roman" w:cs="Times New Roman"/>
          <w:color w:val="000000"/>
          <w:spacing w:val="0"/>
          <w:w w:val="100"/>
          <w:position w:val="0"/>
        </w:rPr>
        <w:t>”</w:t>
      </w:r>
      <w:r>
        <w:rPr>
          <w:color w:val="000000"/>
          <w:spacing w:val="0"/>
          <w:w w:val="100"/>
          <w:position w:val="0"/>
        </w:rPr>
        <w:t>建设， 同时落实分支机构新设布局和提质增效。</w:t>
      </w:r>
      <w:r>
        <w:rPr>
          <w:rFonts w:ascii="Times New Roman" w:eastAsia="Times New Roman" w:hAnsi="Times New Roman" w:cs="Times New Roman"/>
          <w:color w:val="000000"/>
          <w:spacing w:val="0"/>
          <w:w w:val="100"/>
          <w:position w:val="0"/>
        </w:rPr>
        <w:t>2021</w:t>
      </w:r>
      <w:r>
        <w:rPr>
          <w:color w:val="000000"/>
          <w:spacing w:val="0"/>
          <w:w w:val="100"/>
          <w:position w:val="0"/>
        </w:rPr>
        <w:t>年公司</w:t>
      </w:r>
      <w:r>
        <w:rPr>
          <w:rFonts w:ascii="Times New Roman" w:eastAsia="Times New Roman" w:hAnsi="Times New Roman" w:cs="Times New Roman"/>
          <w:color w:val="000000"/>
          <w:spacing w:val="0"/>
          <w:w w:val="100"/>
          <w:position w:val="0"/>
        </w:rPr>
        <w:t>APP</w:t>
      </w:r>
      <w:r>
        <w:rPr>
          <w:color w:val="000000"/>
          <w:spacing w:val="0"/>
          <w:w w:val="100"/>
          <w:position w:val="0"/>
        </w:rPr>
        <w:t>注册用户数同比增长</w:t>
      </w:r>
      <w:r>
        <w:rPr>
          <w:rFonts w:ascii="Times New Roman" w:eastAsia="Times New Roman" w:hAnsi="Times New Roman" w:cs="Times New Roman"/>
          <w:color w:val="000000"/>
          <w:spacing w:val="0"/>
          <w:w w:val="100"/>
          <w:position w:val="0"/>
        </w:rPr>
        <w:t>19%</w:t>
      </w:r>
      <w:r>
        <w:rPr>
          <w:color w:val="000000"/>
          <w:spacing w:val="0"/>
          <w:w w:val="100"/>
          <w:position w:val="0"/>
        </w:rPr>
        <w:t>，其中线上引 流客户数同比增长</w:t>
      </w:r>
      <w:r>
        <w:rPr>
          <w:rFonts w:ascii="Times New Roman" w:eastAsia="Times New Roman" w:hAnsi="Times New Roman" w:cs="Times New Roman"/>
          <w:color w:val="000000"/>
          <w:spacing w:val="0"/>
          <w:w w:val="100"/>
          <w:position w:val="0"/>
        </w:rPr>
        <w:t>300%</w:t>
      </w:r>
      <w:r>
        <w:rPr>
          <w:color w:val="000000"/>
          <w:spacing w:val="0"/>
          <w:w w:val="100"/>
          <w:position w:val="0"/>
        </w:rPr>
        <w:t>。公司的股票基金成交金额</w:t>
      </w:r>
      <w:r>
        <w:rPr>
          <w:rFonts w:ascii="Times New Roman" w:eastAsia="Times New Roman" w:hAnsi="Times New Roman" w:cs="Times New Roman"/>
          <w:color w:val="000000"/>
          <w:spacing w:val="0"/>
          <w:w w:val="100"/>
          <w:position w:val="0"/>
        </w:rPr>
        <w:t>67,451</w:t>
      </w:r>
      <w:r>
        <w:rPr>
          <w:color w:val="000000"/>
          <w:spacing w:val="0"/>
          <w:w w:val="100"/>
          <w:position w:val="0"/>
        </w:rPr>
        <w:t>亿元，同比增长</w:t>
      </w:r>
      <w:r>
        <w:rPr>
          <w:rFonts w:ascii="Times New Roman" w:eastAsia="Times New Roman" w:hAnsi="Times New Roman" w:cs="Times New Roman"/>
          <w:color w:val="000000"/>
          <w:spacing w:val="0"/>
          <w:w w:val="100"/>
          <w:position w:val="0"/>
        </w:rPr>
        <w:t>11.50%</w:t>
      </w:r>
      <w:r>
        <w:rPr>
          <w:color w:val="000000"/>
          <w:spacing w:val="0"/>
          <w:w w:val="100"/>
          <w:position w:val="0"/>
        </w:rPr>
        <w:t>；经纪业务客户 数</w:t>
      </w:r>
      <w:r>
        <w:rPr>
          <w:rFonts w:ascii="Times New Roman" w:eastAsia="Times New Roman" w:hAnsi="Times New Roman" w:cs="Times New Roman"/>
          <w:color w:val="000000"/>
          <w:spacing w:val="0"/>
          <w:w w:val="100"/>
          <w:position w:val="0"/>
        </w:rPr>
        <w:t>248</w:t>
      </w:r>
      <w:r>
        <w:rPr>
          <w:color w:val="000000"/>
          <w:spacing w:val="0"/>
          <w:w w:val="100"/>
          <w:position w:val="0"/>
        </w:rPr>
        <w:t>万户，同比增长</w:t>
      </w:r>
      <w:r>
        <w:rPr>
          <w:rFonts w:ascii="Times New Roman" w:eastAsia="Times New Roman" w:hAnsi="Times New Roman" w:cs="Times New Roman"/>
          <w:color w:val="000000"/>
          <w:spacing w:val="0"/>
          <w:w w:val="100"/>
          <w:position w:val="0"/>
        </w:rPr>
        <w:t>14.3%</w:t>
      </w:r>
      <w:r>
        <w:rPr>
          <w:color w:val="000000"/>
          <w:spacing w:val="0"/>
          <w:w w:val="100"/>
          <w:position w:val="0"/>
        </w:rPr>
        <w:t>；客户资产日均规模</w:t>
      </w:r>
      <w:r>
        <w:rPr>
          <w:rFonts w:ascii="Times New Roman" w:eastAsia="Times New Roman" w:hAnsi="Times New Roman" w:cs="Times New Roman"/>
          <w:color w:val="000000"/>
          <w:spacing w:val="0"/>
          <w:w w:val="100"/>
          <w:position w:val="0"/>
        </w:rPr>
        <w:t>6,086</w:t>
      </w:r>
      <w:r>
        <w:rPr>
          <w:color w:val="000000"/>
          <w:spacing w:val="0"/>
          <w:w w:val="100"/>
          <w:position w:val="0"/>
        </w:rPr>
        <w:t>亿元，同比增长</w:t>
      </w:r>
      <w:r>
        <w:rPr>
          <w:rFonts w:ascii="Times New Roman" w:eastAsia="Times New Roman" w:hAnsi="Times New Roman" w:cs="Times New Roman"/>
          <w:color w:val="000000"/>
          <w:spacing w:val="0"/>
          <w:w w:val="100"/>
          <w:position w:val="0"/>
        </w:rPr>
        <w:t>40.2%</w:t>
      </w:r>
      <w:r>
        <w:rPr>
          <w:color w:val="000000"/>
          <w:spacing w:val="0"/>
          <w:w w:val="100"/>
          <w:position w:val="0"/>
        </w:rPr>
        <w:t>。</w:t>
      </w:r>
    </w:p>
    <w:p>
      <w:pPr>
        <w:pStyle w:val="Style2"/>
        <w:keepNext w:val="0"/>
        <w:keepLines w:val="0"/>
        <w:widowControl w:val="0"/>
        <w:shd w:val="clear" w:color="auto" w:fill="auto"/>
        <w:bidi w:val="0"/>
        <w:spacing w:before="0" w:after="60" w:line="405" w:lineRule="exact"/>
        <w:ind w:left="0" w:right="0" w:firstLine="440"/>
        <w:jc w:val="left"/>
        <w:sectPr>
          <w:footnotePr>
            <w:pos w:val="pageBottom"/>
            <w:numFmt w:val="decimal"/>
            <w:numRestart w:val="continuous"/>
          </w:footnotePr>
          <w:pgSz w:w="11900" w:h="16840"/>
          <w:pgMar w:top="1378" w:right="1258" w:bottom="1392" w:left="1531" w:header="0" w:footer="3" w:gutter="0"/>
          <w:cols w:space="720"/>
          <w:noEndnote/>
          <w:rtlGutter w:val="0"/>
          <w:docGrid w:linePitch="360"/>
        </w:sectPr>
      </w:pPr>
      <w:r>
        <w:rPr>
          <w:color w:val="000000"/>
          <w:spacing w:val="0"/>
          <w:w w:val="100"/>
          <w:position w:val="0"/>
          <w:sz w:val="18"/>
          <w:szCs w:val="18"/>
        </w:rPr>
        <w:t>2021</w:t>
      </w:r>
      <w:r>
        <w:rPr>
          <w:color w:val="000000"/>
          <w:spacing w:val="0"/>
          <w:w w:val="100"/>
          <w:position w:val="0"/>
        </w:rPr>
        <w:t>年公司代理买卖证券业务规模情况如下表所示：</w:t>
      </w:r>
    </w:p>
    <w:tbl>
      <w:tblPr>
        <w:tblOverlap w:val="never"/>
        <w:jc w:val="center"/>
        <w:tblLayout w:type="fixed"/>
      </w:tblPr>
      <w:tblGrid>
        <w:gridCol w:w="2136"/>
        <w:gridCol w:w="2261"/>
        <w:gridCol w:w="1982"/>
        <w:gridCol w:w="2573"/>
      </w:tblGrid>
      <w:tr>
        <w:trPr>
          <w:trHeight w:val="427" w:hRule="exact"/>
        </w:trPr>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r>
      <w:tr>
        <w:trPr>
          <w:trHeight w:val="41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股票和基金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交易量（亿元）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60,493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67,451</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客户数量（万户）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248</w:t>
            </w:r>
          </w:p>
        </w:tc>
      </w:tr>
      <w:tr>
        <w:trPr>
          <w:trHeight w:val="43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日均客户资产（亿元）</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4,341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6,086</w:t>
            </w:r>
          </w:p>
        </w:tc>
      </w:tr>
    </w:tbl>
    <w:p>
      <w:pPr>
        <w:pStyle w:val="Style37"/>
        <w:keepNext w:val="0"/>
        <w:keepLines w:val="0"/>
        <w:widowControl w:val="0"/>
        <w:shd w:val="clear" w:color="auto" w:fill="auto"/>
        <w:bidi w:val="0"/>
        <w:spacing w:before="0" w:after="0" w:line="278" w:lineRule="exact"/>
        <w:ind w:left="403" w:right="0" w:firstLine="0"/>
        <w:jc w:val="left"/>
      </w:pPr>
      <w:r>
        <w:rPr>
          <w:color w:val="000000"/>
          <w:spacing w:val="0"/>
          <w:w w:val="100"/>
          <w:position w:val="0"/>
        </w:rPr>
        <w:t>数据来源：公司内部统计，</w:t>
      </w:r>
      <w:r>
        <w:rPr>
          <w:color w:val="000000"/>
          <w:spacing w:val="0"/>
          <w:w w:val="100"/>
          <w:position w:val="0"/>
          <w:sz w:val="18"/>
          <w:szCs w:val="18"/>
        </w:rPr>
        <w:t>2021</w:t>
      </w:r>
      <w:r>
        <w:rPr>
          <w:color w:val="000000"/>
          <w:spacing w:val="0"/>
          <w:w w:val="100"/>
          <w:position w:val="0"/>
        </w:rPr>
        <w:t>年 注</w:t>
      </w:r>
      <w:r>
        <w:rPr>
          <w:color w:val="000000"/>
          <w:spacing w:val="0"/>
          <w:w w:val="100"/>
          <w:position w:val="0"/>
          <w:sz w:val="18"/>
          <w:szCs w:val="18"/>
        </w:rPr>
        <w:t>1：</w:t>
      </w:r>
      <w:r>
        <w:rPr>
          <w:color w:val="000000"/>
          <w:spacing w:val="0"/>
          <w:w w:val="100"/>
          <w:position w:val="0"/>
        </w:rPr>
        <w:t>上表数据为母公司数据；</w:t>
      </w:r>
    </w:p>
    <w:p>
      <w:pPr>
        <w:widowControl w:val="0"/>
        <w:spacing w:after="299" w:line="1" w:lineRule="exact"/>
      </w:pPr>
    </w:p>
    <w:p>
      <w:pPr>
        <w:pStyle w:val="Style15"/>
        <w:keepNext/>
        <w:keepLines/>
        <w:widowControl w:val="0"/>
        <w:shd w:val="clear" w:color="auto" w:fill="auto"/>
        <w:bidi w:val="0"/>
        <w:spacing w:before="0" w:after="0" w:line="290" w:lineRule="auto"/>
        <w:ind w:left="0" w:right="0" w:firstLine="440"/>
        <w:jc w:val="left"/>
      </w:pPr>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2022</w:t>
      </w:r>
      <w:r>
        <w:rPr>
          <w:color w:val="000000"/>
          <w:spacing w:val="0"/>
          <w:w w:val="100"/>
          <w:position w:val="0"/>
        </w:rPr>
        <w:t>年展望</w:t>
      </w:r>
      <w:bookmarkEnd w:id="170"/>
      <w:bookmarkEnd w:id="171"/>
      <w:bookmarkEnd w:id="172"/>
    </w:p>
    <w:p>
      <w:pPr>
        <w:pStyle w:val="Style2"/>
        <w:keepNext w:val="0"/>
        <w:keepLines w:val="0"/>
        <w:widowControl w:val="0"/>
        <w:shd w:val="clear" w:color="auto" w:fill="auto"/>
        <w:bidi w:val="0"/>
        <w:spacing w:before="0" w:after="0" w:line="405" w:lineRule="exact"/>
        <w:ind w:left="0" w:right="0" w:firstLine="4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年，公司证券经纪业务将围绕专业服务，发力扩大机构客户和个人客户队伍，着重在以 下三方面开展工作：一是运用金融科技赋能经纪业务运营，深入优化经纪业务办理流程，提升见证 系统和</w:t>
      </w:r>
      <w:r>
        <w:rPr>
          <w:rFonts w:ascii="Times New Roman" w:eastAsia="Times New Roman" w:hAnsi="Times New Roman" w:cs="Times New Roman"/>
          <w:color w:val="000000"/>
          <w:spacing w:val="0"/>
          <w:w w:val="100"/>
          <w:position w:val="0"/>
        </w:rPr>
        <w:t>VTM</w:t>
      </w:r>
      <w:r>
        <w:rPr>
          <w:color w:val="000000"/>
          <w:spacing w:val="0"/>
          <w:w w:val="100"/>
          <w:position w:val="0"/>
        </w:rPr>
        <w:t>终端办理功能，为业务办理提效增速；二是加强机构客户专业服务能力，以客户需求 为出发点，建立健全涵盖</w:t>
      </w:r>
      <w:r>
        <w:rPr>
          <w:rFonts w:ascii="Times New Roman" w:eastAsia="Times New Roman" w:hAnsi="Times New Roman" w:cs="Times New Roman"/>
          <w:color w:val="000000"/>
          <w:spacing w:val="0"/>
          <w:w w:val="100"/>
          <w:position w:val="0"/>
        </w:rPr>
        <w:t>PB</w:t>
      </w:r>
      <w:r>
        <w:rPr>
          <w:color w:val="000000"/>
          <w:spacing w:val="0"/>
          <w:w w:val="100"/>
          <w:position w:val="0"/>
        </w:rPr>
        <w:t>、</w:t>
      </w:r>
      <w:r>
        <w:rPr>
          <w:color w:val="000000"/>
          <w:spacing w:val="0"/>
          <w:w w:val="100"/>
          <w:position w:val="0"/>
        </w:rPr>
        <w:t>场外衍生品、卖方研究、资产托管等在内的机构业务链条，不断提 升机构经纪比重，优化客户结构与收入结构；三是提升零售客户服务质量，持续开展客户服务覆盖 策略，做好客户分级与精准营销工作，坚持增量开发与存量维护</w:t>
      </w:r>
      <w:r>
        <w:rPr>
          <w:rFonts w:ascii="Times New Roman" w:eastAsia="Times New Roman" w:hAnsi="Times New Roman" w:cs="Times New Roman"/>
          <w:color w:val="000000"/>
          <w:spacing w:val="0"/>
          <w:w w:val="100"/>
          <w:position w:val="0"/>
        </w:rPr>
        <w:t>“</w:t>
      </w:r>
      <w:r>
        <w:rPr>
          <w:color w:val="000000"/>
          <w:spacing w:val="0"/>
          <w:w w:val="100"/>
          <w:position w:val="0"/>
        </w:rPr>
        <w:t>两条腿走路</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5"/>
        <w:keepNext/>
        <w:keepLines/>
        <w:widowControl w:val="0"/>
        <w:shd w:val="clear" w:color="auto" w:fill="auto"/>
        <w:bidi w:val="0"/>
        <w:spacing w:before="0" w:after="0" w:line="405" w:lineRule="exact"/>
        <w:ind w:left="0" w:right="0" w:firstLine="44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、产品代销</w:t>
      </w:r>
      <w:bookmarkEnd w:id="173"/>
      <w:bookmarkEnd w:id="174"/>
      <w:bookmarkEnd w:id="176"/>
    </w:p>
    <w:p>
      <w:pPr>
        <w:pStyle w:val="Style15"/>
        <w:keepNext/>
        <w:keepLines/>
        <w:widowControl w:val="0"/>
        <w:shd w:val="clear" w:color="auto" w:fill="auto"/>
        <w:bidi w:val="0"/>
        <w:spacing w:before="0" w:after="0" w:line="405" w:lineRule="exact"/>
        <w:ind w:left="0" w:right="0" w:firstLine="440"/>
        <w:jc w:val="left"/>
      </w:pPr>
      <w:bookmarkStart w:id="173" w:name="bookmark173"/>
      <w:bookmarkStart w:id="174" w:name="bookmark174"/>
      <w:bookmarkStart w:id="177" w:name="bookmark177"/>
      <w:r>
        <w:rPr>
          <w:color w:val="000000"/>
          <w:spacing w:val="0"/>
          <w:w w:val="100"/>
          <w:position w:val="0"/>
        </w:rPr>
        <w:t>市场环境</w:t>
      </w:r>
      <w:bookmarkEnd w:id="173"/>
      <w:bookmarkEnd w:id="174"/>
      <w:bookmarkEnd w:id="177"/>
    </w:p>
    <w:p>
      <w:pPr>
        <w:pStyle w:val="Style2"/>
        <w:keepNext w:val="0"/>
        <w:keepLines w:val="0"/>
        <w:widowControl w:val="0"/>
        <w:shd w:val="clear" w:color="auto" w:fill="auto"/>
        <w:bidi w:val="0"/>
        <w:spacing w:before="0" w:after="0" w:line="405"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年，财富管理业务发展迎来新蓝海，财富人群与可投资产快速增长，理财市场加速扩 容。证券行业坚持探索差异化发展路径，深化财富管理业务转型，代销金融产品业务延续去年以来 的高增长局面持续快速发展。</w:t>
      </w:r>
      <w:r>
        <w:rPr>
          <w:rFonts w:ascii="Times New Roman" w:eastAsia="Times New Roman" w:hAnsi="Times New Roman" w:cs="Times New Roman"/>
          <w:color w:val="000000"/>
          <w:spacing w:val="0"/>
          <w:w w:val="100"/>
          <w:position w:val="0"/>
        </w:rPr>
        <w:t>2021</w:t>
      </w:r>
      <w:r>
        <w:rPr>
          <w:color w:val="000000"/>
          <w:spacing w:val="0"/>
          <w:w w:val="100"/>
          <w:position w:val="0"/>
        </w:rPr>
        <w:t>年，证券行业实现代理销售金融产品净收入</w:t>
      </w:r>
      <w:r>
        <w:rPr>
          <w:rFonts w:ascii="Times New Roman" w:eastAsia="Times New Roman" w:hAnsi="Times New Roman" w:cs="Times New Roman"/>
          <w:color w:val="000000"/>
          <w:spacing w:val="0"/>
          <w:w w:val="100"/>
          <w:position w:val="0"/>
        </w:rPr>
        <w:t>206.90</w:t>
      </w:r>
      <w:r>
        <w:rPr>
          <w:color w:val="000000"/>
          <w:spacing w:val="0"/>
          <w:w w:val="100"/>
          <w:position w:val="0"/>
        </w:rPr>
        <w:t>亿元，同比 增长</w:t>
      </w:r>
      <w:r>
        <w:rPr>
          <w:rFonts w:ascii="Times New Roman" w:eastAsia="Times New Roman" w:hAnsi="Times New Roman" w:cs="Times New Roman"/>
          <w:color w:val="000000"/>
          <w:spacing w:val="0"/>
          <w:w w:val="100"/>
          <w:position w:val="0"/>
        </w:rPr>
        <w:t xml:space="preserve">53.96% </w:t>
      </w:r>
      <w:r>
        <w:rPr>
          <w:color w:val="000000"/>
          <w:spacing w:val="0"/>
          <w:w w:val="100"/>
          <w:position w:val="0"/>
        </w:rPr>
        <w:t>（数据来自中证协，</w:t>
      </w:r>
      <w:r>
        <w:rPr>
          <w:rFonts w:ascii="Times New Roman" w:eastAsia="Times New Roman" w:hAnsi="Times New Roman" w:cs="Times New Roman"/>
          <w:color w:val="000000"/>
          <w:spacing w:val="0"/>
          <w:w w:val="100"/>
          <w:position w:val="0"/>
        </w:rPr>
        <w:t>2021</w:t>
      </w:r>
      <w:r>
        <w:rPr>
          <w:color w:val="000000"/>
          <w:spacing w:val="0"/>
          <w:w w:val="100"/>
          <w:position w:val="0"/>
        </w:rPr>
        <w:t>年）。</w:t>
      </w:r>
    </w:p>
    <w:p>
      <w:pPr>
        <w:pStyle w:val="Style15"/>
        <w:keepNext/>
        <w:keepLines/>
        <w:widowControl w:val="0"/>
        <w:shd w:val="clear" w:color="auto" w:fill="auto"/>
        <w:bidi w:val="0"/>
        <w:spacing w:before="0" w:after="0" w:line="405" w:lineRule="exact"/>
        <w:ind w:left="0" w:right="0" w:firstLine="440"/>
        <w:jc w:val="left"/>
      </w:pPr>
      <w:bookmarkStart w:id="178" w:name="bookmark178"/>
      <w:bookmarkStart w:id="179" w:name="bookmark179"/>
      <w:bookmarkStart w:id="180" w:name="bookmark180"/>
      <w:r>
        <w:rPr>
          <w:color w:val="000000"/>
          <w:spacing w:val="0"/>
          <w:w w:val="100"/>
          <w:position w:val="0"/>
        </w:rPr>
        <w:t>经营举措及业绩</w:t>
      </w:r>
      <w:bookmarkEnd w:id="178"/>
      <w:bookmarkEnd w:id="179"/>
      <w:bookmarkEnd w:id="180"/>
    </w:p>
    <w:p>
      <w:pPr>
        <w:pStyle w:val="Style2"/>
        <w:keepNext w:val="0"/>
        <w:keepLines w:val="0"/>
        <w:widowControl w:val="0"/>
        <w:shd w:val="clear" w:color="auto" w:fill="auto"/>
        <w:bidi w:val="0"/>
        <w:spacing w:before="0" w:after="0" w:line="405" w:lineRule="exact"/>
        <w:ind w:left="0" w:right="0" w:firstLine="440"/>
        <w:jc w:val="left"/>
      </w:pPr>
      <w:r>
        <w:rPr>
          <w:color w:val="000000"/>
          <w:spacing w:val="0"/>
          <w:w w:val="100"/>
          <w:position w:val="0"/>
        </w:rPr>
        <w:t xml:space="preserve">报告期内，公司积极开展优质管理人及产品的引入工作，进一步丰富金融产品线；大力推进各 类金融产品的销售工作，重点推动权益类产品的路演、培训和推广；依托金融科技赋能实现展业数 智化转型，组织开展以“展招平台”为媒介的线上化服务营销工作，服务效能大幅提升，产品代销 业绩实现跃升。报告期内，公司取得基金投顾试点业务资格，具备展业资格的基金投顾人数超 </w:t>
      </w:r>
      <w:r>
        <w:rPr>
          <w:rFonts w:ascii="Times New Roman" w:eastAsia="Times New Roman" w:hAnsi="Times New Roman" w:cs="Times New Roman"/>
          <w:color w:val="000000"/>
          <w:spacing w:val="0"/>
          <w:w w:val="100"/>
          <w:position w:val="0"/>
        </w:rPr>
        <w:t>1,200</w:t>
      </w:r>
      <w:r>
        <w:rPr>
          <w:color w:val="000000"/>
          <w:spacing w:val="0"/>
          <w:w w:val="100"/>
          <w:position w:val="0"/>
        </w:rPr>
        <w:t>人，并于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月完成业务试点上线，首月签约资产超</w:t>
      </w:r>
      <w:r>
        <w:rPr>
          <w:rFonts w:ascii="Times New Roman" w:eastAsia="Times New Roman" w:hAnsi="Times New Roman" w:cs="Times New Roman"/>
          <w:color w:val="000000"/>
          <w:spacing w:val="0"/>
          <w:w w:val="100"/>
          <w:position w:val="0"/>
        </w:rPr>
        <w:t>9,000</w:t>
      </w:r>
      <w:r>
        <w:rPr>
          <w:color w:val="000000"/>
          <w:spacing w:val="0"/>
          <w:w w:val="100"/>
          <w:position w:val="0"/>
        </w:rPr>
        <w:t>万元，签约客户超</w:t>
      </w:r>
      <w:r>
        <w:rPr>
          <w:rFonts w:ascii="Times New Roman" w:eastAsia="Times New Roman" w:hAnsi="Times New Roman" w:cs="Times New Roman"/>
          <w:color w:val="000000"/>
          <w:spacing w:val="0"/>
          <w:w w:val="100"/>
          <w:position w:val="0"/>
        </w:rPr>
        <w:t xml:space="preserve">5,800 </w:t>
      </w:r>
      <w:r>
        <w:rPr>
          <w:color w:val="000000"/>
          <w:spacing w:val="0"/>
          <w:w w:val="100"/>
          <w:position w:val="0"/>
        </w:rPr>
        <w:t>户。截至报告期末，公司累计实现金融产品销售量</w:t>
      </w:r>
      <w:r>
        <w:rPr>
          <w:color w:val="000000"/>
          <w:spacing w:val="0"/>
          <w:w w:val="100"/>
          <w:position w:val="0"/>
          <w:sz w:val="18"/>
          <w:szCs w:val="18"/>
        </w:rPr>
        <w:t>744.39</w:t>
      </w:r>
      <w:r>
        <w:rPr>
          <w:color w:val="000000"/>
          <w:spacing w:val="0"/>
          <w:w w:val="100"/>
          <w:position w:val="0"/>
        </w:rPr>
        <w:t xml:space="preserve">亿元（以上金融产品包含权益类金融产 品，固收类金融产品，货币类金融产品，其中货币类金融产品按照年保有量计算）同比增长 </w:t>
      </w:r>
      <w:r>
        <w:rPr>
          <w:color w:val="000000"/>
          <w:spacing w:val="0"/>
          <w:w w:val="100"/>
          <w:position w:val="0"/>
          <w:sz w:val="18"/>
          <w:szCs w:val="18"/>
        </w:rPr>
        <w:t>16.50%</w:t>
      </w:r>
      <w:r>
        <w:rPr>
          <w:color w:val="000000"/>
          <w:spacing w:val="0"/>
          <w:w w:val="100"/>
          <w:position w:val="0"/>
        </w:rPr>
        <w:t>，其中权益类产品销售规模</w:t>
      </w:r>
      <w:r>
        <w:rPr>
          <w:color w:val="000000"/>
          <w:spacing w:val="0"/>
          <w:w w:val="100"/>
          <w:position w:val="0"/>
          <w:sz w:val="18"/>
          <w:szCs w:val="18"/>
        </w:rPr>
        <w:t>233.8</w:t>
      </w:r>
      <w:r>
        <w:rPr>
          <w:color w:val="000000"/>
          <w:spacing w:val="0"/>
          <w:w w:val="100"/>
          <w:position w:val="0"/>
          <w:sz w:val="18"/>
          <w:szCs w:val="18"/>
        </w:rPr>
        <w:t>1</w:t>
      </w:r>
      <w:r>
        <w:rPr>
          <w:color w:val="000000"/>
          <w:spacing w:val="0"/>
          <w:w w:val="100"/>
          <w:position w:val="0"/>
        </w:rPr>
        <w:t>亿元，同比增长</w:t>
      </w:r>
      <w:r>
        <w:rPr>
          <w:color w:val="000000"/>
          <w:spacing w:val="0"/>
          <w:w w:val="100"/>
          <w:position w:val="0"/>
          <w:sz w:val="18"/>
          <w:szCs w:val="18"/>
        </w:rPr>
        <w:t xml:space="preserve">67. </w:t>
      </w:r>
      <w:r>
        <w:rPr>
          <w:color w:val="000000"/>
          <w:spacing w:val="0"/>
          <w:w w:val="100"/>
          <w:position w:val="0"/>
          <w:sz w:val="18"/>
          <w:szCs w:val="18"/>
        </w:rPr>
        <w:t>73%</w:t>
      </w:r>
      <w:r>
        <w:rPr>
          <w:color w:val="000000"/>
          <w:spacing w:val="0"/>
          <w:w w:val="100"/>
          <w:position w:val="0"/>
        </w:rPr>
        <w:t xml:space="preserve">。金融产品年化保有量金额为 </w:t>
      </w:r>
      <w:r>
        <w:rPr>
          <w:color w:val="000000"/>
          <w:spacing w:val="0"/>
          <w:w w:val="100"/>
          <w:position w:val="0"/>
          <w:sz w:val="18"/>
          <w:szCs w:val="18"/>
        </w:rPr>
        <w:t>476.78</w:t>
      </w:r>
      <w:r>
        <w:rPr>
          <w:color w:val="000000"/>
          <w:spacing w:val="0"/>
          <w:w w:val="100"/>
          <w:position w:val="0"/>
        </w:rPr>
        <w:t>亿元，同比年增长</w:t>
      </w:r>
      <w:r>
        <w:rPr>
          <w:color w:val="000000"/>
          <w:spacing w:val="0"/>
          <w:w w:val="100"/>
          <w:position w:val="0"/>
          <w:sz w:val="18"/>
          <w:szCs w:val="18"/>
        </w:rPr>
        <w:t>34.28%</w:t>
      </w:r>
      <w:r>
        <w:rPr>
          <w:color w:val="000000"/>
          <w:spacing w:val="0"/>
          <w:w w:val="100"/>
          <w:position w:val="0"/>
        </w:rPr>
        <w:t>，年化保有量份额为</w:t>
      </w:r>
      <w:r>
        <w:rPr>
          <w:color w:val="000000"/>
          <w:spacing w:val="0"/>
          <w:w w:val="100"/>
          <w:position w:val="0"/>
          <w:sz w:val="18"/>
          <w:szCs w:val="18"/>
        </w:rPr>
        <w:t>587.29</w:t>
      </w:r>
      <w:r>
        <w:rPr>
          <w:color w:val="000000"/>
          <w:spacing w:val="0"/>
          <w:w w:val="100"/>
          <w:position w:val="0"/>
        </w:rPr>
        <w:t>亿，同比增长</w:t>
      </w:r>
      <w:r>
        <w:rPr>
          <w:color w:val="000000"/>
          <w:spacing w:val="0"/>
          <w:w w:val="100"/>
          <w:position w:val="0"/>
          <w:sz w:val="18"/>
          <w:szCs w:val="18"/>
        </w:rPr>
        <w:t>36.59%</w:t>
      </w:r>
      <w:r>
        <w:rPr>
          <w:color w:val="000000"/>
          <w:spacing w:val="0"/>
          <w:w w:val="100"/>
          <w:position w:val="0"/>
        </w:rPr>
        <w:t>。</w:t>
      </w:r>
    </w:p>
    <w:p>
      <w:pPr>
        <w:pStyle w:val="Style15"/>
        <w:keepNext/>
        <w:keepLines/>
        <w:widowControl w:val="0"/>
        <w:shd w:val="clear" w:color="auto" w:fill="auto"/>
        <w:bidi w:val="0"/>
        <w:spacing w:before="0" w:after="0" w:line="405" w:lineRule="exact"/>
        <w:ind w:left="0" w:right="0" w:firstLine="440"/>
        <w:jc w:val="left"/>
      </w:pPr>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2022</w:t>
      </w:r>
      <w:r>
        <w:rPr>
          <w:color w:val="000000"/>
          <w:spacing w:val="0"/>
          <w:w w:val="100"/>
          <w:position w:val="0"/>
        </w:rPr>
        <w:t>年展望</w:t>
      </w:r>
      <w:bookmarkEnd w:id="181"/>
      <w:bookmarkEnd w:id="182"/>
      <w:bookmarkEnd w:id="183"/>
    </w:p>
    <w:p>
      <w:pPr>
        <w:pStyle w:val="Style2"/>
        <w:keepNext w:val="0"/>
        <w:keepLines w:val="0"/>
        <w:widowControl w:val="0"/>
        <w:shd w:val="clear" w:color="auto" w:fill="auto"/>
        <w:bidi w:val="0"/>
        <w:spacing w:before="0" w:after="0" w:line="405" w:lineRule="exact"/>
        <w:ind w:left="0" w:right="0" w:firstLine="0"/>
        <w:jc w:val="center"/>
        <w:rPr>
          <w:sz w:val="18"/>
          <w:szCs w:val="18"/>
        </w:rPr>
        <w:sectPr>
          <w:footnotePr>
            <w:pos w:val="pageBottom"/>
            <w:numFmt w:val="decimal"/>
            <w:numRestart w:val="continuous"/>
          </w:footnotePr>
          <w:pgSz w:w="11900" w:h="16840"/>
          <w:pgMar w:top="1522" w:right="1287" w:bottom="1085" w:left="153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年，公司以产品代销业务为代表的财富管理业务，将围绕</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好产品、好渠道、好投顾、好</w:t>
        <w:br/>
        <w:t>机制、好运营''，持续提升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财通赢家''品牌，着重在以下三方面开展工作：一是加强投研能力建</w:t>
        <w:br/>
        <w:t>设，以财通优选产品为抓手，构建高效的产品筛选与配置体系，提升公司金融产品质量；二是丰富</w:t>
        <w:br/>
        <w:t>产品类型，提供定制化服务，完善互联网产品线，推动企业客户向财富客户转化，中小散户向产品</w:t>
        <w:br/>
      </w:r>
      <w:r>
        <w:rPr>
          <w:rFonts w:ascii="Calibri" w:eastAsia="Calibri" w:hAnsi="Calibri" w:cs="Calibri"/>
          <w:b/>
          <w:bCs/>
          <w:color w:val="000000"/>
          <w:spacing w:val="0"/>
          <w:w w:val="100"/>
          <w:position w:val="0"/>
          <w:sz w:val="18"/>
          <w:szCs w:val="18"/>
        </w:rPr>
        <w:t xml:space="preserve">36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289</w:t>
      </w:r>
    </w:p>
    <w:p>
      <w:pPr>
        <w:pStyle w:val="Style2"/>
        <w:keepNext w:val="0"/>
        <w:keepLines w:val="0"/>
        <w:widowControl w:val="0"/>
        <w:shd w:val="clear" w:color="auto" w:fill="auto"/>
        <w:bidi w:val="0"/>
        <w:spacing w:before="0" w:after="260" w:line="413" w:lineRule="exact"/>
        <w:ind w:left="0" w:right="0" w:firstLine="0"/>
        <w:jc w:val="both"/>
      </w:pPr>
      <w:r>
        <w:rPr>
          <w:color w:val="000000"/>
          <w:spacing w:val="0"/>
          <w:w w:val="100"/>
          <w:position w:val="0"/>
        </w:rPr>
        <w:t>转化；三是加大数智化转型步伐，以数字化技术赋能产品筛选、引进、销售、服务，同时围绕全员 营销，加强分支机构业务培训，进一步提高产品销售专业化水平。</w:t>
      </w:r>
    </w:p>
    <w:p>
      <w:pPr>
        <w:framePr w:w="8294" w:h="2784" w:hSpace="158" w:vSpace="307" w:wrap="notBeside" w:vAnchor="text" w:hAnchor="text" w:x="490" w:y="308"/>
        <w:widowControl w:val="0"/>
        <w:rPr>
          <w:sz w:val="2"/>
          <w:szCs w:val="2"/>
        </w:rPr>
      </w:pPr>
      <w:r>
        <w:drawing>
          <wp:inline>
            <wp:extent cx="5266690" cy="176784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stretch/>
                  </pic:blipFill>
                  <pic:spPr>
                    <a:xfrm>
                      <a:ext cx="5266690" cy="1767840"/>
                    </a:xfrm>
                    <a:prstGeom prst="rect"/>
                  </pic:spPr>
                </pic:pic>
              </a:graphicData>
            </a:graphic>
          </wp:inline>
        </w:drawing>
      </w:r>
    </w:p>
    <w:p>
      <w:pPr>
        <w:widowControl w:val="0"/>
        <w:spacing w:line="1" w:lineRule="exact"/>
      </w:pPr>
      <w:r>
        <mc:AlternateContent>
          <mc:Choice Requires="wps">
            <w:drawing>
              <wp:anchor distT="0" distB="0" distL="210185" distR="4321810" simplePos="0" relativeHeight="125829385" behindDoc="0" locked="0" layoutInCell="1" allowOverlap="1">
                <wp:simplePos x="0" y="0"/>
                <wp:positionH relativeFrom="column">
                  <wp:posOffset>813435</wp:posOffset>
                </wp:positionH>
                <wp:positionV relativeFrom="paragraph">
                  <wp:posOffset>0</wp:posOffset>
                </wp:positionV>
                <wp:extent cx="1256030" cy="186055"/>
                <wp:wrapTopAndBottom/>
                <wp:docPr id="18" name="Shape 18"/>
                <a:graphic xmlns:a="http://schemas.openxmlformats.org/drawingml/2006/main">
                  <a:graphicData uri="http://schemas.microsoft.com/office/word/2010/wordprocessingShape">
                    <wps:wsp>
                      <wps:cNvSpPr txBox="1"/>
                      <wps:spPr>
                        <a:xfrm>
                          <a:ext cx="1256030" cy="1860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股</w:t>
                            </w:r>
                            <w:r>
                              <w:rPr>
                                <w:color w:val="343434"/>
                                <w:spacing w:val="0"/>
                                <w:w w:val="100"/>
                                <w:position w:val="0"/>
                                <w:sz w:val="22"/>
                                <w:szCs w:val="22"/>
                              </w:rPr>
                              <w:t>票基金交易量（亿兀</w:t>
                            </w:r>
                            <w:r>
                              <w:rPr>
                                <w:rFonts w:ascii="Calibri" w:eastAsia="Calibri" w:hAnsi="Calibri" w:cs="Calibri"/>
                                <w:color w:val="343434"/>
                                <w:spacing w:val="0"/>
                                <w:w w:val="100"/>
                                <w:position w:val="0"/>
                                <w:sz w:val="20"/>
                                <w:szCs w:val="20"/>
                              </w:rPr>
                              <w:t>）</w:t>
                            </w:r>
                          </w:p>
                        </w:txbxContent>
                      </wps:txbx>
                      <wps:bodyPr lIns="0" tIns="0" rIns="0" bIns="0">
                        <a:noAutoFit/>
                      </wps:bodyPr>
                    </wps:wsp>
                  </a:graphicData>
                </a:graphic>
              </wp:anchor>
            </w:drawing>
          </mc:Choice>
          <mc:Fallback>
            <w:pict>
              <v:shape id="_x0000_s1044" type="#_x0000_t202" style="position:absolute;margin-left:64.049999999999997pt;margin-top:0;width:98.900000000000006pt;height:14.65pt;z-index:-125829368;mso-wrap-distance-left:16.550000000000001pt;mso-wrap-distance-right:340.30000000000001pt"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股</w:t>
                      </w:r>
                      <w:r>
                        <w:rPr>
                          <w:color w:val="343434"/>
                          <w:spacing w:val="0"/>
                          <w:w w:val="100"/>
                          <w:position w:val="0"/>
                          <w:sz w:val="22"/>
                          <w:szCs w:val="22"/>
                        </w:rPr>
                        <w:t>票基金交易量（亿兀</w:t>
                      </w:r>
                      <w:r>
                        <w:rPr>
                          <w:rFonts w:ascii="Calibri" w:eastAsia="Calibri" w:hAnsi="Calibri" w:cs="Calibri"/>
                          <w:color w:val="343434"/>
                          <w:spacing w:val="0"/>
                          <w:w w:val="100"/>
                          <w:position w:val="0"/>
                          <w:sz w:val="20"/>
                          <w:szCs w:val="20"/>
                        </w:rPr>
                        <w:t>）</w:t>
                      </w:r>
                    </w:p>
                  </w:txbxContent>
                </v:textbox>
                <w10:wrap type="topAndBottom"/>
              </v:shape>
            </w:pict>
          </mc:Fallback>
        </mc:AlternateContent>
      </w:r>
      <w:r>
        <mc:AlternateContent>
          <mc:Choice Requires="wps">
            <w:drawing>
              <wp:anchor distT="0" distB="0" distL="210185" distR="4081145" simplePos="0" relativeHeight="125829387" behindDoc="0" locked="0" layoutInCell="1" allowOverlap="1">
                <wp:simplePos x="0" y="0"/>
                <wp:positionH relativeFrom="column">
                  <wp:posOffset>3471545</wp:posOffset>
                </wp:positionH>
                <wp:positionV relativeFrom="paragraph">
                  <wp:posOffset>48895</wp:posOffset>
                </wp:positionV>
                <wp:extent cx="1496695" cy="161290"/>
                <wp:wrapTopAndBottom/>
                <wp:docPr id="20" name="Shape 20"/>
                <a:graphic xmlns:a="http://schemas.openxmlformats.org/drawingml/2006/main">
                  <a:graphicData uri="http://schemas.microsoft.com/office/word/2010/wordprocessingShape">
                    <wps:wsp>
                      <wps:cNvSpPr txBox="1"/>
                      <wps:spPr>
                        <a:xfrm>
                          <a:ext cx="1496695" cy="1612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center"/>
                              <w:rPr>
                                <w:sz w:val="20"/>
                                <w:szCs w:val="20"/>
                              </w:rPr>
                            </w:pPr>
                            <w:r>
                              <w:rPr>
                                <w:color w:val="1E1C1B"/>
                                <w:spacing w:val="0"/>
                                <w:w w:val="100"/>
                                <w:position w:val="0"/>
                                <w:sz w:val="20"/>
                                <w:szCs w:val="20"/>
                              </w:rPr>
                              <w:t>金融产品保有量（亿元）</w:t>
                            </w:r>
                          </w:p>
                        </w:txbxContent>
                      </wps:txbx>
                      <wps:bodyPr lIns="0" tIns="0" rIns="0" bIns="0">
                        <a:noAutoFit/>
                      </wps:bodyPr>
                    </wps:wsp>
                  </a:graphicData>
                </a:graphic>
              </wp:anchor>
            </w:drawing>
          </mc:Choice>
          <mc:Fallback>
            <w:pict>
              <v:shape id="_x0000_s1046" type="#_x0000_t202" style="position:absolute;margin-left:273.35000000000002pt;margin-top:3.8500000000000001pt;width:117.85000000000001pt;height:12.700000000000001pt;z-index:-125829366;mso-wrap-distance-left:16.550000000000001pt;mso-wrap-distance-right:321.35000000000002pt" filled="f" stroked="f">
                <v:textbox inset="0,0,0,0">
                  <w:txbxContent>
                    <w:p>
                      <w:pPr>
                        <w:pStyle w:val="Style64"/>
                        <w:keepNext w:val="0"/>
                        <w:keepLines w:val="0"/>
                        <w:widowControl w:val="0"/>
                        <w:shd w:val="clear" w:color="auto" w:fill="auto"/>
                        <w:bidi w:val="0"/>
                        <w:spacing w:before="0" w:after="0" w:line="240" w:lineRule="auto"/>
                        <w:ind w:left="0" w:right="0" w:firstLine="0"/>
                        <w:jc w:val="center"/>
                        <w:rPr>
                          <w:sz w:val="20"/>
                          <w:szCs w:val="20"/>
                        </w:rPr>
                      </w:pPr>
                      <w:r>
                        <w:rPr>
                          <w:color w:val="1E1C1B"/>
                          <w:spacing w:val="0"/>
                          <w:w w:val="100"/>
                          <w:position w:val="0"/>
                          <w:sz w:val="20"/>
                          <w:szCs w:val="20"/>
                        </w:rPr>
                        <w:t>金融产品保有量（亿元）</w:t>
                      </w:r>
                    </w:p>
                  </w:txbxContent>
                </v:textbox>
                <w10:wrap type="topAndBottom"/>
              </v:shape>
            </w:pict>
          </mc:Fallback>
        </mc:AlternateContent>
      </w:r>
      <w:r>
        <mc:AlternateContent>
          <mc:Choice Requires="wps">
            <w:drawing>
              <wp:anchor distT="0" distB="0" distL="210185" distR="408305" simplePos="0" relativeHeight="125829389" behindDoc="0" locked="0" layoutInCell="1" allowOverlap="1">
                <wp:simplePos x="0" y="0"/>
                <wp:positionH relativeFrom="column">
                  <wp:posOffset>210185</wp:posOffset>
                </wp:positionH>
                <wp:positionV relativeFrom="paragraph">
                  <wp:posOffset>2045335</wp:posOffset>
                </wp:positionV>
                <wp:extent cx="5169535" cy="149225"/>
                <wp:wrapTopAndBottom/>
                <wp:docPr id="22" name="Shape 22"/>
                <a:graphic xmlns:a="http://schemas.openxmlformats.org/drawingml/2006/main">
                  <a:graphicData uri="http://schemas.microsoft.com/office/word/2010/wordprocessingShape">
                    <wps:wsp>
                      <wps:cNvSpPr txBox="1"/>
                      <wps:spPr>
                        <a:xfrm>
                          <a:ext cx="5169535" cy="14922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说明：金融产品销售额与保有量的统计口径包括权益类金融产品，固收类金融产品，货币类金融产品。</w:t>
                            </w:r>
                          </w:p>
                        </w:txbxContent>
                      </wps:txbx>
                      <wps:bodyPr lIns="0" tIns="0" rIns="0" bIns="0">
                        <a:noAutoFit/>
                      </wps:bodyPr>
                    </wps:wsp>
                  </a:graphicData>
                </a:graphic>
              </wp:anchor>
            </w:drawing>
          </mc:Choice>
          <mc:Fallback>
            <w:pict>
              <v:shape id="_x0000_s1048" type="#_x0000_t202" style="position:absolute;margin-left:16.550000000000001pt;margin-top:161.05000000000001pt;width:407.05000000000001pt;height:11.75pt;z-index:-125829364;mso-wrap-distance-left:16.550000000000001pt;mso-wrap-distance-right:32.149999999999999pt"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说明：金融产品销售额与保有量的统计口径包括权益类金融产品，固收类金融产品，货币类金融产品。</w:t>
                      </w:r>
                    </w:p>
                  </w:txbxContent>
                </v:textbox>
                <w10:wrap type="topAndBottom"/>
              </v:shape>
            </w:pict>
          </mc:Fallback>
        </mc:AlternateContent>
      </w:r>
    </w:p>
    <w:p>
      <w:pPr>
        <w:pStyle w:val="Style15"/>
        <w:keepNext/>
        <w:keepLines/>
        <w:widowControl w:val="0"/>
        <w:shd w:val="clear" w:color="auto" w:fill="auto"/>
        <w:bidi w:val="0"/>
        <w:spacing w:before="0" w:after="180" w:line="410" w:lineRule="exact"/>
        <w:ind w:left="0" w:right="0" w:firstLine="440"/>
        <w:jc w:val="left"/>
      </w:pPr>
      <w:bookmarkStart w:id="184" w:name="bookmark184"/>
      <w:bookmarkStart w:id="185" w:name="bookmark185"/>
      <w:bookmarkStart w:id="186" w:name="bookmark186"/>
      <w:bookmarkStart w:id="187" w:name="bookmark187"/>
      <w:r>
        <w:rPr>
          <w:color w:val="000000"/>
          <w:spacing w:val="0"/>
          <w:w w:val="100"/>
          <w:position w:val="0"/>
        </w:rPr>
        <w:t>（</w:t>
      </w:r>
      <w:bookmarkEnd w:id="186"/>
      <w:r>
        <w:rPr>
          <w:color w:val="000000"/>
          <w:spacing w:val="0"/>
          <w:w w:val="100"/>
          <w:position w:val="0"/>
        </w:rPr>
        <w:t>二）投资银行业务</w:t>
      </w:r>
      <w:bookmarkEnd w:id="184"/>
      <w:bookmarkEnd w:id="185"/>
      <w:bookmarkEnd w:id="187"/>
    </w:p>
    <w:p>
      <w:pPr>
        <w:pStyle w:val="Style15"/>
        <w:keepNext/>
        <w:keepLines/>
        <w:widowControl w:val="0"/>
        <w:shd w:val="clear" w:color="auto" w:fill="auto"/>
        <w:bidi w:val="0"/>
        <w:spacing w:before="0" w:after="0" w:line="427" w:lineRule="auto"/>
        <w:ind w:left="0" w:right="0" w:firstLine="440"/>
        <w:jc w:val="left"/>
      </w:pPr>
      <w:bookmarkStart w:id="184" w:name="bookmark184"/>
      <w:bookmarkStart w:id="185" w:name="bookmark185"/>
      <w:bookmarkStart w:id="188" w:name="bookmark188"/>
      <w:bookmarkStart w:id="189" w:name="bookmark189"/>
      <w:r>
        <w:rPr>
          <w:rFonts w:ascii="Times New Roman" w:eastAsia="Times New Roman" w:hAnsi="Times New Roman" w:cs="Times New Roman"/>
          <w:color w:val="000000"/>
          <w:spacing w:val="0"/>
          <w:w w:val="100"/>
          <w:position w:val="0"/>
        </w:rPr>
        <w:t>1</w:t>
      </w:r>
      <w:bookmarkEnd w:id="188"/>
      <w:r>
        <w:rPr>
          <w:color w:val="000000"/>
          <w:spacing w:val="0"/>
          <w:w w:val="100"/>
          <w:position w:val="0"/>
        </w:rPr>
        <w:t>、股权融资</w:t>
      </w:r>
      <w:bookmarkEnd w:id="184"/>
      <w:bookmarkEnd w:id="185"/>
      <w:bookmarkEnd w:id="189"/>
    </w:p>
    <w:p>
      <w:pPr>
        <w:pStyle w:val="Style15"/>
        <w:keepNext/>
        <w:keepLines/>
        <w:widowControl w:val="0"/>
        <w:shd w:val="clear" w:color="auto" w:fill="auto"/>
        <w:bidi w:val="0"/>
        <w:spacing w:before="0" w:after="0" w:line="410" w:lineRule="exact"/>
        <w:ind w:left="0" w:right="0" w:firstLine="440"/>
        <w:jc w:val="left"/>
      </w:pPr>
      <w:bookmarkStart w:id="184" w:name="bookmark184"/>
      <w:bookmarkStart w:id="185" w:name="bookmark185"/>
      <w:bookmarkStart w:id="190" w:name="bookmark190"/>
      <w:r>
        <w:rPr>
          <w:color w:val="000000"/>
          <w:spacing w:val="0"/>
          <w:w w:val="100"/>
          <w:position w:val="0"/>
        </w:rPr>
        <w:t>市场环境</w:t>
      </w:r>
      <w:bookmarkEnd w:id="184"/>
      <w:bookmarkEnd w:id="185"/>
      <w:bookmarkEnd w:id="190"/>
    </w:p>
    <w:p>
      <w:pPr>
        <w:pStyle w:val="Style2"/>
        <w:keepNext w:val="0"/>
        <w:keepLines w:val="0"/>
        <w:widowControl w:val="0"/>
        <w:shd w:val="clear" w:color="auto" w:fill="auto"/>
        <w:bidi w:val="0"/>
        <w:spacing w:before="0" w:after="0" w:line="410" w:lineRule="exact"/>
        <w:ind w:left="0" w:right="0" w:firstLine="4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年，得益于证券发行注册制的推行和分步实施，股权市场融资规模持续发展。</w:t>
      </w:r>
      <w:r>
        <w:rPr>
          <w:rFonts w:ascii="Times New Roman" w:eastAsia="Times New Roman" w:hAnsi="Times New Roman" w:cs="Times New Roman"/>
          <w:color w:val="000000"/>
          <w:spacing w:val="0"/>
          <w:w w:val="100"/>
          <w:position w:val="0"/>
        </w:rPr>
        <w:t>2021</w:t>
      </w:r>
      <w:r>
        <w:rPr>
          <w:color w:val="000000"/>
          <w:spacing w:val="0"/>
          <w:w w:val="100"/>
          <w:position w:val="0"/>
        </w:rPr>
        <w:t>年证 券公司共服务</w:t>
      </w:r>
      <w:r>
        <w:rPr>
          <w:rFonts w:ascii="Times New Roman" w:eastAsia="Times New Roman" w:hAnsi="Times New Roman" w:cs="Times New Roman"/>
          <w:color w:val="000000"/>
          <w:spacing w:val="0"/>
          <w:w w:val="100"/>
          <w:position w:val="0"/>
        </w:rPr>
        <w:t>481</w:t>
      </w:r>
      <w:r>
        <w:rPr>
          <w:color w:val="000000"/>
          <w:spacing w:val="0"/>
          <w:w w:val="100"/>
          <w:position w:val="0"/>
        </w:rPr>
        <w:t>家企业完成境内首发上市，融资金额达到</w:t>
      </w:r>
      <w:r>
        <w:rPr>
          <w:rFonts w:ascii="Times New Roman" w:eastAsia="Times New Roman" w:hAnsi="Times New Roman" w:cs="Times New Roman"/>
          <w:color w:val="000000"/>
          <w:spacing w:val="0"/>
          <w:w w:val="100"/>
          <w:position w:val="0"/>
        </w:rPr>
        <w:t>5,351.46</w:t>
      </w:r>
      <w:r>
        <w:rPr>
          <w:color w:val="000000"/>
          <w:spacing w:val="0"/>
          <w:w w:val="100"/>
          <w:position w:val="0"/>
        </w:rPr>
        <w:t>亿元，分别同比增加</w:t>
      </w:r>
      <w:r>
        <w:rPr>
          <w:rFonts w:ascii="Times New Roman" w:eastAsia="Times New Roman" w:hAnsi="Times New Roman" w:cs="Times New Roman"/>
          <w:color w:val="000000"/>
          <w:spacing w:val="0"/>
          <w:w w:val="100"/>
          <w:position w:val="0"/>
        </w:rPr>
        <w:t>87</w:t>
      </w:r>
      <w:r>
        <w:rPr>
          <w:color w:val="000000"/>
          <w:spacing w:val="0"/>
          <w:w w:val="100"/>
          <w:position w:val="0"/>
        </w:rPr>
        <w:t>家、 增长</w:t>
      </w:r>
      <w:r>
        <w:rPr>
          <w:rFonts w:ascii="Times New Roman" w:eastAsia="Times New Roman" w:hAnsi="Times New Roman" w:cs="Times New Roman"/>
          <w:color w:val="000000"/>
          <w:spacing w:val="0"/>
          <w:w w:val="100"/>
          <w:position w:val="0"/>
        </w:rPr>
        <w:t>13.87%</w:t>
      </w:r>
      <w:r>
        <w:rPr>
          <w:color w:val="000000"/>
          <w:spacing w:val="0"/>
          <w:w w:val="100"/>
          <w:position w:val="0"/>
        </w:rPr>
        <w:t>。其中，在科创板首发上市的</w:t>
      </w:r>
      <w:r>
        <w:rPr>
          <w:rFonts w:ascii="Times New Roman" w:eastAsia="Times New Roman" w:hAnsi="Times New Roman" w:cs="Times New Roman"/>
          <w:color w:val="000000"/>
          <w:spacing w:val="0"/>
          <w:w w:val="100"/>
          <w:position w:val="0"/>
        </w:rPr>
        <w:t>“</w:t>
      </w:r>
      <w:r>
        <w:rPr>
          <w:color w:val="000000"/>
          <w:spacing w:val="0"/>
          <w:w w:val="100"/>
          <w:position w:val="0"/>
        </w:rPr>
        <w:t>硬科技</w:t>
      </w:r>
      <w:r>
        <w:rPr>
          <w:rFonts w:ascii="Times New Roman" w:eastAsia="Times New Roman" w:hAnsi="Times New Roman" w:cs="Times New Roman"/>
          <w:color w:val="000000"/>
          <w:spacing w:val="0"/>
          <w:w w:val="100"/>
          <w:position w:val="0"/>
        </w:rPr>
        <w:t>”</w:t>
      </w:r>
      <w:r>
        <w:rPr>
          <w:color w:val="000000"/>
          <w:spacing w:val="0"/>
          <w:w w:val="100"/>
          <w:position w:val="0"/>
        </w:rPr>
        <w:t>企业有</w:t>
      </w:r>
      <w:r>
        <w:rPr>
          <w:rFonts w:ascii="Times New Roman" w:eastAsia="Times New Roman" w:hAnsi="Times New Roman" w:cs="Times New Roman"/>
          <w:color w:val="000000"/>
          <w:spacing w:val="0"/>
          <w:w w:val="100"/>
          <w:position w:val="0"/>
        </w:rPr>
        <w:t>162</w:t>
      </w:r>
      <w:r>
        <w:rPr>
          <w:color w:val="000000"/>
          <w:spacing w:val="0"/>
          <w:w w:val="100"/>
          <w:position w:val="0"/>
        </w:rPr>
        <w:t>家，融资</w:t>
      </w:r>
      <w:r>
        <w:rPr>
          <w:rFonts w:ascii="Times New Roman" w:eastAsia="Times New Roman" w:hAnsi="Times New Roman" w:cs="Times New Roman"/>
          <w:color w:val="000000"/>
          <w:spacing w:val="0"/>
          <w:w w:val="100"/>
          <w:position w:val="0"/>
        </w:rPr>
        <w:t>2,029.04</w:t>
      </w:r>
      <w:r>
        <w:rPr>
          <w:color w:val="000000"/>
          <w:spacing w:val="0"/>
          <w:w w:val="100"/>
          <w:position w:val="0"/>
        </w:rPr>
        <w:t>亿元；在创业板 首发上市的成长型创新创业企业有</w:t>
      </w:r>
      <w:r>
        <w:rPr>
          <w:rFonts w:ascii="Times New Roman" w:eastAsia="Times New Roman" w:hAnsi="Times New Roman" w:cs="Times New Roman"/>
          <w:color w:val="000000"/>
          <w:spacing w:val="0"/>
          <w:w w:val="100"/>
          <w:position w:val="0"/>
        </w:rPr>
        <w:t>199</w:t>
      </w:r>
      <w:r>
        <w:rPr>
          <w:color w:val="000000"/>
          <w:spacing w:val="0"/>
          <w:w w:val="100"/>
          <w:position w:val="0"/>
        </w:rPr>
        <w:t>家，融资</w:t>
      </w:r>
      <w:r>
        <w:rPr>
          <w:rFonts w:ascii="Times New Roman" w:eastAsia="Times New Roman" w:hAnsi="Times New Roman" w:cs="Times New Roman"/>
          <w:color w:val="000000"/>
          <w:spacing w:val="0"/>
          <w:w w:val="100"/>
          <w:position w:val="0"/>
        </w:rPr>
        <w:t>1,475.11</w:t>
      </w:r>
      <w:r>
        <w:rPr>
          <w:color w:val="000000"/>
          <w:spacing w:val="0"/>
          <w:w w:val="100"/>
          <w:position w:val="0"/>
        </w:rPr>
        <w:t>亿元。两板首发上市家数占全年</w:t>
      </w:r>
      <w:r>
        <w:rPr>
          <w:rFonts w:ascii="Times New Roman" w:eastAsia="Times New Roman" w:hAnsi="Times New Roman" w:cs="Times New Roman"/>
          <w:color w:val="000000"/>
          <w:spacing w:val="0"/>
          <w:w w:val="100"/>
          <w:position w:val="0"/>
        </w:rPr>
        <w:t>IPO</w:t>
      </w:r>
      <w:r>
        <w:rPr>
          <w:color w:val="000000"/>
          <w:spacing w:val="0"/>
          <w:w w:val="100"/>
          <w:position w:val="0"/>
        </w:rPr>
        <w:t>家数 的</w:t>
      </w:r>
      <w:r>
        <w:rPr>
          <w:rFonts w:ascii="Times New Roman" w:eastAsia="Times New Roman" w:hAnsi="Times New Roman" w:cs="Times New Roman"/>
          <w:color w:val="000000"/>
          <w:spacing w:val="0"/>
          <w:w w:val="100"/>
          <w:position w:val="0"/>
        </w:rPr>
        <w:t>75.05%</w:t>
      </w:r>
      <w:r>
        <w:rPr>
          <w:color w:val="000000"/>
          <w:spacing w:val="0"/>
          <w:w w:val="100"/>
          <w:position w:val="0"/>
        </w:rPr>
        <w:t>，融资金额占全年</w:t>
      </w:r>
      <w:r>
        <w:rPr>
          <w:rFonts w:ascii="Times New Roman" w:eastAsia="Times New Roman" w:hAnsi="Times New Roman" w:cs="Times New Roman"/>
          <w:color w:val="000000"/>
          <w:spacing w:val="0"/>
          <w:w w:val="100"/>
          <w:position w:val="0"/>
        </w:rPr>
        <w:t>IPO</w:t>
      </w:r>
      <w:r>
        <w:rPr>
          <w:color w:val="000000"/>
          <w:spacing w:val="0"/>
          <w:w w:val="100"/>
          <w:position w:val="0"/>
        </w:rPr>
        <w:t>融资总额的</w:t>
      </w:r>
      <w:r>
        <w:rPr>
          <w:rFonts w:ascii="Times New Roman" w:eastAsia="Times New Roman" w:hAnsi="Times New Roman" w:cs="Times New Roman"/>
          <w:color w:val="000000"/>
          <w:spacing w:val="0"/>
          <w:w w:val="100"/>
          <w:position w:val="0"/>
        </w:rPr>
        <w:t>65.48%</w:t>
      </w:r>
      <w:r>
        <w:rPr>
          <w:color w:val="000000"/>
          <w:spacing w:val="0"/>
          <w:w w:val="100"/>
          <w:position w:val="0"/>
        </w:rPr>
        <w:t>，引导资本有效支持科技创新。</w:t>
      </w:r>
      <w:r>
        <w:rPr>
          <w:rFonts w:ascii="Times New Roman" w:eastAsia="Times New Roman" w:hAnsi="Times New Roman" w:cs="Times New Roman"/>
          <w:color w:val="000000"/>
          <w:spacing w:val="0"/>
          <w:w w:val="100"/>
          <w:position w:val="0"/>
        </w:rPr>
        <w:t>2021</w:t>
      </w:r>
      <w:r>
        <w:rPr>
          <w:color w:val="000000"/>
          <w:spacing w:val="0"/>
          <w:w w:val="100"/>
          <w:position w:val="0"/>
        </w:rPr>
        <w:t>年证券公 司服务</w:t>
      </w:r>
      <w:r>
        <w:rPr>
          <w:rFonts w:ascii="Times New Roman" w:eastAsia="Times New Roman" w:hAnsi="Times New Roman" w:cs="Times New Roman"/>
          <w:color w:val="000000"/>
          <w:spacing w:val="0"/>
          <w:w w:val="100"/>
          <w:position w:val="0"/>
        </w:rPr>
        <w:t>527</w:t>
      </w:r>
      <w:r>
        <w:rPr>
          <w:color w:val="000000"/>
          <w:spacing w:val="0"/>
          <w:w w:val="100"/>
          <w:position w:val="0"/>
        </w:rPr>
        <w:t>家境内上市公司实现再融资，融资金额达到</w:t>
      </w:r>
      <w:r>
        <w:rPr>
          <w:rFonts w:ascii="Times New Roman" w:eastAsia="Times New Roman" w:hAnsi="Times New Roman" w:cs="Times New Roman"/>
          <w:color w:val="000000"/>
          <w:spacing w:val="0"/>
          <w:w w:val="100"/>
          <w:position w:val="0"/>
        </w:rPr>
        <w:t>9,575.93</w:t>
      </w:r>
      <w:r>
        <w:rPr>
          <w:color w:val="000000"/>
          <w:spacing w:val="0"/>
          <w:w w:val="100"/>
          <w:position w:val="0"/>
        </w:rPr>
        <w:t>亿元，分别同比增加</w:t>
      </w:r>
      <w:r>
        <w:rPr>
          <w:rFonts w:ascii="Times New Roman" w:eastAsia="Times New Roman" w:hAnsi="Times New Roman" w:cs="Times New Roman"/>
          <w:color w:val="000000"/>
          <w:spacing w:val="0"/>
          <w:w w:val="100"/>
          <w:position w:val="0"/>
        </w:rPr>
        <w:t>132</w:t>
      </w:r>
      <w:r>
        <w:rPr>
          <w:color w:val="000000"/>
          <w:spacing w:val="0"/>
          <w:w w:val="100"/>
          <w:position w:val="0"/>
        </w:rPr>
        <w:t xml:space="preserve">家、增长 </w:t>
      </w:r>
      <w:r>
        <w:rPr>
          <w:rFonts w:ascii="Times New Roman" w:eastAsia="Times New Roman" w:hAnsi="Times New Roman" w:cs="Times New Roman"/>
          <w:color w:val="000000"/>
          <w:spacing w:val="0"/>
          <w:w w:val="100"/>
          <w:position w:val="0"/>
        </w:rPr>
        <w:t>8.10%</w:t>
      </w:r>
      <w:r>
        <w:rPr>
          <w:color w:val="000000"/>
          <w:spacing w:val="0"/>
          <w:w w:val="100"/>
          <w:position w:val="0"/>
        </w:rPr>
        <w:t>。证券公司承销债券</w:t>
      </w:r>
      <w:r>
        <w:rPr>
          <w:rFonts w:ascii="Times New Roman" w:eastAsia="Times New Roman" w:hAnsi="Times New Roman" w:cs="Times New Roman"/>
          <w:color w:val="000000"/>
          <w:spacing w:val="0"/>
          <w:w w:val="100"/>
          <w:position w:val="0"/>
        </w:rPr>
        <w:t>15.23</w:t>
      </w:r>
      <w:r>
        <w:rPr>
          <w:color w:val="000000"/>
          <w:spacing w:val="0"/>
          <w:w w:val="100"/>
          <w:position w:val="0"/>
        </w:rPr>
        <w:t>万亿元，同比增长</w:t>
      </w:r>
      <w:r>
        <w:rPr>
          <w:rFonts w:ascii="Times New Roman" w:eastAsia="Times New Roman" w:hAnsi="Times New Roman" w:cs="Times New Roman"/>
          <w:color w:val="000000"/>
          <w:spacing w:val="0"/>
          <w:w w:val="100"/>
          <w:position w:val="0"/>
        </w:rPr>
        <w:t>12.53%</w:t>
      </w:r>
      <w:r>
        <w:rPr>
          <w:color w:val="000000"/>
          <w:spacing w:val="0"/>
          <w:w w:val="100"/>
          <w:position w:val="0"/>
        </w:rPr>
        <w:t>。证券行业</w:t>
      </w:r>
      <w:r>
        <w:rPr>
          <w:rFonts w:ascii="Times New Roman" w:eastAsia="Times New Roman" w:hAnsi="Times New Roman" w:cs="Times New Roman"/>
          <w:color w:val="000000"/>
          <w:spacing w:val="0"/>
          <w:w w:val="100"/>
          <w:position w:val="0"/>
        </w:rPr>
        <w:t>2021</w:t>
      </w:r>
      <w:r>
        <w:rPr>
          <w:color w:val="000000"/>
          <w:spacing w:val="0"/>
          <w:w w:val="100"/>
          <w:position w:val="0"/>
        </w:rPr>
        <w:t>年实现投资银行业务净 收入</w:t>
      </w:r>
      <w:r>
        <w:rPr>
          <w:rFonts w:ascii="Times New Roman" w:eastAsia="Times New Roman" w:hAnsi="Times New Roman" w:cs="Times New Roman"/>
          <w:color w:val="000000"/>
          <w:spacing w:val="0"/>
          <w:w w:val="100"/>
          <w:position w:val="0"/>
        </w:rPr>
        <w:t>699.83</w:t>
      </w:r>
      <w:r>
        <w:rPr>
          <w:color w:val="000000"/>
          <w:spacing w:val="0"/>
          <w:w w:val="100"/>
          <w:position w:val="0"/>
        </w:rPr>
        <w:t>亿元，同比增长</w:t>
      </w:r>
      <w:r>
        <w:rPr>
          <w:rFonts w:ascii="Times New Roman" w:eastAsia="Times New Roman" w:hAnsi="Times New Roman" w:cs="Times New Roman"/>
          <w:color w:val="000000"/>
          <w:spacing w:val="0"/>
          <w:w w:val="100"/>
          <w:position w:val="0"/>
        </w:rPr>
        <w:t>4.12%</w:t>
      </w:r>
      <w:r>
        <w:rPr>
          <w:color w:val="000000"/>
          <w:spacing w:val="0"/>
          <w:w w:val="100"/>
          <w:position w:val="0"/>
        </w:rPr>
        <w:t>。（中证协，</w:t>
      </w:r>
      <w:r>
        <w:rPr>
          <w:rFonts w:ascii="Times New Roman" w:eastAsia="Times New Roman" w:hAnsi="Times New Roman" w:cs="Times New Roman"/>
          <w:color w:val="000000"/>
          <w:spacing w:val="0"/>
          <w:w w:val="100"/>
          <w:position w:val="0"/>
        </w:rPr>
        <w:t>2021</w:t>
      </w:r>
      <w:r>
        <w:rPr>
          <w:color w:val="000000"/>
          <w:spacing w:val="0"/>
          <w:w w:val="100"/>
          <w:position w:val="0"/>
        </w:rPr>
        <w:t>年）。</w:t>
      </w:r>
    </w:p>
    <w:p>
      <w:pPr>
        <w:pStyle w:val="Style15"/>
        <w:keepNext/>
        <w:keepLines/>
        <w:widowControl w:val="0"/>
        <w:shd w:val="clear" w:color="auto" w:fill="auto"/>
        <w:bidi w:val="0"/>
        <w:spacing w:before="0" w:after="0" w:line="410" w:lineRule="exact"/>
        <w:ind w:left="0" w:right="0" w:firstLine="460"/>
        <w:jc w:val="left"/>
      </w:pPr>
      <w:bookmarkStart w:id="191" w:name="bookmark191"/>
      <w:bookmarkStart w:id="192" w:name="bookmark192"/>
      <w:bookmarkStart w:id="193" w:name="bookmark193"/>
      <w:r>
        <w:rPr>
          <w:color w:val="000000"/>
          <w:spacing w:val="0"/>
          <w:w w:val="100"/>
          <w:position w:val="0"/>
        </w:rPr>
        <w:t>经营举措及业绩</w:t>
      </w:r>
      <w:bookmarkEnd w:id="191"/>
      <w:bookmarkEnd w:id="192"/>
      <w:bookmarkEnd w:id="193"/>
    </w:p>
    <w:p>
      <w:pPr>
        <w:pStyle w:val="Style2"/>
        <w:keepNext w:val="0"/>
        <w:keepLines w:val="0"/>
        <w:widowControl w:val="0"/>
        <w:shd w:val="clear" w:color="auto" w:fill="auto"/>
        <w:bidi w:val="0"/>
        <w:spacing w:before="0" w:after="180" w:line="410" w:lineRule="exact"/>
        <w:ind w:left="0" w:right="0" w:firstLine="460"/>
        <w:jc w:val="left"/>
      </w:pPr>
      <w:r>
        <w:rPr>
          <w:color w:val="000000"/>
          <w:spacing w:val="0"/>
          <w:w w:val="100"/>
          <w:position w:val="0"/>
        </w:rPr>
        <w:t xml:space="preserve">报告期内，公司积极贯彻落实“凤凰行动” </w:t>
      </w:r>
      <w:r>
        <w:rPr>
          <w:rFonts w:ascii="Times New Roman" w:eastAsia="Times New Roman" w:hAnsi="Times New Roman" w:cs="Times New Roman"/>
          <w:color w:val="000000"/>
          <w:spacing w:val="0"/>
          <w:w w:val="100"/>
          <w:position w:val="0"/>
        </w:rPr>
        <w:t>2.0</w:t>
      </w:r>
      <w:r>
        <w:rPr>
          <w:color w:val="000000"/>
          <w:spacing w:val="0"/>
          <w:w w:val="100"/>
          <w:position w:val="0"/>
        </w:rPr>
        <w:t>和“融资畅通”工程升级版，深入推进金融顾 问制度建设和“深耕浙江</w:t>
      </w:r>
      <w:r>
        <w:rPr>
          <w:rFonts w:ascii="Times New Roman" w:eastAsia="Times New Roman" w:hAnsi="Times New Roman" w:cs="Times New Roman"/>
          <w:color w:val="000000"/>
          <w:spacing w:val="0"/>
          <w:w w:val="100"/>
          <w:position w:val="0"/>
        </w:rPr>
        <w:t>2.0”</w:t>
      </w:r>
      <w:r>
        <w:rPr>
          <w:color w:val="000000"/>
          <w:spacing w:val="0"/>
          <w:w w:val="100"/>
          <w:position w:val="0"/>
        </w:rPr>
        <w:t>专项行动。截至报告期末，共完成</w:t>
      </w:r>
      <w:r>
        <w:rPr>
          <w:rFonts w:ascii="Times New Roman" w:eastAsia="Times New Roman" w:hAnsi="Times New Roman" w:cs="Times New Roman"/>
          <w:color w:val="000000"/>
          <w:spacing w:val="0"/>
          <w:w w:val="100"/>
          <w:position w:val="0"/>
        </w:rPr>
        <w:t>6</w:t>
      </w:r>
      <w:r>
        <w:rPr>
          <w:color w:val="000000"/>
          <w:spacing w:val="0"/>
          <w:w w:val="100"/>
          <w:position w:val="0"/>
        </w:rPr>
        <w:t>单</w:t>
      </w:r>
      <w:r>
        <w:rPr>
          <w:rFonts w:ascii="Times New Roman" w:eastAsia="Times New Roman" w:hAnsi="Times New Roman" w:cs="Times New Roman"/>
          <w:color w:val="000000"/>
          <w:spacing w:val="0"/>
          <w:w w:val="100"/>
          <w:position w:val="0"/>
        </w:rPr>
        <w:t>IPO</w:t>
      </w:r>
      <w:r>
        <w:rPr>
          <w:color w:val="000000"/>
          <w:spacing w:val="0"/>
          <w:w w:val="100"/>
          <w:position w:val="0"/>
        </w:rPr>
        <w:t xml:space="preserve">和再融资项目，融资规模 </w:t>
      </w:r>
      <w:r>
        <w:rPr>
          <w:rFonts w:ascii="Times New Roman" w:eastAsia="Times New Roman" w:hAnsi="Times New Roman" w:cs="Times New Roman"/>
          <w:color w:val="000000"/>
          <w:spacing w:val="0"/>
          <w:w w:val="100"/>
          <w:position w:val="0"/>
        </w:rPr>
        <w:t>73.83</w:t>
      </w:r>
      <w:r>
        <w:rPr>
          <w:color w:val="000000"/>
          <w:spacing w:val="0"/>
          <w:w w:val="100"/>
          <w:position w:val="0"/>
        </w:rPr>
        <w:t>亿元（含可转债），实现业务净收入</w:t>
      </w:r>
      <w:r>
        <w:rPr>
          <w:rFonts w:ascii="Times New Roman" w:eastAsia="Times New Roman" w:hAnsi="Times New Roman" w:cs="Times New Roman"/>
          <w:color w:val="000000"/>
          <w:spacing w:val="0"/>
          <w:w w:val="100"/>
          <w:position w:val="0"/>
        </w:rPr>
        <w:t>27,461</w:t>
      </w:r>
      <w:r>
        <w:rPr>
          <w:color w:val="000000"/>
          <w:spacing w:val="0"/>
          <w:w w:val="100"/>
          <w:position w:val="0"/>
        </w:rPr>
        <w:t>万元，同比增长</w:t>
      </w:r>
      <w:r>
        <w:rPr>
          <w:rFonts w:ascii="Times New Roman" w:eastAsia="Times New Roman" w:hAnsi="Times New Roman" w:cs="Times New Roman"/>
          <w:color w:val="000000"/>
          <w:spacing w:val="0"/>
          <w:w w:val="100"/>
          <w:position w:val="0"/>
        </w:rPr>
        <w:t>59.66%</w:t>
      </w:r>
      <w:r>
        <w:rPr>
          <w:color w:val="000000"/>
          <w:spacing w:val="0"/>
          <w:w w:val="100"/>
          <w:position w:val="0"/>
        </w:rPr>
        <w:t>；完成申报</w:t>
      </w:r>
      <w:r>
        <w:rPr>
          <w:rFonts w:ascii="Times New Roman" w:eastAsia="Times New Roman" w:hAnsi="Times New Roman" w:cs="Times New Roman"/>
          <w:color w:val="000000"/>
          <w:spacing w:val="0"/>
          <w:w w:val="100"/>
          <w:position w:val="0"/>
        </w:rPr>
        <w:t>14</w:t>
      </w:r>
      <w:r>
        <w:rPr>
          <w:color w:val="000000"/>
          <w:spacing w:val="0"/>
          <w:w w:val="100"/>
          <w:position w:val="0"/>
        </w:rPr>
        <w:t>单</w:t>
      </w:r>
      <w:r>
        <w:rPr>
          <w:rFonts w:ascii="Times New Roman" w:eastAsia="Times New Roman" w:hAnsi="Times New Roman" w:cs="Times New Roman"/>
          <w:color w:val="000000"/>
          <w:spacing w:val="0"/>
          <w:w w:val="100"/>
          <w:position w:val="0"/>
        </w:rPr>
        <w:t>IPO</w:t>
      </w:r>
      <w:r>
        <w:rPr>
          <w:color w:val="000000"/>
          <w:spacing w:val="0"/>
          <w:w w:val="100"/>
          <w:position w:val="0"/>
        </w:rPr>
        <w:t>及 北交所项目，创历史新高，其中主板项目</w:t>
      </w:r>
      <w:r>
        <w:rPr>
          <w:rFonts w:ascii="Times New Roman" w:eastAsia="Times New Roman" w:hAnsi="Times New Roman" w:cs="Times New Roman"/>
          <w:color w:val="000000"/>
          <w:spacing w:val="0"/>
          <w:w w:val="100"/>
          <w:position w:val="0"/>
        </w:rPr>
        <w:t>5</w:t>
      </w:r>
      <w:r>
        <w:rPr>
          <w:color w:val="000000"/>
          <w:spacing w:val="0"/>
          <w:w w:val="100"/>
          <w:position w:val="0"/>
        </w:rPr>
        <w:t>单，创业板项目</w:t>
      </w:r>
      <w:r>
        <w:rPr>
          <w:rFonts w:ascii="Times New Roman" w:eastAsia="Times New Roman" w:hAnsi="Times New Roman" w:cs="Times New Roman"/>
          <w:color w:val="000000"/>
          <w:spacing w:val="0"/>
          <w:w w:val="100"/>
          <w:position w:val="0"/>
        </w:rPr>
        <w:t>4</w:t>
      </w:r>
      <w:r>
        <w:rPr>
          <w:color w:val="000000"/>
          <w:spacing w:val="0"/>
          <w:w w:val="100"/>
          <w:position w:val="0"/>
        </w:rPr>
        <w:t>单，联合主承销项目</w:t>
      </w:r>
      <w:r>
        <w:rPr>
          <w:rFonts w:ascii="Times New Roman" w:eastAsia="Times New Roman" w:hAnsi="Times New Roman" w:cs="Times New Roman"/>
          <w:color w:val="000000"/>
          <w:spacing w:val="0"/>
          <w:w w:val="100"/>
          <w:position w:val="0"/>
        </w:rPr>
        <w:t>2</w:t>
      </w:r>
      <w:r>
        <w:rPr>
          <w:color w:val="000000"/>
          <w:spacing w:val="0"/>
          <w:w w:val="100"/>
          <w:position w:val="0"/>
        </w:rPr>
        <w:t>单，北交所项 目</w:t>
      </w:r>
      <w:r>
        <w:rPr>
          <w:rFonts w:ascii="Times New Roman" w:eastAsia="Times New Roman" w:hAnsi="Times New Roman" w:cs="Times New Roman"/>
          <w:color w:val="000000"/>
          <w:spacing w:val="0"/>
          <w:w w:val="100"/>
          <w:position w:val="0"/>
        </w:rPr>
        <w:t>3</w:t>
      </w:r>
      <w:r>
        <w:rPr>
          <w:color w:val="000000"/>
          <w:spacing w:val="0"/>
          <w:w w:val="100"/>
          <w:position w:val="0"/>
        </w:rPr>
        <w:t>单。</w:t>
      </w:r>
      <w:r>
        <w:rPr>
          <w:rFonts w:ascii="Times New Roman" w:eastAsia="Times New Roman" w:hAnsi="Times New Roman" w:cs="Times New Roman"/>
          <w:color w:val="000000"/>
          <w:spacing w:val="0"/>
          <w:w w:val="100"/>
          <w:position w:val="0"/>
        </w:rPr>
        <w:t>IPO</w:t>
      </w:r>
      <w:r>
        <w:rPr>
          <w:color w:val="000000"/>
          <w:spacing w:val="0"/>
          <w:w w:val="100"/>
          <w:position w:val="0"/>
        </w:rPr>
        <w:t>及北交所在会审核项目排名行业前</w:t>
      </w:r>
      <w:r>
        <w:rPr>
          <w:rFonts w:ascii="Times New Roman" w:eastAsia="Times New Roman" w:hAnsi="Times New Roman" w:cs="Times New Roman"/>
          <w:color w:val="000000"/>
          <w:spacing w:val="0"/>
          <w:w w:val="100"/>
          <w:position w:val="0"/>
        </w:rPr>
        <w:t>21</w:t>
      </w:r>
      <w:r>
        <w:rPr>
          <w:color w:val="000000"/>
          <w:spacing w:val="0"/>
          <w:w w:val="100"/>
          <w:position w:val="0"/>
        </w:rPr>
        <w:t>位，</w:t>
      </w:r>
      <w:r>
        <w:rPr>
          <w:rFonts w:ascii="Times New Roman" w:eastAsia="Times New Roman" w:hAnsi="Times New Roman" w:cs="Times New Roman"/>
          <w:color w:val="000000"/>
          <w:spacing w:val="0"/>
          <w:w w:val="100"/>
          <w:position w:val="0"/>
        </w:rPr>
        <w:t>IPO</w:t>
      </w:r>
      <w:r>
        <w:rPr>
          <w:color w:val="000000"/>
          <w:spacing w:val="0"/>
          <w:w w:val="100"/>
          <w:position w:val="0"/>
        </w:rPr>
        <w:t>及北交所辅导备案家数在浙江省内排 名第一。</w:t>
      </w:r>
    </w:p>
    <w:p>
      <w:pPr>
        <w:pStyle w:val="Style15"/>
        <w:keepNext/>
        <w:keepLines/>
        <w:widowControl w:val="0"/>
        <w:shd w:val="clear" w:color="auto" w:fill="auto"/>
        <w:bidi w:val="0"/>
        <w:spacing w:before="0" w:after="0" w:line="427" w:lineRule="auto"/>
        <w:ind w:left="0" w:right="0" w:firstLine="440"/>
        <w:jc w:val="both"/>
      </w:pPr>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2022</w:t>
      </w:r>
      <w:r>
        <w:rPr>
          <w:color w:val="000000"/>
          <w:spacing w:val="0"/>
          <w:w w:val="100"/>
          <w:position w:val="0"/>
        </w:rPr>
        <w:t>年展望</w:t>
      </w:r>
      <w:bookmarkEnd w:id="194"/>
      <w:bookmarkEnd w:id="195"/>
      <w:bookmarkEnd w:id="196"/>
    </w:p>
    <w:p>
      <w:pPr>
        <w:pStyle w:val="Style2"/>
        <w:keepNext w:val="0"/>
        <w:keepLines w:val="0"/>
        <w:widowControl w:val="0"/>
        <w:shd w:val="clear" w:color="auto" w:fill="auto"/>
        <w:bidi w:val="0"/>
        <w:spacing w:before="0" w:after="160" w:line="410" w:lineRule="exact"/>
        <w:ind w:left="0" w:right="0" w:firstLine="46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年，公司股权融资业务将继续坚持</w:t>
      </w:r>
      <w:r>
        <w:rPr>
          <w:rFonts w:ascii="Times New Roman" w:eastAsia="Times New Roman" w:hAnsi="Times New Roman" w:cs="Times New Roman"/>
          <w:color w:val="000000"/>
          <w:spacing w:val="0"/>
          <w:w w:val="100"/>
          <w:position w:val="0"/>
        </w:rPr>
        <w:t>“</w:t>
      </w:r>
      <w:r>
        <w:rPr>
          <w:color w:val="000000"/>
          <w:spacing w:val="0"/>
          <w:w w:val="100"/>
          <w:position w:val="0"/>
        </w:rPr>
        <w:t>深耕浙江、服务全国、争创一流</w:t>
      </w:r>
      <w:r>
        <w:rPr>
          <w:rFonts w:ascii="Times New Roman" w:eastAsia="Times New Roman" w:hAnsi="Times New Roman" w:cs="Times New Roman"/>
          <w:color w:val="000000"/>
          <w:spacing w:val="0"/>
          <w:w w:val="100"/>
          <w:position w:val="0"/>
        </w:rPr>
        <w:t>”</w:t>
      </w:r>
      <w:r>
        <w:rPr>
          <w:color w:val="000000"/>
          <w:spacing w:val="0"/>
          <w:w w:val="100"/>
          <w:position w:val="0"/>
        </w:rPr>
        <w:t xml:space="preserve">的发展愿景，以 </w:t>
      </w:r>
      <w:r>
        <w:rPr>
          <w:rFonts w:ascii="Times New Roman" w:eastAsia="Times New Roman" w:hAnsi="Times New Roman" w:cs="Times New Roman"/>
          <w:color w:val="000000"/>
          <w:spacing w:val="0"/>
          <w:w w:val="100"/>
          <w:position w:val="0"/>
        </w:rPr>
        <w:t>IPO</w:t>
      </w:r>
      <w:r>
        <w:rPr>
          <w:color w:val="000000"/>
          <w:spacing w:val="0"/>
          <w:w w:val="100"/>
          <w:position w:val="0"/>
        </w:rPr>
        <w:t>及北交所业务作为投行业务提升影响力的重要抓手，全面推动股权融资业务再攀高峰，着重在 以下三方面开展工作：一是充分利用浙江省</w:t>
      </w:r>
      <w:r>
        <w:rPr>
          <w:rFonts w:ascii="Times New Roman" w:eastAsia="Times New Roman" w:hAnsi="Times New Roman" w:cs="Times New Roman"/>
          <w:color w:val="000000"/>
          <w:spacing w:val="0"/>
          <w:w w:val="100"/>
          <w:position w:val="0"/>
        </w:rPr>
        <w:t>“</w:t>
      </w:r>
      <w:r>
        <w:rPr>
          <w:color w:val="000000"/>
          <w:spacing w:val="0"/>
          <w:w w:val="100"/>
          <w:position w:val="0"/>
        </w:rPr>
        <w:t>专精特新</w:t>
      </w:r>
      <w:r>
        <w:rPr>
          <w:rFonts w:ascii="Times New Roman" w:eastAsia="Times New Roman" w:hAnsi="Times New Roman" w:cs="Times New Roman"/>
          <w:color w:val="000000"/>
          <w:spacing w:val="0"/>
          <w:w w:val="100"/>
          <w:position w:val="0"/>
        </w:rPr>
        <w:t>”</w:t>
      </w:r>
      <w:r>
        <w:rPr>
          <w:color w:val="000000"/>
          <w:spacing w:val="0"/>
          <w:w w:val="100"/>
          <w:position w:val="0"/>
        </w:rPr>
        <w:t xml:space="preserve">小巨人企业领跑全国的区位优势，加大北交 </w:t>
      </w:r>
      <w:r>
        <w:rPr>
          <w:color w:val="000000"/>
          <w:spacing w:val="0"/>
          <w:w w:val="100"/>
          <w:position w:val="0"/>
        </w:rPr>
        <w:t>所项目战略投入，力争实现北交所业务弯道超车；二是借势凤凰行动</w:t>
      </w:r>
      <w:r>
        <w:rPr>
          <w:rFonts w:ascii="Times New Roman" w:eastAsia="Times New Roman" w:hAnsi="Times New Roman" w:cs="Times New Roman"/>
          <w:color w:val="000000"/>
          <w:spacing w:val="0"/>
          <w:w w:val="100"/>
          <w:position w:val="0"/>
        </w:rPr>
        <w:t>2.0</w:t>
      </w:r>
      <w:r>
        <w:rPr>
          <w:color w:val="000000"/>
          <w:spacing w:val="0"/>
          <w:w w:val="100"/>
          <w:position w:val="0"/>
        </w:rPr>
        <w:t>,</w:t>
      </w:r>
      <w:r>
        <w:rPr>
          <w:color w:val="000000"/>
          <w:spacing w:val="0"/>
          <w:w w:val="100"/>
          <w:position w:val="0"/>
        </w:rPr>
        <w:t>储备业务发展势能，培 育公司核心客户群体；三是持续探索</w:t>
      </w:r>
      <w:r>
        <w:rPr>
          <w:rFonts w:ascii="Times New Roman" w:eastAsia="Times New Roman" w:hAnsi="Times New Roman" w:cs="Times New Roman"/>
          <w:color w:val="000000"/>
          <w:spacing w:val="0"/>
          <w:w w:val="100"/>
          <w:position w:val="0"/>
        </w:rPr>
        <w:t>“</w:t>
      </w:r>
      <w:r>
        <w:rPr>
          <w:color w:val="000000"/>
          <w:spacing w:val="0"/>
          <w:w w:val="100"/>
          <w:position w:val="0"/>
        </w:rPr>
        <w:t>投资</w:t>
      </w:r>
      <w:r>
        <w:rPr>
          <w:rFonts w:ascii="Times New Roman" w:eastAsia="Times New Roman" w:hAnsi="Times New Roman" w:cs="Times New Roman"/>
          <w:color w:val="000000"/>
          <w:spacing w:val="0"/>
          <w:w w:val="100"/>
          <w:position w:val="0"/>
        </w:rPr>
        <w:t>+</w:t>
      </w:r>
      <w:r>
        <w:rPr>
          <w:color w:val="000000"/>
          <w:spacing w:val="0"/>
          <w:w w:val="100"/>
          <w:position w:val="0"/>
        </w:rPr>
        <w:t>投行</w:t>
      </w:r>
      <w:r>
        <w:rPr>
          <w:rFonts w:ascii="Times New Roman" w:eastAsia="Times New Roman" w:hAnsi="Times New Roman" w:cs="Times New Roman"/>
          <w:color w:val="000000"/>
          <w:spacing w:val="0"/>
          <w:w w:val="100"/>
          <w:position w:val="0"/>
        </w:rPr>
        <w:t>+</w:t>
      </w:r>
      <w:r>
        <w:rPr>
          <w:color w:val="000000"/>
          <w:spacing w:val="0"/>
          <w:w w:val="100"/>
          <w:position w:val="0"/>
        </w:rPr>
        <w:t>研究</w:t>
      </w:r>
      <w:r>
        <w:rPr>
          <w:rFonts w:ascii="Times New Roman" w:eastAsia="Times New Roman" w:hAnsi="Times New Roman" w:cs="Times New Roman"/>
          <w:color w:val="000000"/>
          <w:spacing w:val="0"/>
          <w:w w:val="100"/>
          <w:position w:val="0"/>
        </w:rPr>
        <w:t>”</w:t>
      </w:r>
      <w:r>
        <w:rPr>
          <w:color w:val="000000"/>
          <w:spacing w:val="0"/>
          <w:w w:val="100"/>
          <w:position w:val="0"/>
        </w:rPr>
        <w:t>协同联动模式，充分利用好分公司的渠道优 势，整合全集团资源，打通各条线业务单元，全面提升协同效果。</w:t>
      </w:r>
    </w:p>
    <w:p>
      <w:pPr>
        <w:pStyle w:val="Style15"/>
        <w:keepNext/>
        <w:keepLines/>
        <w:widowControl w:val="0"/>
        <w:shd w:val="clear" w:color="auto" w:fill="auto"/>
        <w:bidi w:val="0"/>
        <w:spacing w:before="0" w:after="0" w:line="427" w:lineRule="auto"/>
        <w:ind w:left="0" w:right="0" w:firstLine="440"/>
        <w:jc w:val="both"/>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2</w:t>
      </w:r>
      <w:bookmarkEnd w:id="199"/>
      <w:r>
        <w:rPr>
          <w:color w:val="000000"/>
          <w:spacing w:val="0"/>
          <w:w w:val="100"/>
          <w:position w:val="0"/>
        </w:rPr>
        <w:t>、债券及结构化融资</w:t>
      </w:r>
      <w:bookmarkEnd w:id="197"/>
      <w:bookmarkEnd w:id="198"/>
      <w:bookmarkEnd w:id="200"/>
    </w:p>
    <w:p>
      <w:pPr>
        <w:pStyle w:val="Style15"/>
        <w:keepNext/>
        <w:keepLines/>
        <w:widowControl w:val="0"/>
        <w:shd w:val="clear" w:color="auto" w:fill="auto"/>
        <w:bidi w:val="0"/>
        <w:spacing w:before="0" w:after="0" w:line="408" w:lineRule="exact"/>
        <w:ind w:left="0" w:right="0" w:firstLine="440"/>
        <w:jc w:val="both"/>
      </w:pPr>
      <w:bookmarkStart w:id="197" w:name="bookmark197"/>
      <w:bookmarkStart w:id="198" w:name="bookmark198"/>
      <w:bookmarkStart w:id="201" w:name="bookmark201"/>
      <w:r>
        <w:rPr>
          <w:color w:val="000000"/>
          <w:spacing w:val="0"/>
          <w:w w:val="100"/>
          <w:position w:val="0"/>
        </w:rPr>
        <w:t>市场环境</w:t>
      </w:r>
      <w:bookmarkEnd w:id="197"/>
      <w:bookmarkEnd w:id="198"/>
      <w:bookmarkEnd w:id="201"/>
    </w:p>
    <w:p>
      <w:pPr>
        <w:pStyle w:val="Style2"/>
        <w:keepNext w:val="0"/>
        <w:keepLines w:val="0"/>
        <w:widowControl w:val="0"/>
        <w:shd w:val="clear" w:color="auto" w:fill="auto"/>
        <w:bidi w:val="0"/>
        <w:spacing w:before="0" w:after="0" w:line="40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年，在</w:t>
      </w:r>
      <w:r>
        <w:rPr>
          <w:rFonts w:ascii="Times New Roman" w:eastAsia="Times New Roman" w:hAnsi="Times New Roman" w:cs="Times New Roman"/>
          <w:color w:val="000000"/>
          <w:spacing w:val="0"/>
          <w:w w:val="100"/>
          <w:position w:val="0"/>
        </w:rPr>
        <w:t>“</w:t>
      </w:r>
      <w:r>
        <w:rPr>
          <w:color w:val="000000"/>
          <w:spacing w:val="0"/>
          <w:w w:val="100"/>
          <w:position w:val="0"/>
        </w:rPr>
        <w:t>严监管、控风险</w:t>
      </w:r>
      <w:r>
        <w:rPr>
          <w:rFonts w:ascii="Times New Roman" w:eastAsia="Times New Roman" w:hAnsi="Times New Roman" w:cs="Times New Roman"/>
          <w:color w:val="000000"/>
          <w:spacing w:val="0"/>
          <w:w w:val="100"/>
          <w:position w:val="0"/>
        </w:rPr>
        <w:t>''</w:t>
      </w:r>
      <w:r>
        <w:rPr>
          <w:color w:val="000000"/>
          <w:spacing w:val="0"/>
          <w:w w:val="100"/>
          <w:position w:val="0"/>
        </w:rPr>
        <w:t>的政策导向下，监管在逐步收紧城投客户和产业类客户的融资规 模。截至</w:t>
      </w:r>
      <w:r>
        <w:rPr>
          <w:rFonts w:ascii="Times New Roman" w:eastAsia="Times New Roman" w:hAnsi="Times New Roman" w:cs="Times New Roman"/>
          <w:color w:val="000000"/>
          <w:spacing w:val="0"/>
          <w:w w:val="100"/>
          <w:position w:val="0"/>
        </w:rPr>
        <w:t>2021</w:t>
      </w:r>
      <w:r>
        <w:rPr>
          <w:color w:val="000000"/>
          <w:spacing w:val="0"/>
          <w:w w:val="100"/>
          <w:position w:val="0"/>
        </w:rPr>
        <w:t>年末，全国公司债和企业债的发行规模为</w:t>
      </w:r>
      <w:r>
        <w:rPr>
          <w:rFonts w:ascii="Times New Roman" w:eastAsia="Times New Roman" w:hAnsi="Times New Roman" w:cs="Times New Roman"/>
          <w:color w:val="000000"/>
          <w:spacing w:val="0"/>
          <w:w w:val="100"/>
          <w:position w:val="0"/>
        </w:rPr>
        <w:t>3.87</w:t>
      </w:r>
      <w:r>
        <w:rPr>
          <w:color w:val="000000"/>
          <w:spacing w:val="0"/>
          <w:w w:val="100"/>
          <w:position w:val="0"/>
        </w:rPr>
        <w:t>万亿元，同比仅增加</w:t>
      </w:r>
      <w:r>
        <w:rPr>
          <w:rFonts w:ascii="Times New Roman" w:eastAsia="Times New Roman" w:hAnsi="Times New Roman" w:cs="Times New Roman"/>
          <w:color w:val="000000"/>
          <w:spacing w:val="0"/>
          <w:w w:val="100"/>
          <w:position w:val="0"/>
        </w:rPr>
        <w:t>2.88%</w:t>
      </w:r>
      <w:r>
        <w:rPr>
          <w:color w:val="000000"/>
          <w:spacing w:val="0"/>
          <w:w w:val="100"/>
          <w:position w:val="0"/>
        </w:rPr>
        <w:t>，其中， 企业债发行规模同比增长超过</w:t>
      </w:r>
      <w:r>
        <w:rPr>
          <w:rFonts w:ascii="Times New Roman" w:eastAsia="Times New Roman" w:hAnsi="Times New Roman" w:cs="Times New Roman"/>
          <w:color w:val="000000"/>
          <w:spacing w:val="0"/>
          <w:w w:val="100"/>
          <w:position w:val="0"/>
        </w:rPr>
        <w:t>10%</w:t>
      </w:r>
      <w:r>
        <w:rPr>
          <w:color w:val="000000"/>
          <w:spacing w:val="0"/>
          <w:w w:val="100"/>
          <w:position w:val="0"/>
        </w:rPr>
        <w:t xml:space="preserve">，公司债基本与去年持平。证券公司全年承销的债券融资总额 </w:t>
      </w:r>
      <w:r>
        <w:rPr>
          <w:rFonts w:ascii="Times New Roman" w:eastAsia="Times New Roman" w:hAnsi="Times New Roman" w:cs="Times New Roman"/>
          <w:color w:val="000000"/>
          <w:spacing w:val="0"/>
          <w:w w:val="100"/>
          <w:position w:val="0"/>
        </w:rPr>
        <w:t>94,845</w:t>
      </w:r>
      <w:r>
        <w:rPr>
          <w:color w:val="000000"/>
          <w:spacing w:val="0"/>
          <w:w w:val="100"/>
          <w:position w:val="0"/>
        </w:rPr>
        <w:t>亿元，同比增长</w:t>
      </w:r>
      <w:r>
        <w:rPr>
          <w:rFonts w:ascii="Times New Roman" w:eastAsia="Times New Roman" w:hAnsi="Times New Roman" w:cs="Times New Roman"/>
          <w:color w:val="000000"/>
          <w:spacing w:val="0"/>
          <w:w w:val="100"/>
          <w:position w:val="0"/>
        </w:rPr>
        <w:t>64.81%</w:t>
      </w:r>
      <w:r>
        <w:rPr>
          <w:color w:val="000000"/>
          <w:spacing w:val="0"/>
          <w:w w:val="100"/>
          <w:position w:val="0"/>
        </w:rPr>
        <w:t>，实现债券主承销收入</w:t>
      </w:r>
      <w:r>
        <w:rPr>
          <w:rFonts w:ascii="Times New Roman" w:eastAsia="Times New Roman" w:hAnsi="Times New Roman" w:cs="Times New Roman"/>
          <w:color w:val="000000"/>
          <w:spacing w:val="0"/>
          <w:w w:val="100"/>
          <w:position w:val="0"/>
        </w:rPr>
        <w:t>229.6</w:t>
      </w:r>
      <w:r>
        <w:rPr>
          <w:rFonts w:ascii="Times New Roman" w:eastAsia="Times New Roman" w:hAnsi="Times New Roman" w:cs="Times New Roman"/>
          <w:color w:val="000000"/>
          <w:spacing w:val="0"/>
          <w:w w:val="100"/>
          <w:position w:val="0"/>
        </w:rPr>
        <w:t>7</w:t>
      </w:r>
      <w:r>
        <w:rPr>
          <w:color w:val="000000"/>
          <w:spacing w:val="0"/>
          <w:w w:val="100"/>
          <w:position w:val="0"/>
        </w:rPr>
        <w:t>亿元，同比增长</w:t>
      </w:r>
      <w:r>
        <w:rPr>
          <w:rFonts w:ascii="Times New Roman" w:eastAsia="Times New Roman" w:hAnsi="Times New Roman" w:cs="Times New Roman"/>
          <w:color w:val="000000"/>
          <w:spacing w:val="0"/>
          <w:w w:val="100"/>
          <w:position w:val="0"/>
        </w:rPr>
        <w:t xml:space="preserve">27.42% </w:t>
      </w:r>
      <w:r>
        <w:rPr>
          <w:color w:val="000000"/>
          <w:spacing w:val="0"/>
          <w:w w:val="100"/>
          <w:position w:val="0"/>
        </w:rPr>
        <w:t>（数据来自中 证协，</w:t>
      </w:r>
      <w:r>
        <w:rPr>
          <w:rFonts w:ascii="Times New Roman" w:eastAsia="Times New Roman" w:hAnsi="Times New Roman" w:cs="Times New Roman"/>
          <w:color w:val="000000"/>
          <w:spacing w:val="0"/>
          <w:w w:val="100"/>
          <w:position w:val="0"/>
        </w:rPr>
        <w:t>2021</w:t>
      </w:r>
      <w:r>
        <w:rPr>
          <w:color w:val="000000"/>
          <w:spacing w:val="0"/>
          <w:w w:val="100"/>
          <w:position w:val="0"/>
        </w:rPr>
        <w:t>年）。</w:t>
      </w:r>
    </w:p>
    <w:p>
      <w:pPr>
        <w:pStyle w:val="Style15"/>
        <w:keepNext/>
        <w:keepLines/>
        <w:widowControl w:val="0"/>
        <w:shd w:val="clear" w:color="auto" w:fill="auto"/>
        <w:bidi w:val="0"/>
        <w:spacing w:before="0" w:after="0" w:line="408" w:lineRule="exact"/>
        <w:ind w:left="0" w:right="0" w:firstLine="440"/>
        <w:jc w:val="both"/>
      </w:pPr>
      <w:bookmarkStart w:id="202" w:name="bookmark202"/>
      <w:bookmarkStart w:id="203" w:name="bookmark203"/>
      <w:bookmarkStart w:id="204" w:name="bookmark204"/>
      <w:r>
        <w:rPr>
          <w:color w:val="000000"/>
          <w:spacing w:val="0"/>
          <w:w w:val="100"/>
          <w:position w:val="0"/>
        </w:rPr>
        <w:t>经营举措及业绩</w:t>
      </w:r>
      <w:bookmarkEnd w:id="202"/>
      <w:bookmarkEnd w:id="203"/>
      <w:bookmarkEnd w:id="204"/>
    </w:p>
    <w:p>
      <w:pPr>
        <w:pStyle w:val="Style2"/>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报告期内，公司坚持以“深耕浙江</w:t>
      </w:r>
      <w:r>
        <w:rPr>
          <w:rFonts w:ascii="Times New Roman" w:eastAsia="Times New Roman" w:hAnsi="Times New Roman" w:cs="Times New Roman"/>
          <w:color w:val="000000"/>
          <w:spacing w:val="0"/>
          <w:w w:val="100"/>
          <w:position w:val="0"/>
        </w:rPr>
        <w:t>2.0”</w:t>
      </w:r>
      <w:r>
        <w:rPr>
          <w:color w:val="000000"/>
          <w:spacing w:val="0"/>
          <w:w w:val="100"/>
          <w:position w:val="0"/>
        </w:rPr>
        <w:t>为重要抓手，提升区域重点客户覆盖度，加强区域品牌 建设。截至报告期末，公司共完成</w:t>
      </w:r>
      <w:r>
        <w:rPr>
          <w:rFonts w:ascii="Times New Roman" w:eastAsia="Times New Roman" w:hAnsi="Times New Roman" w:cs="Times New Roman"/>
          <w:color w:val="000000"/>
          <w:spacing w:val="0"/>
          <w:w w:val="100"/>
          <w:position w:val="0"/>
        </w:rPr>
        <w:t>103</w:t>
      </w:r>
      <w:r>
        <w:rPr>
          <w:color w:val="000000"/>
          <w:spacing w:val="0"/>
          <w:w w:val="100"/>
          <w:position w:val="0"/>
        </w:rPr>
        <w:t>单债券项目的发行与销售工作，同比增长</w:t>
      </w:r>
      <w:r>
        <w:rPr>
          <w:rFonts w:ascii="Times New Roman" w:eastAsia="Times New Roman" w:hAnsi="Times New Roman" w:cs="Times New Roman"/>
          <w:color w:val="000000"/>
          <w:spacing w:val="0"/>
          <w:w w:val="100"/>
          <w:position w:val="0"/>
        </w:rPr>
        <w:t>32.05%</w:t>
      </w:r>
      <w:r>
        <w:rPr>
          <w:color w:val="000000"/>
          <w:spacing w:val="0"/>
          <w:w w:val="100"/>
          <w:position w:val="0"/>
        </w:rPr>
        <w:t>；主承销 金额</w:t>
      </w:r>
      <w:r>
        <w:rPr>
          <w:rFonts w:ascii="Times New Roman" w:eastAsia="Times New Roman" w:hAnsi="Times New Roman" w:cs="Times New Roman"/>
          <w:color w:val="000000"/>
          <w:spacing w:val="0"/>
          <w:w w:val="100"/>
          <w:position w:val="0"/>
        </w:rPr>
        <w:t>638.46</w:t>
      </w:r>
      <w:r>
        <w:rPr>
          <w:color w:val="000000"/>
          <w:spacing w:val="0"/>
          <w:w w:val="100"/>
          <w:position w:val="0"/>
        </w:rPr>
        <w:t>亿元，同比增长</w:t>
      </w:r>
      <w:r>
        <w:rPr>
          <w:rFonts w:ascii="Times New Roman" w:eastAsia="Times New Roman" w:hAnsi="Times New Roman" w:cs="Times New Roman"/>
          <w:color w:val="000000"/>
          <w:spacing w:val="0"/>
          <w:w w:val="100"/>
          <w:position w:val="0"/>
        </w:rPr>
        <w:t>11.67%</w:t>
      </w:r>
      <w:r>
        <w:rPr>
          <w:color w:val="000000"/>
          <w:spacing w:val="0"/>
          <w:w w:val="100"/>
          <w:position w:val="0"/>
        </w:rPr>
        <w:t>，其中公司债及企业债的承销规模为</w:t>
      </w:r>
      <w:r>
        <w:rPr>
          <w:rFonts w:ascii="Times New Roman" w:eastAsia="Times New Roman" w:hAnsi="Times New Roman" w:cs="Times New Roman"/>
          <w:color w:val="000000"/>
          <w:spacing w:val="0"/>
          <w:w w:val="100"/>
          <w:position w:val="0"/>
        </w:rPr>
        <w:t>623.46</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rPr>
        <w:t>12.53%</w:t>
      </w:r>
      <w:r>
        <w:rPr>
          <w:color w:val="000000"/>
          <w:spacing w:val="0"/>
          <w:w w:val="100"/>
          <w:position w:val="0"/>
        </w:rPr>
        <w:t>，跑赢市场增幅。</w:t>
      </w:r>
    </w:p>
    <w:p>
      <w:pPr>
        <w:pStyle w:val="Style15"/>
        <w:keepNext/>
        <w:keepLines/>
        <w:widowControl w:val="0"/>
        <w:shd w:val="clear" w:color="auto" w:fill="auto"/>
        <w:bidi w:val="0"/>
        <w:spacing w:before="0" w:after="0" w:line="427" w:lineRule="auto"/>
        <w:ind w:left="0" w:right="0" w:firstLine="440"/>
        <w:jc w:val="both"/>
      </w:pPr>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2022</w:t>
      </w:r>
      <w:r>
        <w:rPr>
          <w:color w:val="000000"/>
          <w:spacing w:val="0"/>
          <w:w w:val="100"/>
          <w:position w:val="0"/>
        </w:rPr>
        <w:t>年展望</w:t>
      </w:r>
      <w:bookmarkEnd w:id="205"/>
      <w:bookmarkEnd w:id="206"/>
      <w:bookmarkEnd w:id="207"/>
    </w:p>
    <w:p>
      <w:pPr>
        <w:pStyle w:val="Style2"/>
        <w:keepNext w:val="0"/>
        <w:keepLines w:val="0"/>
        <w:widowControl w:val="0"/>
        <w:shd w:val="clear" w:color="auto" w:fill="auto"/>
        <w:bidi w:val="0"/>
        <w:spacing w:before="0" w:after="160" w:line="408"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年，公司债券及结构化融资业务将继续贴近市场、对标行业、突破难题，着重在以下三 方面开展工作：一是以综合金融服务为抓手，探索为地方政府提供国企转型、产业赋能、招商基 金、战略咨询的投行</w:t>
      </w:r>
      <w:r>
        <w:rPr>
          <w:rFonts w:ascii="Times New Roman" w:eastAsia="Times New Roman" w:hAnsi="Times New Roman" w:cs="Times New Roman"/>
          <w:color w:val="000000"/>
          <w:spacing w:val="0"/>
          <w:w w:val="100"/>
          <w:position w:val="0"/>
        </w:rPr>
        <w:t>“1+4”</w:t>
      </w:r>
      <w:r>
        <w:rPr>
          <w:color w:val="000000"/>
          <w:spacing w:val="0"/>
          <w:w w:val="100"/>
          <w:position w:val="0"/>
        </w:rPr>
        <w:t>综合服务；二是持续引进优质团队，做大债券规模，并在省内通过网格 化分工，在高等级债券方面进一步突破；三是通过与资管子公司、香港子公司确定资产证券化业务 和境外债的协同模式，在境外债、</w:t>
      </w:r>
      <w:r>
        <w:rPr>
          <w:rFonts w:ascii="Times New Roman" w:eastAsia="Times New Roman" w:hAnsi="Times New Roman" w:cs="Times New Roman"/>
          <w:color w:val="000000"/>
          <w:spacing w:val="0"/>
          <w:w w:val="100"/>
          <w:position w:val="0"/>
        </w:rPr>
        <w:t>ABS</w:t>
      </w:r>
      <w:r>
        <w:rPr>
          <w:color w:val="000000"/>
          <w:spacing w:val="0"/>
          <w:w w:val="100"/>
          <w:position w:val="0"/>
        </w:rPr>
        <w:t>等业务品种上取得突破。</w:t>
      </w:r>
    </w:p>
    <w:p>
      <w:pPr>
        <w:pStyle w:val="Style37"/>
        <w:keepNext w:val="0"/>
        <w:keepLines w:val="0"/>
        <w:widowControl w:val="0"/>
        <w:shd w:val="clear" w:color="auto" w:fill="auto"/>
        <w:bidi w:val="0"/>
        <w:spacing w:before="0" w:after="0" w:line="240" w:lineRule="auto"/>
        <w:ind w:left="403" w:right="0" w:firstLine="0"/>
        <w:jc w:val="left"/>
      </w:pPr>
      <w:r>
        <w:rPr>
          <w:color w:val="000000"/>
          <w:spacing w:val="0"/>
          <w:w w:val="100"/>
          <w:position w:val="0"/>
          <w:sz w:val="18"/>
          <w:szCs w:val="18"/>
        </w:rPr>
        <w:t>2021</w:t>
      </w:r>
      <w:r>
        <w:rPr>
          <w:color w:val="000000"/>
          <w:spacing w:val="0"/>
          <w:w w:val="100"/>
          <w:position w:val="0"/>
        </w:rPr>
        <w:t>年公司投行业务经营数据:</w:t>
      </w:r>
    </w:p>
    <w:tbl>
      <w:tblPr>
        <w:tblOverlap w:val="never"/>
        <w:jc w:val="center"/>
        <w:tblLayout w:type="fixed"/>
      </w:tblPr>
      <w:tblGrid>
        <w:gridCol w:w="1882"/>
        <w:gridCol w:w="2170"/>
        <w:gridCol w:w="2544"/>
        <w:gridCol w:w="2256"/>
      </w:tblGrid>
      <w:tr>
        <w:trPr>
          <w:trHeight w:val="312" w:hRule="exact"/>
        </w:trPr>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 年</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 年</w:t>
            </w:r>
          </w:p>
        </w:tc>
      </w:tr>
      <w:tr>
        <w:trPr>
          <w:trHeight w:val="30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IPO</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承销次数（次）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承销金额（万元）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309,155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588,299</w:t>
            </w:r>
          </w:p>
        </w:tc>
      </w:tr>
      <w:tr>
        <w:trPr>
          <w:trHeight w:val="30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再融资（股权）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承销次数（次）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承销金额（万元）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87,571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307"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承销次数（次）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承销金额（万元）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142,700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w:t>
            </w:r>
          </w:p>
        </w:tc>
      </w:tr>
      <w:tr>
        <w:trPr>
          <w:trHeight w:val="30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承销次数（次）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承销金额（万元）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1,109, 900</w:t>
            </w:r>
          </w:p>
        </w:tc>
      </w:tr>
      <w:tr>
        <w:trPr>
          <w:trHeight w:val="30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承销次数（次）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承销金额（万元）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5,296, 472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5, 124, 717</w:t>
            </w:r>
          </w:p>
        </w:tc>
      </w:tr>
      <w:tr>
        <w:trPr>
          <w:trHeight w:val="30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承销次数（次）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承销金额（万元）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w:t>
            </w:r>
          </w:p>
        </w:tc>
      </w:tr>
      <w:tr>
        <w:trPr>
          <w:trHeight w:val="307"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承销次数（次）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109</w:t>
            </w:r>
          </w:p>
        </w:tc>
      </w:tr>
      <w:tr>
        <w:trPr>
          <w:trHeight w:val="31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承销金额（万元）</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6,256, 898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7,122,916</w:t>
            </w:r>
          </w:p>
        </w:tc>
      </w:tr>
    </w:tbl>
    <w:p>
      <w:pPr>
        <w:spacing w:lineRule="exact" w:line="1"/>
        <w:rPr>
          <w:sz w:val="2"/>
          <w:szCs w:val="2"/>
        </w:rPr>
      </w:pPr>
      <w:r>
        <w:br w:type="page"/>
      </w:r>
    </w:p>
    <w:p>
      <w:pPr>
        <w:pStyle w:val="Style64"/>
        <w:keepNext w:val="0"/>
        <w:keepLines w:val="0"/>
        <w:widowControl w:val="0"/>
        <w:shd w:val="clear" w:color="auto" w:fill="auto"/>
        <w:bidi w:val="0"/>
        <w:spacing w:before="0" w:after="0" w:line="240" w:lineRule="auto"/>
        <w:ind w:left="0" w:right="0" w:firstLine="0"/>
        <w:jc w:val="center"/>
        <w:rPr>
          <w:sz w:val="20"/>
          <w:szCs w:val="20"/>
        </w:rPr>
      </w:pPr>
      <w:r>
        <w:rPr>
          <w:color w:val="1E1C1B"/>
          <w:spacing w:val="0"/>
          <w:w w:val="100"/>
          <w:position w:val="0"/>
          <w:sz w:val="20"/>
          <w:szCs w:val="20"/>
        </w:rPr>
        <w:t>证券主承销商金额</w:t>
      </w:r>
      <w:r>
        <w:rPr>
          <w:color w:val="000000"/>
          <w:spacing w:val="0"/>
          <w:w w:val="100"/>
          <w:position w:val="0"/>
          <w:sz w:val="20"/>
          <w:szCs w:val="20"/>
        </w:rPr>
        <w:t>（亿</w:t>
      </w:r>
      <w:r>
        <w:rPr>
          <w:color w:val="1E1C1B"/>
          <w:spacing w:val="0"/>
          <w:w w:val="100"/>
          <w:position w:val="0"/>
          <w:sz w:val="20"/>
          <w:szCs w:val="20"/>
        </w:rPr>
        <w:t>元）</w:t>
      </w:r>
    </w:p>
    <w:p>
      <w:pPr>
        <w:widowControl w:val="0"/>
        <w:jc w:val="center"/>
        <w:rPr>
          <w:sz w:val="2"/>
          <w:szCs w:val="2"/>
        </w:rPr>
      </w:pPr>
      <w:r>
        <w:drawing>
          <wp:inline>
            <wp:extent cx="3633470" cy="187134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stretch/>
                  </pic:blipFill>
                  <pic:spPr>
                    <a:xfrm>
                      <a:ext cx="3633470" cy="1871345"/>
                    </a:xfrm>
                    <a:prstGeom prst="rect"/>
                  </pic:spPr>
                </pic:pic>
              </a:graphicData>
            </a:graphic>
          </wp:inline>
        </w:drawing>
      </w:r>
    </w:p>
    <w:p>
      <w:pPr>
        <w:widowControl w:val="0"/>
        <w:spacing w:after="319" w:line="1" w:lineRule="exact"/>
      </w:pPr>
    </w:p>
    <w:p>
      <w:pPr>
        <w:pStyle w:val="Style15"/>
        <w:keepNext/>
        <w:keepLines/>
        <w:widowControl w:val="0"/>
        <w:shd w:val="clear" w:color="auto" w:fill="auto"/>
        <w:bidi w:val="0"/>
        <w:spacing w:before="0" w:after="60" w:line="240" w:lineRule="auto"/>
        <w:ind w:left="0" w:right="0" w:firstLine="44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color w:val="000000"/>
          <w:spacing w:val="0"/>
          <w:w w:val="100"/>
          <w:position w:val="0"/>
        </w:rPr>
        <w:t>三）证券资产管理业务</w:t>
      </w:r>
      <w:bookmarkEnd w:id="208"/>
      <w:bookmarkEnd w:id="209"/>
      <w:bookmarkEnd w:id="211"/>
    </w:p>
    <w:p>
      <w:pPr>
        <w:pStyle w:val="Style15"/>
        <w:keepNext/>
        <w:keepLines/>
        <w:widowControl w:val="0"/>
        <w:shd w:val="clear" w:color="auto" w:fill="auto"/>
        <w:bidi w:val="0"/>
        <w:spacing w:before="0" w:after="0" w:line="404" w:lineRule="exact"/>
        <w:ind w:left="0" w:right="0" w:firstLine="440"/>
        <w:jc w:val="left"/>
      </w:pPr>
      <w:bookmarkStart w:id="208" w:name="bookmark208"/>
      <w:bookmarkStart w:id="209" w:name="bookmark209"/>
      <w:bookmarkStart w:id="212" w:name="bookmark212"/>
      <w:r>
        <w:rPr>
          <w:color w:val="000000"/>
          <w:spacing w:val="0"/>
          <w:w w:val="100"/>
          <w:position w:val="0"/>
        </w:rPr>
        <w:t>市场环境</w:t>
      </w:r>
      <w:bookmarkEnd w:id="208"/>
      <w:bookmarkEnd w:id="209"/>
      <w:bookmarkEnd w:id="212"/>
    </w:p>
    <w:p>
      <w:pPr>
        <w:pStyle w:val="Style2"/>
        <w:keepNext w:val="0"/>
        <w:keepLines w:val="0"/>
        <w:widowControl w:val="0"/>
        <w:shd w:val="clear" w:color="auto" w:fill="auto"/>
        <w:bidi w:val="0"/>
        <w:spacing w:before="0" w:after="0" w:line="404"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年，资管新规迎来过渡期的收官之年，证券行业资管业务回归本源，立足居民财富管理 需求，不断创新产品体系，积极加强主动管理，通道类资管规模持续压缩，业务结构进一步优化。 截至</w:t>
      </w:r>
      <w:r>
        <w:rPr>
          <w:rFonts w:ascii="Times New Roman" w:eastAsia="Times New Roman" w:hAnsi="Times New Roman" w:cs="Times New Roman"/>
          <w:color w:val="000000"/>
          <w:spacing w:val="0"/>
          <w:w w:val="100"/>
          <w:position w:val="0"/>
        </w:rPr>
        <w:t>2021</w:t>
      </w:r>
      <w:r>
        <w:rPr>
          <w:color w:val="000000"/>
          <w:spacing w:val="0"/>
          <w:w w:val="100"/>
          <w:position w:val="0"/>
        </w:rPr>
        <w:t>年末，证券行业资产管理业务规模为</w:t>
      </w:r>
      <w:r>
        <w:rPr>
          <w:rFonts w:ascii="Times New Roman" w:eastAsia="Times New Roman" w:hAnsi="Times New Roman" w:cs="Times New Roman"/>
          <w:color w:val="000000"/>
          <w:spacing w:val="0"/>
          <w:w w:val="100"/>
          <w:position w:val="0"/>
        </w:rPr>
        <w:t>10.88</w:t>
      </w:r>
      <w:r>
        <w:rPr>
          <w:color w:val="000000"/>
          <w:spacing w:val="0"/>
          <w:w w:val="100"/>
          <w:position w:val="0"/>
        </w:rPr>
        <w:t>万亿元，同比增长</w:t>
      </w:r>
      <w:r>
        <w:rPr>
          <w:rFonts w:ascii="Times New Roman" w:eastAsia="Times New Roman" w:hAnsi="Times New Roman" w:cs="Times New Roman"/>
          <w:color w:val="000000"/>
          <w:spacing w:val="0"/>
          <w:w w:val="100"/>
          <w:position w:val="0"/>
        </w:rPr>
        <w:t>3.5%</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年实现资管业 务净收入</w:t>
      </w:r>
      <w:r>
        <w:rPr>
          <w:rFonts w:ascii="Times New Roman" w:eastAsia="Times New Roman" w:hAnsi="Times New Roman" w:cs="Times New Roman"/>
          <w:color w:val="000000"/>
          <w:spacing w:val="0"/>
          <w:w w:val="100"/>
          <w:position w:val="0"/>
        </w:rPr>
        <w:t>317.86</w:t>
      </w:r>
      <w:r>
        <w:rPr>
          <w:color w:val="000000"/>
          <w:spacing w:val="0"/>
          <w:w w:val="100"/>
          <w:position w:val="0"/>
        </w:rPr>
        <w:t>亿元，同比增长</w:t>
      </w:r>
      <w:r>
        <w:rPr>
          <w:rFonts w:ascii="Times New Roman" w:eastAsia="Times New Roman" w:hAnsi="Times New Roman" w:cs="Times New Roman"/>
          <w:color w:val="000000"/>
          <w:spacing w:val="0"/>
          <w:w w:val="100"/>
          <w:position w:val="0"/>
        </w:rPr>
        <w:t>6.1%</w:t>
      </w:r>
      <w:r>
        <w:rPr>
          <w:color w:val="000000"/>
          <w:spacing w:val="0"/>
          <w:w w:val="100"/>
          <w:position w:val="0"/>
        </w:rPr>
        <w:t>。</w:t>
      </w:r>
    </w:p>
    <w:p>
      <w:pPr>
        <w:pStyle w:val="Style15"/>
        <w:keepNext/>
        <w:keepLines/>
        <w:widowControl w:val="0"/>
        <w:shd w:val="clear" w:color="auto" w:fill="auto"/>
        <w:bidi w:val="0"/>
        <w:spacing w:before="0" w:after="0" w:line="404" w:lineRule="exact"/>
        <w:ind w:left="0" w:right="0" w:firstLine="440"/>
        <w:jc w:val="both"/>
      </w:pPr>
      <w:bookmarkStart w:id="213" w:name="bookmark213"/>
      <w:bookmarkStart w:id="214" w:name="bookmark214"/>
      <w:bookmarkStart w:id="215" w:name="bookmark215"/>
      <w:r>
        <w:rPr>
          <w:color w:val="000000"/>
          <w:spacing w:val="0"/>
          <w:w w:val="100"/>
          <w:position w:val="0"/>
        </w:rPr>
        <w:t>经营举措及业绩</w:t>
      </w:r>
      <w:bookmarkEnd w:id="213"/>
      <w:bookmarkEnd w:id="214"/>
      <w:bookmarkEnd w:id="215"/>
    </w:p>
    <w:p>
      <w:pPr>
        <w:pStyle w:val="Style2"/>
        <w:keepNext w:val="0"/>
        <w:keepLines w:val="0"/>
        <w:widowControl w:val="0"/>
        <w:shd w:val="clear" w:color="auto" w:fill="auto"/>
        <w:bidi w:val="0"/>
        <w:spacing w:before="0" w:after="180" w:line="404" w:lineRule="exact"/>
        <w:ind w:left="0" w:right="0" w:firstLine="440"/>
        <w:jc w:val="both"/>
      </w:pPr>
      <w:r>
        <w:rPr>
          <w:color w:val="000000"/>
          <w:spacing w:val="0"/>
          <w:w w:val="100"/>
          <w:position w:val="0"/>
        </w:rPr>
        <w:t>报告期内，公司通过全资子公司财通证券资管开展境内证券资产管理业务。财通证券资管深入 落实公司“五大战略”部署，紧贴业务需求，全面推进数字化改革；坚持深耕浙江，充分发挥区域 优势；强化集团协同，发力打造财富管理新高地；持续培养投研优势，推动业务平稳均衡发展。截 至报告期末，财通证券资管受托总资产管理规模达</w:t>
      </w:r>
      <w:r>
        <w:rPr>
          <w:rFonts w:ascii="Times New Roman" w:eastAsia="Times New Roman" w:hAnsi="Times New Roman" w:cs="Times New Roman"/>
          <w:color w:val="000000"/>
          <w:spacing w:val="0"/>
          <w:w w:val="100"/>
          <w:position w:val="0"/>
        </w:rPr>
        <w:t>2,038</w:t>
      </w:r>
      <w:r>
        <w:rPr>
          <w:color w:val="000000"/>
          <w:spacing w:val="0"/>
          <w:w w:val="100"/>
          <w:position w:val="0"/>
        </w:rPr>
        <w:t>亿元，同比增长</w:t>
      </w:r>
      <w:r>
        <w:rPr>
          <w:rFonts w:ascii="Times New Roman" w:eastAsia="Times New Roman" w:hAnsi="Times New Roman" w:cs="Times New Roman"/>
          <w:color w:val="000000"/>
          <w:spacing w:val="0"/>
          <w:w w:val="100"/>
          <w:position w:val="0"/>
        </w:rPr>
        <w:t>33%</w:t>
      </w:r>
      <w:r>
        <w:rPr>
          <w:color w:val="000000"/>
          <w:spacing w:val="0"/>
          <w:w w:val="100"/>
          <w:position w:val="0"/>
        </w:rPr>
        <w:t>。其中，公募</w:t>
      </w:r>
      <w:r>
        <w:rPr>
          <w:rFonts w:ascii="Times New Roman" w:eastAsia="Times New Roman" w:hAnsi="Times New Roman" w:cs="Times New Roman"/>
          <w:color w:val="000000"/>
          <w:spacing w:val="0"/>
          <w:w w:val="100"/>
          <w:position w:val="0"/>
        </w:rPr>
        <w:t>998</w:t>
      </w:r>
      <w:r>
        <w:rPr>
          <w:color w:val="000000"/>
          <w:spacing w:val="0"/>
          <w:w w:val="100"/>
          <w:position w:val="0"/>
        </w:rPr>
        <w:t>亿 元，同比增长</w:t>
      </w:r>
      <w:r>
        <w:rPr>
          <w:rFonts w:ascii="Times New Roman" w:eastAsia="Times New Roman" w:hAnsi="Times New Roman" w:cs="Times New Roman"/>
          <w:color w:val="000000"/>
          <w:spacing w:val="0"/>
          <w:w w:val="100"/>
          <w:position w:val="0"/>
        </w:rPr>
        <w:t>108%</w:t>
      </w:r>
      <w:r>
        <w:rPr>
          <w:color w:val="000000"/>
          <w:spacing w:val="0"/>
          <w:w w:val="100"/>
          <w:position w:val="0"/>
        </w:rPr>
        <w:t>；非货公募</w:t>
      </w:r>
      <w:r>
        <w:rPr>
          <w:rFonts w:ascii="Times New Roman" w:eastAsia="Times New Roman" w:hAnsi="Times New Roman" w:cs="Times New Roman"/>
          <w:color w:val="000000"/>
          <w:spacing w:val="0"/>
          <w:w w:val="100"/>
          <w:position w:val="0"/>
        </w:rPr>
        <w:t>861</w:t>
      </w:r>
      <w:r>
        <w:rPr>
          <w:color w:val="000000"/>
          <w:spacing w:val="0"/>
          <w:w w:val="100"/>
          <w:position w:val="0"/>
        </w:rPr>
        <w:t>亿元，同比增长</w:t>
      </w:r>
      <w:r>
        <w:rPr>
          <w:rFonts w:ascii="Times New Roman" w:eastAsia="Times New Roman" w:hAnsi="Times New Roman" w:cs="Times New Roman"/>
          <w:color w:val="000000"/>
          <w:spacing w:val="0"/>
          <w:w w:val="100"/>
          <w:position w:val="0"/>
        </w:rPr>
        <w:t>174%</w:t>
      </w:r>
      <w:r>
        <w:rPr>
          <w:color w:val="000000"/>
          <w:spacing w:val="0"/>
          <w:w w:val="100"/>
          <w:position w:val="0"/>
        </w:rPr>
        <w:t xml:space="preserve">。报告期内，财通证券资管实现营业收入 </w:t>
      </w:r>
      <w:r>
        <w:rPr>
          <w:rFonts w:ascii="Times New Roman" w:eastAsia="Times New Roman" w:hAnsi="Times New Roman" w:cs="Times New Roman"/>
          <w:color w:val="000000"/>
          <w:spacing w:val="0"/>
          <w:w w:val="100"/>
          <w:position w:val="0"/>
        </w:rPr>
        <w:t>14.99</w:t>
      </w:r>
      <w:r>
        <w:rPr>
          <w:color w:val="000000"/>
          <w:spacing w:val="0"/>
          <w:w w:val="100"/>
          <w:position w:val="0"/>
        </w:rPr>
        <w:t>亿元，同比增长</w:t>
      </w:r>
      <w:r>
        <w:rPr>
          <w:rFonts w:ascii="Times New Roman" w:eastAsia="Times New Roman" w:hAnsi="Times New Roman" w:cs="Times New Roman"/>
          <w:color w:val="000000"/>
          <w:spacing w:val="0"/>
          <w:w w:val="100"/>
          <w:position w:val="0"/>
        </w:rPr>
        <w:t>21.41%</w:t>
      </w:r>
      <w:r>
        <w:rPr>
          <w:color w:val="000000"/>
          <w:spacing w:val="0"/>
          <w:w w:val="100"/>
          <w:position w:val="0"/>
        </w:rPr>
        <w:t>；实现净利润</w:t>
      </w:r>
      <w:r>
        <w:rPr>
          <w:rFonts w:ascii="Times New Roman" w:eastAsia="Times New Roman" w:hAnsi="Times New Roman" w:cs="Times New Roman"/>
          <w:color w:val="000000"/>
          <w:spacing w:val="0"/>
          <w:w w:val="100"/>
          <w:position w:val="0"/>
        </w:rPr>
        <w:t>4.56</w:t>
      </w:r>
      <w:r>
        <w:rPr>
          <w:color w:val="000000"/>
          <w:spacing w:val="0"/>
          <w:w w:val="100"/>
          <w:position w:val="0"/>
        </w:rPr>
        <w:t>亿元，同比增长</w:t>
      </w:r>
      <w:r>
        <w:rPr>
          <w:rFonts w:ascii="Times New Roman" w:eastAsia="Times New Roman" w:hAnsi="Times New Roman" w:cs="Times New Roman"/>
          <w:color w:val="000000"/>
          <w:spacing w:val="0"/>
          <w:w w:val="100"/>
          <w:position w:val="0"/>
        </w:rPr>
        <w:t>92.57%</w:t>
      </w:r>
      <w:r>
        <w:rPr>
          <w:color w:val="000000"/>
          <w:spacing w:val="0"/>
          <w:w w:val="100"/>
          <w:position w:val="0"/>
        </w:rPr>
        <w:t>。根据中证协年中业绩排 名公布，财通证券资管排名高居行业第六位，基于优异业绩表现，让财通证券资管接连斩获“金牛 券商集合资产管理人”、“中国证券业全能资管机构君鼎奖”、“卓越券商资管公司”和“最佳券 商资管，，等业内含金量极高的大奖，品牌建设再上新台阶。</w:t>
      </w:r>
    </w:p>
    <w:p>
      <w:pPr>
        <w:pStyle w:val="Style37"/>
        <w:keepNext w:val="0"/>
        <w:keepLines w:val="0"/>
        <w:widowControl w:val="0"/>
        <w:shd w:val="clear" w:color="auto" w:fill="auto"/>
        <w:bidi w:val="0"/>
        <w:spacing w:before="0" w:after="0" w:line="240" w:lineRule="auto"/>
        <w:ind w:left="398"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年公司证券资产管理业务受托规模情况如下表所示:</w:t>
      </w:r>
    </w:p>
    <w:tbl>
      <w:tblPr>
        <w:tblOverlap w:val="never"/>
        <w:jc w:val="center"/>
        <w:tblLayout w:type="fixed"/>
      </w:tblPr>
      <w:tblGrid>
        <w:gridCol w:w="4027"/>
        <w:gridCol w:w="2218"/>
        <w:gridCol w:w="2702"/>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资产管理份额总规模（亿元）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534.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2,038. </w:t>
            </w:r>
            <w:r>
              <w:rPr>
                <w:color w:val="000000"/>
                <w:spacing w:val="0"/>
                <w:w w:val="100"/>
                <w:position w:val="0"/>
                <w:sz w:val="18"/>
                <w:szCs w:val="18"/>
              </w:rPr>
              <w:t>09</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其中：定向资产管理业务规模（亿元）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322.89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413.81</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pPr>
            <w:r>
              <w:rPr>
                <w:color w:val="000000"/>
                <w:spacing w:val="0"/>
                <w:w w:val="100"/>
                <w:position w:val="0"/>
              </w:rPr>
              <w:t>集合资产管理业务规模（亿元）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482.57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569.05</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专项资产管理业务规模（亿元）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249.56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57.19</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公募基金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479.52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998.04</w:t>
            </w:r>
          </w:p>
        </w:tc>
      </w:tr>
      <w:tr>
        <w:trPr>
          <w:trHeight w:val="28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主动管理规模（亿元）</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1,411.21</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2,032.27</w:t>
            </w:r>
          </w:p>
        </w:tc>
      </w:tr>
    </w:tbl>
    <w:p>
      <w:pPr>
        <w:pStyle w:val="Style37"/>
        <w:keepNext w:val="0"/>
        <w:keepLines w:val="0"/>
        <w:widowControl w:val="0"/>
        <w:shd w:val="clear" w:color="auto" w:fill="auto"/>
        <w:bidi w:val="0"/>
        <w:spacing w:before="0" w:after="0" w:line="240" w:lineRule="auto"/>
        <w:ind w:left="403" w:right="0" w:firstLine="0"/>
        <w:jc w:val="left"/>
      </w:pPr>
      <w:r>
        <w:rPr>
          <w:color w:val="000000"/>
          <w:spacing w:val="0"/>
          <w:w w:val="100"/>
          <w:position w:val="0"/>
        </w:rPr>
        <w:t>数据来源：公司内部统计，</w:t>
      </w:r>
      <w:r>
        <w:rPr>
          <w:color w:val="000000"/>
          <w:spacing w:val="0"/>
          <w:w w:val="100"/>
          <w:position w:val="0"/>
          <w:sz w:val="18"/>
          <w:szCs w:val="18"/>
        </w:rPr>
        <w:t>2021</w:t>
      </w:r>
      <w:r>
        <w:rPr>
          <w:color w:val="000000"/>
          <w:spacing w:val="0"/>
          <w:w w:val="100"/>
          <w:position w:val="0"/>
        </w:rPr>
        <w:t>年</w:t>
      </w:r>
    </w:p>
    <w:p>
      <w:pPr>
        <w:pStyle w:val="Style37"/>
        <w:keepNext w:val="0"/>
        <w:keepLines w:val="0"/>
        <w:widowControl w:val="0"/>
        <w:shd w:val="clear" w:color="auto" w:fill="auto"/>
        <w:bidi w:val="0"/>
        <w:spacing w:before="0" w:after="0" w:line="240" w:lineRule="auto"/>
        <w:ind w:left="461" w:right="0" w:firstLine="0"/>
        <w:jc w:val="left"/>
      </w:pPr>
      <w:r>
        <w:rPr>
          <w:rFonts w:ascii="Times New Roman" w:eastAsia="Times New Roman" w:hAnsi="Times New Roman" w:cs="Times New Roman"/>
          <w:b/>
          <w:bCs/>
          <w:color w:val="000000"/>
          <w:spacing w:val="0"/>
          <w:w w:val="100"/>
          <w:position w:val="0"/>
        </w:rPr>
        <w:t>2022</w:t>
      </w:r>
      <w:r>
        <w:rPr>
          <w:b/>
          <w:bCs/>
          <w:color w:val="000000"/>
          <w:spacing w:val="0"/>
          <w:w w:val="100"/>
          <w:position w:val="0"/>
        </w:rPr>
        <w:t>年展望</w:t>
      </w:r>
    </w:p>
    <w:p>
      <w:pPr>
        <w:pStyle w:val="Style2"/>
        <w:keepNext w:val="0"/>
        <w:keepLines w:val="0"/>
        <w:widowControl w:val="0"/>
        <w:shd w:val="clear" w:color="auto" w:fill="auto"/>
        <w:bidi w:val="0"/>
        <w:spacing w:before="0" w:after="300" w:line="412" w:lineRule="exact"/>
        <w:ind w:left="0" w:right="0" w:firstLine="4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年，财通证券资管将继续夯实资管业务能力建设，提升投资能力，完善产品和销售布 局，着重在以下三方面开展工作：一是继续打磨投研能力，着重培育长期业绩，持续完善产品布 局；二是不断优化市场销售体系，提高公司品牌知名度，并坚持推进</w:t>
      </w:r>
      <w:r>
        <w:rPr>
          <w:rFonts w:ascii="Times New Roman" w:eastAsia="Times New Roman" w:hAnsi="Times New Roman" w:cs="Times New Roman"/>
          <w:color w:val="000000"/>
          <w:spacing w:val="0"/>
          <w:w w:val="100"/>
          <w:position w:val="0"/>
        </w:rPr>
        <w:t>“</w:t>
      </w:r>
      <w:r>
        <w:rPr>
          <w:color w:val="000000"/>
          <w:spacing w:val="0"/>
          <w:w w:val="100"/>
          <w:position w:val="0"/>
        </w:rPr>
        <w:t>深耕浙江</w:t>
      </w:r>
      <w:r>
        <w:rPr>
          <w:rFonts w:ascii="Times New Roman" w:eastAsia="Times New Roman" w:hAnsi="Times New Roman" w:cs="Times New Roman"/>
          <w:color w:val="000000"/>
          <w:spacing w:val="0"/>
          <w:w w:val="100"/>
          <w:position w:val="0"/>
        </w:rPr>
        <w:t>”</w:t>
      </w:r>
      <w:r>
        <w:rPr>
          <w:color w:val="000000"/>
          <w:spacing w:val="0"/>
          <w:w w:val="100"/>
          <w:position w:val="0"/>
        </w:rPr>
        <w:t>战略，挖掘并服务 浙江本土客户需求；三是以数字化转型为主线全面提升核心竞争力，优化业务流程，赋能业务发 展。</w:t>
      </w:r>
    </w:p>
    <w:p>
      <w:pPr>
        <w:widowControl w:val="0"/>
        <w:jc w:val="center"/>
        <w:rPr>
          <w:sz w:val="2"/>
          <w:szCs w:val="2"/>
        </w:rPr>
      </w:pPr>
      <w:r>
        <w:drawing>
          <wp:inline>
            <wp:extent cx="4065905" cy="224917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a:stretch/>
                  </pic:blipFill>
                  <pic:spPr>
                    <a:xfrm>
                      <a:ext cx="4065905" cy="2249170"/>
                    </a:xfrm>
                    <a:prstGeom prst="rect"/>
                  </pic:spPr>
                </pic:pic>
              </a:graphicData>
            </a:graphic>
          </wp:inline>
        </w:drawing>
      </w:r>
    </w:p>
    <w:p>
      <w:pPr>
        <w:pStyle w:val="Style64"/>
        <w:keepNext w:val="0"/>
        <w:keepLines w:val="0"/>
        <w:widowControl w:val="0"/>
        <w:shd w:val="clear" w:color="auto" w:fill="auto"/>
        <w:tabs>
          <w:tab w:pos="3456" w:val="left"/>
        </w:tabs>
        <w:bidi w:val="0"/>
        <w:spacing w:before="0" w:after="0" w:line="240" w:lineRule="auto"/>
        <w:ind w:left="1315" w:right="0" w:firstLine="0"/>
        <w:jc w:val="left"/>
        <w:rPr>
          <w:sz w:val="14"/>
          <w:szCs w:val="14"/>
        </w:rPr>
      </w:pPr>
      <w:r>
        <w:rPr>
          <w:rFonts w:ascii="SimHei" w:eastAsia="SimHei" w:hAnsi="SimHei" w:cs="SimHei"/>
          <w:color w:val="4773C0"/>
          <w:spacing w:val="0"/>
          <w:w w:val="100"/>
          <w:position w:val="0"/>
          <w:sz w:val="14"/>
          <w:szCs w:val="14"/>
        </w:rPr>
        <w:t>一总</w:t>
      </w:r>
      <w:r>
        <w:rPr>
          <w:rFonts w:ascii="SimHei" w:eastAsia="SimHei" w:hAnsi="SimHei" w:cs="SimHei"/>
          <w:color w:val="979597"/>
          <w:spacing w:val="0"/>
          <w:w w:val="100"/>
          <w:position w:val="0"/>
          <w:sz w:val="14"/>
          <w:szCs w:val="14"/>
        </w:rPr>
        <w:t>贪产管理规模（亿元）</w:t>
        <w:tab/>
        <w:t>一―主动甘理资产占比</w:t>
      </w:r>
    </w:p>
    <w:p>
      <w:pPr>
        <w:widowControl w:val="0"/>
        <w:spacing w:after="299" w:line="1" w:lineRule="exact"/>
      </w:pPr>
    </w:p>
    <w:p>
      <w:pPr>
        <w:pStyle w:val="Style15"/>
        <w:keepNext/>
        <w:keepLines/>
        <w:widowControl w:val="0"/>
        <w:shd w:val="clear" w:color="auto" w:fill="auto"/>
        <w:bidi w:val="0"/>
        <w:spacing w:before="0" w:after="60" w:line="240" w:lineRule="auto"/>
        <w:ind w:left="0" w:right="0" w:firstLine="440"/>
        <w:jc w:val="left"/>
      </w:pPr>
      <w:bookmarkStart w:id="216" w:name="bookmark216"/>
      <w:bookmarkStart w:id="217" w:name="bookmark217"/>
      <w:bookmarkStart w:id="218" w:name="bookmark218"/>
      <w:bookmarkStart w:id="219" w:name="bookmark219"/>
      <w:r>
        <w:rPr>
          <w:color w:val="000000"/>
          <w:spacing w:val="0"/>
          <w:w w:val="100"/>
          <w:position w:val="0"/>
        </w:rPr>
        <w:t>（</w:t>
      </w:r>
      <w:bookmarkEnd w:id="218"/>
      <w:r>
        <w:rPr>
          <w:color w:val="000000"/>
          <w:spacing w:val="0"/>
          <w:w w:val="100"/>
          <w:position w:val="0"/>
        </w:rPr>
        <w:t>四）证券投资业务</w:t>
      </w:r>
      <w:bookmarkEnd w:id="216"/>
      <w:bookmarkEnd w:id="217"/>
      <w:bookmarkEnd w:id="219"/>
    </w:p>
    <w:p>
      <w:pPr>
        <w:pStyle w:val="Style15"/>
        <w:keepNext/>
        <w:keepLines/>
        <w:widowControl w:val="0"/>
        <w:shd w:val="clear" w:color="auto" w:fill="auto"/>
        <w:bidi w:val="0"/>
        <w:spacing w:before="0" w:after="0" w:line="409" w:lineRule="exact"/>
        <w:ind w:left="0" w:right="0" w:firstLine="440"/>
        <w:jc w:val="both"/>
      </w:pPr>
      <w:bookmarkStart w:id="216" w:name="bookmark216"/>
      <w:bookmarkStart w:id="217" w:name="bookmark217"/>
      <w:bookmarkStart w:id="220" w:name="bookmark220"/>
      <w:r>
        <w:rPr>
          <w:color w:val="000000"/>
          <w:spacing w:val="0"/>
          <w:w w:val="100"/>
          <w:position w:val="0"/>
        </w:rPr>
        <w:t>市场环境</w:t>
      </w:r>
      <w:bookmarkEnd w:id="216"/>
      <w:bookmarkEnd w:id="217"/>
      <w:bookmarkEnd w:id="220"/>
    </w:p>
    <w:p>
      <w:pPr>
        <w:pStyle w:val="Style2"/>
        <w:keepNext w:val="0"/>
        <w:keepLines w:val="0"/>
        <w:widowControl w:val="0"/>
        <w:shd w:val="clear" w:color="auto" w:fill="auto"/>
        <w:bidi w:val="0"/>
        <w:spacing w:before="0" w:after="0" w:line="40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年，全球经济在波动中延续复苏势头，但叠加全球疫情反复冲击、供给约束导致的</w:t>
      </w:r>
      <w:r>
        <w:rPr>
          <w:rFonts w:ascii="Times New Roman" w:eastAsia="Times New Roman" w:hAnsi="Times New Roman" w:cs="Times New Roman"/>
          <w:color w:val="000000"/>
          <w:spacing w:val="0"/>
          <w:w w:val="100"/>
          <w:position w:val="0"/>
        </w:rPr>
        <w:t>“</w:t>
      </w:r>
      <w:r>
        <w:rPr>
          <w:color w:val="000000"/>
          <w:spacing w:val="0"/>
          <w:w w:val="100"/>
          <w:position w:val="0"/>
        </w:rPr>
        <w:t>类滞 胀</w:t>
      </w:r>
      <w:r>
        <w:rPr>
          <w:rFonts w:ascii="Times New Roman" w:eastAsia="Times New Roman" w:hAnsi="Times New Roman" w:cs="Times New Roman"/>
          <w:color w:val="000000"/>
          <w:spacing w:val="0"/>
          <w:w w:val="100"/>
          <w:position w:val="0"/>
        </w:rPr>
        <w:t>”</w:t>
      </w:r>
      <w:r>
        <w:rPr>
          <w:color w:val="000000"/>
          <w:spacing w:val="0"/>
          <w:w w:val="100"/>
          <w:position w:val="0"/>
        </w:rPr>
        <w:t>、总体偏紧的货币政策等内外部宏观环境变化的影响，资本市场呈现出增长乏力、结构分化的 局面。</w:t>
      </w:r>
      <w:r>
        <w:rPr>
          <w:rFonts w:ascii="Times New Roman" w:eastAsia="Times New Roman" w:hAnsi="Times New Roman" w:cs="Times New Roman"/>
          <w:color w:val="000000"/>
          <w:spacing w:val="0"/>
          <w:w w:val="100"/>
          <w:position w:val="0"/>
        </w:rPr>
        <w:t>A</w:t>
      </w:r>
      <w:r>
        <w:rPr>
          <w:color w:val="000000"/>
          <w:spacing w:val="0"/>
          <w:w w:val="100"/>
          <w:position w:val="0"/>
        </w:rPr>
        <w:t>股大盘全年呈现高位震荡、快速轮动的态势。</w:t>
      </w:r>
    </w:p>
    <w:p>
      <w:pPr>
        <w:pStyle w:val="Style15"/>
        <w:keepNext/>
        <w:keepLines/>
        <w:widowControl w:val="0"/>
        <w:shd w:val="clear" w:color="auto" w:fill="auto"/>
        <w:bidi w:val="0"/>
        <w:spacing w:before="0" w:after="0" w:line="409" w:lineRule="exact"/>
        <w:ind w:left="0" w:right="0" w:firstLine="440"/>
        <w:jc w:val="both"/>
      </w:pPr>
      <w:bookmarkStart w:id="221" w:name="bookmark221"/>
      <w:bookmarkStart w:id="222" w:name="bookmark222"/>
      <w:bookmarkStart w:id="223" w:name="bookmark223"/>
      <w:r>
        <w:rPr>
          <w:color w:val="000000"/>
          <w:spacing w:val="0"/>
          <w:w w:val="100"/>
          <w:position w:val="0"/>
        </w:rPr>
        <w:t>经营举措及业绩</w:t>
      </w:r>
      <w:bookmarkEnd w:id="221"/>
      <w:bookmarkEnd w:id="222"/>
      <w:bookmarkEnd w:id="223"/>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报告期内，在权益投资方面，公司持续推进投研团队和投研体系建设，不断挖掘重点行业和核 心资产的投资机会，并对自营去方向性投资策略开展研究。截至报告期末，股票自营业务投资收益 率均高于上证指数、深圳成指涨幅。</w:t>
      </w:r>
    </w:p>
    <w:p>
      <w:pPr>
        <w:pStyle w:val="Style2"/>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在固定收益投资方面，公司坚持稳中选优的策略，加强信用评估、投资研究和资金保障工作； 继续推进大类资产配置投资与研究，积极推进新产品、新结构、新模式的应用，持续扩大衍生品投 资。报告期内，公司自营债券业务荣获中央国债登记结算有限责任公司</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w:t>
      </w:r>
      <w:r>
        <w:rPr>
          <w:color w:val="000000"/>
          <w:spacing w:val="0"/>
          <w:w w:val="100"/>
          <w:position w:val="0"/>
        </w:rPr>
        <w:t>债券业务进步 奖</w:t>
      </w:r>
      <w:r>
        <w:rPr>
          <w:rFonts w:ascii="Times New Roman" w:eastAsia="Times New Roman" w:hAnsi="Times New Roman" w:cs="Times New Roman"/>
          <w:color w:val="000000"/>
          <w:spacing w:val="0"/>
          <w:w w:val="100"/>
          <w:position w:val="0"/>
        </w:rPr>
        <w:t>”</w:t>
      </w:r>
      <w:r>
        <w:rPr>
          <w:color w:val="000000"/>
          <w:spacing w:val="0"/>
          <w:w w:val="100"/>
          <w:position w:val="0"/>
        </w:rPr>
        <w:t>。此外，公司于年内完成了金融衍生部的筹建工作，推出了如</w:t>
      </w:r>
      <w:r>
        <w:rPr>
          <w:rFonts w:ascii="Times New Roman" w:eastAsia="Times New Roman" w:hAnsi="Times New Roman" w:cs="Times New Roman"/>
          <w:color w:val="000000"/>
          <w:spacing w:val="0"/>
          <w:w w:val="100"/>
          <w:position w:val="0"/>
        </w:rPr>
        <w:t>“</w:t>
      </w:r>
      <w:r>
        <w:rPr>
          <w:color w:val="000000"/>
          <w:spacing w:val="0"/>
          <w:w w:val="100"/>
          <w:position w:val="0"/>
        </w:rPr>
        <w:t>收益互换</w:t>
      </w:r>
      <w:r>
        <w:rPr>
          <w:rFonts w:ascii="Times New Roman" w:eastAsia="Times New Roman" w:hAnsi="Times New Roman" w:cs="Times New Roman"/>
          <w:color w:val="000000"/>
          <w:spacing w:val="0"/>
          <w:w w:val="100"/>
          <w:position w:val="0"/>
        </w:rPr>
        <w:t>+</w:t>
      </w:r>
      <w:r>
        <w:rPr>
          <w:color w:val="000000"/>
          <w:spacing w:val="0"/>
          <w:w w:val="100"/>
          <w:position w:val="0"/>
        </w:rPr>
        <w:t>网下打新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收益互 换</w:t>
      </w:r>
      <w:r>
        <w:rPr>
          <w:rFonts w:ascii="Times New Roman" w:eastAsia="Times New Roman" w:hAnsi="Times New Roman" w:cs="Times New Roman"/>
          <w:color w:val="000000"/>
          <w:spacing w:val="0"/>
          <w:w w:val="100"/>
          <w:position w:val="0"/>
        </w:rPr>
        <w:t>+</w:t>
      </w:r>
      <w:r>
        <w:rPr>
          <w:color w:val="000000"/>
          <w:spacing w:val="0"/>
          <w:w w:val="100"/>
          <w:position w:val="0"/>
        </w:rPr>
        <w:t>存量盘活</w:t>
      </w:r>
      <w:r>
        <w:rPr>
          <w:rFonts w:ascii="Times New Roman" w:eastAsia="Times New Roman" w:hAnsi="Times New Roman" w:cs="Times New Roman"/>
          <w:color w:val="000000"/>
          <w:spacing w:val="0"/>
          <w:w w:val="100"/>
          <w:position w:val="0"/>
        </w:rPr>
        <w:t>”</w:t>
      </w:r>
      <w:r>
        <w:rPr>
          <w:color w:val="000000"/>
          <w:spacing w:val="0"/>
          <w:w w:val="100"/>
          <w:position w:val="0"/>
        </w:rPr>
        <w:t>等创新业务产品。</w:t>
      </w:r>
    </w:p>
    <w:p>
      <w:pPr>
        <w:pStyle w:val="Style37"/>
        <w:keepNext w:val="0"/>
        <w:keepLines w:val="0"/>
        <w:widowControl w:val="0"/>
        <w:shd w:val="clear" w:color="auto" w:fill="auto"/>
        <w:bidi w:val="0"/>
        <w:spacing w:before="0" w:after="0" w:line="240" w:lineRule="auto"/>
        <w:ind w:left="403" w:right="0" w:firstLine="0"/>
        <w:jc w:val="left"/>
      </w:pPr>
      <w:r>
        <w:rPr>
          <w:color w:val="000000"/>
          <w:spacing w:val="0"/>
          <w:w w:val="100"/>
          <w:position w:val="0"/>
          <w:sz w:val="18"/>
          <w:szCs w:val="18"/>
        </w:rPr>
        <w:t>2021</w:t>
      </w:r>
      <w:r>
        <w:rPr>
          <w:color w:val="000000"/>
          <w:spacing w:val="0"/>
          <w:w w:val="100"/>
          <w:position w:val="0"/>
        </w:rPr>
        <w:t>年公司投资管理部和固定收益部自营业务规模情况如下表所示:</w:t>
      </w:r>
    </w:p>
    <w:tbl>
      <w:tblPr>
        <w:tblOverlap w:val="never"/>
        <w:jc w:val="center"/>
        <w:tblLayout w:type="fixed"/>
      </w:tblPr>
      <w:tblGrid>
        <w:gridCol w:w="2141"/>
        <w:gridCol w:w="2275"/>
        <w:gridCol w:w="1973"/>
        <w:gridCol w:w="2275"/>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股票（亿元）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9.81</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固定收益类（亿元）</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94.99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224.14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324.65</w:t>
            </w:r>
          </w:p>
        </w:tc>
      </w:tr>
    </w:tbl>
    <w:p>
      <w:pPr>
        <w:pStyle w:val="Style37"/>
        <w:keepNext w:val="0"/>
        <w:keepLines w:val="0"/>
        <w:widowControl w:val="0"/>
        <w:shd w:val="clear" w:color="auto" w:fill="auto"/>
        <w:bidi w:val="0"/>
        <w:spacing w:before="0" w:after="0" w:line="240" w:lineRule="auto"/>
        <w:ind w:left="403" w:right="0" w:firstLine="0"/>
        <w:jc w:val="left"/>
      </w:pPr>
      <w:r>
        <w:rPr>
          <w:color w:val="000000"/>
          <w:spacing w:val="0"/>
          <w:w w:val="100"/>
          <w:position w:val="0"/>
        </w:rPr>
        <w:t>数据来源：公司内部统计，</w:t>
      </w:r>
      <w:r>
        <w:rPr>
          <w:color w:val="000000"/>
          <w:spacing w:val="0"/>
          <w:w w:val="100"/>
          <w:position w:val="0"/>
          <w:sz w:val="18"/>
          <w:szCs w:val="18"/>
        </w:rPr>
        <w:t>2021</w:t>
      </w:r>
      <w:r>
        <w:rPr>
          <w:color w:val="000000"/>
          <w:spacing w:val="0"/>
          <w:w w:val="100"/>
          <w:position w:val="0"/>
        </w:rPr>
        <w:t>年</w:t>
      </w:r>
    </w:p>
    <w:p>
      <w:pPr>
        <w:pStyle w:val="Style15"/>
        <w:keepNext/>
        <w:keepLines/>
        <w:widowControl w:val="0"/>
        <w:shd w:val="clear" w:color="auto" w:fill="auto"/>
        <w:bidi w:val="0"/>
        <w:spacing w:before="0" w:after="60"/>
        <w:ind w:left="0" w:right="0" w:firstLine="440"/>
        <w:jc w:val="both"/>
      </w:pPr>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2022</w:t>
      </w:r>
      <w:r>
        <w:rPr>
          <w:color w:val="000000"/>
          <w:spacing w:val="0"/>
          <w:w w:val="100"/>
          <w:position w:val="0"/>
        </w:rPr>
        <w:t>年展望</w:t>
      </w:r>
      <w:bookmarkEnd w:id="224"/>
      <w:bookmarkEnd w:id="225"/>
      <w:bookmarkEnd w:id="226"/>
    </w:p>
    <w:p>
      <w:pPr>
        <w:pStyle w:val="Style2"/>
        <w:keepNext w:val="0"/>
        <w:keepLines w:val="0"/>
        <w:widowControl w:val="0"/>
        <w:shd w:val="clear" w:color="auto" w:fill="auto"/>
        <w:bidi w:val="0"/>
        <w:spacing w:before="0" w:after="240" w:line="410"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年，伴随经济逐步复苏，流动性预计相应收缩，但市场中景气度超预期的赛道及其中的 优秀公司仍有投资机会，公司证券投资业务将主要进行确定性投资，并做好下行风险控制。权益投 资方面，将保持主动权益类投资业务规模稳重提升，探索开展投资稳定性研究；固定收益方面，将 继续加大对大类资产配置的研究和量化策略的研发，完善投研体系，搭建数智化投研平台；金融衍 生品方面，将对内全面铺开衍生品业务在分支机构的推广工作，对外重点开拓私募基金等产品类客 户和场外衍生品同业等机构客户，同时尝试开发资本中介业务和量化投资业务，通过</w:t>
      </w:r>
      <w:r>
        <w:rPr>
          <w:rFonts w:ascii="Times New Roman" w:eastAsia="Times New Roman" w:hAnsi="Times New Roman" w:cs="Times New Roman"/>
          <w:color w:val="000000"/>
          <w:spacing w:val="0"/>
          <w:w w:val="100"/>
          <w:position w:val="0"/>
        </w:rPr>
        <w:t>“</w:t>
      </w:r>
      <w:r>
        <w:rPr>
          <w:color w:val="000000"/>
          <w:spacing w:val="0"/>
          <w:w w:val="100"/>
          <w:position w:val="0"/>
        </w:rPr>
        <w:t>收益互换</w:t>
      </w:r>
      <w:r>
        <w:rPr>
          <w:rFonts w:ascii="Times New Roman" w:eastAsia="Times New Roman" w:hAnsi="Times New Roman" w:cs="Times New Roman"/>
          <w:color w:val="000000"/>
          <w:spacing w:val="0"/>
          <w:w w:val="100"/>
          <w:position w:val="0"/>
        </w:rPr>
        <w:t xml:space="preserve">+” </w:t>
      </w:r>
      <w:r>
        <w:rPr>
          <w:color w:val="000000"/>
          <w:spacing w:val="0"/>
          <w:w w:val="100"/>
          <w:position w:val="0"/>
        </w:rPr>
        <w:t>等创新业务模式打造重要盈利增长点。</w:t>
      </w:r>
    </w:p>
    <w:p>
      <w:pPr>
        <w:pStyle w:val="Style2"/>
        <w:keepNext w:val="0"/>
        <w:keepLines w:val="0"/>
        <w:widowControl w:val="0"/>
        <w:shd w:val="clear" w:color="auto" w:fill="auto"/>
        <w:bidi w:val="0"/>
        <w:spacing w:before="0" w:after="60" w:line="408" w:lineRule="exact"/>
        <w:ind w:left="0" w:right="0" w:firstLine="440"/>
        <w:jc w:val="both"/>
      </w:pPr>
      <w:bookmarkStart w:id="227" w:name="bookmark227"/>
      <w:r>
        <w:rPr>
          <w:b/>
          <w:bCs/>
          <w:color w:val="000000"/>
          <w:spacing w:val="0"/>
          <w:w w:val="100"/>
          <w:position w:val="0"/>
        </w:rPr>
        <w:t>（</w:t>
      </w:r>
      <w:bookmarkEnd w:id="227"/>
      <w:r>
        <w:rPr>
          <w:b/>
          <w:bCs/>
          <w:color w:val="000000"/>
          <w:spacing w:val="0"/>
          <w:w w:val="100"/>
          <w:position w:val="0"/>
        </w:rPr>
        <w:t>五）证券信用业务</w:t>
      </w:r>
    </w:p>
    <w:p>
      <w:pPr>
        <w:pStyle w:val="Style2"/>
        <w:keepNext w:val="0"/>
        <w:keepLines w:val="0"/>
        <w:widowControl w:val="0"/>
        <w:shd w:val="clear" w:color="auto" w:fill="auto"/>
        <w:bidi w:val="0"/>
        <w:spacing w:before="0" w:after="0" w:line="408" w:lineRule="exact"/>
        <w:ind w:left="0" w:right="0" w:firstLine="440"/>
        <w:jc w:val="both"/>
      </w:pPr>
      <w:bookmarkStart w:id="228" w:name="bookmark228"/>
      <w:r>
        <w:rPr>
          <w:rFonts w:ascii="Times New Roman" w:eastAsia="Times New Roman" w:hAnsi="Times New Roman" w:cs="Times New Roman"/>
          <w:b/>
          <w:bCs/>
          <w:color w:val="000000"/>
          <w:spacing w:val="0"/>
          <w:w w:val="100"/>
          <w:position w:val="0"/>
        </w:rPr>
        <w:t>1</w:t>
      </w:r>
      <w:bookmarkEnd w:id="228"/>
      <w:r>
        <w:rPr>
          <w:b/>
          <w:bCs/>
          <w:color w:val="000000"/>
          <w:spacing w:val="0"/>
          <w:w w:val="100"/>
          <w:position w:val="0"/>
        </w:rPr>
        <w:t>、融资融券</w:t>
      </w:r>
    </w:p>
    <w:p>
      <w:pPr>
        <w:pStyle w:val="Style2"/>
        <w:keepNext w:val="0"/>
        <w:keepLines w:val="0"/>
        <w:widowControl w:val="0"/>
        <w:shd w:val="clear" w:color="auto" w:fill="auto"/>
        <w:bidi w:val="0"/>
        <w:spacing w:before="0" w:after="0" w:line="408" w:lineRule="exact"/>
        <w:ind w:left="0" w:right="0" w:firstLine="440"/>
        <w:jc w:val="both"/>
      </w:pPr>
      <w:r>
        <w:rPr>
          <w:b/>
          <w:bCs/>
          <w:color w:val="000000"/>
          <w:spacing w:val="0"/>
          <w:w w:val="100"/>
          <w:position w:val="0"/>
        </w:rPr>
        <w:t>市场环境</w:t>
      </w:r>
    </w:p>
    <w:p>
      <w:pPr>
        <w:pStyle w:val="Style2"/>
        <w:keepNext w:val="0"/>
        <w:keepLines w:val="0"/>
        <w:widowControl w:val="0"/>
        <w:shd w:val="clear" w:color="auto" w:fill="auto"/>
        <w:bidi w:val="0"/>
        <w:spacing w:before="0" w:after="0" w:line="40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年，融资融券业务整体发展较为平稳。截至</w:t>
      </w:r>
      <w:r>
        <w:rPr>
          <w:rFonts w:ascii="Times New Roman" w:eastAsia="Times New Roman" w:hAnsi="Times New Roman" w:cs="Times New Roman"/>
          <w:color w:val="000000"/>
          <w:spacing w:val="0"/>
          <w:w w:val="100"/>
          <w:position w:val="0"/>
        </w:rPr>
        <w:t>2021</w:t>
      </w:r>
      <w:r>
        <w:rPr>
          <w:color w:val="000000"/>
          <w:spacing w:val="0"/>
          <w:w w:val="100"/>
          <w:position w:val="0"/>
        </w:rPr>
        <w:t>年末，全市场融资融券余额</w:t>
      </w:r>
      <w:r>
        <w:rPr>
          <w:rFonts w:ascii="Times New Roman" w:eastAsia="Times New Roman" w:hAnsi="Times New Roman" w:cs="Times New Roman"/>
          <w:color w:val="000000"/>
          <w:spacing w:val="0"/>
          <w:w w:val="100"/>
          <w:position w:val="0"/>
        </w:rPr>
        <w:t>18,321</w:t>
      </w:r>
      <w:r>
        <w:rPr>
          <w:color w:val="000000"/>
          <w:spacing w:val="0"/>
          <w:w w:val="100"/>
          <w:position w:val="0"/>
        </w:rPr>
        <w:t>亿 元，同比增长</w:t>
      </w:r>
      <w:r>
        <w:rPr>
          <w:rFonts w:ascii="Times New Roman" w:eastAsia="Times New Roman" w:hAnsi="Times New Roman" w:cs="Times New Roman"/>
          <w:color w:val="000000"/>
          <w:spacing w:val="0"/>
          <w:w w:val="100"/>
          <w:position w:val="0"/>
        </w:rPr>
        <w:t>13.16%</w:t>
      </w:r>
      <w:r>
        <w:rPr>
          <w:color w:val="000000"/>
          <w:spacing w:val="0"/>
          <w:w w:val="100"/>
          <w:position w:val="0"/>
        </w:rPr>
        <w:t>，其中融资余额</w:t>
      </w:r>
      <w:r>
        <w:rPr>
          <w:rFonts w:ascii="Times New Roman" w:eastAsia="Times New Roman" w:hAnsi="Times New Roman" w:cs="Times New Roman"/>
          <w:color w:val="000000"/>
          <w:spacing w:val="0"/>
          <w:w w:val="100"/>
          <w:position w:val="0"/>
        </w:rPr>
        <w:t>17,120</w:t>
      </w:r>
      <w:r>
        <w:rPr>
          <w:color w:val="000000"/>
          <w:spacing w:val="0"/>
          <w:w w:val="100"/>
          <w:position w:val="0"/>
        </w:rPr>
        <w:t>亿元，同比增长</w:t>
      </w:r>
      <w:r>
        <w:rPr>
          <w:rFonts w:ascii="Times New Roman" w:eastAsia="Times New Roman" w:hAnsi="Times New Roman" w:cs="Times New Roman"/>
          <w:color w:val="000000"/>
          <w:spacing w:val="0"/>
          <w:w w:val="100"/>
          <w:position w:val="0"/>
        </w:rPr>
        <w:t>15.52%</w:t>
      </w:r>
      <w:r>
        <w:rPr>
          <w:color w:val="000000"/>
          <w:spacing w:val="0"/>
          <w:w w:val="100"/>
          <w:position w:val="0"/>
        </w:rPr>
        <w:t>；融券余额</w:t>
      </w:r>
      <w:r>
        <w:rPr>
          <w:rFonts w:ascii="Times New Roman" w:eastAsia="Times New Roman" w:hAnsi="Times New Roman" w:cs="Times New Roman"/>
          <w:color w:val="000000"/>
          <w:spacing w:val="0"/>
          <w:w w:val="100"/>
          <w:position w:val="0"/>
        </w:rPr>
        <w:t>1201</w:t>
      </w:r>
      <w:r>
        <w:rPr>
          <w:color w:val="000000"/>
          <w:spacing w:val="0"/>
          <w:w w:val="100"/>
          <w:position w:val="0"/>
        </w:rPr>
        <w:t>亿元，同比 减少</w:t>
      </w:r>
      <w:r>
        <w:rPr>
          <w:rFonts w:ascii="Times New Roman" w:eastAsia="Times New Roman" w:hAnsi="Times New Roman" w:cs="Times New Roman"/>
          <w:color w:val="000000"/>
          <w:spacing w:val="0"/>
          <w:w w:val="100"/>
          <w:position w:val="0"/>
        </w:rPr>
        <w:t xml:space="preserve">12.29% </w:t>
      </w:r>
      <w:r>
        <w:rPr>
          <w:color w:val="000000"/>
          <w:spacing w:val="0"/>
          <w:w w:val="100"/>
          <w:position w:val="0"/>
        </w:rPr>
        <w:t>；两融余额占</w:t>
      </w:r>
      <w:r>
        <w:rPr>
          <w:rFonts w:ascii="Times New Roman" w:eastAsia="Times New Roman" w:hAnsi="Times New Roman" w:cs="Times New Roman"/>
          <w:color w:val="000000"/>
          <w:spacing w:val="0"/>
          <w:w w:val="100"/>
          <w:position w:val="0"/>
        </w:rPr>
        <w:t>A</w:t>
      </w:r>
      <w:r>
        <w:rPr>
          <w:color w:val="000000"/>
          <w:spacing w:val="0"/>
          <w:w w:val="100"/>
          <w:position w:val="0"/>
        </w:rPr>
        <w:t>股流通市值比重</w:t>
      </w:r>
      <w:r>
        <w:rPr>
          <w:rFonts w:ascii="Times New Roman" w:eastAsia="Times New Roman" w:hAnsi="Times New Roman" w:cs="Times New Roman"/>
          <w:color w:val="000000"/>
          <w:spacing w:val="0"/>
          <w:w w:val="100"/>
          <w:position w:val="0"/>
        </w:rPr>
        <w:t>2.44%</w:t>
      </w:r>
      <w:r>
        <w:rPr>
          <w:color w:val="000000"/>
          <w:spacing w:val="0"/>
          <w:w w:val="100"/>
          <w:position w:val="0"/>
        </w:rPr>
        <w:t>，较上年末降低</w:t>
      </w:r>
      <w:r>
        <w:rPr>
          <w:rFonts w:ascii="Times New Roman" w:eastAsia="Times New Roman" w:hAnsi="Times New Roman" w:cs="Times New Roman"/>
          <w:color w:val="000000"/>
          <w:spacing w:val="0"/>
          <w:w w:val="100"/>
          <w:position w:val="0"/>
        </w:rPr>
        <w:t>0.08</w:t>
      </w:r>
      <w:r>
        <w:rPr>
          <w:color w:val="000000"/>
          <w:spacing w:val="0"/>
          <w:w w:val="100"/>
          <w:position w:val="0"/>
        </w:rPr>
        <w:t>个百分点（数据来自中国 证券金融公司，</w:t>
      </w:r>
      <w:r>
        <w:rPr>
          <w:rFonts w:ascii="Times New Roman" w:eastAsia="Times New Roman" w:hAnsi="Times New Roman" w:cs="Times New Roman"/>
          <w:color w:val="000000"/>
          <w:spacing w:val="0"/>
          <w:w w:val="100"/>
          <w:position w:val="0"/>
        </w:rPr>
        <w:t>2021</w:t>
      </w:r>
      <w:r>
        <w:rPr>
          <w:color w:val="000000"/>
          <w:spacing w:val="0"/>
          <w:w w:val="100"/>
          <w:position w:val="0"/>
        </w:rPr>
        <w:t>）。</w:t>
      </w:r>
    </w:p>
    <w:p>
      <w:pPr>
        <w:pStyle w:val="Style15"/>
        <w:keepNext/>
        <w:keepLines/>
        <w:widowControl w:val="0"/>
        <w:shd w:val="clear" w:color="auto" w:fill="auto"/>
        <w:bidi w:val="0"/>
        <w:spacing w:before="0" w:after="0"/>
        <w:ind w:left="0" w:right="0" w:firstLine="440"/>
        <w:jc w:val="both"/>
      </w:pPr>
      <w:bookmarkStart w:id="229" w:name="bookmark229"/>
      <w:bookmarkStart w:id="230" w:name="bookmark230"/>
      <w:bookmarkStart w:id="231" w:name="bookmark231"/>
      <w:r>
        <w:rPr>
          <w:color w:val="000000"/>
          <w:spacing w:val="0"/>
          <w:w w:val="100"/>
          <w:position w:val="0"/>
        </w:rPr>
        <w:t>经营举措及业绩</w:t>
      </w:r>
      <w:bookmarkEnd w:id="229"/>
      <w:bookmarkEnd w:id="230"/>
      <w:bookmarkEnd w:id="231"/>
    </w:p>
    <w:p>
      <w:pPr>
        <w:pStyle w:val="Style2"/>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报告期内，公司持续推动信用业务数字化改革，定制个性化利率政策和营销活动，积极进行两 融业务推广；进一步加强业务风险管理，建立大客户尽调指引，设立全场景担保品风险评估模型。 截至报告期末，公司两融日均规模同比增长</w:t>
      </w:r>
      <w:r>
        <w:rPr>
          <w:rFonts w:ascii="Times New Roman" w:eastAsia="Times New Roman" w:hAnsi="Times New Roman" w:cs="Times New Roman"/>
          <w:color w:val="000000"/>
          <w:spacing w:val="0"/>
          <w:w w:val="100"/>
          <w:position w:val="0"/>
        </w:rPr>
        <w:t>18%</w:t>
      </w:r>
      <w:r>
        <w:rPr>
          <w:color w:val="000000"/>
          <w:spacing w:val="0"/>
          <w:w w:val="100"/>
          <w:position w:val="0"/>
        </w:rPr>
        <w:t>；两融业务收入</w:t>
      </w:r>
      <w:r>
        <w:rPr>
          <w:rFonts w:ascii="Times New Roman" w:eastAsia="Times New Roman" w:hAnsi="Times New Roman" w:cs="Times New Roman"/>
          <w:color w:val="000000"/>
          <w:spacing w:val="0"/>
          <w:w w:val="100"/>
          <w:position w:val="0"/>
        </w:rPr>
        <w:t>12.75</w:t>
      </w:r>
      <w:r>
        <w:rPr>
          <w:color w:val="000000"/>
          <w:spacing w:val="0"/>
          <w:w w:val="100"/>
          <w:position w:val="0"/>
        </w:rPr>
        <w:t>亿元，同比上升</w:t>
      </w:r>
      <w:r>
        <w:rPr>
          <w:rFonts w:ascii="Times New Roman" w:eastAsia="Times New Roman" w:hAnsi="Times New Roman" w:cs="Times New Roman"/>
          <w:color w:val="000000"/>
          <w:spacing w:val="0"/>
          <w:w w:val="100"/>
          <w:position w:val="0"/>
        </w:rPr>
        <w:t>18%</w:t>
      </w:r>
      <w:r>
        <w:rPr>
          <w:color w:val="000000"/>
          <w:spacing w:val="0"/>
          <w:w w:val="100"/>
          <w:position w:val="0"/>
        </w:rPr>
        <w:t xml:space="preserve">，创历 </w:t>
      </w:r>
      <w:r>
        <w:rPr>
          <w:color w:val="000000"/>
          <w:spacing w:val="0"/>
          <w:w w:val="100"/>
          <w:position w:val="0"/>
        </w:rPr>
        <w:t>史新高。</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2021</w:t>
      </w:r>
      <w:r>
        <w:rPr>
          <w:color w:val="000000"/>
          <w:spacing w:val="0"/>
          <w:w w:val="100"/>
          <w:position w:val="0"/>
        </w:rPr>
        <w:t>年末公司融资融券业务规模情况如下表所示:</w:t>
      </w:r>
    </w:p>
    <w:tbl>
      <w:tblPr>
        <w:tblOverlap w:val="never"/>
        <w:jc w:val="left"/>
        <w:tblLayout w:type="fixed"/>
      </w:tblPr>
      <w:tblGrid>
        <w:gridCol w:w="2554"/>
        <w:gridCol w:w="2875"/>
        <w:gridCol w:w="2885"/>
      </w:tblGrid>
      <w:tr>
        <w:trPr>
          <w:trHeight w:val="33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融出资金余额（亿元）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198.</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199. </w:t>
            </w:r>
            <w:r>
              <w:rPr>
                <w:color w:val="000000"/>
                <w:spacing w:val="0"/>
                <w:w w:val="100"/>
                <w:position w:val="0"/>
                <w:sz w:val="18"/>
                <w:szCs w:val="18"/>
              </w:rPr>
              <w:t>33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融出证券余额（亿元）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2.35</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期末维持担保比例</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257.01%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293.55%</w:t>
            </w:r>
          </w:p>
        </w:tc>
      </w:tr>
    </w:tbl>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数据来源：公司内部统计，</w:t>
      </w:r>
      <w:r>
        <w:rPr>
          <w:color w:val="000000"/>
          <w:spacing w:val="0"/>
          <w:w w:val="100"/>
          <w:position w:val="0"/>
          <w:sz w:val="18"/>
          <w:szCs w:val="18"/>
        </w:rPr>
        <w:t>2021</w:t>
      </w:r>
    </w:p>
    <w:p>
      <w:pPr>
        <w:pStyle w:val="Style37"/>
        <w:keepNext w:val="0"/>
        <w:keepLines w:val="0"/>
        <w:widowControl w:val="0"/>
        <w:shd w:val="clear" w:color="auto" w:fill="auto"/>
        <w:bidi w:val="0"/>
        <w:spacing w:before="0" w:after="0" w:line="240" w:lineRule="auto"/>
        <w:ind w:left="398" w:right="0" w:firstLine="0"/>
        <w:jc w:val="left"/>
      </w:pPr>
      <w:r>
        <w:rPr>
          <w:rFonts w:ascii="Times New Roman" w:eastAsia="Times New Roman" w:hAnsi="Times New Roman" w:cs="Times New Roman"/>
          <w:b/>
          <w:bCs/>
          <w:color w:val="000000"/>
          <w:spacing w:val="0"/>
          <w:w w:val="100"/>
          <w:position w:val="0"/>
        </w:rPr>
        <w:t>2022</w:t>
      </w:r>
      <w:r>
        <w:rPr>
          <w:b/>
          <w:bCs/>
          <w:color w:val="000000"/>
          <w:spacing w:val="0"/>
          <w:w w:val="100"/>
          <w:position w:val="0"/>
        </w:rPr>
        <w:t>年展望</w:t>
      </w:r>
    </w:p>
    <w:p>
      <w:pPr>
        <w:pStyle w:val="Style2"/>
        <w:keepNext w:val="0"/>
        <w:keepLines w:val="0"/>
        <w:widowControl w:val="0"/>
        <w:shd w:val="clear" w:color="auto" w:fill="auto"/>
        <w:bidi w:val="0"/>
        <w:spacing w:before="0" w:after="0" w:line="410"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年，公司融资融券业务将继续把握市场主流的发展趋势，优化两融业务的交易模式，着 重在以下三方面开展工作：一是灵活运用不同的交易策略、交易结构用于服务机构、高净值客户群 体的个性化需求，提高创新成果转化的成效；二是建立统一的客户信用评价体系，加强标的证券和 担保证券的评估模型建设，进一步完善信用管理；三是打造智能化、全方位业务风控系统，建立对 高集中度担保券和大额融资融券客户动态持续管理机制，优化预警及风险处置机制和操作流程。</w:t>
      </w:r>
    </w:p>
    <w:p>
      <w:pPr>
        <w:pStyle w:val="Style2"/>
        <w:keepNext w:val="0"/>
        <w:keepLines w:val="0"/>
        <w:widowControl w:val="0"/>
        <w:shd w:val="clear" w:color="auto" w:fill="auto"/>
        <w:bidi w:val="0"/>
        <w:spacing w:before="0" w:after="0" w:line="410" w:lineRule="exact"/>
        <w:ind w:left="0" w:right="0" w:firstLine="440"/>
        <w:jc w:val="both"/>
      </w:pPr>
      <w:bookmarkStart w:id="232" w:name="bookmark232"/>
      <w:r>
        <w:rPr>
          <w:rFonts w:ascii="Times New Roman" w:eastAsia="Times New Roman" w:hAnsi="Times New Roman" w:cs="Times New Roman"/>
          <w:b/>
          <w:bCs/>
          <w:color w:val="000000"/>
          <w:spacing w:val="0"/>
          <w:w w:val="100"/>
          <w:position w:val="0"/>
        </w:rPr>
        <w:t>2</w:t>
      </w:r>
      <w:bookmarkEnd w:id="232"/>
      <w:r>
        <w:rPr>
          <w:b/>
          <w:bCs/>
          <w:color w:val="000000"/>
          <w:spacing w:val="0"/>
          <w:w w:val="100"/>
          <w:position w:val="0"/>
        </w:rPr>
        <w:t>、股票质押</w:t>
      </w:r>
    </w:p>
    <w:p>
      <w:pPr>
        <w:pStyle w:val="Style2"/>
        <w:keepNext w:val="0"/>
        <w:keepLines w:val="0"/>
        <w:widowControl w:val="0"/>
        <w:shd w:val="clear" w:color="auto" w:fill="auto"/>
        <w:bidi w:val="0"/>
        <w:spacing w:before="0" w:after="180" w:line="410" w:lineRule="exact"/>
        <w:ind w:left="0" w:right="0" w:firstLine="440"/>
        <w:jc w:val="both"/>
      </w:pPr>
      <w:r>
        <w:rPr>
          <w:b/>
          <w:bCs/>
          <w:color w:val="000000"/>
          <w:spacing w:val="0"/>
          <w:w w:val="100"/>
          <w:position w:val="0"/>
        </w:rPr>
        <w:t>市场环境</w:t>
      </w:r>
    </w:p>
    <w:p>
      <w:pPr>
        <w:pStyle w:val="Style2"/>
        <w:keepNext w:val="0"/>
        <w:keepLines w:val="0"/>
        <w:widowControl w:val="0"/>
        <w:shd w:val="clear" w:color="auto" w:fill="auto"/>
        <w:bidi w:val="0"/>
        <w:spacing w:before="0" w:after="0" w:line="408"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年，股票质押式回购业务面临的违约风险得到边际改善，但在</w:t>
      </w:r>
      <w:r>
        <w:rPr>
          <w:rFonts w:ascii="Times New Roman" w:eastAsia="Times New Roman" w:hAnsi="Times New Roman" w:cs="Times New Roman"/>
          <w:color w:val="000000"/>
          <w:spacing w:val="0"/>
          <w:w w:val="100"/>
          <w:position w:val="0"/>
        </w:rPr>
        <w:t>“</w:t>
      </w:r>
      <w:r>
        <w:rPr>
          <w:color w:val="000000"/>
          <w:spacing w:val="0"/>
          <w:w w:val="100"/>
          <w:position w:val="0"/>
        </w:rPr>
        <w:t>压规模</w:t>
      </w:r>
      <w:r>
        <w:rPr>
          <w:rFonts w:ascii="Times New Roman" w:eastAsia="Times New Roman" w:hAnsi="Times New Roman" w:cs="Times New Roman"/>
          <w:color w:val="000000"/>
          <w:spacing w:val="0"/>
          <w:w w:val="100"/>
          <w:position w:val="0"/>
        </w:rPr>
        <w:t>+</w:t>
      </w:r>
      <w:r>
        <w:rPr>
          <w:color w:val="000000"/>
          <w:spacing w:val="0"/>
          <w:w w:val="100"/>
          <w:position w:val="0"/>
        </w:rPr>
        <w:t>控风险''的监管导 向下，规模持续收缩。</w:t>
      </w:r>
      <w:r>
        <w:rPr>
          <w:rFonts w:ascii="Times New Roman" w:eastAsia="Times New Roman" w:hAnsi="Times New Roman" w:cs="Times New Roman"/>
          <w:color w:val="000000"/>
          <w:spacing w:val="0"/>
          <w:w w:val="100"/>
          <w:position w:val="0"/>
        </w:rPr>
        <w:t>2021</w:t>
      </w:r>
      <w:r>
        <w:rPr>
          <w:color w:val="000000"/>
          <w:spacing w:val="0"/>
          <w:w w:val="100"/>
          <w:position w:val="0"/>
        </w:rPr>
        <w:t>年末，场内股票质押融出资金为</w:t>
      </w:r>
      <w:r>
        <w:rPr>
          <w:rFonts w:ascii="Times New Roman" w:eastAsia="Times New Roman" w:hAnsi="Times New Roman" w:cs="Times New Roman"/>
          <w:color w:val="000000"/>
          <w:spacing w:val="0"/>
          <w:w w:val="100"/>
          <w:position w:val="0"/>
        </w:rPr>
        <w:t>2,270</w:t>
      </w:r>
      <w:r>
        <w:rPr>
          <w:color w:val="000000"/>
          <w:spacing w:val="0"/>
          <w:w w:val="100"/>
          <w:position w:val="0"/>
        </w:rPr>
        <w:t>亿元，同比下降</w:t>
      </w:r>
      <w:r>
        <w:rPr>
          <w:rFonts w:ascii="Times New Roman" w:eastAsia="Times New Roman" w:hAnsi="Times New Roman" w:cs="Times New Roman"/>
          <w:color w:val="000000"/>
          <w:spacing w:val="0"/>
          <w:w w:val="100"/>
          <w:position w:val="0"/>
        </w:rPr>
        <w:t>30.39%</w:t>
      </w:r>
      <w:r>
        <w:rPr>
          <w:color w:val="000000"/>
          <w:spacing w:val="0"/>
          <w:w w:val="100"/>
          <w:position w:val="0"/>
        </w:rPr>
        <w:t>；股票 质押回购利息收入</w:t>
      </w:r>
      <w:r>
        <w:rPr>
          <w:rFonts w:ascii="Times New Roman" w:eastAsia="Times New Roman" w:hAnsi="Times New Roman" w:cs="Times New Roman"/>
          <w:color w:val="000000"/>
          <w:spacing w:val="0"/>
          <w:w w:val="100"/>
          <w:position w:val="0"/>
        </w:rPr>
        <w:t>162</w:t>
      </w:r>
      <w:r>
        <w:rPr>
          <w:color w:val="000000"/>
          <w:spacing w:val="0"/>
          <w:w w:val="100"/>
          <w:position w:val="0"/>
        </w:rPr>
        <w:t>亿元，同比下降</w:t>
      </w:r>
      <w:r>
        <w:rPr>
          <w:rFonts w:ascii="Times New Roman" w:eastAsia="Times New Roman" w:hAnsi="Times New Roman" w:cs="Times New Roman"/>
          <w:color w:val="000000"/>
          <w:spacing w:val="0"/>
          <w:w w:val="100"/>
          <w:position w:val="0"/>
        </w:rPr>
        <w:t xml:space="preserve">10.68% </w:t>
      </w:r>
      <w:r>
        <w:rPr>
          <w:color w:val="000000"/>
          <w:spacing w:val="0"/>
          <w:w w:val="100"/>
          <w:position w:val="0"/>
        </w:rPr>
        <w:t>（数据来自中证协，</w:t>
      </w:r>
      <w:r>
        <w:rPr>
          <w:rFonts w:ascii="Times New Roman" w:eastAsia="Times New Roman" w:hAnsi="Times New Roman" w:cs="Times New Roman"/>
          <w:color w:val="000000"/>
          <w:spacing w:val="0"/>
          <w:w w:val="100"/>
          <w:position w:val="0"/>
        </w:rPr>
        <w:t>2021</w:t>
      </w:r>
      <w:r>
        <w:rPr>
          <w:color w:val="000000"/>
          <w:spacing w:val="0"/>
          <w:w w:val="100"/>
          <w:position w:val="0"/>
        </w:rPr>
        <w:t>）。</w:t>
      </w:r>
    </w:p>
    <w:p>
      <w:pPr>
        <w:pStyle w:val="Style15"/>
        <w:keepNext/>
        <w:keepLines/>
        <w:widowControl w:val="0"/>
        <w:shd w:val="clear" w:color="auto" w:fill="auto"/>
        <w:bidi w:val="0"/>
        <w:spacing w:before="0" w:after="0"/>
        <w:ind w:left="0" w:right="0" w:firstLine="440"/>
        <w:jc w:val="both"/>
      </w:pPr>
      <w:bookmarkStart w:id="233" w:name="bookmark233"/>
      <w:bookmarkStart w:id="234" w:name="bookmark234"/>
      <w:bookmarkStart w:id="235" w:name="bookmark235"/>
      <w:r>
        <w:rPr>
          <w:color w:val="000000"/>
          <w:spacing w:val="0"/>
          <w:w w:val="100"/>
          <w:position w:val="0"/>
        </w:rPr>
        <w:t>经营举措及业绩</w:t>
      </w:r>
      <w:bookmarkEnd w:id="233"/>
      <w:bookmarkEnd w:id="234"/>
      <w:bookmarkEnd w:id="235"/>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报告期内，股票质押业务坚持贯彻执行公司“深耕浙江”战略，围绕“稳规模、提品质”有序 开展，持续优化资产结构和业务结构，期间与多家股份制银行及其理财子建立了渠道合作关系。截 至报告期末，股票质押业务余额为</w:t>
      </w:r>
      <w:r>
        <w:rPr>
          <w:rFonts w:ascii="Times New Roman" w:eastAsia="Times New Roman" w:hAnsi="Times New Roman" w:cs="Times New Roman"/>
          <w:color w:val="000000"/>
          <w:spacing w:val="0"/>
          <w:w w:val="100"/>
          <w:position w:val="0"/>
        </w:rPr>
        <w:t>46.14</w:t>
      </w:r>
      <w:r>
        <w:rPr>
          <w:color w:val="000000"/>
          <w:spacing w:val="0"/>
          <w:w w:val="100"/>
          <w:position w:val="0"/>
        </w:rPr>
        <w:t>亿元，平均履约保障比例为</w:t>
      </w:r>
      <w:r>
        <w:rPr>
          <w:rFonts w:ascii="Times New Roman" w:eastAsia="Times New Roman" w:hAnsi="Times New Roman" w:cs="Times New Roman"/>
          <w:color w:val="000000"/>
          <w:spacing w:val="0"/>
          <w:w w:val="100"/>
          <w:position w:val="0"/>
        </w:rPr>
        <w:t>319%</w:t>
      </w:r>
      <w:r>
        <w:rPr>
          <w:color w:val="000000"/>
          <w:spacing w:val="0"/>
          <w:w w:val="100"/>
          <w:position w:val="0"/>
        </w:rPr>
        <w:t>，其中自有资金的出资 规模为</w:t>
      </w:r>
      <w:r>
        <w:rPr>
          <w:rFonts w:ascii="Times New Roman" w:eastAsia="Times New Roman" w:hAnsi="Times New Roman" w:cs="Times New Roman"/>
          <w:color w:val="000000"/>
          <w:spacing w:val="0"/>
          <w:w w:val="100"/>
          <w:position w:val="0"/>
        </w:rPr>
        <w:t>18.84</w:t>
      </w:r>
      <w:r>
        <w:rPr>
          <w:color w:val="000000"/>
          <w:spacing w:val="0"/>
          <w:w w:val="100"/>
          <w:position w:val="0"/>
        </w:rPr>
        <w:t>亿元（监管报表口径）。</w:t>
      </w:r>
    </w:p>
    <w:p>
      <w:pPr>
        <w:pStyle w:val="Style15"/>
        <w:keepNext/>
        <w:keepLines/>
        <w:widowControl w:val="0"/>
        <w:shd w:val="clear" w:color="auto" w:fill="auto"/>
        <w:bidi w:val="0"/>
        <w:spacing w:before="0" w:after="0"/>
        <w:ind w:left="0" w:right="0" w:firstLine="440"/>
        <w:jc w:val="left"/>
      </w:pPr>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2022</w:t>
      </w:r>
      <w:r>
        <w:rPr>
          <w:color w:val="000000"/>
          <w:spacing w:val="0"/>
          <w:w w:val="100"/>
          <w:position w:val="0"/>
        </w:rPr>
        <w:t>年展望</w:t>
      </w:r>
      <w:bookmarkEnd w:id="236"/>
      <w:bookmarkEnd w:id="237"/>
      <w:bookmarkEnd w:id="238"/>
    </w:p>
    <w:p>
      <w:pPr>
        <w:pStyle w:val="Style2"/>
        <w:keepNext w:val="0"/>
        <w:keepLines w:val="0"/>
        <w:widowControl w:val="0"/>
        <w:shd w:val="clear" w:color="auto" w:fill="auto"/>
        <w:bidi w:val="0"/>
        <w:spacing w:before="0" w:after="220" w:line="408" w:lineRule="exact"/>
        <w:ind w:left="0" w:right="0" w:firstLine="4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年，公司将在确保风险可测、可控、可承受的前提下，稳健、审慎开展股票质押业务， 注重稳规模、提品质。还将加强自身投研能力，加大对上市公司的风险识别，并通过结构调整，进 一步提升股票质押业务的资产质量。</w:t>
      </w:r>
    </w:p>
    <w:p>
      <w:pPr>
        <w:pStyle w:val="Style15"/>
        <w:keepNext/>
        <w:keepLines/>
        <w:widowControl w:val="0"/>
        <w:shd w:val="clear" w:color="auto" w:fill="auto"/>
        <w:bidi w:val="0"/>
        <w:spacing w:before="0" w:after="0" w:line="411" w:lineRule="exact"/>
        <w:ind w:left="0" w:right="0" w:firstLine="440"/>
        <w:jc w:val="left"/>
      </w:pPr>
      <w:bookmarkStart w:id="239" w:name="bookmark239"/>
      <w:bookmarkStart w:id="240" w:name="bookmark240"/>
      <w:bookmarkStart w:id="241" w:name="bookmark241"/>
      <w:bookmarkStart w:id="242" w:name="bookmark242"/>
      <w:r>
        <w:rPr>
          <w:color w:val="000000"/>
          <w:spacing w:val="0"/>
          <w:w w:val="100"/>
          <w:position w:val="0"/>
        </w:rPr>
        <w:t>（</w:t>
      </w:r>
      <w:bookmarkEnd w:id="241"/>
      <w:r>
        <w:rPr>
          <w:color w:val="000000"/>
          <w:spacing w:val="0"/>
          <w:w w:val="100"/>
          <w:position w:val="0"/>
        </w:rPr>
        <w:t>六）期货业务</w:t>
      </w:r>
      <w:bookmarkEnd w:id="239"/>
      <w:bookmarkEnd w:id="240"/>
      <w:bookmarkEnd w:id="242"/>
    </w:p>
    <w:p>
      <w:pPr>
        <w:pStyle w:val="Style15"/>
        <w:keepNext/>
        <w:keepLines/>
        <w:widowControl w:val="0"/>
        <w:shd w:val="clear" w:color="auto" w:fill="auto"/>
        <w:bidi w:val="0"/>
        <w:spacing w:before="0" w:after="0" w:line="411" w:lineRule="exact"/>
        <w:ind w:left="0" w:right="0" w:firstLine="440"/>
        <w:jc w:val="left"/>
      </w:pPr>
      <w:bookmarkStart w:id="239" w:name="bookmark239"/>
      <w:bookmarkStart w:id="240" w:name="bookmark240"/>
      <w:bookmarkStart w:id="243" w:name="bookmark243"/>
      <w:r>
        <w:rPr>
          <w:color w:val="000000"/>
          <w:spacing w:val="0"/>
          <w:w w:val="100"/>
          <w:position w:val="0"/>
        </w:rPr>
        <w:t>市场环境</w:t>
      </w:r>
      <w:bookmarkEnd w:id="239"/>
      <w:bookmarkEnd w:id="240"/>
      <w:bookmarkEnd w:id="243"/>
    </w:p>
    <w:p>
      <w:pPr>
        <w:pStyle w:val="Style2"/>
        <w:keepNext w:val="0"/>
        <w:keepLines w:val="0"/>
        <w:widowControl w:val="0"/>
        <w:shd w:val="clear" w:color="auto" w:fill="auto"/>
        <w:bidi w:val="0"/>
        <w:spacing w:before="0" w:after="0" w:line="411"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年，中国期货市场蓬勃发展，期货期权品种持续丰富，衍生品体系日益完善，市场成交 量创历史新高，连续三年实现正增长。中期协发布数据显示，以单边计算，全国期货市场全年成交 量为</w:t>
      </w:r>
      <w:r>
        <w:rPr>
          <w:rFonts w:ascii="Times New Roman" w:eastAsia="Times New Roman" w:hAnsi="Times New Roman" w:cs="Times New Roman"/>
          <w:color w:val="000000"/>
          <w:spacing w:val="0"/>
          <w:w w:val="100"/>
          <w:position w:val="0"/>
        </w:rPr>
        <w:t>75.14</w:t>
      </w:r>
      <w:r>
        <w:rPr>
          <w:color w:val="000000"/>
          <w:spacing w:val="0"/>
          <w:w w:val="100"/>
          <w:position w:val="0"/>
        </w:rPr>
        <w:t>亿手，同比增长</w:t>
      </w:r>
      <w:r>
        <w:rPr>
          <w:rFonts w:ascii="Times New Roman" w:eastAsia="Times New Roman" w:hAnsi="Times New Roman" w:cs="Times New Roman"/>
          <w:color w:val="000000"/>
          <w:spacing w:val="0"/>
          <w:w w:val="100"/>
          <w:position w:val="0"/>
        </w:rPr>
        <w:t>22.13%</w:t>
      </w:r>
      <w:r>
        <w:rPr>
          <w:color w:val="000000"/>
          <w:spacing w:val="0"/>
          <w:w w:val="100"/>
          <w:position w:val="0"/>
        </w:rPr>
        <w:t>和，成交额</w:t>
      </w:r>
      <w:r>
        <w:rPr>
          <w:rFonts w:ascii="Times New Roman" w:eastAsia="Times New Roman" w:hAnsi="Times New Roman" w:cs="Times New Roman"/>
          <w:color w:val="000000"/>
          <w:spacing w:val="0"/>
          <w:w w:val="100"/>
          <w:position w:val="0"/>
        </w:rPr>
        <w:t>581.2</w:t>
      </w:r>
      <w:r>
        <w:rPr>
          <w:color w:val="000000"/>
          <w:spacing w:val="0"/>
          <w:w w:val="100"/>
          <w:position w:val="0"/>
        </w:rPr>
        <w:t>万亿元，同比增长</w:t>
      </w:r>
      <w:r>
        <w:rPr>
          <w:rFonts w:ascii="Times New Roman" w:eastAsia="Times New Roman" w:hAnsi="Times New Roman" w:cs="Times New Roman"/>
          <w:color w:val="000000"/>
          <w:spacing w:val="0"/>
          <w:w w:val="100"/>
          <w:position w:val="0"/>
        </w:rPr>
        <w:t>32.84%</w:t>
      </w:r>
      <w:r>
        <w:rPr>
          <w:color w:val="000000"/>
          <w:spacing w:val="0"/>
          <w:w w:val="100"/>
          <w:position w:val="0"/>
        </w:rPr>
        <w:t xml:space="preserve">；全行业客户权益为 </w:t>
      </w:r>
      <w:r>
        <w:rPr>
          <w:rFonts w:ascii="Times New Roman" w:eastAsia="Times New Roman" w:hAnsi="Times New Roman" w:cs="Times New Roman"/>
          <w:color w:val="000000"/>
          <w:spacing w:val="0"/>
          <w:w w:val="100"/>
          <w:position w:val="0"/>
        </w:rPr>
        <w:t>11,847</w:t>
      </w:r>
      <w:r>
        <w:rPr>
          <w:color w:val="000000"/>
          <w:spacing w:val="0"/>
          <w:w w:val="100"/>
          <w:position w:val="0"/>
        </w:rPr>
        <w:t>亿元，较上年同期增长</w:t>
      </w:r>
      <w:r>
        <w:rPr>
          <w:rFonts w:ascii="Times New Roman" w:eastAsia="Times New Roman" w:hAnsi="Times New Roman" w:cs="Times New Roman"/>
          <w:color w:val="000000"/>
          <w:spacing w:val="0"/>
          <w:w w:val="100"/>
          <w:position w:val="0"/>
        </w:rPr>
        <w:t xml:space="preserve">43.65% </w:t>
      </w:r>
      <w:r>
        <w:rPr>
          <w:color w:val="000000"/>
          <w:spacing w:val="0"/>
          <w:w w:val="100"/>
          <w:position w:val="0"/>
        </w:rPr>
        <w:t>（数据来自</w:t>
      </w:r>
      <w:r>
        <w:rPr>
          <w:rFonts w:ascii="Times New Roman" w:eastAsia="Times New Roman" w:hAnsi="Times New Roman" w:cs="Times New Roman"/>
          <w:color w:val="000000"/>
          <w:spacing w:val="0"/>
          <w:w w:val="100"/>
          <w:position w:val="0"/>
        </w:rPr>
        <w:t>Wind</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w:t>
      </w:r>
    </w:p>
    <w:p>
      <w:pPr>
        <w:pStyle w:val="Style15"/>
        <w:keepNext/>
        <w:keepLines/>
        <w:widowControl w:val="0"/>
        <w:shd w:val="clear" w:color="auto" w:fill="auto"/>
        <w:bidi w:val="0"/>
        <w:spacing w:before="0" w:after="0" w:line="411" w:lineRule="exact"/>
        <w:ind w:left="0" w:right="0" w:firstLine="440"/>
        <w:jc w:val="both"/>
      </w:pPr>
      <w:bookmarkStart w:id="244" w:name="bookmark244"/>
      <w:bookmarkStart w:id="245" w:name="bookmark245"/>
      <w:bookmarkStart w:id="246" w:name="bookmark246"/>
      <w:r>
        <w:rPr>
          <w:color w:val="000000"/>
          <w:spacing w:val="0"/>
          <w:w w:val="100"/>
          <w:position w:val="0"/>
        </w:rPr>
        <w:t>经营举措及业绩</w:t>
      </w:r>
      <w:bookmarkEnd w:id="244"/>
      <w:bookmarkEnd w:id="245"/>
      <w:bookmarkEnd w:id="246"/>
    </w:p>
    <w:p>
      <w:pPr>
        <w:pStyle w:val="Style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报告期内，公司通过参股公司永安期货股份有限公司（下称“永安期货”）开展期货业务。</w:t>
      </w:r>
    </w:p>
    <w:p>
      <w:pPr>
        <w:pStyle w:val="Style2"/>
        <w:keepNext w:val="0"/>
        <w:keepLines w:val="0"/>
        <w:widowControl w:val="0"/>
        <w:shd w:val="clear" w:color="auto" w:fill="auto"/>
        <w:bidi w:val="0"/>
        <w:spacing w:before="0" w:after="140" w:line="411"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年，永安期货实现主板上市，发行股票</w:t>
      </w:r>
      <w:r>
        <w:rPr>
          <w:rFonts w:ascii="Times New Roman" w:eastAsia="Times New Roman" w:hAnsi="Times New Roman" w:cs="Times New Roman"/>
          <w:color w:val="000000"/>
          <w:spacing w:val="0"/>
          <w:w w:val="100"/>
          <w:position w:val="0"/>
        </w:rPr>
        <w:t>1.45</w:t>
      </w:r>
      <w:r>
        <w:rPr>
          <w:color w:val="000000"/>
          <w:spacing w:val="0"/>
          <w:w w:val="100"/>
          <w:position w:val="0"/>
        </w:rPr>
        <w:t>亿股，募集资金</w:t>
      </w:r>
      <w:r>
        <w:rPr>
          <w:rFonts w:ascii="Times New Roman" w:eastAsia="Times New Roman" w:hAnsi="Times New Roman" w:cs="Times New Roman"/>
          <w:color w:val="000000"/>
          <w:spacing w:val="0"/>
          <w:w w:val="100"/>
          <w:position w:val="0"/>
        </w:rPr>
        <w:t>26</w:t>
      </w:r>
      <w:r>
        <w:rPr>
          <w:color w:val="000000"/>
          <w:spacing w:val="0"/>
          <w:w w:val="100"/>
          <w:position w:val="0"/>
        </w:rPr>
        <w:t>亿元。公司坚持价值导向，全 年实现营业收入</w:t>
      </w:r>
      <w:r>
        <w:rPr>
          <w:rFonts w:ascii="Times New Roman" w:eastAsia="Times New Roman" w:hAnsi="Times New Roman" w:cs="Times New Roman"/>
          <w:color w:val="000000"/>
          <w:spacing w:val="0"/>
          <w:w w:val="100"/>
          <w:position w:val="0"/>
        </w:rPr>
        <w:t>378.42</w:t>
      </w:r>
      <w:r>
        <w:rPr>
          <w:color w:val="000000"/>
          <w:spacing w:val="0"/>
          <w:w w:val="100"/>
          <w:position w:val="0"/>
        </w:rPr>
        <w:t>亿元、归属于母公司股东的净利润</w:t>
      </w:r>
      <w:r>
        <w:rPr>
          <w:rFonts w:ascii="Times New Roman" w:eastAsia="Times New Roman" w:hAnsi="Times New Roman" w:cs="Times New Roman"/>
          <w:color w:val="000000"/>
          <w:spacing w:val="0"/>
          <w:w w:val="100"/>
          <w:position w:val="0"/>
        </w:rPr>
        <w:t>13.07</w:t>
      </w:r>
      <w:r>
        <w:rPr>
          <w:color w:val="000000"/>
          <w:spacing w:val="0"/>
          <w:w w:val="100"/>
          <w:position w:val="0"/>
        </w:rPr>
        <w:t>亿元，创经营业绩新高。公司坚持 合法合规，守住风控底线，分类监管再次获得期货行业</w:t>
      </w:r>
      <w:r>
        <w:rPr>
          <w:rFonts w:ascii="Times New Roman" w:eastAsia="Times New Roman" w:hAnsi="Times New Roman" w:cs="Times New Roman"/>
          <w:color w:val="000000"/>
          <w:spacing w:val="0"/>
          <w:w w:val="100"/>
          <w:position w:val="0"/>
        </w:rPr>
        <w:t>AA</w:t>
      </w:r>
      <w:r>
        <w:rPr>
          <w:color w:val="000000"/>
          <w:spacing w:val="0"/>
          <w:w w:val="100"/>
          <w:position w:val="0"/>
        </w:rPr>
        <w:t>最高评级。与此同时，公司肩负行业使 命服务实体经济，聚焦模式创新，累计服务实体企业过万家；落地数智战略开辟发展新路径，推进 业务数字化、投研一体化、运营精细化、营销网络化、合规智能化等</w:t>
      </w:r>
      <w:r>
        <w:rPr>
          <w:rFonts w:ascii="Times New Roman" w:eastAsia="Times New Roman" w:hAnsi="Times New Roman" w:cs="Times New Roman"/>
          <w:color w:val="000000"/>
          <w:spacing w:val="0"/>
          <w:w w:val="100"/>
          <w:position w:val="0"/>
        </w:rPr>
        <w:t>5</w:t>
      </w:r>
      <w:r>
        <w:rPr>
          <w:color w:val="000000"/>
          <w:spacing w:val="0"/>
          <w:w w:val="100"/>
          <w:position w:val="0"/>
        </w:rPr>
        <w:t>方面转型；坚持研究创造价 值，升级研究数据库、策略流水线、品种评级等功能，运行机制实现流程化、常态化，为公司拓展 投研能力夯实基础。</w:t>
      </w:r>
    </w:p>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年期货经纪业务指标情况:</w:t>
      </w:r>
    </w:p>
    <w:tbl>
      <w:tblPr>
        <w:tblOverlap w:val="never"/>
        <w:jc w:val="center"/>
        <w:tblLayout w:type="fixed"/>
      </w:tblPr>
      <w:tblGrid>
        <w:gridCol w:w="2266"/>
        <w:gridCol w:w="2261"/>
        <w:gridCol w:w="2266"/>
        <w:gridCol w:w="2270"/>
      </w:tblGrid>
      <w:tr>
        <w:trPr>
          <w:trHeight w:val="42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成交金额（万亿元）</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18.55</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成交手数（亿手）</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427"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客户权益规模（亿元）</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250.71</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307.36</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433.72</w:t>
            </w:r>
          </w:p>
        </w:tc>
      </w:tr>
    </w:tbl>
    <w:p>
      <w:pPr>
        <w:sectPr>
          <w:footnotePr>
            <w:pos w:val="pageBottom"/>
            <w:numFmt w:val="decimal"/>
            <w:numRestart w:val="continuous"/>
          </w:footnotePr>
          <w:pgSz w:w="11900" w:h="16840"/>
          <w:pgMar w:top="1364" w:right="1260" w:bottom="1604" w:left="1526" w:header="0" w:footer="3" w:gutter="0"/>
          <w:cols w:space="720"/>
          <w:noEndnote/>
          <w:rtlGutter w:val="0"/>
          <w:docGrid w:linePitch="360"/>
        </w:sectPr>
      </w:pPr>
    </w:p>
    <w:p>
      <w:pPr>
        <w:pStyle w:val="Style2"/>
        <w:keepNext w:val="0"/>
        <w:keepLines w:val="0"/>
        <w:widowControl w:val="0"/>
        <w:shd w:val="clear" w:color="auto" w:fill="auto"/>
        <w:bidi w:val="0"/>
        <w:spacing w:before="0" w:after="60" w:line="240" w:lineRule="auto"/>
        <w:ind w:left="0" w:right="0" w:firstLine="0"/>
        <w:jc w:val="center"/>
        <w:rPr>
          <w:sz w:val="22"/>
          <w:szCs w:val="22"/>
        </w:rPr>
      </w:pPr>
      <w:r>
        <w:rPr>
          <w:color w:val="737373"/>
          <w:spacing w:val="0"/>
          <w:w w:val="100"/>
          <w:position w:val="0"/>
          <w:sz w:val="22"/>
          <w:szCs w:val="22"/>
        </w:rPr>
        <w:t>客户权益规模</w:t>
      </w:r>
    </w:p>
    <w:p>
      <w:pPr>
        <w:widowControl w:val="0"/>
        <w:jc w:val="center"/>
        <w:rPr>
          <w:sz w:val="2"/>
          <w:szCs w:val="2"/>
        </w:rPr>
      </w:pPr>
      <w:r>
        <w:drawing>
          <wp:inline>
            <wp:extent cx="3486785" cy="2121535"/>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a:stretch/>
                  </pic:blipFill>
                  <pic:spPr>
                    <a:xfrm>
                      <a:ext cx="3486785" cy="2121535"/>
                    </a:xfrm>
                    <a:prstGeom prst="rect"/>
                  </pic:spPr>
                </pic:pic>
              </a:graphicData>
            </a:graphic>
          </wp:inline>
        </w:drawing>
      </w:r>
    </w:p>
    <w:p>
      <w:pPr>
        <w:widowControl w:val="0"/>
        <w:spacing w:after="179" w:line="1" w:lineRule="exact"/>
      </w:pPr>
    </w:p>
    <w:p>
      <w:pPr>
        <w:pStyle w:val="Style15"/>
        <w:keepNext/>
        <w:keepLines/>
        <w:widowControl w:val="0"/>
        <w:shd w:val="clear" w:color="auto" w:fill="auto"/>
        <w:bidi w:val="0"/>
        <w:spacing w:before="0" w:after="0" w:line="410" w:lineRule="exact"/>
        <w:ind w:left="0" w:right="0" w:firstLine="440"/>
        <w:jc w:val="both"/>
      </w:pPr>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2022</w:t>
      </w:r>
      <w:r>
        <w:rPr>
          <w:color w:val="000000"/>
          <w:spacing w:val="0"/>
          <w:w w:val="100"/>
          <w:position w:val="0"/>
        </w:rPr>
        <w:t>年展望</w:t>
      </w:r>
      <w:bookmarkEnd w:id="247"/>
      <w:bookmarkEnd w:id="248"/>
      <w:bookmarkEnd w:id="249"/>
    </w:p>
    <w:p>
      <w:pPr>
        <w:pStyle w:val="Style2"/>
        <w:keepNext w:val="0"/>
        <w:keepLines w:val="0"/>
        <w:widowControl w:val="0"/>
        <w:shd w:val="clear" w:color="auto" w:fill="auto"/>
        <w:bidi w:val="0"/>
        <w:spacing w:before="0" w:after="220" w:line="410"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年，永安期货将站在主板上市新起点上，不断做大业务规模、做厚经营利润、提升协同 效能、巩固行业地位，以</w:t>
      </w:r>
      <w:r>
        <w:rPr>
          <w:rFonts w:ascii="Times New Roman" w:eastAsia="Times New Roman" w:hAnsi="Times New Roman" w:cs="Times New Roman"/>
          <w:color w:val="000000"/>
          <w:spacing w:val="0"/>
          <w:w w:val="100"/>
          <w:position w:val="0"/>
        </w:rPr>
        <w:t>“</w:t>
      </w:r>
      <w:r>
        <w:rPr>
          <w:color w:val="000000"/>
          <w:spacing w:val="0"/>
          <w:w w:val="100"/>
          <w:position w:val="0"/>
        </w:rPr>
        <w:t>大宗商品投行、大类资产配置专家、产融资源整合者</w:t>
      </w:r>
      <w:r>
        <w:rPr>
          <w:rFonts w:ascii="Times New Roman" w:eastAsia="Times New Roman" w:hAnsi="Times New Roman" w:cs="Times New Roman"/>
          <w:color w:val="000000"/>
          <w:spacing w:val="0"/>
          <w:w w:val="100"/>
          <w:position w:val="0"/>
        </w:rPr>
        <w:t>''</w:t>
      </w:r>
      <w:r>
        <w:rPr>
          <w:color w:val="000000"/>
          <w:spacing w:val="0"/>
          <w:w w:val="100"/>
          <w:position w:val="0"/>
        </w:rPr>
        <w:t>为战略目标，通 过</w:t>
      </w:r>
      <w:r>
        <w:rPr>
          <w:rFonts w:ascii="Times New Roman" w:eastAsia="Times New Roman" w:hAnsi="Times New Roman" w:cs="Times New Roman"/>
          <w:color w:val="000000"/>
          <w:spacing w:val="0"/>
          <w:w w:val="100"/>
          <w:position w:val="0"/>
        </w:rPr>
        <w:t>“</w:t>
      </w:r>
      <w:r>
        <w:rPr>
          <w:color w:val="000000"/>
          <w:spacing w:val="0"/>
          <w:w w:val="100"/>
          <w:position w:val="0"/>
        </w:rPr>
        <w:t>五个永安</w:t>
      </w:r>
      <w:r>
        <w:rPr>
          <w:rFonts w:ascii="Times New Roman" w:eastAsia="Times New Roman" w:hAnsi="Times New Roman" w:cs="Times New Roman"/>
          <w:color w:val="000000"/>
          <w:spacing w:val="0"/>
          <w:w w:val="100"/>
          <w:position w:val="0"/>
        </w:rPr>
        <w:t>''</w:t>
      </w:r>
      <w:r>
        <w:rPr>
          <w:color w:val="000000"/>
          <w:spacing w:val="0"/>
          <w:w w:val="100"/>
          <w:position w:val="0"/>
        </w:rPr>
        <w:t>战略路径，打造行业领先、独具特色的衍生品投行。公司将着重在以下三方面开展工 作：一是提高产品创设能力、资金承载能力，布局未来</w:t>
      </w:r>
      <w:r>
        <w:rPr>
          <w:rFonts w:ascii="Times New Roman" w:eastAsia="Times New Roman" w:hAnsi="Times New Roman" w:cs="Times New Roman"/>
          <w:color w:val="000000"/>
          <w:spacing w:val="0"/>
          <w:w w:val="100"/>
          <w:position w:val="0"/>
        </w:rPr>
        <w:t>3-4</w:t>
      </w:r>
      <w:r>
        <w:rPr>
          <w:color w:val="000000"/>
          <w:spacing w:val="0"/>
          <w:w w:val="100"/>
          <w:position w:val="0"/>
        </w:rPr>
        <w:t>年产生盈利的业务，巩固公司行业领军 地位；二是提升公司各方面治理能力，对内加强内部控制、提升治理水平，对外完善信息披露、舆 情管理和宣传工作，树立公司资本市场优质形象；三是持续推进协同工作，基于前期合作经验，探 索在财富管理业务、场外衍生品业务等方面新的合作模式。</w:t>
      </w:r>
    </w:p>
    <w:p>
      <w:pPr>
        <w:pStyle w:val="Style15"/>
        <w:keepNext/>
        <w:keepLines/>
        <w:widowControl w:val="0"/>
        <w:shd w:val="clear" w:color="auto" w:fill="auto"/>
        <w:bidi w:val="0"/>
        <w:spacing w:before="0" w:after="60" w:line="409" w:lineRule="exact"/>
        <w:ind w:left="0" w:right="0" w:firstLine="440"/>
        <w:jc w:val="both"/>
      </w:pPr>
      <w:bookmarkStart w:id="250" w:name="bookmark250"/>
      <w:bookmarkStart w:id="251" w:name="bookmark251"/>
      <w:bookmarkStart w:id="252" w:name="bookmark252"/>
      <w:bookmarkStart w:id="253" w:name="bookmark253"/>
      <w:r>
        <w:rPr>
          <w:color w:val="000000"/>
          <w:spacing w:val="0"/>
          <w:w w:val="100"/>
          <w:position w:val="0"/>
        </w:rPr>
        <w:t>（</w:t>
      </w:r>
      <w:bookmarkEnd w:id="252"/>
      <w:r>
        <w:rPr>
          <w:color w:val="000000"/>
          <w:spacing w:val="0"/>
          <w:w w:val="100"/>
          <w:position w:val="0"/>
        </w:rPr>
        <w:t>七）境外证券业务</w:t>
      </w:r>
      <w:bookmarkEnd w:id="250"/>
      <w:bookmarkEnd w:id="251"/>
      <w:bookmarkEnd w:id="253"/>
    </w:p>
    <w:p>
      <w:pPr>
        <w:pStyle w:val="Style15"/>
        <w:keepNext/>
        <w:keepLines/>
        <w:widowControl w:val="0"/>
        <w:shd w:val="clear" w:color="auto" w:fill="auto"/>
        <w:bidi w:val="0"/>
        <w:spacing w:before="0" w:after="0" w:line="409" w:lineRule="exact"/>
        <w:ind w:left="0" w:right="0" w:firstLine="440"/>
        <w:jc w:val="both"/>
      </w:pPr>
      <w:bookmarkStart w:id="250" w:name="bookmark250"/>
      <w:bookmarkStart w:id="251" w:name="bookmark251"/>
      <w:bookmarkStart w:id="254" w:name="bookmark254"/>
      <w:r>
        <w:rPr>
          <w:color w:val="000000"/>
          <w:spacing w:val="0"/>
          <w:w w:val="100"/>
          <w:position w:val="0"/>
        </w:rPr>
        <w:t>市场环境</w:t>
      </w:r>
      <w:bookmarkEnd w:id="250"/>
      <w:bookmarkEnd w:id="251"/>
      <w:bookmarkEnd w:id="254"/>
    </w:p>
    <w:p>
      <w:pPr>
        <w:pStyle w:val="Style2"/>
        <w:keepNext w:val="0"/>
        <w:keepLines w:val="0"/>
        <w:widowControl w:val="0"/>
        <w:shd w:val="clear" w:color="auto" w:fill="auto"/>
        <w:bidi w:val="0"/>
        <w:spacing w:before="0" w:after="0" w:line="40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年，受香港提高印花税、监管新规等多重冲击，港股表现欠佳。截至</w:t>
      </w:r>
      <w:r>
        <w:rPr>
          <w:rFonts w:ascii="Times New Roman" w:eastAsia="Times New Roman" w:hAnsi="Times New Roman" w:cs="Times New Roman"/>
          <w:color w:val="000000"/>
          <w:spacing w:val="0"/>
          <w:w w:val="100"/>
          <w:position w:val="0"/>
        </w:rPr>
        <w:t>2021</w:t>
      </w:r>
      <w:r>
        <w:rPr>
          <w:color w:val="000000"/>
          <w:spacing w:val="0"/>
          <w:w w:val="100"/>
          <w:position w:val="0"/>
        </w:rPr>
        <w:t>年末，恒生指 数下跌</w:t>
      </w:r>
      <w:r>
        <w:rPr>
          <w:rFonts w:ascii="Times New Roman" w:eastAsia="Times New Roman" w:hAnsi="Times New Roman" w:cs="Times New Roman"/>
          <w:color w:val="000000"/>
          <w:spacing w:val="0"/>
          <w:w w:val="100"/>
          <w:position w:val="0"/>
        </w:rPr>
        <w:t>14.08%</w:t>
      </w:r>
      <w:r>
        <w:rPr>
          <w:color w:val="000000"/>
          <w:spacing w:val="0"/>
          <w:w w:val="100"/>
          <w:position w:val="0"/>
        </w:rPr>
        <w:t>，全年新股上市</w:t>
      </w:r>
      <w:r>
        <w:rPr>
          <w:rFonts w:ascii="Times New Roman" w:eastAsia="Times New Roman" w:hAnsi="Times New Roman" w:cs="Times New Roman"/>
          <w:color w:val="000000"/>
          <w:spacing w:val="0"/>
          <w:w w:val="100"/>
          <w:position w:val="0"/>
        </w:rPr>
        <w:t>98</w:t>
      </w:r>
      <w:r>
        <w:rPr>
          <w:color w:val="000000"/>
          <w:spacing w:val="0"/>
          <w:w w:val="100"/>
          <w:position w:val="0"/>
        </w:rPr>
        <w:t>只，同比减少</w:t>
      </w:r>
      <w:r>
        <w:rPr>
          <w:rFonts w:ascii="Times New Roman" w:eastAsia="Times New Roman" w:hAnsi="Times New Roman" w:cs="Times New Roman"/>
          <w:color w:val="000000"/>
          <w:spacing w:val="0"/>
          <w:w w:val="100"/>
          <w:position w:val="0"/>
        </w:rPr>
        <w:t>33.36%</w:t>
      </w:r>
      <w:r>
        <w:rPr>
          <w:color w:val="000000"/>
          <w:spacing w:val="0"/>
          <w:w w:val="100"/>
          <w:position w:val="0"/>
        </w:rPr>
        <w:t>，整体募资额</w:t>
      </w:r>
      <w:r>
        <w:rPr>
          <w:rFonts w:ascii="Times New Roman" w:eastAsia="Times New Roman" w:hAnsi="Times New Roman" w:cs="Times New Roman"/>
          <w:color w:val="000000"/>
          <w:spacing w:val="0"/>
          <w:w w:val="100"/>
          <w:position w:val="0"/>
        </w:rPr>
        <w:t>3,313.4</w:t>
      </w:r>
      <w:r>
        <w:rPr>
          <w:color w:val="000000"/>
          <w:spacing w:val="0"/>
          <w:w w:val="100"/>
          <w:position w:val="0"/>
        </w:rPr>
        <w:t xml:space="preserve">亿港元，同比下降 </w:t>
      </w:r>
      <w:r>
        <w:rPr>
          <w:rFonts w:ascii="Times New Roman" w:eastAsia="Times New Roman" w:hAnsi="Times New Roman" w:cs="Times New Roman"/>
          <w:color w:val="000000"/>
          <w:spacing w:val="0"/>
          <w:w w:val="100"/>
          <w:position w:val="0"/>
        </w:rPr>
        <w:t xml:space="preserve">17.19% </w:t>
      </w:r>
      <w:r>
        <w:rPr>
          <w:color w:val="000000"/>
          <w:spacing w:val="0"/>
          <w:w w:val="100"/>
          <w:position w:val="0"/>
        </w:rPr>
        <w:t xml:space="preserve">（数据来自 </w:t>
      </w:r>
      <w:r>
        <w:rPr>
          <w:rFonts w:ascii="Times New Roman" w:eastAsia="Times New Roman" w:hAnsi="Times New Roman" w:cs="Times New Roman"/>
          <w:color w:val="000000"/>
          <w:spacing w:val="0"/>
          <w:w w:val="100"/>
          <w:position w:val="0"/>
        </w:rPr>
        <w:t xml:space="preserve">HKEX Fact Book </w:t>
      </w:r>
      <w:r>
        <w:rPr>
          <w:rFonts w:ascii="Times New Roman" w:eastAsia="Times New Roman" w:hAnsi="Times New Roman" w:cs="Times New Roman"/>
          <w:color w:val="000000"/>
          <w:spacing w:val="0"/>
          <w:w w:val="100"/>
          <w:position w:val="0"/>
        </w:rPr>
        <w:t>2021</w:t>
      </w:r>
      <w:r>
        <w:rPr>
          <w:color w:val="000000"/>
          <w:spacing w:val="0"/>
          <w:w w:val="100"/>
          <w:position w:val="0"/>
        </w:rPr>
        <w:t>）。</w:t>
      </w:r>
    </w:p>
    <w:p>
      <w:pPr>
        <w:pStyle w:val="Style15"/>
        <w:keepNext/>
        <w:keepLines/>
        <w:widowControl w:val="0"/>
        <w:shd w:val="clear" w:color="auto" w:fill="auto"/>
        <w:bidi w:val="0"/>
        <w:spacing w:before="0" w:after="0" w:line="409" w:lineRule="exact"/>
        <w:ind w:left="0" w:right="0" w:firstLine="440"/>
        <w:jc w:val="both"/>
      </w:pPr>
      <w:bookmarkStart w:id="255" w:name="bookmark255"/>
      <w:bookmarkStart w:id="256" w:name="bookmark256"/>
      <w:bookmarkStart w:id="257" w:name="bookmark257"/>
      <w:r>
        <w:rPr>
          <w:color w:val="000000"/>
          <w:spacing w:val="0"/>
          <w:w w:val="100"/>
          <w:position w:val="0"/>
        </w:rPr>
        <w:t>经营举措及业绩</w:t>
      </w:r>
      <w:bookmarkEnd w:id="255"/>
      <w:bookmarkEnd w:id="256"/>
      <w:bookmarkEnd w:id="257"/>
    </w:p>
    <w:p>
      <w:pPr>
        <w:pStyle w:val="Style2"/>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报告期内，公司通过全资境外子公司财通证券（香港）有限公司（下称</w:t>
      </w:r>
      <w:r>
        <w:rPr>
          <w:rFonts w:ascii="Times New Roman" w:eastAsia="Times New Roman" w:hAnsi="Times New Roman" w:cs="Times New Roman"/>
          <w:color w:val="000000"/>
          <w:spacing w:val="0"/>
          <w:w w:val="100"/>
          <w:position w:val="0"/>
        </w:rPr>
        <w:t>“</w:t>
      </w:r>
      <w:r>
        <w:rPr>
          <w:color w:val="000000"/>
          <w:spacing w:val="0"/>
          <w:w w:val="100"/>
          <w:position w:val="0"/>
        </w:rPr>
        <w:t>财通香港</w:t>
      </w:r>
      <w:r>
        <w:rPr>
          <w:rFonts w:ascii="Times New Roman" w:eastAsia="Times New Roman" w:hAnsi="Times New Roman" w:cs="Times New Roman"/>
          <w:color w:val="000000"/>
          <w:spacing w:val="0"/>
          <w:w w:val="100"/>
          <w:position w:val="0"/>
        </w:rPr>
        <w:t>”</w:t>
      </w:r>
      <w:r>
        <w:rPr>
          <w:color w:val="000000"/>
          <w:spacing w:val="0"/>
          <w:w w:val="100"/>
          <w:position w:val="0"/>
        </w:rPr>
        <w:t>）开展境外 证券业务。财通香港有效应对香港社会全年的新冠疫情，以及全球市场出现的剧烈波动等内外部影 响因素，持续加强团队建设，全力开展数字化转型工作，保持了经营业绩的总体稳定。从具体业务 板块看，经纪业务板块和去年基本持平，资产管理业务在管理规模和管理费收入上有增长，投行业 务基本持平，投资业务实现增长，跨境业务实现突破，与境内客户合作在港设立基金</w:t>
      </w:r>
      <w:r>
        <w:rPr>
          <w:rFonts w:ascii="Times New Roman" w:eastAsia="Times New Roman" w:hAnsi="Times New Roman" w:cs="Times New Roman"/>
          <w:color w:val="000000"/>
          <w:spacing w:val="0"/>
          <w:w w:val="100"/>
          <w:position w:val="0"/>
        </w:rPr>
        <w:t>5</w:t>
      </w:r>
      <w:r>
        <w:rPr>
          <w:color w:val="000000"/>
          <w:spacing w:val="0"/>
          <w:w w:val="100"/>
          <w:position w:val="0"/>
        </w:rPr>
        <w:t>只，完成两 单</w:t>
      </w:r>
      <w:r>
        <w:rPr>
          <w:rFonts w:ascii="Times New Roman" w:eastAsia="Times New Roman" w:hAnsi="Times New Roman" w:cs="Times New Roman"/>
          <w:color w:val="000000"/>
          <w:spacing w:val="0"/>
          <w:w w:val="100"/>
          <w:position w:val="0"/>
        </w:rPr>
        <w:t>QFII</w:t>
      </w:r>
      <w:r>
        <w:rPr>
          <w:color w:val="000000"/>
          <w:spacing w:val="0"/>
          <w:w w:val="100"/>
          <w:position w:val="0"/>
        </w:rPr>
        <w:t>项目落地。</w:t>
      </w:r>
    </w:p>
    <w:p>
      <w:pPr>
        <w:pStyle w:val="Style15"/>
        <w:keepNext/>
        <w:keepLines/>
        <w:widowControl w:val="0"/>
        <w:shd w:val="clear" w:color="auto" w:fill="auto"/>
        <w:bidi w:val="0"/>
        <w:spacing w:before="0" w:after="0" w:line="427" w:lineRule="auto"/>
        <w:ind w:left="0" w:right="0" w:firstLine="440"/>
        <w:jc w:val="both"/>
      </w:pPr>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2022</w:t>
      </w:r>
      <w:r>
        <w:rPr>
          <w:color w:val="000000"/>
          <w:spacing w:val="0"/>
          <w:w w:val="100"/>
          <w:position w:val="0"/>
        </w:rPr>
        <w:t>年展望</w:t>
      </w:r>
      <w:bookmarkEnd w:id="258"/>
      <w:bookmarkEnd w:id="259"/>
      <w:bookmarkEnd w:id="260"/>
    </w:p>
    <w:p>
      <w:pPr>
        <w:pStyle w:val="Style2"/>
        <w:keepNext w:val="0"/>
        <w:keepLines w:val="0"/>
        <w:widowControl w:val="0"/>
        <w:shd w:val="clear" w:color="auto" w:fill="auto"/>
        <w:bidi w:val="0"/>
        <w:spacing w:before="0" w:after="120" w:line="409"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年，财通香港将以合规风控为重点，精细化内部管理水平；同时，积极对接渠道和客 户，重点开发高净值个人、家族办公室、金融机构客户，巩固经纪、融资和投资业务的现有基础；</w:t>
      </w:r>
    </w:p>
    <w:p>
      <w:pPr>
        <w:pStyle w:val="Style57"/>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681" w:right="1287" w:bottom="1196" w:left="1536" w:header="0" w:footer="3" w:gutter="0"/>
          <w:cols w:space="720"/>
          <w:noEndnote/>
          <w:rtlGutter w:val="0"/>
          <w:docGrid w:linePitch="360"/>
        </w:sectPr>
      </w:pPr>
      <w:r>
        <w:rPr>
          <w:color w:val="000000"/>
          <w:spacing w:val="0"/>
          <w:w w:val="100"/>
          <w:position w:val="0"/>
        </w:rPr>
        <w:t xml:space="preserve">43 </w:t>
      </w:r>
      <w:r>
        <w:rPr>
          <w:b w:val="0"/>
          <w:bCs w:val="0"/>
          <w:color w:val="000000"/>
          <w:spacing w:val="0"/>
          <w:w w:val="100"/>
          <w:position w:val="0"/>
        </w:rPr>
        <w:t xml:space="preserve">/ </w:t>
      </w:r>
      <w:r>
        <w:rPr>
          <w:color w:val="000000"/>
          <w:spacing w:val="0"/>
          <w:w w:val="100"/>
          <w:position w:val="0"/>
        </w:rPr>
        <w:t>289</w:t>
      </w:r>
    </w:p>
    <w:p>
      <w:pPr>
        <w:pStyle w:val="Style2"/>
        <w:keepNext w:val="0"/>
        <w:keepLines w:val="0"/>
        <w:widowControl w:val="0"/>
        <w:shd w:val="clear" w:color="auto" w:fill="auto"/>
        <w:bidi w:val="0"/>
        <w:spacing w:before="0" w:after="220" w:line="408" w:lineRule="exact"/>
        <w:ind w:left="0" w:right="0" w:firstLine="0"/>
        <w:jc w:val="left"/>
      </w:pPr>
      <w:r>
        <w:rPr>
          <w:color w:val="000000"/>
          <w:spacing w:val="0"/>
          <w:w w:val="100"/>
          <w:position w:val="0"/>
        </w:rPr>
        <w:t>提升资管和投行业务建设，主动管理业务优先发展固定收益投资优势，投行业务加强跨境融资安 排，在跟投及对外合作基础上逐步强化自身能力。</w:t>
      </w:r>
    </w:p>
    <w:p>
      <w:pPr>
        <w:pStyle w:val="Style15"/>
        <w:keepNext/>
        <w:keepLines/>
        <w:widowControl w:val="0"/>
        <w:shd w:val="clear" w:color="auto" w:fill="auto"/>
        <w:bidi w:val="0"/>
        <w:spacing w:before="0" w:after="80" w:line="409" w:lineRule="exact"/>
        <w:ind w:left="0" w:right="0" w:firstLine="440"/>
        <w:jc w:val="both"/>
      </w:pPr>
      <w:bookmarkStart w:id="261" w:name="bookmark261"/>
      <w:bookmarkStart w:id="262" w:name="bookmark262"/>
      <w:bookmarkStart w:id="263" w:name="bookmark263"/>
      <w:bookmarkStart w:id="264" w:name="bookmark264"/>
      <w:r>
        <w:rPr>
          <w:color w:val="000000"/>
          <w:spacing w:val="0"/>
          <w:w w:val="100"/>
          <w:position w:val="0"/>
        </w:rPr>
        <w:t>（</w:t>
      </w:r>
      <w:bookmarkEnd w:id="263"/>
      <w:r>
        <w:rPr>
          <w:color w:val="000000"/>
          <w:spacing w:val="0"/>
          <w:w w:val="100"/>
          <w:position w:val="0"/>
        </w:rPr>
        <w:t>八）基金业务</w:t>
      </w:r>
      <w:bookmarkEnd w:id="261"/>
      <w:bookmarkEnd w:id="262"/>
      <w:bookmarkEnd w:id="264"/>
    </w:p>
    <w:p>
      <w:pPr>
        <w:pStyle w:val="Style15"/>
        <w:keepNext/>
        <w:keepLines/>
        <w:widowControl w:val="0"/>
        <w:shd w:val="clear" w:color="auto" w:fill="auto"/>
        <w:bidi w:val="0"/>
        <w:spacing w:before="0" w:after="0" w:line="409" w:lineRule="exact"/>
        <w:ind w:left="0" w:right="0" w:firstLine="440"/>
        <w:jc w:val="both"/>
      </w:pPr>
      <w:bookmarkStart w:id="261" w:name="bookmark261"/>
      <w:bookmarkStart w:id="262" w:name="bookmark262"/>
      <w:bookmarkStart w:id="265" w:name="bookmark265"/>
      <w:r>
        <w:rPr>
          <w:color w:val="000000"/>
          <w:spacing w:val="0"/>
          <w:w w:val="100"/>
          <w:position w:val="0"/>
        </w:rPr>
        <w:t>市场环境</w:t>
      </w:r>
      <w:bookmarkEnd w:id="261"/>
      <w:bookmarkEnd w:id="262"/>
      <w:bookmarkEnd w:id="265"/>
    </w:p>
    <w:p>
      <w:pPr>
        <w:pStyle w:val="Style2"/>
        <w:keepNext w:val="0"/>
        <w:keepLines w:val="0"/>
        <w:widowControl w:val="0"/>
        <w:shd w:val="clear" w:color="auto" w:fill="auto"/>
        <w:bidi w:val="0"/>
        <w:spacing w:before="0" w:after="0" w:line="409"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A</w:t>
      </w:r>
      <w:r>
        <w:rPr>
          <w:color w:val="000000"/>
          <w:spacing w:val="0"/>
          <w:w w:val="100"/>
          <w:position w:val="0"/>
        </w:rPr>
        <w:t>股市场窄幅震荡上行，公募基金新发热度也随市场情绪波动，但总体保持了较高 水平，财富效应显著，行业持续升温。截至</w:t>
      </w:r>
      <w:r>
        <w:rPr>
          <w:rFonts w:ascii="Times New Roman" w:eastAsia="Times New Roman" w:hAnsi="Times New Roman" w:cs="Times New Roman"/>
          <w:color w:val="000000"/>
          <w:spacing w:val="0"/>
          <w:w w:val="100"/>
          <w:position w:val="0"/>
        </w:rPr>
        <w:t>2021</w:t>
      </w:r>
      <w:r>
        <w:rPr>
          <w:color w:val="000000"/>
          <w:spacing w:val="0"/>
          <w:w w:val="100"/>
          <w:position w:val="0"/>
        </w:rPr>
        <w:t>年末，公募基金资产管理规模</w:t>
      </w:r>
      <w:r>
        <w:rPr>
          <w:rFonts w:ascii="Times New Roman" w:eastAsia="Times New Roman" w:hAnsi="Times New Roman" w:cs="Times New Roman"/>
          <w:color w:val="000000"/>
          <w:spacing w:val="0"/>
          <w:w w:val="100"/>
          <w:position w:val="0"/>
        </w:rPr>
        <w:t>25.56</w:t>
      </w:r>
      <w:r>
        <w:rPr>
          <w:color w:val="000000"/>
          <w:spacing w:val="0"/>
          <w:w w:val="100"/>
          <w:position w:val="0"/>
        </w:rPr>
        <w:t>万亿元，同 比增长</w:t>
      </w:r>
      <w:r>
        <w:rPr>
          <w:rFonts w:ascii="Times New Roman" w:eastAsia="Times New Roman" w:hAnsi="Times New Roman" w:cs="Times New Roman"/>
          <w:color w:val="000000"/>
          <w:spacing w:val="0"/>
          <w:w w:val="100"/>
          <w:position w:val="0"/>
        </w:rPr>
        <w:t>28.51%</w:t>
      </w:r>
      <w:r>
        <w:rPr>
          <w:color w:val="000000"/>
          <w:spacing w:val="0"/>
          <w:w w:val="100"/>
          <w:position w:val="0"/>
        </w:rPr>
        <w:t>；公募基金数量</w:t>
      </w:r>
      <w:r>
        <w:rPr>
          <w:rFonts w:ascii="Times New Roman" w:eastAsia="Times New Roman" w:hAnsi="Times New Roman" w:cs="Times New Roman"/>
          <w:color w:val="000000"/>
          <w:spacing w:val="0"/>
          <w:w w:val="100"/>
          <w:position w:val="0"/>
        </w:rPr>
        <w:t>9,288</w:t>
      </w:r>
      <w:r>
        <w:rPr>
          <w:color w:val="000000"/>
          <w:spacing w:val="0"/>
          <w:w w:val="100"/>
          <w:position w:val="0"/>
        </w:rPr>
        <w:t>只，同比增长</w:t>
      </w:r>
      <w:r>
        <w:rPr>
          <w:rFonts w:ascii="Times New Roman" w:eastAsia="Times New Roman" w:hAnsi="Times New Roman" w:cs="Times New Roman"/>
          <w:color w:val="000000"/>
          <w:spacing w:val="0"/>
          <w:w w:val="100"/>
          <w:position w:val="0"/>
        </w:rPr>
        <w:t>17.38%</w:t>
      </w:r>
      <w:r>
        <w:rPr>
          <w:color w:val="000000"/>
          <w:spacing w:val="0"/>
          <w:w w:val="100"/>
          <w:position w:val="0"/>
        </w:rPr>
        <w:t>；其中非货币基金规模</w:t>
      </w:r>
      <w:r>
        <w:rPr>
          <w:rFonts w:ascii="Times New Roman" w:eastAsia="Times New Roman" w:hAnsi="Times New Roman" w:cs="Times New Roman"/>
          <w:color w:val="000000"/>
          <w:spacing w:val="0"/>
          <w:w w:val="100"/>
          <w:position w:val="0"/>
        </w:rPr>
        <w:t>16.09</w:t>
      </w:r>
      <w:r>
        <w:rPr>
          <w:color w:val="000000"/>
          <w:spacing w:val="0"/>
          <w:w w:val="100"/>
          <w:position w:val="0"/>
        </w:rPr>
        <w:t>万亿元，同 比增长</w:t>
      </w:r>
      <w:r>
        <w:rPr>
          <w:rFonts w:ascii="Times New Roman" w:eastAsia="Times New Roman" w:hAnsi="Times New Roman" w:cs="Times New Roman"/>
          <w:color w:val="000000"/>
          <w:spacing w:val="0"/>
          <w:w w:val="100"/>
          <w:position w:val="0"/>
        </w:rPr>
        <w:t xml:space="preserve">35.94% </w:t>
      </w:r>
      <w:r>
        <w:rPr>
          <w:color w:val="000000"/>
          <w:spacing w:val="0"/>
          <w:w w:val="100"/>
          <w:position w:val="0"/>
        </w:rPr>
        <w:t>（数据来自中国证券投资基金业协会，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月，首批</w:t>
      </w:r>
      <w:r>
        <w:rPr>
          <w:rFonts w:ascii="Times New Roman" w:eastAsia="Times New Roman" w:hAnsi="Times New Roman" w:cs="Times New Roman"/>
          <w:color w:val="000000"/>
          <w:spacing w:val="0"/>
          <w:w w:val="100"/>
          <w:position w:val="0"/>
        </w:rPr>
        <w:t>9</w:t>
      </w:r>
      <w:r>
        <w:rPr>
          <w:color w:val="000000"/>
          <w:spacing w:val="0"/>
          <w:w w:val="100"/>
          <w:position w:val="0"/>
        </w:rPr>
        <w:t xml:space="preserve">只公募 </w:t>
      </w:r>
      <w:r>
        <w:rPr>
          <w:rFonts w:ascii="Times New Roman" w:eastAsia="Times New Roman" w:hAnsi="Times New Roman" w:cs="Times New Roman"/>
          <w:color w:val="000000"/>
          <w:spacing w:val="0"/>
          <w:w w:val="100"/>
          <w:position w:val="0"/>
        </w:rPr>
        <w:t>REITs</w:t>
      </w:r>
      <w:r>
        <w:rPr>
          <w:color w:val="000000"/>
          <w:spacing w:val="0"/>
          <w:w w:val="100"/>
          <w:position w:val="0"/>
        </w:rPr>
        <w:t>基金成功上市，成为资本市场创新改革的又一里程碑，也为公募基金行业扩展能力边界打开 了空间。</w:t>
      </w:r>
    </w:p>
    <w:p>
      <w:pPr>
        <w:pStyle w:val="Style2"/>
        <w:keepNext w:val="0"/>
        <w:keepLines w:val="0"/>
        <w:widowControl w:val="0"/>
        <w:shd w:val="clear" w:color="auto" w:fill="auto"/>
        <w:bidi w:val="0"/>
        <w:spacing w:before="0" w:after="0" w:line="409" w:lineRule="exact"/>
        <w:ind w:left="0" w:right="0" w:firstLine="440"/>
        <w:jc w:val="both"/>
      </w:pPr>
      <w:r>
        <w:rPr>
          <w:b/>
          <w:bCs/>
          <w:color w:val="000000"/>
          <w:spacing w:val="0"/>
          <w:w w:val="100"/>
          <w:position w:val="0"/>
        </w:rPr>
        <w:t>经营举措及业绩</w:t>
      </w:r>
    </w:p>
    <w:p>
      <w:pPr>
        <w:pStyle w:val="Style2"/>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报告期内，公司通过参股公司财通基金开展基金管理业务。财通基金继续巩固定增业务优势， 扎实推进财富管理转型，加大创新业务发展，推出定增量化对冲产品；落实数字化赋能，稳步推进 投研、营销和后台服务数字化进程；投研团队和体系建设有序开展，经营业绩稳中有升。截至报告 期末，财通基金总资产管理规模为</w:t>
      </w:r>
      <w:r>
        <w:rPr>
          <w:rFonts w:ascii="Times New Roman" w:eastAsia="Times New Roman" w:hAnsi="Times New Roman" w:cs="Times New Roman"/>
          <w:color w:val="000000"/>
          <w:spacing w:val="0"/>
          <w:w w:val="100"/>
          <w:position w:val="0"/>
        </w:rPr>
        <w:t>1,024.02</w:t>
      </w:r>
      <w:r>
        <w:rPr>
          <w:color w:val="000000"/>
          <w:spacing w:val="0"/>
          <w:w w:val="100"/>
          <w:position w:val="0"/>
        </w:rPr>
        <w:t>亿元，较年初增长</w:t>
      </w:r>
      <w:r>
        <w:rPr>
          <w:rFonts w:ascii="Times New Roman" w:eastAsia="Times New Roman" w:hAnsi="Times New Roman" w:cs="Times New Roman"/>
          <w:color w:val="000000"/>
          <w:spacing w:val="0"/>
          <w:w w:val="100"/>
          <w:position w:val="0"/>
        </w:rPr>
        <w:t>39.90%</w:t>
      </w:r>
      <w:r>
        <w:rPr>
          <w:color w:val="000000"/>
          <w:spacing w:val="0"/>
          <w:w w:val="100"/>
          <w:position w:val="0"/>
        </w:rPr>
        <w:t>。公募基金管理规模</w:t>
      </w:r>
      <w:r>
        <w:rPr>
          <w:rFonts w:ascii="Times New Roman" w:eastAsia="Times New Roman" w:hAnsi="Times New Roman" w:cs="Times New Roman"/>
          <w:color w:val="000000"/>
          <w:spacing w:val="0"/>
          <w:w w:val="100"/>
          <w:position w:val="0"/>
        </w:rPr>
        <w:t xml:space="preserve">549.36 </w:t>
      </w:r>
      <w:r>
        <w:rPr>
          <w:color w:val="000000"/>
          <w:spacing w:val="0"/>
          <w:w w:val="100"/>
          <w:position w:val="0"/>
        </w:rPr>
        <w:t>亿元，非货公募管理规模</w:t>
      </w:r>
      <w:r>
        <w:rPr>
          <w:rFonts w:ascii="Times New Roman" w:eastAsia="Times New Roman" w:hAnsi="Times New Roman" w:cs="Times New Roman"/>
          <w:color w:val="000000"/>
          <w:spacing w:val="0"/>
          <w:w w:val="100"/>
          <w:position w:val="0"/>
        </w:rPr>
        <w:t>442.95</w:t>
      </w:r>
      <w:r>
        <w:rPr>
          <w:color w:val="000000"/>
          <w:spacing w:val="0"/>
          <w:w w:val="100"/>
          <w:position w:val="0"/>
        </w:rPr>
        <w:t>亿元；专户产品管理规模</w:t>
      </w:r>
      <w:r>
        <w:rPr>
          <w:rFonts w:ascii="Times New Roman" w:eastAsia="Times New Roman" w:hAnsi="Times New Roman" w:cs="Times New Roman"/>
          <w:color w:val="000000"/>
          <w:spacing w:val="0"/>
          <w:w w:val="100"/>
          <w:position w:val="0"/>
        </w:rPr>
        <w:t>474.66</w:t>
      </w:r>
      <w:r>
        <w:rPr>
          <w:color w:val="000000"/>
          <w:spacing w:val="0"/>
          <w:w w:val="100"/>
          <w:position w:val="0"/>
        </w:rPr>
        <w:t>亿元。</w:t>
      </w:r>
      <w:r>
        <w:rPr>
          <w:rFonts w:ascii="Times New Roman" w:eastAsia="Times New Roman" w:hAnsi="Times New Roman" w:cs="Times New Roman"/>
          <w:color w:val="000000"/>
          <w:spacing w:val="0"/>
          <w:w w:val="100"/>
          <w:position w:val="0"/>
        </w:rPr>
        <w:t>2021</w:t>
      </w:r>
      <w:r>
        <w:rPr>
          <w:color w:val="000000"/>
          <w:spacing w:val="0"/>
          <w:w w:val="100"/>
          <w:position w:val="0"/>
        </w:rPr>
        <w:t>年，财通基金实现营 业收入</w:t>
      </w:r>
      <w:r>
        <w:rPr>
          <w:rFonts w:ascii="Times New Roman" w:eastAsia="Times New Roman" w:hAnsi="Times New Roman" w:cs="Times New Roman"/>
          <w:color w:val="000000"/>
          <w:spacing w:val="0"/>
          <w:w w:val="100"/>
          <w:position w:val="0"/>
        </w:rPr>
        <w:t>6.21</w:t>
      </w:r>
      <w:r>
        <w:rPr>
          <w:color w:val="000000"/>
          <w:spacing w:val="0"/>
          <w:w w:val="100"/>
          <w:position w:val="0"/>
        </w:rPr>
        <w:t>亿元，净利润</w:t>
      </w:r>
      <w:r>
        <w:rPr>
          <w:rFonts w:ascii="Times New Roman" w:eastAsia="Times New Roman" w:hAnsi="Times New Roman" w:cs="Times New Roman"/>
          <w:color w:val="000000"/>
          <w:spacing w:val="0"/>
          <w:w w:val="100"/>
          <w:position w:val="0"/>
        </w:rPr>
        <w:t>1.63</w:t>
      </w:r>
      <w:r>
        <w:rPr>
          <w:color w:val="000000"/>
          <w:spacing w:val="0"/>
          <w:w w:val="100"/>
          <w:position w:val="0"/>
        </w:rPr>
        <w:t>亿元，同比增长</w:t>
      </w:r>
      <w:r>
        <w:rPr>
          <w:rFonts w:ascii="Times New Roman" w:eastAsia="Times New Roman" w:hAnsi="Times New Roman" w:cs="Times New Roman"/>
          <w:color w:val="000000"/>
          <w:spacing w:val="0"/>
          <w:w w:val="100"/>
          <w:position w:val="0"/>
        </w:rPr>
        <w:t>27.97%</w:t>
      </w:r>
      <w:r>
        <w:rPr>
          <w:color w:val="000000"/>
          <w:spacing w:val="0"/>
          <w:w w:val="100"/>
          <w:position w:val="0"/>
        </w:rPr>
        <w:t>。</w:t>
      </w:r>
    </w:p>
    <w:p>
      <w:pPr>
        <w:pStyle w:val="Style37"/>
        <w:keepNext w:val="0"/>
        <w:keepLines w:val="0"/>
        <w:widowControl w:val="0"/>
        <w:shd w:val="clear" w:color="auto" w:fill="auto"/>
        <w:bidi w:val="0"/>
        <w:spacing w:before="0" w:after="0" w:line="240" w:lineRule="auto"/>
        <w:ind w:left="403" w:right="0" w:firstLine="0"/>
        <w:jc w:val="left"/>
      </w:pPr>
      <w:r>
        <w:rPr>
          <w:color w:val="000000"/>
          <w:spacing w:val="0"/>
          <w:w w:val="100"/>
          <w:position w:val="0"/>
        </w:rPr>
        <w:t>财通基金</w:t>
      </w:r>
      <w:r>
        <w:rPr>
          <w:color w:val="000000"/>
          <w:spacing w:val="0"/>
          <w:w w:val="100"/>
          <w:position w:val="0"/>
          <w:sz w:val="18"/>
          <w:szCs w:val="18"/>
        </w:rPr>
        <w:t>2021</w:t>
      </w:r>
      <w:r>
        <w:rPr>
          <w:color w:val="000000"/>
          <w:spacing w:val="0"/>
          <w:w w:val="100"/>
          <w:position w:val="0"/>
        </w:rPr>
        <w:t>年基金业务经营情况如下表所示:</w:t>
      </w:r>
    </w:p>
    <w:tbl>
      <w:tblPr>
        <w:tblOverlap w:val="never"/>
        <w:jc w:val="left"/>
        <w:tblLayout w:type="fixed"/>
      </w:tblPr>
      <w:tblGrid>
        <w:gridCol w:w="2659"/>
        <w:gridCol w:w="1354"/>
        <w:gridCol w:w="1608"/>
        <w:gridCol w:w="1445"/>
        <w:gridCol w:w="1344"/>
      </w:tblGrid>
      <w:tr>
        <w:trPr>
          <w:trHeight w:val="42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公募</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公募</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专户</w:t>
            </w:r>
          </w:p>
        </w:tc>
      </w:tr>
      <w:tr>
        <w:trPr>
          <w:trHeight w:val="427"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管理规模（亿元）</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375.70</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356.28</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549.36</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474.66</w:t>
            </w:r>
          </w:p>
        </w:tc>
      </w:tr>
    </w:tbl>
    <w:p>
      <w:pPr>
        <w:widowControl w:val="0"/>
        <w:spacing w:after="79" w:line="1" w:lineRule="exact"/>
      </w:pPr>
    </w:p>
    <w:p>
      <w:pPr>
        <w:pStyle w:val="Style2"/>
        <w:keepNext w:val="0"/>
        <w:keepLines w:val="0"/>
        <w:widowControl w:val="0"/>
        <w:shd w:val="clear" w:color="auto" w:fill="auto"/>
        <w:bidi w:val="0"/>
        <w:spacing w:before="0" w:after="280" w:line="410" w:lineRule="exact"/>
        <w:ind w:left="0" w:right="0" w:firstLine="440"/>
        <w:jc w:val="both"/>
      </w:pPr>
      <w:r>
        <w:rPr>
          <w:color w:val="000000"/>
          <w:spacing w:val="0"/>
          <w:w w:val="100"/>
          <w:position w:val="0"/>
        </w:rPr>
        <w:t>数据来源：公司内部统计，</w:t>
      </w:r>
      <w:r>
        <w:rPr>
          <w:color w:val="000000"/>
          <w:spacing w:val="0"/>
          <w:w w:val="100"/>
          <w:position w:val="0"/>
          <w:sz w:val="18"/>
          <w:szCs w:val="18"/>
        </w:rPr>
        <w:t>2021</w:t>
      </w:r>
      <w:r>
        <w:rPr>
          <w:color w:val="000000"/>
          <w:spacing w:val="0"/>
          <w:w w:val="100"/>
          <w:position w:val="0"/>
        </w:rPr>
        <w:t>年</w:t>
      </w:r>
    </w:p>
    <w:p>
      <w:pPr>
        <w:pStyle w:val="Style15"/>
        <w:keepNext/>
        <w:keepLines/>
        <w:widowControl w:val="0"/>
        <w:shd w:val="clear" w:color="auto" w:fill="auto"/>
        <w:bidi w:val="0"/>
        <w:spacing w:before="0" w:after="0" w:line="427" w:lineRule="auto"/>
        <w:ind w:left="0" w:right="0" w:firstLine="440"/>
        <w:jc w:val="both"/>
      </w:pPr>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2022</w:t>
      </w:r>
      <w:r>
        <w:rPr>
          <w:color w:val="000000"/>
          <w:spacing w:val="0"/>
          <w:w w:val="100"/>
          <w:position w:val="0"/>
        </w:rPr>
        <w:t>年展望</w:t>
      </w:r>
      <w:bookmarkEnd w:id="266"/>
      <w:bookmarkEnd w:id="267"/>
      <w:bookmarkEnd w:id="268"/>
    </w:p>
    <w:p>
      <w:pPr>
        <w:pStyle w:val="Style2"/>
        <w:keepNext w:val="0"/>
        <w:keepLines w:val="0"/>
        <w:widowControl w:val="0"/>
        <w:shd w:val="clear" w:color="auto" w:fill="auto"/>
        <w:bidi w:val="0"/>
        <w:spacing w:before="0" w:after="200" w:line="410"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年，财通基金将紧跟资管行业监管趋势，把握基金行业发展新机遇，基于自身资源禀 赋，进一步发挥专业特色能力，加快产品创新，为中国居民资产配置时代的到来提供优质的产品与 服务。财通基金将着重在以下三方面开展工作：一是深化</w:t>
      </w:r>
      <w:r>
        <w:rPr>
          <w:rFonts w:ascii="Times New Roman" w:eastAsia="Times New Roman" w:hAnsi="Times New Roman" w:cs="Times New Roman"/>
          <w:color w:val="000000"/>
          <w:spacing w:val="0"/>
          <w:w w:val="100"/>
          <w:position w:val="0"/>
        </w:rPr>
        <w:t>“</w:t>
      </w:r>
      <w:r>
        <w:rPr>
          <w:color w:val="000000"/>
          <w:spacing w:val="0"/>
          <w:w w:val="100"/>
          <w:position w:val="0"/>
        </w:rPr>
        <w:t>数智基金</w:t>
      </w:r>
      <w:r>
        <w:rPr>
          <w:rFonts w:ascii="Times New Roman" w:eastAsia="Times New Roman" w:hAnsi="Times New Roman" w:cs="Times New Roman"/>
          <w:color w:val="000000"/>
          <w:spacing w:val="0"/>
          <w:w w:val="100"/>
          <w:position w:val="0"/>
        </w:rPr>
        <w:t>”</w:t>
      </w:r>
      <w:r>
        <w:rPr>
          <w:color w:val="000000"/>
          <w:spacing w:val="0"/>
          <w:w w:val="100"/>
          <w:position w:val="0"/>
        </w:rPr>
        <w:t>，加强研销过程化管理，推动 定增管家、易驱动平台、产品中心、投研支持平台、企业微信</w:t>
      </w:r>
      <w:r>
        <w:rPr>
          <w:rFonts w:ascii="Times New Roman" w:eastAsia="Times New Roman" w:hAnsi="Times New Roman" w:cs="Times New Roman"/>
          <w:color w:val="000000"/>
          <w:spacing w:val="0"/>
          <w:w w:val="100"/>
          <w:position w:val="0"/>
        </w:rPr>
        <w:t>“</w:t>
      </w:r>
      <w:r>
        <w:rPr>
          <w:color w:val="000000"/>
          <w:spacing w:val="0"/>
          <w:w w:val="100"/>
          <w:position w:val="0"/>
        </w:rPr>
        <w:t>数字化营销支持平台</w:t>
      </w:r>
      <w:r>
        <w:rPr>
          <w:rFonts w:ascii="Times New Roman" w:eastAsia="Times New Roman" w:hAnsi="Times New Roman" w:cs="Times New Roman"/>
          <w:color w:val="000000"/>
          <w:spacing w:val="0"/>
          <w:w w:val="100"/>
          <w:position w:val="0"/>
        </w:rPr>
        <w:t>”</w:t>
      </w:r>
      <w:r>
        <w:rPr>
          <w:color w:val="000000"/>
          <w:spacing w:val="0"/>
          <w:w w:val="100"/>
          <w:position w:val="0"/>
        </w:rPr>
        <w:t>等项目建设。 二是依托</w:t>
      </w:r>
      <w:r>
        <w:rPr>
          <w:rFonts w:ascii="Times New Roman" w:eastAsia="Times New Roman" w:hAnsi="Times New Roman" w:cs="Times New Roman"/>
          <w:color w:val="000000"/>
          <w:spacing w:val="0"/>
          <w:w w:val="100"/>
          <w:position w:val="0"/>
        </w:rPr>
        <w:t>“</w:t>
      </w:r>
      <w:r>
        <w:rPr>
          <w:color w:val="000000"/>
          <w:spacing w:val="0"/>
          <w:w w:val="100"/>
          <w:position w:val="0"/>
        </w:rPr>
        <w:t>拳头产品''创新，服务集团财富转型。在主动权益业务上，完善不同风格产品线；在固收 业务上，拓展固收</w:t>
      </w:r>
      <w:r>
        <w:rPr>
          <w:rFonts w:ascii="Times New Roman" w:eastAsia="Times New Roman" w:hAnsi="Times New Roman" w:cs="Times New Roman"/>
          <w:color w:val="000000"/>
          <w:spacing w:val="0"/>
          <w:w w:val="100"/>
          <w:position w:val="0"/>
        </w:rPr>
        <w:t>+</w:t>
      </w:r>
      <w:r>
        <w:rPr>
          <w:color w:val="000000"/>
          <w:spacing w:val="0"/>
          <w:w w:val="100"/>
          <w:position w:val="0"/>
        </w:rPr>
        <w:t>、短债、机构委外业务；在量化业务上，拓展优势产品规模，加强传统量化产 品布局；在资产配置业务上，战略布局</w:t>
      </w:r>
      <w:r>
        <w:rPr>
          <w:rFonts w:ascii="Times New Roman" w:eastAsia="Times New Roman" w:hAnsi="Times New Roman" w:cs="Times New Roman"/>
          <w:color w:val="000000"/>
          <w:spacing w:val="0"/>
          <w:w w:val="100"/>
          <w:position w:val="0"/>
        </w:rPr>
        <w:t>FOF</w:t>
      </w:r>
      <w:r>
        <w:rPr>
          <w:color w:val="000000"/>
          <w:spacing w:val="0"/>
          <w:w w:val="100"/>
          <w:position w:val="0"/>
        </w:rPr>
        <w:t>、</w:t>
      </w:r>
      <w:r>
        <w:rPr>
          <w:color w:val="000000"/>
          <w:spacing w:val="0"/>
          <w:w w:val="100"/>
          <w:position w:val="0"/>
        </w:rPr>
        <w:t>养老、基金投顾业务。三是搭建顺应发展趋势的渠道 网络，重点推进银行渠道、集团战略级客户，挖掘更多面的互联网渠道合作。</w:t>
      </w:r>
    </w:p>
    <w:p>
      <w:pPr>
        <w:pStyle w:val="Style15"/>
        <w:keepNext/>
        <w:keepLines/>
        <w:widowControl w:val="0"/>
        <w:shd w:val="clear" w:color="auto" w:fill="auto"/>
        <w:bidi w:val="0"/>
        <w:spacing w:before="0" w:after="40" w:line="410" w:lineRule="exact"/>
        <w:ind w:left="0" w:right="0" w:firstLine="440"/>
        <w:jc w:val="both"/>
      </w:pPr>
      <w:bookmarkStart w:id="269" w:name="bookmark269"/>
      <w:bookmarkStart w:id="270" w:name="bookmark270"/>
      <w:bookmarkStart w:id="271" w:name="bookmark271"/>
      <w:bookmarkStart w:id="272" w:name="bookmark272"/>
      <w:r>
        <w:rPr>
          <w:color w:val="000000"/>
          <w:spacing w:val="0"/>
          <w:w w:val="100"/>
          <w:position w:val="0"/>
        </w:rPr>
        <w:t>（</w:t>
      </w:r>
      <w:bookmarkEnd w:id="271"/>
      <w:r>
        <w:rPr>
          <w:color w:val="000000"/>
          <w:spacing w:val="0"/>
          <w:w w:val="100"/>
          <w:position w:val="0"/>
        </w:rPr>
        <w:t>九）另类投资业务</w:t>
      </w:r>
      <w:bookmarkEnd w:id="269"/>
      <w:bookmarkEnd w:id="270"/>
      <w:bookmarkEnd w:id="272"/>
    </w:p>
    <w:p>
      <w:pPr>
        <w:pStyle w:val="Style15"/>
        <w:keepNext/>
        <w:keepLines/>
        <w:widowControl w:val="0"/>
        <w:shd w:val="clear" w:color="auto" w:fill="auto"/>
        <w:bidi w:val="0"/>
        <w:spacing w:before="0" w:after="0" w:line="411" w:lineRule="exact"/>
        <w:ind w:left="0" w:right="0" w:firstLine="440"/>
        <w:jc w:val="both"/>
      </w:pPr>
      <w:bookmarkStart w:id="269" w:name="bookmark269"/>
      <w:bookmarkStart w:id="270" w:name="bookmark270"/>
      <w:bookmarkStart w:id="273" w:name="bookmark273"/>
      <w:r>
        <w:rPr>
          <w:color w:val="000000"/>
          <w:spacing w:val="0"/>
          <w:w w:val="100"/>
          <w:position w:val="0"/>
        </w:rPr>
        <w:t>市场环境</w:t>
      </w:r>
      <w:bookmarkEnd w:id="269"/>
      <w:bookmarkEnd w:id="270"/>
      <w:bookmarkEnd w:id="273"/>
    </w:p>
    <w:p>
      <w:pPr>
        <w:pStyle w:val="Style2"/>
        <w:keepNext w:val="0"/>
        <w:keepLines w:val="0"/>
        <w:widowControl w:val="0"/>
        <w:shd w:val="clear" w:color="auto" w:fill="auto"/>
        <w:bidi w:val="0"/>
        <w:spacing w:before="0" w:after="0" w:line="411"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年，我国股权投资市场整体表现活跃，投资金额为</w:t>
      </w:r>
      <w:r>
        <w:rPr>
          <w:rFonts w:ascii="Times New Roman" w:eastAsia="Times New Roman" w:hAnsi="Times New Roman" w:cs="Times New Roman"/>
          <w:color w:val="000000"/>
          <w:spacing w:val="0"/>
          <w:w w:val="100"/>
          <w:position w:val="0"/>
        </w:rPr>
        <w:t>1.42</w:t>
      </w:r>
      <w:r>
        <w:rPr>
          <w:color w:val="000000"/>
          <w:spacing w:val="0"/>
          <w:w w:val="100"/>
          <w:position w:val="0"/>
        </w:rPr>
        <w:t>万亿元，同比增长</w:t>
      </w:r>
      <w:r>
        <w:rPr>
          <w:rFonts w:ascii="Times New Roman" w:eastAsia="Times New Roman" w:hAnsi="Times New Roman" w:cs="Times New Roman"/>
          <w:color w:val="000000"/>
          <w:spacing w:val="0"/>
          <w:w w:val="100"/>
          <w:position w:val="0"/>
        </w:rPr>
        <w:t>60.4%</w:t>
      </w:r>
      <w:r>
        <w:rPr>
          <w:color w:val="000000"/>
          <w:spacing w:val="0"/>
          <w:w w:val="100"/>
          <w:position w:val="0"/>
        </w:rPr>
        <w:t>；退出 案例数共</w:t>
      </w:r>
      <w:r>
        <w:rPr>
          <w:rFonts w:ascii="Times New Roman" w:eastAsia="Times New Roman" w:hAnsi="Times New Roman" w:cs="Times New Roman"/>
          <w:color w:val="000000"/>
          <w:spacing w:val="0"/>
          <w:w w:val="100"/>
          <w:position w:val="0"/>
        </w:rPr>
        <w:t>4,532</w:t>
      </w:r>
      <w:r>
        <w:rPr>
          <w:color w:val="000000"/>
          <w:spacing w:val="0"/>
          <w:w w:val="100"/>
          <w:position w:val="0"/>
        </w:rPr>
        <w:t>笔，同比上升</w:t>
      </w:r>
      <w:r>
        <w:rPr>
          <w:rFonts w:ascii="Times New Roman" w:eastAsia="Times New Roman" w:hAnsi="Times New Roman" w:cs="Times New Roman"/>
          <w:color w:val="000000"/>
          <w:spacing w:val="0"/>
          <w:w w:val="100"/>
          <w:position w:val="0"/>
        </w:rPr>
        <w:t>18.0%</w:t>
      </w:r>
      <w:r>
        <w:rPr>
          <w:color w:val="000000"/>
          <w:spacing w:val="0"/>
          <w:w w:val="100"/>
          <w:position w:val="0"/>
        </w:rPr>
        <w:t>，被投企业</w:t>
      </w:r>
      <w:r>
        <w:rPr>
          <w:rFonts w:ascii="Times New Roman" w:eastAsia="Times New Roman" w:hAnsi="Times New Roman" w:cs="Times New Roman"/>
          <w:color w:val="000000"/>
          <w:spacing w:val="0"/>
          <w:w w:val="100"/>
          <w:position w:val="0"/>
        </w:rPr>
        <w:t>IPO</w:t>
      </w:r>
      <w:r>
        <w:rPr>
          <w:color w:val="000000"/>
          <w:spacing w:val="0"/>
          <w:w w:val="100"/>
          <w:position w:val="0"/>
        </w:rPr>
        <w:t>占比接近</w:t>
      </w:r>
      <w:r>
        <w:rPr>
          <w:rFonts w:ascii="Times New Roman" w:eastAsia="Times New Roman" w:hAnsi="Times New Roman" w:cs="Times New Roman"/>
          <w:color w:val="000000"/>
          <w:spacing w:val="0"/>
          <w:w w:val="100"/>
          <w:position w:val="0"/>
        </w:rPr>
        <w:t>7</w:t>
      </w:r>
      <w:r>
        <w:rPr>
          <w:color w:val="000000"/>
          <w:spacing w:val="0"/>
          <w:w w:val="100"/>
          <w:position w:val="0"/>
        </w:rPr>
        <w:t>成，注册制改革持续推进和北交所 开市是拉动中国股权投资市场退出案例数增加的主要原因。（数据来自清科研究中心，</w:t>
      </w:r>
      <w:r>
        <w:rPr>
          <w:rFonts w:ascii="Times New Roman" w:eastAsia="Times New Roman" w:hAnsi="Times New Roman" w:cs="Times New Roman"/>
          <w:color w:val="000000"/>
          <w:spacing w:val="0"/>
          <w:w w:val="100"/>
          <w:position w:val="0"/>
        </w:rPr>
        <w:t>2021</w:t>
      </w:r>
      <w:r>
        <w:rPr>
          <w:color w:val="000000"/>
          <w:spacing w:val="0"/>
          <w:w w:val="100"/>
          <w:position w:val="0"/>
        </w:rPr>
        <w:t>）。</w:t>
      </w:r>
    </w:p>
    <w:p>
      <w:pPr>
        <w:pStyle w:val="Style15"/>
        <w:keepNext/>
        <w:keepLines/>
        <w:widowControl w:val="0"/>
        <w:shd w:val="clear" w:color="auto" w:fill="auto"/>
        <w:bidi w:val="0"/>
        <w:spacing w:before="0" w:after="0" w:line="411" w:lineRule="exact"/>
        <w:ind w:left="0" w:right="0" w:firstLine="440"/>
        <w:jc w:val="both"/>
      </w:pPr>
      <w:bookmarkStart w:id="274" w:name="bookmark274"/>
      <w:bookmarkStart w:id="275" w:name="bookmark275"/>
      <w:bookmarkStart w:id="276" w:name="bookmark276"/>
      <w:r>
        <w:rPr>
          <w:color w:val="000000"/>
          <w:spacing w:val="0"/>
          <w:w w:val="100"/>
          <w:position w:val="0"/>
        </w:rPr>
        <w:t>经营举措及业绩</w:t>
      </w:r>
      <w:bookmarkEnd w:id="274"/>
      <w:bookmarkEnd w:id="275"/>
      <w:bookmarkEnd w:id="276"/>
    </w:p>
    <w:p>
      <w:pPr>
        <w:pStyle w:val="Style2"/>
        <w:keepNext w:val="0"/>
        <w:keepLines w:val="0"/>
        <w:widowControl w:val="0"/>
        <w:shd w:val="clear" w:color="auto" w:fill="auto"/>
        <w:bidi w:val="0"/>
        <w:spacing w:before="0" w:after="180" w:line="411" w:lineRule="exact"/>
        <w:ind w:left="0" w:right="0" w:firstLine="440"/>
        <w:jc w:val="both"/>
      </w:pPr>
      <w:r>
        <w:rPr>
          <w:color w:val="000000"/>
          <w:spacing w:val="0"/>
          <w:w w:val="100"/>
          <w:position w:val="0"/>
        </w:rPr>
        <w:t>报告期内，公司通过全资子公司财通创新开展另类投资业务。财通创新积极推进“深耕浙江” 战略，聚焦特色行业中的科技创新型企业，主动与集团各个板块开展业务协同，坚持以数字化转型 为主线，推动各项工作有序开展。报告期内，完成投资项目</w:t>
      </w:r>
      <w:r>
        <w:rPr>
          <w:rFonts w:ascii="Times New Roman" w:eastAsia="Times New Roman" w:hAnsi="Times New Roman" w:cs="Times New Roman"/>
          <w:color w:val="000000"/>
          <w:spacing w:val="0"/>
          <w:w w:val="100"/>
          <w:position w:val="0"/>
        </w:rPr>
        <w:t>12</w:t>
      </w:r>
      <w:r>
        <w:rPr>
          <w:color w:val="000000"/>
          <w:spacing w:val="0"/>
          <w:w w:val="100"/>
          <w:position w:val="0"/>
        </w:rPr>
        <w:t>个，投资金额合计</w:t>
      </w:r>
      <w:r>
        <w:rPr>
          <w:rFonts w:ascii="Times New Roman" w:eastAsia="Times New Roman" w:hAnsi="Times New Roman" w:cs="Times New Roman"/>
          <w:color w:val="000000"/>
          <w:spacing w:val="0"/>
          <w:w w:val="100"/>
          <w:position w:val="0"/>
        </w:rPr>
        <w:t>5.8</w:t>
      </w:r>
      <w:r>
        <w:rPr>
          <w:color w:val="000000"/>
          <w:spacing w:val="0"/>
          <w:w w:val="100"/>
          <w:position w:val="0"/>
        </w:rPr>
        <w:t>亿元。截至 报告期末，累计投资股权投资项目</w:t>
      </w:r>
      <w:r>
        <w:rPr>
          <w:rFonts w:ascii="Times New Roman" w:eastAsia="Times New Roman" w:hAnsi="Times New Roman" w:cs="Times New Roman"/>
          <w:color w:val="000000"/>
          <w:spacing w:val="0"/>
          <w:w w:val="100"/>
          <w:position w:val="0"/>
        </w:rPr>
        <w:t>38</w:t>
      </w:r>
      <w:r>
        <w:rPr>
          <w:color w:val="000000"/>
          <w:spacing w:val="0"/>
          <w:w w:val="100"/>
          <w:position w:val="0"/>
        </w:rPr>
        <w:t>个，投资金额合计</w:t>
      </w:r>
      <w:r>
        <w:rPr>
          <w:rFonts w:ascii="Times New Roman" w:eastAsia="Times New Roman" w:hAnsi="Times New Roman" w:cs="Times New Roman"/>
          <w:color w:val="000000"/>
          <w:spacing w:val="0"/>
          <w:w w:val="100"/>
          <w:position w:val="0"/>
        </w:rPr>
        <w:t>40.8</w:t>
      </w:r>
      <w:r>
        <w:rPr>
          <w:color w:val="000000"/>
          <w:spacing w:val="0"/>
          <w:w w:val="100"/>
          <w:position w:val="0"/>
        </w:rPr>
        <w:t>亿元，其中，累计实现</w:t>
      </w:r>
      <w:r>
        <w:rPr>
          <w:rFonts w:ascii="Times New Roman" w:eastAsia="Times New Roman" w:hAnsi="Times New Roman" w:cs="Times New Roman"/>
          <w:color w:val="000000"/>
          <w:spacing w:val="0"/>
          <w:w w:val="100"/>
          <w:position w:val="0"/>
        </w:rPr>
        <w:t>6</w:t>
      </w:r>
      <w:r>
        <w:rPr>
          <w:color w:val="000000"/>
          <w:spacing w:val="0"/>
          <w:w w:val="100"/>
          <w:position w:val="0"/>
        </w:rPr>
        <w:t>个项目</w:t>
      </w:r>
      <w:r>
        <w:rPr>
          <w:rFonts w:ascii="Times New Roman" w:eastAsia="Times New Roman" w:hAnsi="Times New Roman" w:cs="Times New Roman"/>
          <w:color w:val="000000"/>
          <w:spacing w:val="0"/>
          <w:w w:val="100"/>
          <w:position w:val="0"/>
        </w:rPr>
        <w:t xml:space="preserve">IPO </w:t>
      </w:r>
      <w:r>
        <w:rPr>
          <w:color w:val="000000"/>
          <w:spacing w:val="0"/>
          <w:w w:val="100"/>
          <w:position w:val="0"/>
        </w:rPr>
        <w:t>上市，</w:t>
      </w:r>
      <w:r>
        <w:rPr>
          <w:rFonts w:ascii="Times New Roman" w:eastAsia="Times New Roman" w:hAnsi="Times New Roman" w:cs="Times New Roman"/>
          <w:color w:val="000000"/>
          <w:spacing w:val="0"/>
          <w:w w:val="100"/>
          <w:position w:val="0"/>
        </w:rPr>
        <w:t>4</w:t>
      </w:r>
      <w:r>
        <w:rPr>
          <w:color w:val="000000"/>
          <w:spacing w:val="0"/>
          <w:w w:val="100"/>
          <w:position w:val="0"/>
        </w:rPr>
        <w:t>个项目已完成退出。</w:t>
      </w:r>
    </w:p>
    <w:p>
      <w:pPr>
        <w:pStyle w:val="Style15"/>
        <w:keepNext/>
        <w:keepLines/>
        <w:widowControl w:val="0"/>
        <w:shd w:val="clear" w:color="auto" w:fill="auto"/>
        <w:bidi w:val="0"/>
        <w:spacing w:before="0" w:after="0" w:line="430" w:lineRule="auto"/>
        <w:ind w:left="0" w:right="0" w:firstLine="440"/>
        <w:jc w:val="both"/>
      </w:pPr>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2022</w:t>
      </w:r>
      <w:r>
        <w:rPr>
          <w:color w:val="000000"/>
          <w:spacing w:val="0"/>
          <w:w w:val="100"/>
          <w:position w:val="0"/>
        </w:rPr>
        <w:t>年展望</w:t>
      </w:r>
      <w:bookmarkEnd w:id="277"/>
      <w:bookmarkEnd w:id="278"/>
      <w:bookmarkEnd w:id="279"/>
    </w:p>
    <w:p>
      <w:pPr>
        <w:pStyle w:val="Style2"/>
        <w:keepNext w:val="0"/>
        <w:keepLines w:val="0"/>
        <w:widowControl w:val="0"/>
        <w:shd w:val="clear" w:color="auto" w:fill="auto"/>
        <w:bidi w:val="0"/>
        <w:spacing w:before="0" w:after="240" w:line="411"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年，财通创新将在保持原有稳健风格的基础上进一步提升投资能力，不断巩固并拓展项 目来源与渠道，深挖行业与产业链，扩大投资规模，提高投资组合收益率；进一步深化</w:t>
      </w:r>
      <w:r>
        <w:rPr>
          <w:rFonts w:ascii="Times New Roman" w:eastAsia="Times New Roman" w:hAnsi="Times New Roman" w:cs="Times New Roman"/>
          <w:color w:val="000000"/>
          <w:spacing w:val="0"/>
          <w:w w:val="100"/>
          <w:position w:val="0"/>
        </w:rPr>
        <w:t>“</w:t>
      </w:r>
      <w:r>
        <w:rPr>
          <w:color w:val="000000"/>
          <w:spacing w:val="0"/>
          <w:w w:val="100"/>
          <w:position w:val="0"/>
        </w:rPr>
        <w:t>投资</w:t>
      </w:r>
      <w:r>
        <w:rPr>
          <w:rFonts w:ascii="Times New Roman" w:eastAsia="Times New Roman" w:hAnsi="Times New Roman" w:cs="Times New Roman"/>
          <w:color w:val="000000"/>
          <w:spacing w:val="0"/>
          <w:w w:val="100"/>
          <w:position w:val="0"/>
        </w:rPr>
        <w:t>+</w:t>
      </w:r>
      <w:r>
        <w:rPr>
          <w:color w:val="000000"/>
          <w:spacing w:val="0"/>
          <w:w w:val="100"/>
          <w:position w:val="0"/>
        </w:rPr>
        <w:t>研 究''协作机制，推动资源整合与产出效益提升；进一步深化数字化转型，积极融入集团数字化生态 布局，主动对接母子公司数字化风险防控体系，加快公司治理效能聚升。</w:t>
      </w:r>
    </w:p>
    <w:p>
      <w:pPr>
        <w:pStyle w:val="Style15"/>
        <w:keepNext/>
        <w:keepLines/>
        <w:widowControl w:val="0"/>
        <w:shd w:val="clear" w:color="auto" w:fill="auto"/>
        <w:bidi w:val="0"/>
        <w:spacing w:before="0" w:after="40" w:line="410" w:lineRule="exact"/>
        <w:ind w:left="0" w:right="0" w:firstLine="440"/>
        <w:jc w:val="both"/>
      </w:pPr>
      <w:bookmarkStart w:id="280" w:name="bookmark280"/>
      <w:bookmarkStart w:id="281" w:name="bookmark281"/>
      <w:bookmarkStart w:id="282" w:name="bookmark282"/>
      <w:r>
        <w:rPr>
          <w:color w:val="000000"/>
          <w:spacing w:val="0"/>
          <w:w w:val="100"/>
          <w:position w:val="0"/>
        </w:rPr>
        <w:t>（十）私募股权投资基金业务</w:t>
      </w:r>
      <w:bookmarkEnd w:id="280"/>
      <w:bookmarkEnd w:id="281"/>
      <w:bookmarkEnd w:id="282"/>
    </w:p>
    <w:p>
      <w:pPr>
        <w:pStyle w:val="Style15"/>
        <w:keepNext/>
        <w:keepLines/>
        <w:widowControl w:val="0"/>
        <w:shd w:val="clear" w:color="auto" w:fill="auto"/>
        <w:bidi w:val="0"/>
        <w:spacing w:before="0" w:after="0" w:line="409" w:lineRule="exact"/>
        <w:ind w:left="0" w:right="0" w:firstLine="440"/>
        <w:jc w:val="both"/>
      </w:pPr>
      <w:bookmarkStart w:id="280" w:name="bookmark280"/>
      <w:bookmarkStart w:id="281" w:name="bookmark281"/>
      <w:bookmarkStart w:id="283" w:name="bookmark283"/>
      <w:r>
        <w:rPr>
          <w:color w:val="000000"/>
          <w:spacing w:val="0"/>
          <w:w w:val="100"/>
          <w:position w:val="0"/>
        </w:rPr>
        <w:t>市场环境</w:t>
      </w:r>
      <w:bookmarkEnd w:id="280"/>
      <w:bookmarkEnd w:id="281"/>
      <w:bookmarkEnd w:id="283"/>
    </w:p>
    <w:p>
      <w:pPr>
        <w:pStyle w:val="Style2"/>
        <w:keepNext w:val="0"/>
        <w:keepLines w:val="0"/>
        <w:widowControl w:val="0"/>
        <w:shd w:val="clear" w:color="auto" w:fill="auto"/>
        <w:bidi w:val="0"/>
        <w:spacing w:before="0" w:after="40" w:line="40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年，我国股权投资市场新募集资金总规模达到</w:t>
      </w:r>
      <w:r>
        <w:rPr>
          <w:rFonts w:ascii="Times New Roman" w:eastAsia="Times New Roman" w:hAnsi="Times New Roman" w:cs="Times New Roman"/>
          <w:color w:val="000000"/>
          <w:spacing w:val="0"/>
          <w:w w:val="100"/>
          <w:position w:val="0"/>
        </w:rPr>
        <w:t>2.21</w:t>
      </w:r>
      <w:r>
        <w:rPr>
          <w:color w:val="000000"/>
          <w:spacing w:val="0"/>
          <w:w w:val="100"/>
          <w:position w:val="0"/>
        </w:rPr>
        <w:t>万亿元，同比上涨</w:t>
      </w:r>
      <w:r>
        <w:rPr>
          <w:rFonts w:ascii="Times New Roman" w:eastAsia="Times New Roman" w:hAnsi="Times New Roman" w:cs="Times New Roman"/>
          <w:color w:val="000000"/>
          <w:spacing w:val="0"/>
          <w:w w:val="100"/>
          <w:position w:val="0"/>
        </w:rPr>
        <w:t>84.5%</w:t>
      </w:r>
      <w:r>
        <w:rPr>
          <w:color w:val="000000"/>
          <w:spacing w:val="0"/>
          <w:w w:val="100"/>
          <w:position w:val="0"/>
        </w:rPr>
        <w:t>，新募基金 数量同比上涨</w:t>
      </w:r>
      <w:r>
        <w:rPr>
          <w:rFonts w:ascii="Times New Roman" w:eastAsia="Times New Roman" w:hAnsi="Times New Roman" w:cs="Times New Roman"/>
          <w:color w:val="000000"/>
          <w:spacing w:val="0"/>
          <w:w w:val="100"/>
          <w:position w:val="0"/>
        </w:rPr>
        <w:t>100.7%</w:t>
      </w:r>
      <w:r>
        <w:rPr>
          <w:color w:val="000000"/>
          <w:spacing w:val="0"/>
          <w:w w:val="100"/>
          <w:position w:val="0"/>
        </w:rPr>
        <w:t>。（数据来自清科研究中心，</w:t>
      </w:r>
      <w:r>
        <w:rPr>
          <w:rFonts w:ascii="Times New Roman" w:eastAsia="Times New Roman" w:hAnsi="Times New Roman" w:cs="Times New Roman"/>
          <w:color w:val="000000"/>
          <w:spacing w:val="0"/>
          <w:w w:val="100"/>
          <w:position w:val="0"/>
        </w:rPr>
        <w:t>2021</w:t>
      </w:r>
      <w:r>
        <w:rPr>
          <w:color w:val="000000"/>
          <w:spacing w:val="0"/>
          <w:w w:val="100"/>
          <w:position w:val="0"/>
        </w:rPr>
        <w:t>年）。</w:t>
      </w:r>
    </w:p>
    <w:p>
      <w:pPr>
        <w:pStyle w:val="Style15"/>
        <w:keepNext/>
        <w:keepLines/>
        <w:widowControl w:val="0"/>
        <w:shd w:val="clear" w:color="auto" w:fill="auto"/>
        <w:bidi w:val="0"/>
        <w:spacing w:before="0" w:after="0" w:line="409" w:lineRule="exact"/>
        <w:ind w:left="0" w:right="0" w:firstLine="440"/>
        <w:jc w:val="both"/>
      </w:pPr>
      <w:bookmarkStart w:id="284" w:name="bookmark284"/>
      <w:bookmarkStart w:id="285" w:name="bookmark285"/>
      <w:bookmarkStart w:id="286" w:name="bookmark286"/>
      <w:r>
        <w:rPr>
          <w:color w:val="000000"/>
          <w:spacing w:val="0"/>
          <w:w w:val="100"/>
          <w:position w:val="0"/>
        </w:rPr>
        <w:t>经营举措及业绩</w:t>
      </w:r>
      <w:bookmarkEnd w:id="284"/>
      <w:bookmarkEnd w:id="285"/>
      <w:bookmarkEnd w:id="286"/>
    </w:p>
    <w:p>
      <w:pPr>
        <w:pStyle w:val="Style2"/>
        <w:keepNext w:val="0"/>
        <w:keepLines w:val="0"/>
        <w:widowControl w:val="0"/>
        <w:shd w:val="clear" w:color="auto" w:fill="auto"/>
        <w:bidi w:val="0"/>
        <w:spacing w:before="0" w:after="180" w:line="409" w:lineRule="exact"/>
        <w:ind w:left="0" w:right="0" w:firstLine="440"/>
        <w:jc w:val="left"/>
      </w:pPr>
      <w:r>
        <w:rPr>
          <w:color w:val="000000"/>
          <w:spacing w:val="0"/>
          <w:w w:val="100"/>
          <w:position w:val="0"/>
        </w:rPr>
        <w:t>报告期内，公司通过全资子公司财通资本开展私募股权投资基金业务。财通资本明确“一主两 翼三引擎”战略思路，找准综合金融服务切入口定位，着力扩大政府产业基金服务覆盖度；深抓行 业研究，聚焦战略新兴产业，开展特色化股权投资业务；紧抓数字化建设主线，系统架构数智资本 平台。截至报告期末，财通资本全年累计产业基金认缴管理规模</w:t>
      </w:r>
      <w:r>
        <w:rPr>
          <w:rFonts w:ascii="Times New Roman" w:eastAsia="Times New Roman" w:hAnsi="Times New Roman" w:cs="Times New Roman"/>
          <w:color w:val="000000"/>
          <w:spacing w:val="0"/>
          <w:w w:val="100"/>
          <w:position w:val="0"/>
        </w:rPr>
        <w:t>190.5</w:t>
      </w:r>
      <w:r>
        <w:rPr>
          <w:rFonts w:ascii="Times New Roman" w:eastAsia="Times New Roman" w:hAnsi="Times New Roman" w:cs="Times New Roman"/>
          <w:color w:val="000000"/>
          <w:spacing w:val="0"/>
          <w:w w:val="100"/>
          <w:position w:val="0"/>
        </w:rPr>
        <w:t>0</w:t>
      </w:r>
      <w:r>
        <w:rPr>
          <w:color w:val="000000"/>
          <w:spacing w:val="0"/>
          <w:w w:val="100"/>
          <w:position w:val="0"/>
        </w:rPr>
        <w:t>亿元；私募股权基金实缴 管理规模</w:t>
      </w:r>
      <w:r>
        <w:rPr>
          <w:rFonts w:ascii="Times New Roman" w:eastAsia="Times New Roman" w:hAnsi="Times New Roman" w:cs="Times New Roman"/>
          <w:color w:val="000000"/>
          <w:spacing w:val="0"/>
          <w:w w:val="100"/>
          <w:position w:val="0"/>
        </w:rPr>
        <w:t>22.57</w:t>
      </w:r>
      <w:r>
        <w:rPr>
          <w:color w:val="000000"/>
          <w:spacing w:val="0"/>
          <w:w w:val="100"/>
          <w:position w:val="0"/>
        </w:rPr>
        <w:t>亿元，聚焦半导体、医疗健康等重点行业投资机会。</w:t>
      </w:r>
    </w:p>
    <w:p>
      <w:pPr>
        <w:pStyle w:val="Style15"/>
        <w:keepNext/>
        <w:keepLines/>
        <w:widowControl w:val="0"/>
        <w:shd w:val="clear" w:color="auto" w:fill="auto"/>
        <w:bidi w:val="0"/>
        <w:spacing w:before="0" w:after="0" w:line="427" w:lineRule="auto"/>
        <w:ind w:left="0" w:right="0" w:firstLine="440"/>
        <w:jc w:val="both"/>
      </w:pPr>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2022</w:t>
      </w:r>
      <w:r>
        <w:rPr>
          <w:color w:val="000000"/>
          <w:spacing w:val="0"/>
          <w:w w:val="100"/>
          <w:position w:val="0"/>
        </w:rPr>
        <w:t>年展望</w:t>
      </w:r>
      <w:bookmarkEnd w:id="287"/>
      <w:bookmarkEnd w:id="288"/>
      <w:bookmarkEnd w:id="289"/>
    </w:p>
    <w:p>
      <w:pPr>
        <w:pStyle w:val="Style2"/>
        <w:keepNext w:val="0"/>
        <w:keepLines w:val="0"/>
        <w:widowControl w:val="0"/>
        <w:shd w:val="clear" w:color="auto" w:fill="auto"/>
        <w:bidi w:val="0"/>
        <w:spacing w:before="0" w:line="409" w:lineRule="exact"/>
        <w:ind w:left="0" w:right="0" w:firstLine="440"/>
        <w:jc w:val="left"/>
        <w:sectPr>
          <w:footnotePr>
            <w:pos w:val="pageBottom"/>
            <w:numFmt w:val="decimal"/>
            <w:numRestart w:val="continuous"/>
          </w:footnotePr>
          <w:pgSz w:w="11900" w:h="16840"/>
          <w:pgMar w:top="1374" w:right="1261" w:bottom="2017" w:left="152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2022</w:t>
      </w:r>
      <w:r>
        <w:rPr>
          <w:color w:val="000000"/>
          <w:spacing w:val="0"/>
          <w:w w:val="100"/>
          <w:position w:val="0"/>
        </w:rPr>
        <w:t>年，财通资本将以推动组织变革为基础，以专业能力提升为核心，以数字化建设为主 线，以两大业务创新为突破口，以综合金融服务为载体，着重在以下三方面开展工作：一是创新产 业基金管理模式，打造</w:t>
      </w:r>
      <w:r>
        <w:rPr>
          <w:rFonts w:ascii="Times New Roman" w:eastAsia="Times New Roman" w:hAnsi="Times New Roman" w:cs="Times New Roman"/>
          <w:color w:val="000000"/>
          <w:spacing w:val="0"/>
          <w:w w:val="100"/>
          <w:position w:val="0"/>
        </w:rPr>
        <w:t>“</w:t>
      </w:r>
      <w:r>
        <w:rPr>
          <w:color w:val="000000"/>
          <w:spacing w:val="0"/>
          <w:w w:val="100"/>
          <w:position w:val="0"/>
        </w:rPr>
        <w:t>基金管理</w:t>
      </w:r>
      <w:r>
        <w:rPr>
          <w:rFonts w:ascii="Times New Roman" w:eastAsia="Times New Roman" w:hAnsi="Times New Roman" w:cs="Times New Roman"/>
          <w:color w:val="000000"/>
          <w:spacing w:val="0"/>
          <w:w w:val="100"/>
          <w:position w:val="0"/>
        </w:rPr>
        <w:t>+</w:t>
      </w:r>
      <w:r>
        <w:rPr>
          <w:color w:val="000000"/>
          <w:spacing w:val="0"/>
          <w:w w:val="100"/>
          <w:position w:val="0"/>
        </w:rPr>
        <w:t>产业招商</w:t>
      </w:r>
      <w:r>
        <w:rPr>
          <w:rFonts w:ascii="Times New Roman" w:eastAsia="Times New Roman" w:hAnsi="Times New Roman" w:cs="Times New Roman"/>
          <w:color w:val="000000"/>
          <w:spacing w:val="0"/>
          <w:w w:val="100"/>
          <w:position w:val="0"/>
        </w:rPr>
        <w:t>”</w:t>
      </w:r>
      <w:r>
        <w:rPr>
          <w:color w:val="000000"/>
          <w:spacing w:val="0"/>
          <w:w w:val="100"/>
          <w:position w:val="0"/>
        </w:rPr>
        <w:t>示范点，提升专业管家品牌知名度；二是创新股权基 金募投模式，优化内部协同机制，形成特色打法；三是加快建设数智资本平台，打造</w:t>
      </w:r>
      <w:r>
        <w:rPr>
          <w:rFonts w:ascii="Times New Roman" w:eastAsia="Times New Roman" w:hAnsi="Times New Roman" w:cs="Times New Roman"/>
          <w:color w:val="000000"/>
          <w:spacing w:val="0"/>
          <w:w w:val="100"/>
          <w:position w:val="0"/>
        </w:rPr>
        <w:t>“</w:t>
      </w:r>
      <w:r>
        <w:rPr>
          <w:color w:val="000000"/>
          <w:spacing w:val="0"/>
          <w:w w:val="100"/>
          <w:position w:val="0"/>
        </w:rPr>
        <w:t>财管家</w:t>
      </w:r>
      <w:r>
        <w:rPr>
          <w:rFonts w:ascii="Times New Roman" w:eastAsia="Times New Roman" w:hAnsi="Times New Roman" w:cs="Times New Roman"/>
          <w:color w:val="000000"/>
          <w:spacing w:val="0"/>
          <w:w w:val="100"/>
          <w:position w:val="0"/>
        </w:rPr>
        <w:t>''</w:t>
      </w:r>
      <w:r>
        <w:rPr>
          <w:color w:val="000000"/>
          <w:spacing w:val="0"/>
          <w:w w:val="100"/>
          <w:position w:val="0"/>
        </w:rPr>
        <w:t>基金 管理工具，满足地方平台基金管理需求。</w:t>
      </w:r>
    </w:p>
    <w:p>
      <w:pPr>
        <w:pStyle w:val="Style15"/>
        <w:keepNext/>
        <w:keepLines/>
        <w:widowControl w:val="0"/>
        <w:shd w:val="clear" w:color="auto" w:fill="auto"/>
        <w:bidi w:val="0"/>
        <w:spacing w:before="560" w:after="180" w:line="405" w:lineRule="exact"/>
        <w:ind w:left="0" w:right="0" w:firstLine="0"/>
        <w:jc w:val="both"/>
      </w:pPr>
      <w:bookmarkStart w:id="290" w:name="bookmark290"/>
      <w:bookmarkStart w:id="291" w:name="bookmark291"/>
      <w:bookmarkStart w:id="292" w:name="bookmark292"/>
      <w:bookmarkStart w:id="293" w:name="bookmark293"/>
      <w:r>
        <w:rPr>
          <w:color w:val="000000"/>
          <w:spacing w:val="0"/>
          <w:w w:val="100"/>
          <w:position w:val="0"/>
        </w:rPr>
        <w:t>四</w:t>
      </w:r>
      <w:bookmarkEnd w:id="292"/>
      <w:r>
        <w:rPr>
          <w:color w:val="000000"/>
          <w:spacing w:val="0"/>
          <w:w w:val="100"/>
          <w:position w:val="0"/>
        </w:rPr>
        <w:t>、报告期内核心竞争力分析</w:t>
      </w:r>
      <w:bookmarkEnd w:id="290"/>
      <w:bookmarkEnd w:id="291"/>
      <w:bookmarkEnd w:id="293"/>
    </w:p>
    <w:p>
      <w:pPr>
        <w:pStyle w:val="Style2"/>
        <w:keepNext w:val="0"/>
        <w:keepLines w:val="0"/>
        <w:widowControl w:val="0"/>
        <w:shd w:val="clear" w:color="auto" w:fill="auto"/>
        <w:bidi w:val="0"/>
        <w:spacing w:before="0" w:after="120" w:line="405" w:lineRule="exact"/>
        <w:ind w:left="0" w:right="0" w:firstLine="0"/>
        <w:jc w:val="both"/>
      </w:pPr>
      <w:r>
        <w:rPr>
          <w:color w:val="000000"/>
          <w:spacing w:val="0"/>
          <w:w w:val="100"/>
          <w:position w:val="0"/>
        </w:rPr>
        <w:t>寸适用口不适用</w:t>
      </w:r>
    </w:p>
    <w:p>
      <w:pPr>
        <w:pStyle w:val="Style15"/>
        <w:keepNext/>
        <w:keepLines/>
        <w:widowControl w:val="0"/>
        <w:shd w:val="clear" w:color="auto" w:fill="auto"/>
        <w:tabs>
          <w:tab w:pos="974" w:val="left"/>
        </w:tabs>
        <w:bidi w:val="0"/>
        <w:spacing w:before="0" w:after="0" w:line="405" w:lineRule="exact"/>
        <w:ind w:left="0" w:right="0" w:firstLine="440"/>
        <w:jc w:val="both"/>
      </w:pPr>
      <w:bookmarkStart w:id="294" w:name="bookmark294"/>
      <w:bookmarkStart w:id="295" w:name="bookmark295"/>
      <w:bookmarkStart w:id="296" w:name="bookmark296"/>
      <w:bookmarkStart w:id="297" w:name="bookmark297"/>
      <w:r>
        <w:rPr>
          <w:color w:val="000000"/>
          <w:spacing w:val="0"/>
          <w:w w:val="100"/>
          <w:position w:val="0"/>
        </w:rPr>
        <w:t>（</w:t>
      </w:r>
      <w:bookmarkEnd w:id="296"/>
      <w:r>
        <w:rPr>
          <w:color w:val="000000"/>
          <w:spacing w:val="0"/>
          <w:w w:val="100"/>
          <w:position w:val="0"/>
        </w:rPr>
        <w:t>一）</w:t>
        <w:tab/>
        <w:t>区域市场和政策优势显著，有力拓展公司发展空间</w:t>
      </w:r>
      <w:bookmarkEnd w:id="294"/>
      <w:bookmarkEnd w:id="295"/>
      <w:bookmarkEnd w:id="297"/>
    </w:p>
    <w:p>
      <w:pPr>
        <w:pStyle w:val="Style2"/>
        <w:keepNext w:val="0"/>
        <w:keepLines w:val="0"/>
        <w:widowControl w:val="0"/>
        <w:shd w:val="clear" w:color="auto" w:fill="auto"/>
        <w:bidi w:val="0"/>
        <w:spacing w:before="0" w:after="0" w:line="405" w:lineRule="exact"/>
        <w:ind w:left="0" w:right="0" w:firstLine="440"/>
        <w:jc w:val="both"/>
      </w:pPr>
      <w:r>
        <w:rPr>
          <w:color w:val="000000"/>
          <w:spacing w:val="0"/>
          <w:w w:val="100"/>
          <w:position w:val="0"/>
        </w:rPr>
        <w:t>浙江省地处我国经济繁荣的长三角地区，有力承接“一带一路”、长江经济带、长三角一体化 发展等重大战略，肩负建设共同富裕示范区的历史使命，深入贯彻国家金融工作部署，努力打造中 国特色金融高质量发展样板省和区域金融现代治理先行示范省。省内各项经济指标均处于全国领先 水平。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日，央行、银保监会、证监会、外汇局、浙江省政府联合发布《关于金融 支持浙江高质量发展建设共同富裕示范区的意见》，为浙江建设共同富裕示范区提供有力支持。浙 江是国内最早一批启动建设数字经济的地区，数字经济规模处于第一梯队。浙江也是民间财富与民 营经济发展的高地，</w:t>
      </w:r>
      <w:r>
        <w:rPr>
          <w:rFonts w:ascii="Times New Roman" w:eastAsia="Times New Roman" w:hAnsi="Times New Roman" w:cs="Times New Roman"/>
          <w:color w:val="000000"/>
          <w:spacing w:val="0"/>
          <w:w w:val="100"/>
          <w:position w:val="0"/>
        </w:rPr>
        <w:t>2019-2021</w:t>
      </w:r>
      <w:r>
        <w:rPr>
          <w:color w:val="000000"/>
          <w:spacing w:val="0"/>
          <w:w w:val="100"/>
          <w:position w:val="0"/>
        </w:rPr>
        <w:t>年浙江省人均可支配收入分别为</w:t>
      </w:r>
      <w:r>
        <w:rPr>
          <w:rFonts w:ascii="Times New Roman" w:eastAsia="Times New Roman" w:hAnsi="Times New Roman" w:cs="Times New Roman"/>
          <w:color w:val="000000"/>
          <w:spacing w:val="0"/>
          <w:w w:val="100"/>
          <w:position w:val="0"/>
        </w:rPr>
        <w:t>49,899</w:t>
      </w:r>
      <w:r>
        <w:rPr>
          <w:color w:val="000000"/>
          <w:spacing w:val="0"/>
          <w:w w:val="100"/>
          <w:position w:val="0"/>
        </w:rPr>
        <w:t>元、</w:t>
      </w:r>
      <w:r>
        <w:rPr>
          <w:rFonts w:ascii="Times New Roman" w:eastAsia="Times New Roman" w:hAnsi="Times New Roman" w:cs="Times New Roman"/>
          <w:color w:val="000000"/>
          <w:spacing w:val="0"/>
          <w:w w:val="100"/>
          <w:position w:val="0"/>
        </w:rPr>
        <w:t>52,397</w:t>
      </w:r>
      <w:r>
        <w:rPr>
          <w:color w:val="000000"/>
          <w:spacing w:val="0"/>
          <w:w w:val="100"/>
          <w:position w:val="0"/>
        </w:rPr>
        <w:t>元及</w:t>
      </w:r>
      <w:r>
        <w:rPr>
          <w:rFonts w:ascii="Times New Roman" w:eastAsia="Times New Roman" w:hAnsi="Times New Roman" w:cs="Times New Roman"/>
          <w:color w:val="000000"/>
          <w:spacing w:val="0"/>
          <w:w w:val="100"/>
          <w:position w:val="0"/>
        </w:rPr>
        <w:t>57,541</w:t>
      </w:r>
      <w:r>
        <w:rPr>
          <w:color w:val="000000"/>
          <w:spacing w:val="0"/>
          <w:w w:val="100"/>
          <w:position w:val="0"/>
        </w:rPr>
        <w:t>元， 均位列全国第</w:t>
      </w:r>
      <w:r>
        <w:rPr>
          <w:rFonts w:ascii="Times New Roman" w:eastAsia="Times New Roman" w:hAnsi="Times New Roman" w:cs="Times New Roman"/>
          <w:color w:val="000000"/>
          <w:spacing w:val="0"/>
          <w:w w:val="100"/>
          <w:position w:val="0"/>
        </w:rPr>
        <w:t>3</w:t>
      </w:r>
      <w:r>
        <w:rPr>
          <w:color w:val="000000"/>
          <w:spacing w:val="0"/>
          <w:w w:val="100"/>
          <w:position w:val="0"/>
        </w:rPr>
        <w:t>（数据来自国家统计局，</w:t>
      </w:r>
      <w:r>
        <w:rPr>
          <w:rFonts w:ascii="Times New Roman" w:eastAsia="Times New Roman" w:hAnsi="Times New Roman" w:cs="Times New Roman"/>
          <w:color w:val="000000"/>
          <w:spacing w:val="0"/>
          <w:w w:val="100"/>
          <w:position w:val="0"/>
        </w:rPr>
        <w:t>2022</w:t>
      </w:r>
      <w:r>
        <w:rPr>
          <w:color w:val="000000"/>
          <w:spacing w:val="0"/>
          <w:w w:val="100"/>
          <w:position w:val="0"/>
        </w:rPr>
        <w:t>），仅次于上海与北京，较高的经济水平及居民财富 水平为财富管理业务的开展了提供了潜在动力。省内民营经济发达，优质企业资源众多，为资本市 场业务的开展提供了良好的客户资源和广阔的拓展空间。</w:t>
      </w:r>
      <w:r>
        <w:rPr>
          <w:rFonts w:ascii="Times New Roman" w:eastAsia="Times New Roman" w:hAnsi="Times New Roman" w:cs="Times New Roman"/>
          <w:color w:val="000000"/>
          <w:spacing w:val="0"/>
          <w:w w:val="100"/>
          <w:position w:val="0"/>
        </w:rPr>
        <w:t>2021</w:t>
      </w:r>
      <w:r>
        <w:rPr>
          <w:color w:val="000000"/>
          <w:spacing w:val="0"/>
          <w:w w:val="100"/>
          <w:position w:val="0"/>
        </w:rPr>
        <w:t>年，浙江省新增境内上市公司</w:t>
      </w:r>
      <w:r>
        <w:rPr>
          <w:rFonts w:ascii="Times New Roman" w:eastAsia="Times New Roman" w:hAnsi="Times New Roman" w:cs="Times New Roman"/>
          <w:color w:val="000000"/>
          <w:spacing w:val="0"/>
          <w:w w:val="100"/>
          <w:position w:val="0"/>
        </w:rPr>
        <w:t xml:space="preserve">82 </w:t>
      </w:r>
      <w:r>
        <w:rPr>
          <w:color w:val="000000"/>
          <w:spacing w:val="0"/>
          <w:w w:val="100"/>
          <w:position w:val="0"/>
        </w:rPr>
        <w:t>家，首发募集资金达</w:t>
      </w:r>
      <w:r>
        <w:rPr>
          <w:rFonts w:ascii="Times New Roman" w:eastAsia="Times New Roman" w:hAnsi="Times New Roman" w:cs="Times New Roman"/>
          <w:color w:val="000000"/>
          <w:spacing w:val="0"/>
          <w:w w:val="100"/>
          <w:position w:val="0"/>
        </w:rPr>
        <w:t>630.99</w:t>
      </w:r>
      <w:r>
        <w:rPr>
          <w:color w:val="000000"/>
          <w:spacing w:val="0"/>
          <w:w w:val="100"/>
          <w:position w:val="0"/>
        </w:rPr>
        <w:t>亿元，较</w:t>
      </w:r>
      <w:r>
        <w:rPr>
          <w:rFonts w:ascii="Times New Roman" w:eastAsia="Times New Roman" w:hAnsi="Times New Roman" w:cs="Times New Roman"/>
          <w:color w:val="000000"/>
          <w:spacing w:val="0"/>
          <w:w w:val="100"/>
          <w:position w:val="0"/>
        </w:rPr>
        <w:t>2020</w:t>
      </w:r>
      <w:r>
        <w:rPr>
          <w:color w:val="000000"/>
          <w:spacing w:val="0"/>
          <w:w w:val="100"/>
          <w:position w:val="0"/>
        </w:rPr>
        <w:t>年新增</w:t>
      </w:r>
      <w:r>
        <w:rPr>
          <w:rFonts w:ascii="Times New Roman" w:eastAsia="Times New Roman" w:hAnsi="Times New Roman" w:cs="Times New Roman"/>
          <w:color w:val="000000"/>
          <w:spacing w:val="0"/>
          <w:w w:val="100"/>
          <w:position w:val="0"/>
        </w:rPr>
        <w:t>276.52</w:t>
      </w:r>
      <w:r>
        <w:rPr>
          <w:color w:val="000000"/>
          <w:spacing w:val="0"/>
          <w:w w:val="100"/>
          <w:position w:val="0"/>
        </w:rPr>
        <w:t>亿元，同比增长</w:t>
      </w:r>
      <w:r>
        <w:rPr>
          <w:rFonts w:ascii="Times New Roman" w:eastAsia="Times New Roman" w:hAnsi="Times New Roman" w:cs="Times New Roman"/>
          <w:color w:val="000000"/>
          <w:spacing w:val="0"/>
          <w:w w:val="100"/>
          <w:position w:val="0"/>
        </w:rPr>
        <w:t>78.01%</w:t>
      </w:r>
      <w:r>
        <w:rPr>
          <w:color w:val="000000"/>
          <w:spacing w:val="0"/>
          <w:w w:val="100"/>
          <w:position w:val="0"/>
        </w:rPr>
        <w:t>，位居全国第</w:t>
      </w:r>
      <w:r>
        <w:rPr>
          <w:rFonts w:ascii="Times New Roman" w:eastAsia="Times New Roman" w:hAnsi="Times New Roman" w:cs="Times New Roman"/>
          <w:color w:val="000000"/>
          <w:spacing w:val="0"/>
          <w:w w:val="100"/>
          <w:position w:val="0"/>
        </w:rPr>
        <w:t xml:space="preserve">4 </w:t>
      </w:r>
      <w:r>
        <w:rPr>
          <w:color w:val="000000"/>
          <w:spacing w:val="0"/>
          <w:w w:val="100"/>
          <w:position w:val="0"/>
        </w:rPr>
        <w:t>（数据来自</w:t>
      </w:r>
      <w:r>
        <w:rPr>
          <w:rFonts w:ascii="Times New Roman" w:eastAsia="Times New Roman" w:hAnsi="Times New Roman" w:cs="Times New Roman"/>
          <w:color w:val="000000"/>
          <w:spacing w:val="0"/>
          <w:w w:val="100"/>
          <w:position w:val="0"/>
        </w:rPr>
        <w:t>Wind</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）。浙江在今后一个时期实施的一系列重大举措，如高质量发展建设共同 富裕示范区，深化实施</w:t>
      </w:r>
      <w:r>
        <w:rPr>
          <w:rFonts w:ascii="Times New Roman" w:eastAsia="Times New Roman" w:hAnsi="Times New Roman" w:cs="Times New Roman"/>
          <w:color w:val="000000"/>
          <w:spacing w:val="0"/>
          <w:w w:val="100"/>
          <w:position w:val="0"/>
        </w:rPr>
        <w:t>“</w:t>
      </w:r>
      <w:r>
        <w:rPr>
          <w:color w:val="000000"/>
          <w:spacing w:val="0"/>
          <w:w w:val="100"/>
          <w:position w:val="0"/>
        </w:rPr>
        <w:t>凤凰行动</w:t>
      </w:r>
      <w:r>
        <w:rPr>
          <w:rFonts w:ascii="Times New Roman" w:eastAsia="Times New Roman" w:hAnsi="Times New Roman" w:cs="Times New Roman"/>
          <w:color w:val="000000"/>
          <w:spacing w:val="0"/>
          <w:w w:val="100"/>
          <w:position w:val="0"/>
        </w:rPr>
        <w:t>”“</w:t>
      </w:r>
      <w:r>
        <w:rPr>
          <w:color w:val="000000"/>
          <w:spacing w:val="0"/>
          <w:w w:val="100"/>
          <w:position w:val="0"/>
        </w:rPr>
        <w:t>雄鹰行动</w:t>
      </w:r>
      <w:r>
        <w:rPr>
          <w:rFonts w:ascii="Times New Roman" w:eastAsia="Times New Roman" w:hAnsi="Times New Roman" w:cs="Times New Roman"/>
          <w:color w:val="000000"/>
          <w:spacing w:val="0"/>
          <w:w w:val="100"/>
          <w:position w:val="0"/>
        </w:rPr>
        <w:t>”“</w:t>
      </w:r>
      <w:r>
        <w:rPr>
          <w:color w:val="000000"/>
          <w:spacing w:val="0"/>
          <w:w w:val="100"/>
          <w:position w:val="0"/>
        </w:rPr>
        <w:t>雏鹰行动</w:t>
      </w:r>
      <w:r>
        <w:rPr>
          <w:rFonts w:ascii="Times New Roman" w:eastAsia="Times New Roman" w:hAnsi="Times New Roman" w:cs="Times New Roman"/>
          <w:color w:val="000000"/>
          <w:spacing w:val="0"/>
          <w:w w:val="100"/>
          <w:position w:val="0"/>
        </w:rPr>
        <w:t>”</w:t>
      </w:r>
      <w:r>
        <w:rPr>
          <w:color w:val="000000"/>
          <w:spacing w:val="0"/>
          <w:w w:val="100"/>
          <w:position w:val="0"/>
        </w:rPr>
        <w:t>，建设杭州国际金融科技中心，高水平建 设钱塘江金融港湾等，都为财富管理、投资银行、股权投资等业务打开了巨大空间。</w:t>
      </w:r>
    </w:p>
    <w:p>
      <w:pPr>
        <w:pStyle w:val="Style2"/>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公司作为浙江省属券商，充分发挥区位优势，大力推进“深耕浙江”战略，以深耕浙江、服务 浙江为己任，牢固确立“以客户为中心，服务至上”的理念，开展综合金融服务，已实现了省内区 域、业务的全覆盖，基本形成了以长三角地区为依托、辐射全国的业务布局。公司</w:t>
      </w:r>
      <w:r>
        <w:rPr>
          <w:rFonts w:ascii="Times New Roman" w:eastAsia="Times New Roman" w:hAnsi="Times New Roman" w:cs="Times New Roman"/>
          <w:color w:val="000000"/>
          <w:spacing w:val="0"/>
          <w:w w:val="100"/>
          <w:position w:val="0"/>
        </w:rPr>
        <w:t>80%</w:t>
      </w:r>
      <w:r>
        <w:rPr>
          <w:color w:val="000000"/>
          <w:spacing w:val="0"/>
          <w:w w:val="100"/>
          <w:position w:val="0"/>
        </w:rPr>
        <w:t>以上分支机 构集中在浙江地区，是浙商总会金融服务委员会和浙江省普惠财富管理研究院的主发起单位，浙江 省并购联合会的轮值会长单位，围绕省委省政府金融中心工作，首创浙江金融顾问制度，推动凤凰 行动、融资畅通工程，为我省共同富裕示范区建设履行省属国企责任担当。目前，公司已与</w:t>
      </w:r>
      <w:r>
        <w:rPr>
          <w:rFonts w:ascii="Times New Roman" w:eastAsia="Times New Roman" w:hAnsi="Times New Roman" w:cs="Times New Roman"/>
          <w:color w:val="000000"/>
          <w:spacing w:val="0"/>
          <w:w w:val="100"/>
          <w:position w:val="0"/>
        </w:rPr>
        <w:t>60</w:t>
      </w:r>
      <w:r>
        <w:rPr>
          <w:color w:val="000000"/>
          <w:spacing w:val="0"/>
          <w:w w:val="100"/>
          <w:position w:val="0"/>
        </w:rPr>
        <w:t>余 个地市政府、国有企业和金融机构达成战略合作。多年的客户深耕服务和金融生态建设给公司各项 业务的持续发展提供了良好的外部环境和发展机遇。</w:t>
      </w:r>
    </w:p>
    <w:p>
      <w:pPr>
        <w:pStyle w:val="Style15"/>
        <w:keepNext/>
        <w:keepLines/>
        <w:widowControl w:val="0"/>
        <w:shd w:val="clear" w:color="auto" w:fill="auto"/>
        <w:tabs>
          <w:tab w:pos="978" w:val="left"/>
        </w:tabs>
        <w:bidi w:val="0"/>
        <w:spacing w:before="0" w:after="0" w:line="405" w:lineRule="exact"/>
        <w:ind w:left="0" w:right="0" w:firstLine="440"/>
        <w:jc w:val="both"/>
      </w:pPr>
      <w:bookmarkStart w:id="298" w:name="bookmark298"/>
      <w:bookmarkStart w:id="299" w:name="bookmark299"/>
      <w:bookmarkStart w:id="300" w:name="bookmark300"/>
      <w:bookmarkStart w:id="301" w:name="bookmark301"/>
      <w:r>
        <w:rPr>
          <w:color w:val="000000"/>
          <w:spacing w:val="0"/>
          <w:w w:val="100"/>
          <w:position w:val="0"/>
        </w:rPr>
        <w:t>（</w:t>
      </w:r>
      <w:bookmarkEnd w:id="300"/>
      <w:r>
        <w:rPr>
          <w:color w:val="000000"/>
          <w:spacing w:val="0"/>
          <w:w w:val="100"/>
          <w:position w:val="0"/>
        </w:rPr>
        <w:t>二）</w:t>
        <w:tab/>
        <w:t>财富管理业务稳中有进，服务区域实体经济质效提升</w:t>
      </w:r>
      <w:bookmarkEnd w:id="298"/>
      <w:bookmarkEnd w:id="299"/>
      <w:bookmarkEnd w:id="301"/>
    </w:p>
    <w:p>
      <w:pPr>
        <w:pStyle w:val="Style2"/>
        <w:keepNext w:val="0"/>
        <w:keepLines w:val="0"/>
        <w:widowControl w:val="0"/>
        <w:shd w:val="clear" w:color="auto" w:fill="auto"/>
        <w:bidi w:val="0"/>
        <w:spacing w:before="0" w:after="60" w:line="405" w:lineRule="exact"/>
        <w:ind w:left="0" w:right="0" w:firstLine="440"/>
        <w:jc w:val="both"/>
        <w:rPr>
          <w:sz w:val="18"/>
          <w:szCs w:val="18"/>
        </w:rPr>
      </w:pPr>
      <w:r>
        <w:rPr>
          <w:color w:val="000000"/>
          <w:spacing w:val="0"/>
          <w:w w:val="100"/>
          <w:position w:val="0"/>
          <w:sz w:val="20"/>
          <w:szCs w:val="20"/>
        </w:rPr>
        <w:t>公司始终坚持以客户为导向，以好产品、好渠道、好投顾、好机制、好运营“五好”为路径， 构建财富管理服务全价值链，以满足客户综合金融需求。财富管理业务加快转型步伐，大力发展产 品销售业务。在产品端，积极开展优质管理人及产品的引入工作，进一步丰富产品线，满足客户多 样化、差异化的理财需求。聚焦“扩中” “提低”，加强数字化赋能，助力实现共同富裕。有针对 性地设计产品，架构大类资产配置体系，尤其是丰富“固收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等服务普通群众的普惠性产品。在客 户端，大力推进各类金融产品的销售工作，重点推动权益类产品的路演、培训和推广；依托金融科 </w:t>
      </w:r>
      <w:r>
        <w:rPr>
          <w:rFonts w:ascii="Calibri" w:eastAsia="Calibri" w:hAnsi="Calibri" w:cs="Calibri"/>
          <w:b/>
          <w:bCs/>
          <w:color w:val="000000"/>
          <w:spacing w:val="0"/>
          <w:w w:val="100"/>
          <w:position w:val="0"/>
          <w:sz w:val="18"/>
          <w:szCs w:val="18"/>
        </w:rPr>
        <w:t xml:space="preserve">46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289</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技赋能实现不断提升产品设计、筛选和销售能力和展业数智化转型，增强产品的普惠性、可得性和 稳健性，组织开展以展招为媒介的线上化服务营销，服务效能大幅提升，产品代销业绩实现跃升。 报告期内，公司取得基金投顾试点业务资格，具备展业资格的基金投顾人数超</w:t>
      </w:r>
      <w:r>
        <w:rPr>
          <w:rFonts w:ascii="Times New Roman" w:eastAsia="Times New Roman" w:hAnsi="Times New Roman" w:cs="Times New Roman"/>
          <w:color w:val="000000"/>
          <w:spacing w:val="0"/>
          <w:w w:val="100"/>
          <w:position w:val="0"/>
        </w:rPr>
        <w:t>1,200</w:t>
      </w:r>
      <w:r>
        <w:rPr>
          <w:color w:val="000000"/>
          <w:spacing w:val="0"/>
          <w:w w:val="100"/>
          <w:position w:val="0"/>
        </w:rPr>
        <w:t>人，并于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月完成业务试点上线，首月签约资产超</w:t>
      </w:r>
      <w:r>
        <w:rPr>
          <w:rFonts w:ascii="Times New Roman" w:eastAsia="Times New Roman" w:hAnsi="Times New Roman" w:cs="Times New Roman"/>
          <w:color w:val="000000"/>
          <w:spacing w:val="0"/>
          <w:w w:val="100"/>
          <w:position w:val="0"/>
        </w:rPr>
        <w:t>9,000</w:t>
      </w:r>
      <w:r>
        <w:rPr>
          <w:color w:val="000000"/>
          <w:spacing w:val="0"/>
          <w:w w:val="100"/>
          <w:position w:val="0"/>
        </w:rPr>
        <w:t>万元，签约客户超</w:t>
      </w:r>
      <w:r>
        <w:rPr>
          <w:rFonts w:ascii="Times New Roman" w:eastAsia="Times New Roman" w:hAnsi="Times New Roman" w:cs="Times New Roman"/>
          <w:color w:val="000000"/>
          <w:spacing w:val="0"/>
          <w:w w:val="100"/>
          <w:position w:val="0"/>
        </w:rPr>
        <w:t>5,800</w:t>
      </w:r>
      <w:r>
        <w:rPr>
          <w:color w:val="000000"/>
          <w:spacing w:val="0"/>
          <w:w w:val="100"/>
          <w:position w:val="0"/>
        </w:rPr>
        <w:t>户。截至报告期末，公 司累计实现金融产品销售量</w:t>
      </w:r>
      <w:r>
        <w:rPr>
          <w:rFonts w:ascii="Times New Roman" w:eastAsia="Times New Roman" w:hAnsi="Times New Roman" w:cs="Times New Roman"/>
          <w:color w:val="000000"/>
          <w:spacing w:val="0"/>
          <w:w w:val="100"/>
          <w:position w:val="0"/>
        </w:rPr>
        <w:t>744.39</w:t>
      </w:r>
      <w:r>
        <w:rPr>
          <w:color w:val="000000"/>
          <w:spacing w:val="0"/>
          <w:w w:val="100"/>
          <w:position w:val="0"/>
        </w:rPr>
        <w:t>亿元（以上金融产品包含权益类金融产品，固收类金融产品， 货币类金融产品，其中货币类金融产品按照年保有量计算）同比增长</w:t>
      </w:r>
      <w:r>
        <w:rPr>
          <w:rFonts w:ascii="Times New Roman" w:eastAsia="Times New Roman" w:hAnsi="Times New Roman" w:cs="Times New Roman"/>
          <w:color w:val="000000"/>
          <w:spacing w:val="0"/>
          <w:w w:val="100"/>
          <w:position w:val="0"/>
        </w:rPr>
        <w:t>16.50%</w:t>
      </w:r>
      <w:r>
        <w:rPr>
          <w:color w:val="000000"/>
          <w:spacing w:val="0"/>
          <w:w w:val="100"/>
          <w:position w:val="0"/>
        </w:rPr>
        <w:t>，其中权益类产品销 售规模</w:t>
      </w:r>
      <w:r>
        <w:rPr>
          <w:rFonts w:ascii="Times New Roman" w:eastAsia="Times New Roman" w:hAnsi="Times New Roman" w:cs="Times New Roman"/>
          <w:color w:val="000000"/>
          <w:spacing w:val="0"/>
          <w:w w:val="100"/>
          <w:position w:val="0"/>
        </w:rPr>
        <w:t>233.81</w:t>
      </w:r>
      <w:r>
        <w:rPr>
          <w:color w:val="000000"/>
          <w:spacing w:val="0"/>
          <w:w w:val="100"/>
          <w:position w:val="0"/>
        </w:rPr>
        <w:t>亿元，同比增长</w:t>
      </w:r>
      <w:r>
        <w:rPr>
          <w:rFonts w:ascii="Times New Roman" w:eastAsia="Times New Roman" w:hAnsi="Times New Roman" w:cs="Times New Roman"/>
          <w:color w:val="000000"/>
          <w:spacing w:val="0"/>
          <w:w w:val="100"/>
          <w:position w:val="0"/>
        </w:rPr>
        <w:t>67.73%</w:t>
      </w:r>
      <w:r>
        <w:rPr>
          <w:color w:val="000000"/>
          <w:spacing w:val="0"/>
          <w:w w:val="100"/>
          <w:position w:val="0"/>
        </w:rPr>
        <w:t>。金融产品年化保有量金额为</w:t>
      </w:r>
      <w:r>
        <w:rPr>
          <w:rFonts w:ascii="Times New Roman" w:eastAsia="Times New Roman" w:hAnsi="Times New Roman" w:cs="Times New Roman"/>
          <w:color w:val="000000"/>
          <w:spacing w:val="0"/>
          <w:w w:val="100"/>
          <w:position w:val="0"/>
        </w:rPr>
        <w:t>476.78</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rPr>
        <w:t>34.28%</w:t>
      </w:r>
      <w:r>
        <w:rPr>
          <w:color w:val="000000"/>
          <w:spacing w:val="0"/>
          <w:w w:val="100"/>
          <w:position w:val="0"/>
        </w:rPr>
        <w:t>，年化保有量份额为</w:t>
      </w:r>
      <w:r>
        <w:rPr>
          <w:rFonts w:ascii="Times New Roman" w:eastAsia="Times New Roman" w:hAnsi="Times New Roman" w:cs="Times New Roman"/>
          <w:color w:val="000000"/>
          <w:spacing w:val="0"/>
          <w:w w:val="100"/>
          <w:position w:val="0"/>
        </w:rPr>
        <w:t>587.29</w:t>
      </w:r>
      <w:r>
        <w:rPr>
          <w:color w:val="000000"/>
          <w:spacing w:val="0"/>
          <w:w w:val="100"/>
          <w:position w:val="0"/>
        </w:rPr>
        <w:t>亿，同比增长</w:t>
      </w:r>
      <w:r>
        <w:rPr>
          <w:rFonts w:ascii="Times New Roman" w:eastAsia="Times New Roman" w:hAnsi="Times New Roman" w:cs="Times New Roman"/>
          <w:color w:val="000000"/>
          <w:spacing w:val="0"/>
          <w:w w:val="100"/>
          <w:position w:val="0"/>
        </w:rPr>
        <w:t>36.59%</w:t>
      </w:r>
      <w:r>
        <w:rPr>
          <w:color w:val="000000"/>
          <w:spacing w:val="0"/>
          <w:w w:val="100"/>
          <w:position w:val="0"/>
        </w:rPr>
        <w:t>。</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 xml:space="preserve">公司积极响应浙江省委省政府金融服务实体经济的号召，深度参与“凤凰行动”，全面推进 “深耕浙江”。一方面，加大股权融资人才引进，充实项目储备，股权业务在服务省内大型国企和 民企方面初显成效，成功服务浙江新能、浙版传媒等大型国企和李子园、华研精机等民营企业完成 </w:t>
      </w:r>
      <w:r>
        <w:rPr>
          <w:rFonts w:ascii="Times New Roman" w:eastAsia="Times New Roman" w:hAnsi="Times New Roman" w:cs="Times New Roman"/>
          <w:color w:val="000000"/>
          <w:spacing w:val="0"/>
          <w:w w:val="100"/>
          <w:position w:val="0"/>
        </w:rPr>
        <w:t>IPO</w:t>
      </w:r>
      <w:r>
        <w:rPr>
          <w:color w:val="000000"/>
          <w:spacing w:val="0"/>
          <w:w w:val="100"/>
          <w:position w:val="0"/>
        </w:rPr>
        <w:t>项目成功发行上市，并服务浙江文投、省二轻、省国贸、浙商资产、杭州金投、下城国投、镇 海国资等上市公司控股权收购顺利实施，协调内外部资源，积极为浙江中小企业融资，支持了一批 中小企业走上新三板、创业板或中小板；另一方面，牵头首创金融顾问制度，公司</w:t>
      </w:r>
      <w:r>
        <w:rPr>
          <w:rFonts w:ascii="Times New Roman" w:eastAsia="Times New Roman" w:hAnsi="Times New Roman" w:cs="Times New Roman"/>
          <w:color w:val="000000"/>
          <w:spacing w:val="0"/>
          <w:w w:val="100"/>
          <w:position w:val="0"/>
        </w:rPr>
        <w:t>53</w:t>
      </w:r>
      <w:r>
        <w:rPr>
          <w:color w:val="000000"/>
          <w:spacing w:val="0"/>
          <w:w w:val="100"/>
          <w:position w:val="0"/>
        </w:rPr>
        <w:t>名金融顾问 走在前列，组建</w:t>
      </w:r>
      <w:r>
        <w:rPr>
          <w:rFonts w:ascii="Times New Roman" w:eastAsia="Times New Roman" w:hAnsi="Times New Roman" w:cs="Times New Roman"/>
          <w:color w:val="000000"/>
          <w:spacing w:val="0"/>
          <w:w w:val="100"/>
          <w:position w:val="0"/>
        </w:rPr>
        <w:t>43</w:t>
      </w:r>
      <w:r>
        <w:rPr>
          <w:color w:val="000000"/>
          <w:spacing w:val="0"/>
          <w:w w:val="100"/>
          <w:position w:val="0"/>
        </w:rPr>
        <w:t>个专班小组送政策入企业，及时解决和反映企业面临的困难。</w:t>
      </w:r>
    </w:p>
    <w:p>
      <w:pPr>
        <w:pStyle w:val="Style15"/>
        <w:keepNext/>
        <w:keepLines/>
        <w:widowControl w:val="0"/>
        <w:shd w:val="clear" w:color="auto" w:fill="auto"/>
        <w:tabs>
          <w:tab w:pos="978" w:val="left"/>
        </w:tabs>
        <w:bidi w:val="0"/>
        <w:spacing w:before="0" w:after="0"/>
        <w:ind w:left="0" w:right="0" w:firstLine="440"/>
        <w:jc w:val="both"/>
      </w:pPr>
      <w:bookmarkStart w:id="302" w:name="bookmark302"/>
      <w:bookmarkStart w:id="303" w:name="bookmark303"/>
      <w:bookmarkStart w:id="304" w:name="bookmark304"/>
      <w:bookmarkStart w:id="305" w:name="bookmark305"/>
      <w:r>
        <w:rPr>
          <w:color w:val="000000"/>
          <w:spacing w:val="0"/>
          <w:w w:val="100"/>
          <w:position w:val="0"/>
        </w:rPr>
        <w:t>（</w:t>
      </w:r>
      <w:bookmarkEnd w:id="304"/>
      <w:r>
        <w:rPr>
          <w:color w:val="000000"/>
          <w:spacing w:val="0"/>
          <w:w w:val="100"/>
          <w:position w:val="0"/>
        </w:rPr>
        <w:t>三）</w:t>
        <w:tab/>
        <w:t>金融科技基础不断增强，数字化改革成效显著</w:t>
      </w:r>
      <w:bookmarkEnd w:id="302"/>
      <w:bookmarkEnd w:id="303"/>
      <w:bookmarkEnd w:id="305"/>
    </w:p>
    <w:p>
      <w:pPr>
        <w:pStyle w:val="Style2"/>
        <w:keepNext w:val="0"/>
        <w:keepLines w:val="0"/>
        <w:widowControl w:val="0"/>
        <w:shd w:val="clear" w:color="auto" w:fill="auto"/>
        <w:bidi w:val="0"/>
        <w:spacing w:before="0" w:after="0" w:line="40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年伊始，浙江省全面推进数字化改革，在全国数字化改革方面走在了前列。浙江省数字 经济和高新技术产业优势明显，坐拥同花顺、恒生电子等众多行业领先的金融科技企业，作为省会 城市的杭州金融科技中心产业发展指数稳居全球第一方阵。公司身处金融科技高地，外部资源丰 富，积极探索数字化赋能、数字化业务和数字化创新三条赛道，并取得显著成效。</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过去</w:t>
      </w:r>
      <w:r>
        <w:rPr>
          <w:rFonts w:ascii="Times New Roman" w:eastAsia="Times New Roman" w:hAnsi="Times New Roman" w:cs="Times New Roman"/>
          <w:color w:val="000000"/>
          <w:spacing w:val="0"/>
          <w:w w:val="100"/>
          <w:position w:val="0"/>
        </w:rPr>
        <w:t>3</w:t>
      </w:r>
      <w:r>
        <w:rPr>
          <w:color w:val="000000"/>
          <w:spacing w:val="0"/>
          <w:w w:val="100"/>
          <w:position w:val="0"/>
        </w:rPr>
        <w:t>年间，公司在数字化改革方面持续发力，搭建</w:t>
      </w:r>
      <w:r>
        <w:rPr>
          <w:rFonts w:ascii="Times New Roman" w:eastAsia="Times New Roman" w:hAnsi="Times New Roman" w:cs="Times New Roman"/>
          <w:color w:val="000000"/>
          <w:spacing w:val="0"/>
          <w:w w:val="100"/>
          <w:position w:val="0"/>
        </w:rPr>
        <w:t>“</w:t>
      </w:r>
      <w:r>
        <w:rPr>
          <w:color w:val="000000"/>
          <w:spacing w:val="0"/>
          <w:w w:val="100"/>
          <w:position w:val="0"/>
        </w:rPr>
        <w:t>三中心、两平台、一朵云</w:t>
      </w:r>
      <w:r>
        <w:rPr>
          <w:rFonts w:ascii="Times New Roman" w:eastAsia="Times New Roman" w:hAnsi="Times New Roman" w:cs="Times New Roman"/>
          <w:color w:val="000000"/>
          <w:spacing w:val="0"/>
          <w:w w:val="100"/>
          <w:position w:val="0"/>
        </w:rPr>
        <w:t>”</w:t>
      </w:r>
      <w:r>
        <w:rPr>
          <w:color w:val="000000"/>
          <w:spacing w:val="0"/>
          <w:w w:val="100"/>
          <w:position w:val="0"/>
        </w:rPr>
        <w:t>公司整体体系 架构，贯彻以客户为中心的理念，突出数字资源积累、业务中台构建，注重迭代创新能力，为数字 化改革打下坚实基础。报告期内，公司明确数字化改革规划</w:t>
      </w:r>
      <w:r>
        <w:rPr>
          <w:color w:val="000000"/>
          <w:spacing w:val="0"/>
          <w:w w:val="100"/>
          <w:position w:val="0"/>
        </w:rPr>
        <w:t>“</w:t>
      </w:r>
      <w:r>
        <w:rPr>
          <w:rFonts w:ascii="Times New Roman" w:eastAsia="Times New Roman" w:hAnsi="Times New Roman" w:cs="Times New Roman"/>
          <w:color w:val="000000"/>
          <w:spacing w:val="0"/>
          <w:w w:val="100"/>
          <w:position w:val="0"/>
        </w:rPr>
        <w:t>1+6+N”</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是打造一个</w:t>
      </w:r>
      <w:r>
        <w:rPr>
          <w:rFonts w:ascii="Times New Roman" w:eastAsia="Times New Roman" w:hAnsi="Times New Roman" w:cs="Times New Roman"/>
          <w:color w:val="000000"/>
          <w:spacing w:val="0"/>
          <w:w w:val="100"/>
          <w:position w:val="0"/>
        </w:rPr>
        <w:t>CDI“</w:t>
      </w:r>
      <w:r>
        <w:rPr>
          <w:color w:val="000000"/>
          <w:spacing w:val="0"/>
          <w:w w:val="100"/>
          <w:position w:val="0"/>
        </w:rPr>
        <w:t>数智 财通</w:t>
      </w:r>
      <w:r>
        <w:rPr>
          <w:rFonts w:ascii="Times New Roman" w:eastAsia="Times New Roman" w:hAnsi="Times New Roman" w:cs="Times New Roman"/>
          <w:color w:val="000000"/>
          <w:spacing w:val="0"/>
          <w:w w:val="100"/>
          <w:position w:val="0"/>
        </w:rPr>
        <w:t>''</w:t>
      </w:r>
      <w:r>
        <w:rPr>
          <w:color w:val="000000"/>
          <w:spacing w:val="0"/>
          <w:w w:val="100"/>
          <w:position w:val="0"/>
        </w:rPr>
        <w:t>数字化生态平台；</w:t>
      </w:r>
      <w:r>
        <w:rPr>
          <w:rFonts w:ascii="Times New Roman" w:eastAsia="Times New Roman" w:hAnsi="Times New Roman" w:cs="Times New Roman"/>
          <w:color w:val="000000"/>
          <w:spacing w:val="0"/>
          <w:w w:val="100"/>
          <w:position w:val="0"/>
        </w:rPr>
        <w:t>“6”</w:t>
      </w:r>
      <w:r>
        <w:rPr>
          <w:color w:val="000000"/>
          <w:spacing w:val="0"/>
          <w:w w:val="100"/>
          <w:position w:val="0"/>
        </w:rPr>
        <w:t>是六大领域的</w:t>
      </w:r>
      <w:r>
        <w:rPr>
          <w:rFonts w:ascii="Times New Roman" w:eastAsia="Times New Roman" w:hAnsi="Times New Roman" w:cs="Times New Roman"/>
          <w:color w:val="000000"/>
          <w:spacing w:val="0"/>
          <w:w w:val="100"/>
          <w:position w:val="0"/>
        </w:rPr>
        <w:t>WISDOM</w:t>
      </w:r>
      <w:r>
        <w:rPr>
          <w:color w:val="000000"/>
          <w:spacing w:val="0"/>
          <w:w w:val="100"/>
          <w:position w:val="0"/>
        </w:rPr>
        <w:t>智慧系统，包括数智财富、数智投行、数智监 督、数智投研、数智运营、数智管理；’的</w:t>
      </w:r>
      <w:r>
        <w:rPr>
          <w:rFonts w:ascii="Times New Roman" w:eastAsia="Times New Roman" w:hAnsi="Times New Roman" w:cs="Times New Roman"/>
          <w:color w:val="000000"/>
          <w:spacing w:val="0"/>
          <w:w w:val="100"/>
          <w:position w:val="0"/>
        </w:rPr>
        <w:t>”</w:t>
      </w:r>
      <w:r>
        <w:rPr>
          <w:color w:val="000000"/>
          <w:spacing w:val="0"/>
          <w:w w:val="100"/>
          <w:position w:val="0"/>
        </w:rPr>
        <w:t>旨在链接</w:t>
      </w:r>
      <w:r>
        <w:rPr>
          <w:rFonts w:ascii="Times New Roman" w:eastAsia="Times New Roman" w:hAnsi="Times New Roman" w:cs="Times New Roman"/>
          <w:color w:val="000000"/>
          <w:spacing w:val="0"/>
          <w:w w:val="100"/>
          <w:position w:val="0"/>
        </w:rPr>
        <w:t>N</w:t>
      </w:r>
      <w:r>
        <w:rPr>
          <w:color w:val="000000"/>
          <w:spacing w:val="0"/>
          <w:w w:val="100"/>
          <w:position w:val="0"/>
        </w:rPr>
        <w:t>个平台，实施</w:t>
      </w:r>
      <w:r>
        <w:rPr>
          <w:rFonts w:ascii="Times New Roman" w:eastAsia="Times New Roman" w:hAnsi="Times New Roman" w:cs="Times New Roman"/>
          <w:color w:val="000000"/>
          <w:spacing w:val="0"/>
          <w:w w:val="100"/>
          <w:position w:val="0"/>
        </w:rPr>
        <w:t>N</w:t>
      </w:r>
      <w:r>
        <w:rPr>
          <w:color w:val="000000"/>
          <w:spacing w:val="0"/>
          <w:w w:val="100"/>
          <w:position w:val="0"/>
        </w:rPr>
        <w:t>个项目，落地</w:t>
      </w:r>
      <w:r>
        <w:rPr>
          <w:rFonts w:ascii="Times New Roman" w:eastAsia="Times New Roman" w:hAnsi="Times New Roman" w:cs="Times New Roman"/>
          <w:color w:val="000000"/>
          <w:spacing w:val="0"/>
          <w:w w:val="100"/>
          <w:position w:val="0"/>
        </w:rPr>
        <w:t>N</w:t>
      </w:r>
      <w:r>
        <w:rPr>
          <w:color w:val="000000"/>
          <w:spacing w:val="0"/>
          <w:w w:val="100"/>
          <w:position w:val="0"/>
        </w:rPr>
        <w:t>个场 景。公司大力打造</w:t>
      </w:r>
      <w:r>
        <w:rPr>
          <w:rFonts w:ascii="Times New Roman" w:eastAsia="Times New Roman" w:hAnsi="Times New Roman" w:cs="Times New Roman"/>
          <w:color w:val="000000"/>
          <w:spacing w:val="0"/>
          <w:w w:val="100"/>
          <w:position w:val="0"/>
        </w:rPr>
        <w:t>“</w:t>
      </w:r>
      <w:r>
        <w:rPr>
          <w:color w:val="000000"/>
          <w:spacing w:val="0"/>
          <w:w w:val="100"/>
          <w:position w:val="0"/>
        </w:rPr>
        <w:t>数智财通</w:t>
      </w:r>
      <w:r>
        <w:rPr>
          <w:rFonts w:ascii="Times New Roman" w:eastAsia="Times New Roman" w:hAnsi="Times New Roman" w:cs="Times New Roman"/>
          <w:color w:val="000000"/>
          <w:spacing w:val="0"/>
          <w:w w:val="100"/>
          <w:position w:val="0"/>
        </w:rPr>
        <w:t>”</w:t>
      </w:r>
      <w:r>
        <w:rPr>
          <w:color w:val="000000"/>
          <w:spacing w:val="0"/>
          <w:w w:val="100"/>
          <w:position w:val="0"/>
        </w:rPr>
        <w:t>品牌，发布了六大标志性应用成果，在赋能前台展业人员、信评、提 升用户体验、后台无纸化办公等方面实现降本增效，后续将持续发力拓展“数智财通”四梁八柱。 数字化改革取得阶段性成果，公司与互联网平台在内容服务、金融科技等多方面开展合作。聚焦数 字化业务，公司加快推进金服宝•中小微企业服务平台建设与推广，并自主研发了为企业提供一站 式综合金融服务的金服宝•盘股，服务客户横跨医疗、科技、电子、金属、视频等多个行业。</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年签约</w:t>
      </w:r>
      <w:r>
        <w:rPr>
          <w:rFonts w:ascii="Times New Roman" w:eastAsia="Times New Roman" w:hAnsi="Times New Roman" w:cs="Times New Roman"/>
          <w:color w:val="000000"/>
          <w:spacing w:val="0"/>
          <w:w w:val="100"/>
          <w:position w:val="0"/>
        </w:rPr>
        <w:t>124</w:t>
      </w:r>
      <w:r>
        <w:rPr>
          <w:color w:val="000000"/>
          <w:spacing w:val="0"/>
          <w:w w:val="100"/>
          <w:position w:val="0"/>
        </w:rPr>
        <w:t>家上市</w:t>
      </w:r>
      <w:r>
        <w:rPr>
          <w:rFonts w:ascii="Times New Roman" w:eastAsia="Times New Roman" w:hAnsi="Times New Roman" w:cs="Times New Roman"/>
          <w:color w:val="000000"/>
          <w:spacing w:val="0"/>
          <w:w w:val="100"/>
          <w:position w:val="0"/>
        </w:rPr>
        <w:t>/</w:t>
      </w:r>
      <w:r>
        <w:rPr>
          <w:color w:val="000000"/>
          <w:spacing w:val="0"/>
          <w:w w:val="100"/>
          <w:position w:val="0"/>
        </w:rPr>
        <w:t>拟上市公司，新增托管资产超百亿元，在细分领域处于领先地位。</w:t>
      </w:r>
    </w:p>
    <w:p>
      <w:pPr>
        <w:pStyle w:val="Style15"/>
        <w:keepNext/>
        <w:keepLines/>
        <w:widowControl w:val="0"/>
        <w:shd w:val="clear" w:color="auto" w:fill="auto"/>
        <w:tabs>
          <w:tab w:pos="978" w:val="left"/>
        </w:tabs>
        <w:bidi w:val="0"/>
        <w:spacing w:before="0" w:after="0"/>
        <w:ind w:left="0" w:right="0" w:firstLine="440"/>
        <w:jc w:val="both"/>
      </w:pPr>
      <w:bookmarkStart w:id="306" w:name="bookmark306"/>
      <w:bookmarkStart w:id="307" w:name="bookmark307"/>
      <w:bookmarkStart w:id="308" w:name="bookmark308"/>
      <w:bookmarkStart w:id="309" w:name="bookmark309"/>
      <w:r>
        <w:rPr>
          <w:color w:val="000000"/>
          <w:spacing w:val="0"/>
          <w:w w:val="100"/>
          <w:position w:val="0"/>
        </w:rPr>
        <w:t>（</w:t>
      </w:r>
      <w:bookmarkEnd w:id="308"/>
      <w:r>
        <w:rPr>
          <w:color w:val="000000"/>
          <w:spacing w:val="0"/>
          <w:w w:val="100"/>
          <w:position w:val="0"/>
        </w:rPr>
        <w:t>四）</w:t>
        <w:tab/>
        <w:t>集团化管理体系日渐成熟，子公司经营特色优势显现</w:t>
      </w:r>
      <w:bookmarkEnd w:id="306"/>
      <w:bookmarkEnd w:id="307"/>
      <w:bookmarkEnd w:id="309"/>
    </w:p>
    <w:p>
      <w:pPr>
        <w:pStyle w:val="Style2"/>
        <w:keepNext w:val="0"/>
        <w:keepLines w:val="0"/>
        <w:widowControl w:val="0"/>
        <w:shd w:val="clear" w:color="auto" w:fill="auto"/>
        <w:bidi w:val="0"/>
        <w:spacing w:before="0" w:after="140" w:line="432" w:lineRule="exact"/>
        <w:ind w:left="0" w:right="0" w:firstLine="440"/>
        <w:jc w:val="both"/>
      </w:pPr>
      <w:r>
        <w:rPr>
          <w:color w:val="000000"/>
          <w:spacing w:val="0"/>
          <w:w w:val="100"/>
          <w:position w:val="0"/>
        </w:rPr>
        <w:t>公司旗下拥有永安期货、财通证券资管、财通基金、财通香港、财通资本、财通创新等重点 参、控股公司，各家子公司在各自细分领域均具有一定的优势和特色。公司进一步建立健全“三会</w:t>
      </w:r>
    </w:p>
    <w:p>
      <w:pPr>
        <w:pStyle w:val="Style57"/>
        <w:keepNext w:val="0"/>
        <w:keepLines w:val="0"/>
        <w:widowControl w:val="0"/>
        <w:numPr>
          <w:ilvl w:val="0"/>
          <w:numId w:val="9"/>
        </w:numPr>
        <w:shd w:val="clear" w:color="auto" w:fill="auto"/>
        <w:tabs>
          <w:tab w:pos="313" w:val="left"/>
        </w:tabs>
        <w:bidi w:val="0"/>
        <w:spacing w:before="0" w:after="0" w:line="240" w:lineRule="auto"/>
        <w:ind w:left="0" w:right="0" w:firstLine="0"/>
        <w:jc w:val="left"/>
        <w:rPr>
          <w:sz w:val="20"/>
          <w:szCs w:val="20"/>
        </w:rPr>
      </w:pPr>
      <w:bookmarkStart w:id="310" w:name="bookmark310"/>
      <w:bookmarkEnd w:id="310"/>
      <w:r>
        <w:rPr>
          <w:b w:val="0"/>
          <w:bCs w:val="0"/>
          <w:color w:val="000000"/>
          <w:spacing w:val="0"/>
          <w:w w:val="100"/>
          <w:position w:val="0"/>
          <w:sz w:val="18"/>
          <w:szCs w:val="18"/>
        </w:rPr>
        <w:t xml:space="preserve">/ </w:t>
      </w:r>
      <w:r>
        <w:rPr>
          <w:color w:val="000000"/>
          <w:spacing w:val="0"/>
          <w:w w:val="100"/>
          <w:position w:val="0"/>
          <w:sz w:val="18"/>
          <w:szCs w:val="18"/>
        </w:rPr>
        <w:t xml:space="preserve">289 </w:t>
      </w:r>
      <w:r>
        <w:rPr>
          <w:rStyle w:val="CharStyle3"/>
          <w:b w:val="0"/>
          <w:bCs w:val="0"/>
        </w:rPr>
        <w:t>一层”法人治理治理、全面风险管理、业务协同管理、分级授权等多项管控机制，为实现集团化管 控和特色发展打下扎实基础。近年来整体业务协同更加高效，已经形成了母公司与子公司间互相促 进的正向循环，推动公司业绩稳健增长。集团化的协同发展模式包括但不限于：永安期货私募客户 交易及托管推荐、财通证券资管投行项目推荐及认购、财通基金上市公司及高净值客户转化、财通 创新科创板跟投、财通资本依托产业基金进行投行投资联动、香港子公司境内外客户互荐等等。同 时，公司优化全员协同制度机制，大力推进建设投行业务、财富管理两大协同体系，已在全体员工 中形成了主动协同、高效协同的良好氛围，在“关系确认、分配备案、收益结算”的协同机制和系 统下，目前公司协同成果丰富。</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资管业务方面：资管规模逐年稳步上升，截至</w:t>
      </w:r>
      <w:r>
        <w:rPr>
          <w:rFonts w:ascii="Times New Roman" w:eastAsia="Times New Roman" w:hAnsi="Times New Roman" w:cs="Times New Roman"/>
          <w:color w:val="000000"/>
          <w:spacing w:val="0"/>
          <w:w w:val="100"/>
          <w:position w:val="0"/>
        </w:rPr>
        <w:t>2021</w:t>
      </w:r>
      <w:r>
        <w:rPr>
          <w:color w:val="000000"/>
          <w:spacing w:val="0"/>
          <w:w w:val="100"/>
          <w:position w:val="0"/>
        </w:rPr>
        <w:t>年受托资产管理规模已超</w:t>
      </w:r>
      <w:r>
        <w:rPr>
          <w:rFonts w:ascii="Times New Roman" w:eastAsia="Times New Roman" w:hAnsi="Times New Roman" w:cs="Times New Roman"/>
          <w:color w:val="000000"/>
          <w:spacing w:val="0"/>
          <w:w w:val="100"/>
          <w:position w:val="0"/>
        </w:rPr>
        <w:t>2000</w:t>
      </w:r>
      <w:r>
        <w:rPr>
          <w:color w:val="000000"/>
          <w:spacing w:val="0"/>
          <w:w w:val="100"/>
          <w:position w:val="0"/>
        </w:rPr>
        <w:t>亿元，其中 主动管理占比超</w:t>
      </w:r>
      <w:r>
        <w:rPr>
          <w:rFonts w:ascii="Times New Roman" w:eastAsia="Times New Roman" w:hAnsi="Times New Roman" w:cs="Times New Roman"/>
          <w:color w:val="000000"/>
          <w:spacing w:val="0"/>
          <w:w w:val="100"/>
          <w:position w:val="0"/>
        </w:rPr>
        <w:t>99%</w:t>
      </w:r>
      <w:r>
        <w:rPr>
          <w:color w:val="000000"/>
          <w:spacing w:val="0"/>
          <w:w w:val="100"/>
          <w:position w:val="0"/>
        </w:rPr>
        <w:t>。财通证券资管以稳定业绩为支撑打造出行业口碑，近三年股票投资与债权投 资的主动管理收益率稳居行业前列，根据证券业协会披露最新排名，财通证券资管已高居行业第六 位。</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期货业务方面：永安期货作为国内期货行业龙头，自成立以来经营规模牢固占据浙江省第一， 连续二十二年跻身全国期货公司十强行列，近年来主要经营指标稳居全国前列。永安期货聚焦场内 场外融合，抓住转型发展机遇，实现期货</w:t>
      </w:r>
      <w:r>
        <w:rPr>
          <w:rFonts w:ascii="Times New Roman" w:eastAsia="Times New Roman" w:hAnsi="Times New Roman" w:cs="Times New Roman"/>
          <w:color w:val="000000"/>
          <w:spacing w:val="0"/>
          <w:w w:val="100"/>
          <w:position w:val="0"/>
        </w:rPr>
        <w:t>+</w:t>
      </w:r>
      <w:r>
        <w:rPr>
          <w:color w:val="000000"/>
          <w:spacing w:val="0"/>
          <w:w w:val="100"/>
          <w:position w:val="0"/>
        </w:rPr>
        <w:t>期权做市成交额同比大幅增长，风险管理业务大幅增 长，促进业务收入可实现稳定增长。</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基金业务方面：财通基金作为公募基金行业锐意进取的生力军，走出了一条独具“财通特色” 的发展之路，推出量化定增产品。截至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日，财通基金最近</w:t>
      </w:r>
      <w:r>
        <w:rPr>
          <w:rFonts w:ascii="Times New Roman" w:eastAsia="Times New Roman" w:hAnsi="Times New Roman" w:cs="Times New Roman"/>
          <w:color w:val="000000"/>
          <w:spacing w:val="0"/>
          <w:w w:val="100"/>
          <w:position w:val="0"/>
        </w:rPr>
        <w:t>10</w:t>
      </w:r>
      <w:r>
        <w:rPr>
          <w:color w:val="000000"/>
          <w:spacing w:val="0"/>
          <w:w w:val="100"/>
          <w:position w:val="0"/>
        </w:rPr>
        <w:t>年权益基金平均收益 达到</w:t>
      </w:r>
      <w:r>
        <w:rPr>
          <w:rFonts w:ascii="Times New Roman" w:eastAsia="Times New Roman" w:hAnsi="Times New Roman" w:cs="Times New Roman"/>
          <w:color w:val="000000"/>
          <w:spacing w:val="0"/>
          <w:w w:val="100"/>
          <w:position w:val="0"/>
        </w:rPr>
        <w:t>546.56%</w:t>
      </w:r>
      <w:r>
        <w:rPr>
          <w:color w:val="000000"/>
          <w:spacing w:val="0"/>
          <w:w w:val="100"/>
          <w:position w:val="0"/>
        </w:rPr>
        <w:t>，在可比</w:t>
      </w:r>
      <w:r>
        <w:rPr>
          <w:rFonts w:ascii="Times New Roman" w:eastAsia="Times New Roman" w:hAnsi="Times New Roman" w:cs="Times New Roman"/>
          <w:color w:val="000000"/>
          <w:spacing w:val="0"/>
          <w:w w:val="100"/>
          <w:position w:val="0"/>
        </w:rPr>
        <w:t>66</w:t>
      </w:r>
      <w:r>
        <w:rPr>
          <w:color w:val="000000"/>
          <w:spacing w:val="0"/>
          <w:w w:val="100"/>
          <w:position w:val="0"/>
        </w:rPr>
        <w:t>家基金公司中位列榜首，也是目前唯一一家</w:t>
      </w:r>
      <w:r>
        <w:rPr>
          <w:rFonts w:ascii="Times New Roman" w:eastAsia="Times New Roman" w:hAnsi="Times New Roman" w:cs="Times New Roman"/>
          <w:color w:val="000000"/>
          <w:spacing w:val="0"/>
          <w:w w:val="100"/>
          <w:position w:val="0"/>
        </w:rPr>
        <w:t>10</w:t>
      </w:r>
      <w:r>
        <w:rPr>
          <w:color w:val="000000"/>
          <w:spacing w:val="0"/>
          <w:w w:val="100"/>
          <w:position w:val="0"/>
        </w:rPr>
        <w:t>年收益率超过</w:t>
      </w:r>
      <w:r>
        <w:rPr>
          <w:rFonts w:ascii="Times New Roman" w:eastAsia="Times New Roman" w:hAnsi="Times New Roman" w:cs="Times New Roman"/>
          <w:color w:val="000000"/>
          <w:spacing w:val="0"/>
          <w:w w:val="100"/>
          <w:position w:val="0"/>
        </w:rPr>
        <w:t>500%</w:t>
      </w:r>
      <w:r>
        <w:rPr>
          <w:color w:val="000000"/>
          <w:spacing w:val="0"/>
          <w:w w:val="100"/>
          <w:position w:val="0"/>
        </w:rPr>
        <w:t>的基 金公司。</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投行业务方面：深入实施“深耕浙江”第一战略，积极推进“凤凰行动” </w:t>
      </w:r>
      <w:r>
        <w:rPr>
          <w:rFonts w:ascii="Times New Roman" w:eastAsia="Times New Roman" w:hAnsi="Times New Roman" w:cs="Times New Roman"/>
          <w:color w:val="000000"/>
          <w:spacing w:val="0"/>
          <w:w w:val="100"/>
          <w:position w:val="0"/>
        </w:rPr>
        <w:t>2.0</w:t>
      </w:r>
      <w:r>
        <w:rPr>
          <w:color w:val="000000"/>
          <w:spacing w:val="0"/>
          <w:w w:val="100"/>
          <w:position w:val="0"/>
        </w:rPr>
        <w:t>版助力计划，以 综合金融服务示范区建设为契机，打造投行服务新优势，致力于打造</w:t>
      </w:r>
      <w:r>
        <w:rPr>
          <w:rFonts w:ascii="Times New Roman" w:eastAsia="Times New Roman" w:hAnsi="Times New Roman" w:cs="Times New Roman"/>
          <w:color w:val="000000"/>
          <w:spacing w:val="0"/>
          <w:w w:val="100"/>
          <w:position w:val="0"/>
        </w:rPr>
        <w:t>“</w:t>
      </w:r>
      <w:r>
        <w:rPr>
          <w:color w:val="000000"/>
          <w:spacing w:val="0"/>
          <w:w w:val="100"/>
          <w:position w:val="0"/>
        </w:rPr>
        <w:t>更接地气的本土专业投行</w:t>
      </w:r>
      <w:r>
        <w:rPr>
          <w:rFonts w:ascii="Times New Roman" w:eastAsia="Times New Roman" w:hAnsi="Times New Roman" w:cs="Times New Roman"/>
          <w:color w:val="000000"/>
          <w:spacing w:val="0"/>
          <w:w w:val="100"/>
          <w:position w:val="0"/>
        </w:rPr>
        <w:t>”</w:t>
      </w:r>
      <w:r>
        <w:rPr>
          <w:color w:val="000000"/>
          <w:spacing w:val="0"/>
          <w:w w:val="100"/>
          <w:position w:val="0"/>
        </w:rPr>
        <w:t>。 从单纯的承销保荐，转变成为企业的行业顾问、政府的产业顾问，打造为企业全生命周期进行综合 金融服务的职业投行。公司将基于浙江省内的显著资源优势，在</w:t>
      </w:r>
      <w:r>
        <w:rPr>
          <w:rFonts w:ascii="Times New Roman" w:eastAsia="Times New Roman" w:hAnsi="Times New Roman" w:cs="Times New Roman"/>
          <w:color w:val="000000"/>
          <w:spacing w:val="0"/>
          <w:w w:val="100"/>
          <w:position w:val="0"/>
        </w:rPr>
        <w:t>“</w:t>
      </w:r>
      <w:r>
        <w:rPr>
          <w:color w:val="000000"/>
          <w:spacing w:val="0"/>
          <w:w w:val="100"/>
          <w:position w:val="0"/>
        </w:rPr>
        <w:t>凤凰行动</w:t>
      </w:r>
      <w:r>
        <w:rPr>
          <w:rFonts w:ascii="Times New Roman" w:eastAsia="Times New Roman" w:hAnsi="Times New Roman" w:cs="Times New Roman"/>
          <w:color w:val="000000"/>
          <w:spacing w:val="0"/>
          <w:w w:val="100"/>
          <w:position w:val="0"/>
        </w:rPr>
        <w:t>”2.0</w:t>
      </w:r>
      <w:r>
        <w:rPr>
          <w:color w:val="000000"/>
          <w:spacing w:val="0"/>
          <w:w w:val="100"/>
          <w:position w:val="0"/>
        </w:rPr>
        <w:t>版的新五年计划背 景下可逐步扩充项目储备，提升投行业务规模。截至</w:t>
      </w:r>
      <w:r>
        <w:rPr>
          <w:rFonts w:ascii="Times New Roman" w:eastAsia="Times New Roman" w:hAnsi="Times New Roman" w:cs="Times New Roman"/>
          <w:color w:val="000000"/>
          <w:spacing w:val="0"/>
          <w:w w:val="100"/>
          <w:position w:val="0"/>
        </w:rPr>
        <w:t>2021</w:t>
      </w:r>
      <w:r>
        <w:rPr>
          <w:color w:val="000000"/>
          <w:spacing w:val="0"/>
          <w:w w:val="100"/>
          <w:position w:val="0"/>
        </w:rPr>
        <w:t>年底，在股权业务方面，财通证券</w:t>
      </w:r>
      <w:r>
        <w:rPr>
          <w:rFonts w:ascii="Times New Roman" w:eastAsia="Times New Roman" w:hAnsi="Times New Roman" w:cs="Times New Roman"/>
          <w:color w:val="000000"/>
          <w:spacing w:val="0"/>
          <w:w w:val="100"/>
          <w:position w:val="0"/>
        </w:rPr>
        <w:t xml:space="preserve">IPO </w:t>
      </w:r>
      <w:r>
        <w:rPr>
          <w:color w:val="000000"/>
          <w:spacing w:val="0"/>
          <w:w w:val="100"/>
          <w:position w:val="0"/>
        </w:rPr>
        <w:t>和北交所在审项目</w:t>
      </w:r>
      <w:r>
        <w:rPr>
          <w:rFonts w:ascii="Times New Roman" w:eastAsia="Times New Roman" w:hAnsi="Times New Roman" w:cs="Times New Roman"/>
          <w:color w:val="000000"/>
          <w:spacing w:val="0"/>
          <w:w w:val="100"/>
          <w:position w:val="0"/>
        </w:rPr>
        <w:t>12</w:t>
      </w:r>
      <w:r>
        <w:rPr>
          <w:color w:val="000000"/>
          <w:spacing w:val="0"/>
          <w:w w:val="100"/>
          <w:position w:val="0"/>
        </w:rPr>
        <w:t>单（不含</w:t>
      </w:r>
      <w:r>
        <w:rPr>
          <w:rFonts w:ascii="Times New Roman" w:eastAsia="Times New Roman" w:hAnsi="Times New Roman" w:cs="Times New Roman"/>
          <w:color w:val="000000"/>
          <w:spacing w:val="0"/>
          <w:w w:val="100"/>
          <w:position w:val="0"/>
        </w:rPr>
        <w:t>2</w:t>
      </w:r>
      <w:r>
        <w:rPr>
          <w:color w:val="000000"/>
          <w:spacing w:val="0"/>
          <w:w w:val="100"/>
          <w:position w:val="0"/>
        </w:rPr>
        <w:t>单联合主承销）、排名行业第</w:t>
      </w:r>
      <w:r>
        <w:rPr>
          <w:rFonts w:ascii="Times New Roman" w:eastAsia="Times New Roman" w:hAnsi="Times New Roman" w:cs="Times New Roman"/>
          <w:color w:val="000000"/>
          <w:spacing w:val="0"/>
          <w:w w:val="100"/>
          <w:position w:val="0"/>
        </w:rPr>
        <w:t>21</w:t>
      </w:r>
      <w:r>
        <w:rPr>
          <w:color w:val="000000"/>
          <w:spacing w:val="0"/>
          <w:w w:val="100"/>
          <w:position w:val="0"/>
        </w:rPr>
        <w:t>名，浙江省内排名前</w:t>
      </w:r>
      <w:r>
        <w:rPr>
          <w:rFonts w:ascii="Times New Roman" w:eastAsia="Times New Roman" w:hAnsi="Times New Roman" w:cs="Times New Roman"/>
          <w:color w:val="000000"/>
          <w:spacing w:val="0"/>
          <w:w w:val="100"/>
          <w:position w:val="0"/>
        </w:rPr>
        <w:t>3</w:t>
      </w:r>
      <w:r>
        <w:rPr>
          <w:color w:val="000000"/>
          <w:spacing w:val="0"/>
          <w:w w:val="100"/>
          <w:position w:val="0"/>
        </w:rPr>
        <w:t>；辅导备 案项目</w:t>
      </w:r>
      <w:r>
        <w:rPr>
          <w:rFonts w:ascii="Times New Roman" w:eastAsia="Times New Roman" w:hAnsi="Times New Roman" w:cs="Times New Roman"/>
          <w:color w:val="000000"/>
          <w:spacing w:val="0"/>
          <w:w w:val="100"/>
          <w:position w:val="0"/>
        </w:rPr>
        <w:t>31</w:t>
      </w:r>
      <w:r>
        <w:rPr>
          <w:color w:val="000000"/>
          <w:spacing w:val="0"/>
          <w:w w:val="100"/>
          <w:position w:val="0"/>
        </w:rPr>
        <w:t>单（</w:t>
      </w:r>
      <w:r>
        <w:rPr>
          <w:rFonts w:ascii="Times New Roman" w:eastAsia="Times New Roman" w:hAnsi="Times New Roman" w:cs="Times New Roman"/>
          <w:color w:val="000000"/>
          <w:spacing w:val="0"/>
          <w:w w:val="100"/>
          <w:position w:val="0"/>
        </w:rPr>
        <w:t>IPO</w:t>
      </w:r>
      <w:r>
        <w:rPr>
          <w:color w:val="000000"/>
          <w:spacing w:val="0"/>
          <w:w w:val="100"/>
          <w:position w:val="0"/>
        </w:rPr>
        <w:t>项目</w:t>
      </w:r>
      <w:r>
        <w:rPr>
          <w:rFonts w:ascii="Times New Roman" w:eastAsia="Times New Roman" w:hAnsi="Times New Roman" w:cs="Times New Roman"/>
          <w:color w:val="000000"/>
          <w:spacing w:val="0"/>
          <w:w w:val="100"/>
          <w:position w:val="0"/>
        </w:rPr>
        <w:t>25</w:t>
      </w:r>
      <w:r>
        <w:rPr>
          <w:color w:val="000000"/>
          <w:spacing w:val="0"/>
          <w:w w:val="100"/>
          <w:position w:val="0"/>
        </w:rPr>
        <w:t>单，北交所项目</w:t>
      </w:r>
      <w:r>
        <w:rPr>
          <w:rFonts w:ascii="Times New Roman" w:eastAsia="Times New Roman" w:hAnsi="Times New Roman" w:cs="Times New Roman"/>
          <w:color w:val="000000"/>
          <w:spacing w:val="0"/>
          <w:w w:val="100"/>
          <w:position w:val="0"/>
        </w:rPr>
        <w:t>6</w:t>
      </w:r>
      <w:r>
        <w:rPr>
          <w:color w:val="000000"/>
          <w:spacing w:val="0"/>
          <w:w w:val="100"/>
          <w:position w:val="0"/>
        </w:rPr>
        <w:t>单），浙江辖区第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名。在债权业务方面，财通证券 </w:t>
      </w:r>
      <w:r>
        <w:rPr>
          <w:rFonts w:ascii="Times New Roman" w:eastAsia="Times New Roman" w:hAnsi="Times New Roman" w:cs="Times New Roman"/>
          <w:color w:val="000000"/>
          <w:spacing w:val="0"/>
          <w:w w:val="100"/>
          <w:position w:val="0"/>
        </w:rPr>
        <w:t>2021</w:t>
      </w:r>
      <w:r>
        <w:rPr>
          <w:color w:val="000000"/>
          <w:spacing w:val="0"/>
          <w:w w:val="100"/>
          <w:position w:val="0"/>
        </w:rPr>
        <w:t>年发行公司债和企业债</w:t>
      </w:r>
      <w:r>
        <w:rPr>
          <w:rFonts w:ascii="Times New Roman" w:eastAsia="Times New Roman" w:hAnsi="Times New Roman" w:cs="Times New Roman"/>
          <w:color w:val="000000"/>
          <w:spacing w:val="0"/>
          <w:w w:val="100"/>
          <w:position w:val="0"/>
        </w:rPr>
        <w:t>101</w:t>
      </w:r>
      <w:r>
        <w:rPr>
          <w:color w:val="000000"/>
          <w:spacing w:val="0"/>
          <w:w w:val="100"/>
          <w:position w:val="0"/>
        </w:rPr>
        <w:t>只，承销金额</w:t>
      </w:r>
      <w:r>
        <w:rPr>
          <w:rFonts w:ascii="Times New Roman" w:eastAsia="Times New Roman" w:hAnsi="Times New Roman" w:cs="Times New Roman"/>
          <w:color w:val="000000"/>
          <w:spacing w:val="0"/>
          <w:w w:val="100"/>
          <w:position w:val="0"/>
        </w:rPr>
        <w:t>602.41</w:t>
      </w:r>
      <w:r>
        <w:rPr>
          <w:color w:val="000000"/>
          <w:spacing w:val="0"/>
          <w:w w:val="100"/>
          <w:position w:val="0"/>
        </w:rPr>
        <w:t>亿元，承销金额在行业中排名第</w:t>
      </w:r>
      <w:r>
        <w:rPr>
          <w:rFonts w:ascii="Times New Roman" w:eastAsia="Times New Roman" w:hAnsi="Times New Roman" w:cs="Times New Roman"/>
          <w:color w:val="000000"/>
          <w:spacing w:val="0"/>
          <w:w w:val="100"/>
          <w:position w:val="0"/>
        </w:rPr>
        <w:t>19</w:t>
      </w:r>
      <w:r>
        <w:rPr>
          <w:color w:val="000000"/>
          <w:spacing w:val="0"/>
          <w:w w:val="100"/>
          <w:position w:val="0"/>
        </w:rPr>
        <w:t>名，浙江 省内排名前</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15"/>
        <w:keepNext/>
        <w:keepLines/>
        <w:widowControl w:val="0"/>
        <w:shd w:val="clear" w:color="auto" w:fill="auto"/>
        <w:bidi w:val="0"/>
        <w:spacing w:before="0" w:after="0" w:line="409" w:lineRule="exact"/>
        <w:ind w:left="0" w:right="0" w:firstLine="440"/>
        <w:jc w:val="both"/>
      </w:pPr>
      <w:bookmarkStart w:id="311" w:name="bookmark311"/>
      <w:bookmarkStart w:id="312" w:name="bookmark312"/>
      <w:bookmarkStart w:id="313" w:name="bookmark313"/>
      <w:bookmarkStart w:id="314" w:name="bookmark314"/>
      <w:r>
        <w:rPr>
          <w:color w:val="000000"/>
          <w:spacing w:val="0"/>
          <w:w w:val="100"/>
          <w:position w:val="0"/>
        </w:rPr>
        <w:t>（</w:t>
      </w:r>
      <w:bookmarkEnd w:id="313"/>
      <w:r>
        <w:rPr>
          <w:color w:val="000000"/>
          <w:spacing w:val="0"/>
          <w:w w:val="100"/>
          <w:position w:val="0"/>
        </w:rPr>
        <w:t>五）合规风控体系健全有效，持续护航公司稳健经营</w:t>
      </w:r>
      <w:bookmarkEnd w:id="311"/>
      <w:bookmarkEnd w:id="312"/>
      <w:bookmarkEnd w:id="314"/>
    </w:p>
    <w:p>
      <w:pPr>
        <w:pStyle w:val="Style2"/>
        <w:keepNext w:val="0"/>
        <w:keepLines w:val="0"/>
        <w:widowControl w:val="0"/>
        <w:shd w:val="clear" w:color="auto" w:fill="auto"/>
        <w:bidi w:val="0"/>
        <w:spacing w:before="0" w:after="120" w:line="409" w:lineRule="exact"/>
        <w:ind w:left="0" w:right="0" w:firstLine="440"/>
        <w:jc w:val="both"/>
      </w:pPr>
      <w:r>
        <w:rPr>
          <w:color w:val="000000"/>
          <w:spacing w:val="0"/>
          <w:w w:val="100"/>
          <w:position w:val="0"/>
        </w:rPr>
        <w:t>公司着力培养内生性合规文化理念，并持续建立健全合规管理制度，确保合规管理工作的有效 落实。强化员工合规培训，加强合规宣导，持续推进合规文化建设。建立并完善审慎的风险管理意 识和全面有效的风险管理体系，致力于推行风险管理创造价值的理念。面对证券市场中的各种风 险，在切实做好按业务条线划分的纵向条线风险管理的基础上，借助量化模型和信息系统等工具，</w:t>
      </w:r>
    </w:p>
    <w:p>
      <w:pPr>
        <w:pStyle w:val="Style57"/>
        <w:keepNext w:val="0"/>
        <w:keepLines w:val="0"/>
        <w:widowControl w:val="0"/>
        <w:numPr>
          <w:ilvl w:val="0"/>
          <w:numId w:val="9"/>
        </w:numPr>
        <w:shd w:val="clear" w:color="auto" w:fill="auto"/>
        <w:tabs>
          <w:tab w:pos="313" w:val="left"/>
        </w:tabs>
        <w:bidi w:val="0"/>
        <w:spacing w:before="0" w:after="60" w:line="240" w:lineRule="auto"/>
        <w:ind w:left="0" w:right="0" w:firstLine="0"/>
        <w:jc w:val="center"/>
      </w:pPr>
      <w:bookmarkStart w:id="315" w:name="bookmark315"/>
      <w:bookmarkEnd w:id="315"/>
      <w:r>
        <w:rPr>
          <w:b w:val="0"/>
          <w:bCs w:val="0"/>
          <w:color w:val="000000"/>
          <w:spacing w:val="0"/>
          <w:w w:val="100"/>
          <w:position w:val="0"/>
        </w:rPr>
        <w:t xml:space="preserve">/ </w:t>
      </w:r>
      <w:r>
        <w:rPr>
          <w:color w:val="000000"/>
          <w:spacing w:val="0"/>
          <w:w w:val="100"/>
          <w:position w:val="0"/>
        </w:rPr>
        <w:t>289</w:t>
      </w:r>
    </w:p>
    <w:p>
      <w:pPr>
        <w:pStyle w:val="Style2"/>
        <w:keepNext w:val="0"/>
        <w:keepLines w:val="0"/>
        <w:widowControl w:val="0"/>
        <w:shd w:val="clear" w:color="auto" w:fill="auto"/>
        <w:bidi w:val="0"/>
        <w:spacing w:before="0" w:after="0" w:line="403" w:lineRule="exact"/>
        <w:ind w:left="160" w:right="0" w:firstLine="0"/>
        <w:jc w:val="left"/>
      </w:pPr>
      <w:r>
        <w:rPr>
          <w:color w:val="000000"/>
          <w:spacing w:val="0"/>
          <w:w w:val="100"/>
          <w:position w:val="0"/>
        </w:rPr>
        <w:t>建立起按风险类别划分的横向条线风险管理体系，全面覆盖公司各项业务及重要环节，准确有效地 识别、评估、监测和管理各类风险。</w:t>
      </w:r>
    </w:p>
    <w:p>
      <w:pPr>
        <w:pStyle w:val="Style2"/>
        <w:keepNext w:val="0"/>
        <w:keepLines w:val="0"/>
        <w:widowControl w:val="0"/>
        <w:shd w:val="clear" w:color="auto" w:fill="auto"/>
        <w:bidi w:val="0"/>
        <w:spacing w:before="0" w:after="840" w:line="403" w:lineRule="exact"/>
        <w:ind w:left="160" w:right="0" w:firstLine="440"/>
        <w:jc w:val="left"/>
      </w:pPr>
      <w:r>
        <w:rPr>
          <w:color w:val="000000"/>
          <w:spacing w:val="0"/>
          <w:w w:val="100"/>
          <w:position w:val="0"/>
        </w:rPr>
        <w:t>公司高度重视各项业务的稳健经营，建立起全方位多层级的合规风控体系，制定了完备的合规 风控制度，实现了对各项业务及其各个环节合规风控的全覆盖，公司分类评价连续</w:t>
      </w:r>
      <w:r>
        <w:rPr>
          <w:rFonts w:ascii="Times New Roman" w:eastAsia="Times New Roman" w:hAnsi="Times New Roman" w:cs="Times New Roman"/>
          <w:color w:val="000000"/>
          <w:spacing w:val="0"/>
          <w:w w:val="100"/>
          <w:position w:val="0"/>
        </w:rPr>
        <w:t>7</w:t>
      </w:r>
      <w:r>
        <w:rPr>
          <w:color w:val="000000"/>
          <w:spacing w:val="0"/>
          <w:w w:val="100"/>
          <w:position w:val="0"/>
        </w:rPr>
        <w:t>年保持</w:t>
      </w:r>
      <w:r>
        <w:rPr>
          <w:rFonts w:ascii="Times New Roman" w:eastAsia="Times New Roman" w:hAnsi="Times New Roman" w:cs="Times New Roman"/>
          <w:color w:val="000000"/>
          <w:spacing w:val="0"/>
          <w:w w:val="100"/>
          <w:position w:val="0"/>
        </w:rPr>
        <w:t>A</w:t>
      </w:r>
      <w:r>
        <w:rPr>
          <w:color w:val="000000"/>
          <w:spacing w:val="0"/>
          <w:w w:val="100"/>
          <w:position w:val="0"/>
        </w:rPr>
        <w:t xml:space="preserve">类 </w:t>
      </w:r>
      <w:r>
        <w:rPr>
          <w:rFonts w:ascii="Times New Roman" w:eastAsia="Times New Roman" w:hAnsi="Times New Roman" w:cs="Times New Roman"/>
          <w:color w:val="000000"/>
          <w:spacing w:val="0"/>
          <w:w w:val="100"/>
          <w:position w:val="0"/>
        </w:rPr>
        <w:t>A</w:t>
      </w:r>
      <w:r>
        <w:rPr>
          <w:color w:val="000000"/>
          <w:spacing w:val="0"/>
          <w:w w:val="100"/>
          <w:position w:val="0"/>
        </w:rPr>
        <w:t>级，报告期内，公司持续保持稳健经营。</w:t>
      </w:r>
    </w:p>
    <w:p>
      <w:pPr>
        <w:pStyle w:val="Style15"/>
        <w:keepNext/>
        <w:keepLines/>
        <w:widowControl w:val="0"/>
        <w:shd w:val="clear" w:color="auto" w:fill="auto"/>
        <w:bidi w:val="0"/>
        <w:spacing w:before="0" w:after="100"/>
        <w:ind w:left="0" w:right="0" w:firstLine="160"/>
        <w:jc w:val="left"/>
      </w:pPr>
      <w:bookmarkStart w:id="316" w:name="bookmark316"/>
      <w:bookmarkStart w:id="317" w:name="bookmark317"/>
      <w:bookmarkStart w:id="318" w:name="bookmark318"/>
      <w:bookmarkStart w:id="319" w:name="bookmark319"/>
      <w:r>
        <w:rPr>
          <w:color w:val="000000"/>
          <w:spacing w:val="0"/>
          <w:w w:val="100"/>
          <w:position w:val="0"/>
        </w:rPr>
        <w:t>五</w:t>
      </w:r>
      <w:bookmarkEnd w:id="318"/>
      <w:r>
        <w:rPr>
          <w:color w:val="000000"/>
          <w:spacing w:val="0"/>
          <w:w w:val="100"/>
          <w:position w:val="0"/>
        </w:rPr>
        <w:t>、报告期内主要经营情况</w:t>
      </w:r>
      <w:bookmarkEnd w:id="316"/>
      <w:bookmarkEnd w:id="317"/>
      <w:bookmarkEnd w:id="319"/>
    </w:p>
    <w:p>
      <w:pPr>
        <w:pStyle w:val="Style2"/>
        <w:keepNext w:val="0"/>
        <w:keepLines w:val="0"/>
        <w:widowControl w:val="0"/>
        <w:shd w:val="clear" w:color="auto" w:fill="auto"/>
        <w:bidi w:val="0"/>
        <w:spacing w:before="0" w:after="540" w:line="408" w:lineRule="exact"/>
        <w:ind w:left="160" w:right="0" w:firstLine="44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日，公司总资产为</w:t>
      </w:r>
      <w:r>
        <w:rPr>
          <w:color w:val="000000"/>
          <w:spacing w:val="0"/>
          <w:w w:val="100"/>
          <w:position w:val="0"/>
          <w:sz w:val="18"/>
          <w:szCs w:val="18"/>
        </w:rPr>
        <w:t>1,104.25</w:t>
      </w:r>
      <w:r>
        <w:rPr>
          <w:color w:val="000000"/>
          <w:spacing w:val="0"/>
          <w:w w:val="100"/>
          <w:position w:val="0"/>
        </w:rPr>
        <w:t>亿元，较上年末增长</w:t>
      </w:r>
      <w:r>
        <w:rPr>
          <w:color w:val="000000"/>
          <w:spacing w:val="0"/>
          <w:w w:val="100"/>
          <w:position w:val="0"/>
          <w:sz w:val="18"/>
          <w:szCs w:val="18"/>
        </w:rPr>
        <w:t>14.24%；</w:t>
      </w:r>
      <w:r>
        <w:rPr>
          <w:color w:val="000000"/>
          <w:spacing w:val="0"/>
          <w:w w:val="100"/>
          <w:position w:val="0"/>
        </w:rPr>
        <w:t>归属于上市 公司股东的所有者权益为</w:t>
      </w:r>
      <w:r>
        <w:rPr>
          <w:color w:val="000000"/>
          <w:spacing w:val="0"/>
          <w:w w:val="100"/>
          <w:position w:val="0"/>
          <w:sz w:val="18"/>
          <w:szCs w:val="18"/>
        </w:rPr>
        <w:t>252.05</w:t>
      </w:r>
      <w:r>
        <w:rPr>
          <w:color w:val="000000"/>
          <w:spacing w:val="0"/>
          <w:w w:val="100"/>
          <w:position w:val="0"/>
        </w:rPr>
        <w:t>亿元，较上年末增长</w:t>
      </w:r>
      <w:r>
        <w:rPr>
          <w:color w:val="000000"/>
          <w:spacing w:val="0"/>
          <w:w w:val="100"/>
          <w:position w:val="0"/>
          <w:sz w:val="18"/>
          <w:szCs w:val="18"/>
        </w:rPr>
        <w:t>7.49%；</w:t>
      </w:r>
      <w:r>
        <w:rPr>
          <w:color w:val="000000"/>
          <w:spacing w:val="0"/>
          <w:w w:val="100"/>
          <w:position w:val="0"/>
        </w:rPr>
        <w:t>营业收入为</w:t>
      </w:r>
      <w:r>
        <w:rPr>
          <w:color w:val="000000"/>
          <w:spacing w:val="0"/>
          <w:w w:val="100"/>
          <w:position w:val="0"/>
          <w:sz w:val="18"/>
          <w:szCs w:val="18"/>
        </w:rPr>
        <w:t xml:space="preserve">64. </w:t>
      </w:r>
      <w:r>
        <w:rPr>
          <w:color w:val="000000"/>
          <w:spacing w:val="0"/>
          <w:w w:val="100"/>
          <w:position w:val="0"/>
          <w:sz w:val="18"/>
          <w:szCs w:val="18"/>
        </w:rPr>
        <w:t>08</w:t>
      </w:r>
      <w:r>
        <w:rPr>
          <w:color w:val="000000"/>
          <w:spacing w:val="0"/>
          <w:w w:val="100"/>
          <w:position w:val="0"/>
        </w:rPr>
        <w:t xml:space="preserve">亿元，同比下降 </w:t>
      </w:r>
      <w:r>
        <w:rPr>
          <w:color w:val="000000"/>
          <w:spacing w:val="0"/>
          <w:w w:val="100"/>
          <w:position w:val="0"/>
          <w:sz w:val="18"/>
          <w:szCs w:val="18"/>
        </w:rPr>
        <w:t>1.84%；</w:t>
      </w:r>
      <w:r>
        <w:rPr>
          <w:color w:val="000000"/>
          <w:spacing w:val="0"/>
          <w:w w:val="100"/>
          <w:position w:val="0"/>
        </w:rPr>
        <w:t>利润总额为</w:t>
      </w:r>
      <w:r>
        <w:rPr>
          <w:color w:val="000000"/>
          <w:spacing w:val="0"/>
          <w:w w:val="100"/>
          <w:position w:val="0"/>
          <w:sz w:val="18"/>
          <w:szCs w:val="18"/>
        </w:rPr>
        <w:t>30.29</w:t>
      </w:r>
      <w:r>
        <w:rPr>
          <w:color w:val="000000"/>
          <w:spacing w:val="0"/>
          <w:w w:val="100"/>
          <w:position w:val="0"/>
        </w:rPr>
        <w:t>亿元，同比增长</w:t>
      </w:r>
      <w:r>
        <w:rPr>
          <w:color w:val="000000"/>
          <w:spacing w:val="0"/>
          <w:w w:val="100"/>
          <w:position w:val="0"/>
          <w:sz w:val="18"/>
          <w:szCs w:val="18"/>
        </w:rPr>
        <w:t>9.41%</w:t>
      </w:r>
      <w:r>
        <w:rPr>
          <w:color w:val="000000"/>
          <w:spacing w:val="0"/>
          <w:w w:val="100"/>
          <w:position w:val="0"/>
        </w:rPr>
        <w:t>；归属于上市公司股东的净利润</w:t>
      </w:r>
      <w:r>
        <w:rPr>
          <w:color w:val="000000"/>
          <w:spacing w:val="0"/>
          <w:w w:val="100"/>
          <w:position w:val="0"/>
          <w:sz w:val="18"/>
          <w:szCs w:val="18"/>
        </w:rPr>
        <w:t>25.66</w:t>
      </w:r>
      <w:r>
        <w:rPr>
          <w:color w:val="000000"/>
          <w:spacing w:val="0"/>
          <w:w w:val="100"/>
          <w:position w:val="0"/>
        </w:rPr>
        <w:t>亿元，同 比增长</w:t>
      </w:r>
      <w:r>
        <w:rPr>
          <w:color w:val="000000"/>
          <w:spacing w:val="0"/>
          <w:w w:val="100"/>
          <w:position w:val="0"/>
          <w:sz w:val="18"/>
          <w:szCs w:val="18"/>
        </w:rPr>
        <w:t>11.98%</w:t>
      </w:r>
      <w:r>
        <w:rPr>
          <w:color w:val="000000"/>
          <w:spacing w:val="0"/>
          <w:w w:val="100"/>
          <w:position w:val="0"/>
        </w:rPr>
        <w:t>。</w:t>
      </w:r>
    </w:p>
    <w:p>
      <w:pPr>
        <w:pStyle w:val="Style15"/>
        <w:keepNext/>
        <w:keepLines/>
        <w:widowControl w:val="0"/>
        <w:shd w:val="clear" w:color="auto" w:fill="auto"/>
        <w:bidi w:val="0"/>
        <w:spacing w:before="0" w:after="200"/>
        <w:ind w:left="0" w:right="0" w:firstLine="160"/>
        <w:jc w:val="left"/>
      </w:pPr>
      <w:bookmarkStart w:id="320" w:name="bookmark320"/>
      <w:bookmarkStart w:id="321" w:name="bookmark321"/>
      <w:bookmarkStart w:id="322" w:name="bookmark322"/>
      <w:bookmarkStart w:id="323" w:name="bookmark323"/>
      <w:r>
        <w:rPr>
          <w:color w:val="000000"/>
          <w:spacing w:val="0"/>
          <w:w w:val="100"/>
          <w:position w:val="0"/>
        </w:rPr>
        <w:t>（</w:t>
      </w:r>
      <w:bookmarkEnd w:id="322"/>
      <w:r>
        <w:rPr>
          <w:color w:val="000000"/>
          <w:spacing w:val="0"/>
          <w:w w:val="100"/>
          <w:position w:val="0"/>
        </w:rPr>
        <w:t>一）主营业务分析</w:t>
      </w:r>
      <w:bookmarkEnd w:id="320"/>
      <w:bookmarkEnd w:id="321"/>
      <w:bookmarkEnd w:id="323"/>
    </w:p>
    <w:p>
      <w:pPr>
        <w:pStyle w:val="Style15"/>
        <w:keepNext/>
        <w:keepLines/>
        <w:widowControl w:val="0"/>
        <w:numPr>
          <w:ilvl w:val="0"/>
          <w:numId w:val="11"/>
        </w:numPr>
        <w:shd w:val="clear" w:color="auto" w:fill="auto"/>
        <w:bidi w:val="0"/>
        <w:spacing w:before="0" w:after="100"/>
        <w:ind w:left="0" w:right="0" w:firstLine="160"/>
        <w:jc w:val="left"/>
      </w:pPr>
      <w:bookmarkStart w:id="320" w:name="bookmark320"/>
      <w:bookmarkStart w:id="321" w:name="bookmark321"/>
      <w:bookmarkStart w:id="324" w:name="bookmark324"/>
      <w:bookmarkStart w:id="325" w:name="bookmark325"/>
      <w:bookmarkEnd w:id="324"/>
      <w:r>
        <w:rPr>
          <w:color w:val="000000"/>
          <w:spacing w:val="0"/>
          <w:w w:val="100"/>
          <w:position w:val="0"/>
        </w:rPr>
        <w:t>利润表及现金流量表相关科目变动分析表</w:t>
      </w:r>
      <w:bookmarkEnd w:id="320"/>
      <w:bookmarkEnd w:id="321"/>
      <w:bookmarkEnd w:id="325"/>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0"/>
        <w:gridCol w:w="2131"/>
        <w:gridCol w:w="2280"/>
        <w:gridCol w:w="1536"/>
      </w:tblGrid>
      <w:tr>
        <w:trPr>
          <w:trHeight w:val="83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变动比例</w:t>
            </w:r>
          </w:p>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r>
      <w:tr>
        <w:trPr>
          <w:trHeight w:val="43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6,407,610,366.67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0"/>
                <w:szCs w:val="20"/>
              </w:rPr>
              <w:t>6,528,040,616.43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0"/>
                <w:szCs w:val="20"/>
              </w:rPr>
              <w:t>-1.84</w:t>
            </w:r>
          </w:p>
        </w:tc>
      </w:tr>
      <w:tr>
        <w:trPr>
          <w:trHeight w:val="44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3,359,269,432.57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0"/>
                <w:szCs w:val="20"/>
              </w:rPr>
              <w:t>3,728,571,220.76</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0"/>
                <w:szCs w:val="20"/>
              </w:rPr>
              <w:t>-9.90</w:t>
            </w:r>
          </w:p>
        </w:tc>
      </w:tr>
      <w:tr>
        <w:trPr>
          <w:trHeight w:val="43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2,931,208,552.22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 xml:space="preserve">-4,188,642,382. </w:t>
            </w:r>
            <w:r>
              <w:rPr>
                <w:color w:val="000000"/>
                <w:spacing w:val="0"/>
                <w:w w:val="100"/>
                <w:position w:val="0"/>
                <w:sz w:val="20"/>
                <w:szCs w:val="20"/>
              </w:rPr>
              <w:t>36</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不适用</w:t>
            </w:r>
          </w:p>
        </w:tc>
      </w:tr>
      <w:tr>
        <w:trPr>
          <w:trHeight w:val="43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0"/>
                <w:szCs w:val="20"/>
              </w:rPr>
              <w:t>-90,781,405.79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0"/>
                <w:szCs w:val="20"/>
              </w:rPr>
              <w:t>-632,167,517.50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不适用</w:t>
            </w:r>
          </w:p>
        </w:tc>
      </w:tr>
      <w:tr>
        <w:trPr>
          <w:trHeight w:val="43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0"/>
                <w:szCs w:val="20"/>
              </w:rPr>
              <w:t>1,050,394,906.37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0"/>
                <w:szCs w:val="20"/>
              </w:rPr>
              <w:t>13,682,159,858.32</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0"/>
                <w:szCs w:val="20"/>
              </w:rPr>
              <w:t>-92.32</w:t>
            </w:r>
          </w:p>
        </w:tc>
      </w:tr>
      <w:tr>
        <w:trPr>
          <w:trHeight w:val="451"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54,301,226.17</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48,949,863.48</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0"/>
                <w:szCs w:val="20"/>
              </w:rPr>
              <w:t>10.93</w:t>
            </w:r>
          </w:p>
        </w:tc>
      </w:tr>
    </w:tbl>
    <w:p>
      <w:pPr>
        <w:widowControl w:val="0"/>
        <w:spacing w:after="199" w:line="1" w:lineRule="exact"/>
      </w:pPr>
    </w:p>
    <w:p>
      <w:pPr>
        <w:pStyle w:val="Style2"/>
        <w:keepNext w:val="0"/>
        <w:keepLines w:val="0"/>
        <w:widowControl w:val="0"/>
        <w:shd w:val="clear" w:color="auto" w:fill="auto"/>
        <w:bidi w:val="0"/>
        <w:spacing w:before="0" w:after="0" w:line="422" w:lineRule="exact"/>
        <w:ind w:left="160" w:right="0" w:firstLine="0"/>
        <w:jc w:val="left"/>
      </w:pPr>
      <w:r>
        <w:rPr>
          <w:color w:val="000000"/>
          <w:spacing w:val="0"/>
          <w:w w:val="100"/>
          <w:position w:val="0"/>
        </w:rPr>
        <w:t>营业收入变动原因说明</w:t>
      </w:r>
      <w:r>
        <w:rPr>
          <w:color w:val="000000"/>
          <w:spacing w:val="0"/>
          <w:w w:val="100"/>
          <w:position w:val="0"/>
          <w:sz w:val="18"/>
          <w:szCs w:val="18"/>
        </w:rPr>
        <w:t>：2021</w:t>
      </w:r>
      <w:r>
        <w:rPr>
          <w:color w:val="000000"/>
          <w:spacing w:val="0"/>
          <w:w w:val="100"/>
          <w:position w:val="0"/>
        </w:rPr>
        <w:t>年公司营业收入</w:t>
      </w:r>
      <w:r>
        <w:rPr>
          <w:color w:val="000000"/>
          <w:spacing w:val="0"/>
          <w:w w:val="100"/>
          <w:position w:val="0"/>
          <w:sz w:val="18"/>
          <w:szCs w:val="18"/>
        </w:rPr>
        <w:t>64.08</w:t>
      </w:r>
      <w:r>
        <w:rPr>
          <w:color w:val="000000"/>
          <w:spacing w:val="0"/>
          <w:w w:val="100"/>
          <w:position w:val="0"/>
        </w:rPr>
        <w:t>亿元，同比下降</w:t>
      </w:r>
      <w:r>
        <w:rPr>
          <w:color w:val="000000"/>
          <w:spacing w:val="0"/>
          <w:w w:val="100"/>
          <w:position w:val="0"/>
          <w:sz w:val="18"/>
          <w:szCs w:val="18"/>
        </w:rPr>
        <w:t>1.84%</w:t>
      </w:r>
      <w:r>
        <w:rPr>
          <w:color w:val="000000"/>
          <w:spacing w:val="0"/>
          <w:w w:val="100"/>
          <w:position w:val="0"/>
        </w:rPr>
        <w:t>。详情请参见本节</w:t>
      </w:r>
      <w:r>
        <w:rPr>
          <w:color w:val="000000"/>
          <w:spacing w:val="0"/>
          <w:w w:val="100"/>
          <w:position w:val="0"/>
          <w:sz w:val="18"/>
          <w:szCs w:val="18"/>
        </w:rPr>
        <w:t xml:space="preserve">“2. </w:t>
      </w:r>
      <w:r>
        <w:rPr>
          <w:color w:val="000000"/>
          <w:spacing w:val="0"/>
          <w:w w:val="100"/>
          <w:position w:val="0"/>
        </w:rPr>
        <w:t>收入和成本分析”。</w:t>
      </w:r>
    </w:p>
    <w:p>
      <w:pPr>
        <w:pStyle w:val="Style2"/>
        <w:keepNext w:val="0"/>
        <w:keepLines w:val="0"/>
        <w:widowControl w:val="0"/>
        <w:shd w:val="clear" w:color="auto" w:fill="auto"/>
        <w:bidi w:val="0"/>
        <w:spacing w:before="0" w:after="0" w:line="427" w:lineRule="exact"/>
        <w:ind w:left="160" w:right="0" w:firstLine="0"/>
        <w:jc w:val="left"/>
      </w:pPr>
      <w:r>
        <w:rPr>
          <w:color w:val="000000"/>
          <w:spacing w:val="0"/>
          <w:w w:val="100"/>
          <w:position w:val="0"/>
        </w:rPr>
        <w:t>营业成本变动原因说明：</w:t>
      </w:r>
      <w:r>
        <w:rPr>
          <w:color w:val="000000"/>
          <w:spacing w:val="0"/>
          <w:w w:val="100"/>
          <w:position w:val="0"/>
          <w:sz w:val="18"/>
          <w:szCs w:val="18"/>
        </w:rPr>
        <w:t>2021</w:t>
      </w:r>
      <w:r>
        <w:rPr>
          <w:color w:val="000000"/>
          <w:spacing w:val="0"/>
          <w:w w:val="100"/>
          <w:position w:val="0"/>
        </w:rPr>
        <w:t>年公司营业支出为</w:t>
      </w:r>
      <w:r>
        <w:rPr>
          <w:color w:val="000000"/>
          <w:spacing w:val="0"/>
          <w:w w:val="100"/>
          <w:position w:val="0"/>
          <w:sz w:val="18"/>
          <w:szCs w:val="18"/>
        </w:rPr>
        <w:t xml:space="preserve">33. </w:t>
      </w:r>
      <w:r>
        <w:rPr>
          <w:color w:val="000000"/>
          <w:spacing w:val="0"/>
          <w:w w:val="100"/>
          <w:position w:val="0"/>
          <w:sz w:val="18"/>
          <w:szCs w:val="18"/>
        </w:rPr>
        <w:t>59</w:t>
      </w:r>
      <w:r>
        <w:rPr>
          <w:color w:val="000000"/>
          <w:spacing w:val="0"/>
          <w:w w:val="100"/>
          <w:position w:val="0"/>
        </w:rPr>
        <w:t>亿元，同比下降</w:t>
      </w:r>
      <w:r>
        <w:rPr>
          <w:color w:val="000000"/>
          <w:spacing w:val="0"/>
          <w:w w:val="100"/>
          <w:position w:val="0"/>
          <w:sz w:val="18"/>
          <w:szCs w:val="18"/>
        </w:rPr>
        <w:t xml:space="preserve">9. </w:t>
      </w:r>
      <w:r>
        <w:rPr>
          <w:color w:val="000000"/>
          <w:spacing w:val="0"/>
          <w:w w:val="100"/>
          <w:position w:val="0"/>
          <w:sz w:val="18"/>
          <w:szCs w:val="18"/>
        </w:rPr>
        <w:t>90%</w:t>
      </w:r>
      <w:r>
        <w:rPr>
          <w:color w:val="000000"/>
          <w:spacing w:val="0"/>
          <w:w w:val="100"/>
          <w:position w:val="0"/>
        </w:rPr>
        <w:t>。详情请参见本节</w:t>
      </w:r>
      <w:r>
        <w:rPr>
          <w:color w:val="000000"/>
          <w:spacing w:val="0"/>
          <w:w w:val="100"/>
          <w:position w:val="0"/>
          <w:sz w:val="18"/>
          <w:szCs w:val="18"/>
        </w:rPr>
        <w:t xml:space="preserve">“2. </w:t>
      </w:r>
      <w:r>
        <w:rPr>
          <w:color w:val="000000"/>
          <w:spacing w:val="0"/>
          <w:w w:val="100"/>
          <w:position w:val="0"/>
        </w:rPr>
        <w:t>收入和成本分析”。</w:t>
      </w:r>
    </w:p>
    <w:p>
      <w:pPr>
        <w:pStyle w:val="Style2"/>
        <w:keepNext w:val="0"/>
        <w:keepLines w:val="0"/>
        <w:widowControl w:val="0"/>
        <w:shd w:val="clear" w:color="auto" w:fill="auto"/>
        <w:bidi w:val="0"/>
        <w:spacing w:before="0" w:after="0" w:line="418" w:lineRule="exact"/>
        <w:ind w:left="160" w:right="0" w:firstLine="0"/>
        <w:jc w:val="left"/>
      </w:pPr>
      <w:r>
        <w:rPr>
          <w:color w:val="000000"/>
          <w:spacing w:val="0"/>
          <w:w w:val="100"/>
          <w:position w:val="0"/>
        </w:rPr>
        <w:t>研发费用变动原因说明</w:t>
      </w:r>
      <w:r>
        <w:rPr>
          <w:color w:val="000000"/>
          <w:spacing w:val="0"/>
          <w:w w:val="100"/>
          <w:position w:val="0"/>
          <w:sz w:val="18"/>
          <w:szCs w:val="18"/>
        </w:rPr>
        <w:t>：2021</w:t>
      </w:r>
      <w:r>
        <w:rPr>
          <w:color w:val="000000"/>
          <w:spacing w:val="0"/>
          <w:w w:val="100"/>
          <w:position w:val="0"/>
        </w:rPr>
        <w:t>年公司研发费用支出为</w:t>
      </w:r>
      <w:r>
        <w:rPr>
          <w:color w:val="000000"/>
          <w:spacing w:val="0"/>
          <w:w w:val="100"/>
          <w:position w:val="0"/>
          <w:sz w:val="18"/>
          <w:szCs w:val="18"/>
        </w:rPr>
        <w:t xml:space="preserve">0. </w:t>
      </w:r>
      <w:r>
        <w:rPr>
          <w:color w:val="000000"/>
          <w:spacing w:val="0"/>
          <w:w w:val="100"/>
          <w:position w:val="0"/>
          <w:sz w:val="18"/>
          <w:szCs w:val="18"/>
        </w:rPr>
        <w:t>54</w:t>
      </w:r>
      <w:r>
        <w:rPr>
          <w:color w:val="000000"/>
          <w:spacing w:val="0"/>
          <w:w w:val="100"/>
          <w:position w:val="0"/>
        </w:rPr>
        <w:t>亿元，同比增长</w:t>
      </w:r>
      <w:r>
        <w:rPr>
          <w:color w:val="000000"/>
          <w:spacing w:val="0"/>
          <w:w w:val="100"/>
          <w:position w:val="0"/>
          <w:sz w:val="18"/>
          <w:szCs w:val="18"/>
        </w:rPr>
        <w:t>10.93%</w:t>
      </w:r>
      <w:r>
        <w:rPr>
          <w:color w:val="000000"/>
          <w:spacing w:val="0"/>
          <w:w w:val="100"/>
          <w:position w:val="0"/>
        </w:rPr>
        <w:t>，详情请参见本 节“研发投入”。</w:t>
      </w:r>
    </w:p>
    <w:p>
      <w:pPr>
        <w:pStyle w:val="Style2"/>
        <w:keepNext w:val="0"/>
        <w:keepLines w:val="0"/>
        <w:widowControl w:val="0"/>
        <w:shd w:val="clear" w:color="auto" w:fill="auto"/>
        <w:bidi w:val="0"/>
        <w:spacing w:before="0" w:line="408" w:lineRule="exact"/>
        <w:ind w:left="160" w:right="0" w:firstLine="0"/>
        <w:jc w:val="left"/>
      </w:pPr>
      <w:r>
        <w:rPr>
          <w:color w:val="000000"/>
          <w:spacing w:val="0"/>
          <w:w w:val="100"/>
          <w:position w:val="0"/>
        </w:rPr>
        <w:t>经营活动产生的现金流量净额变动原因说明：</w:t>
      </w:r>
      <w:r>
        <w:rPr>
          <w:color w:val="000000"/>
          <w:spacing w:val="0"/>
          <w:w w:val="100"/>
          <w:position w:val="0"/>
          <w:sz w:val="18"/>
          <w:szCs w:val="18"/>
        </w:rPr>
        <w:t>2021</w:t>
      </w:r>
      <w:r>
        <w:rPr>
          <w:color w:val="000000"/>
          <w:spacing w:val="0"/>
          <w:w w:val="100"/>
          <w:position w:val="0"/>
        </w:rPr>
        <w:t>年公司经营活动产生的现金流量净额为</w:t>
      </w:r>
      <w:r>
        <w:rPr>
          <w:color w:val="000000"/>
          <w:spacing w:val="0"/>
          <w:w w:val="100"/>
          <w:position w:val="0"/>
          <w:sz w:val="18"/>
          <w:szCs w:val="18"/>
        </w:rPr>
        <w:t>29.31</w:t>
      </w:r>
      <w:r>
        <w:rPr>
          <w:color w:val="000000"/>
          <w:spacing w:val="0"/>
          <w:w w:val="100"/>
          <w:position w:val="0"/>
        </w:rPr>
        <w:t>亿 元，上年同期净流出</w:t>
      </w:r>
      <w:r>
        <w:rPr>
          <w:color w:val="000000"/>
          <w:spacing w:val="0"/>
          <w:w w:val="100"/>
          <w:position w:val="0"/>
          <w:sz w:val="18"/>
          <w:szCs w:val="18"/>
        </w:rPr>
        <w:t>41.89</w:t>
      </w:r>
      <w:r>
        <w:rPr>
          <w:color w:val="000000"/>
          <w:spacing w:val="0"/>
          <w:w w:val="100"/>
          <w:position w:val="0"/>
        </w:rPr>
        <w:t>亿元，主要系为融出资金净增加额减少。</w:t>
      </w:r>
    </w:p>
    <w:p>
      <w:pPr>
        <w:pStyle w:val="Style57"/>
        <w:keepNext w:val="0"/>
        <w:keepLines w:val="0"/>
        <w:widowControl w:val="0"/>
        <w:numPr>
          <w:ilvl w:val="0"/>
          <w:numId w:val="9"/>
        </w:numPr>
        <w:shd w:val="clear" w:color="auto" w:fill="auto"/>
        <w:tabs>
          <w:tab w:pos="371" w:val="left"/>
        </w:tabs>
        <w:bidi w:val="0"/>
        <w:spacing w:before="0" w:line="240" w:lineRule="auto"/>
        <w:ind w:left="0" w:right="0" w:firstLine="0"/>
        <w:jc w:val="center"/>
        <w:sectPr>
          <w:footnotePr>
            <w:pos w:val="pageBottom"/>
            <w:numFmt w:val="decimal"/>
            <w:numRestart w:val="continuous"/>
          </w:footnotePr>
          <w:pgSz w:w="11900" w:h="16840"/>
          <w:pgMar w:top="1369" w:right="1200" w:bottom="1196" w:left="1426" w:header="0" w:footer="3" w:gutter="0"/>
          <w:cols w:space="720"/>
          <w:noEndnote/>
          <w:rtlGutter w:val="0"/>
          <w:docGrid w:linePitch="360"/>
        </w:sectPr>
      </w:pPr>
      <w:bookmarkStart w:id="326" w:name="bookmark326"/>
      <w:bookmarkEnd w:id="326"/>
      <w:r>
        <w:rPr>
          <w:b w:val="0"/>
          <w:bCs w:val="0"/>
          <w:color w:val="000000"/>
          <w:spacing w:val="0"/>
          <w:w w:val="100"/>
          <w:position w:val="0"/>
        </w:rPr>
        <w:t xml:space="preserve">/ </w:t>
      </w:r>
      <w:r>
        <w:rPr>
          <w:color w:val="000000"/>
          <w:spacing w:val="0"/>
          <w:w w:val="100"/>
          <w:position w:val="0"/>
        </w:rPr>
        <w:t>289</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投资活动产生的现金流量净额变动原因说明</w:t>
      </w:r>
      <w:r>
        <w:rPr>
          <w:color w:val="000000"/>
          <w:spacing w:val="0"/>
          <w:w w:val="100"/>
          <w:position w:val="0"/>
          <w:sz w:val="18"/>
          <w:szCs w:val="18"/>
        </w:rPr>
        <w:t>：2021</w:t>
      </w:r>
      <w:r>
        <w:rPr>
          <w:color w:val="000000"/>
          <w:spacing w:val="0"/>
          <w:w w:val="100"/>
          <w:position w:val="0"/>
        </w:rPr>
        <w:t>年公司投资活动产生的现金流量净额为</w:t>
      </w:r>
      <w:r>
        <w:rPr>
          <w:color w:val="000000"/>
          <w:spacing w:val="0"/>
          <w:w w:val="100"/>
          <w:position w:val="0"/>
          <w:sz w:val="18"/>
          <w:szCs w:val="18"/>
        </w:rPr>
        <w:t>-0.9</w:t>
      </w:r>
      <w:r>
        <w:rPr>
          <w:color w:val="000000"/>
          <w:spacing w:val="0"/>
          <w:w w:val="100"/>
          <w:position w:val="0"/>
          <w:sz w:val="18"/>
          <w:szCs w:val="18"/>
        </w:rPr>
        <w:t>1</w:t>
      </w:r>
      <w:r>
        <w:rPr>
          <w:color w:val="000000"/>
          <w:spacing w:val="0"/>
          <w:w w:val="100"/>
          <w:position w:val="0"/>
        </w:rPr>
        <w:t>亿 元，上年同期净流出</w:t>
      </w:r>
      <w:r>
        <w:rPr>
          <w:color w:val="000000"/>
          <w:spacing w:val="0"/>
          <w:w w:val="100"/>
          <w:position w:val="0"/>
          <w:sz w:val="18"/>
          <w:szCs w:val="18"/>
        </w:rPr>
        <w:t>6.32</w:t>
      </w:r>
      <w:r>
        <w:rPr>
          <w:color w:val="000000"/>
          <w:spacing w:val="0"/>
          <w:w w:val="100"/>
          <w:position w:val="0"/>
        </w:rPr>
        <w:t>亿元，主要系投资支付的现金减少。</w:t>
      </w:r>
    </w:p>
    <w:p>
      <w:pPr>
        <w:pStyle w:val="Style2"/>
        <w:keepNext w:val="0"/>
        <w:keepLines w:val="0"/>
        <w:widowControl w:val="0"/>
        <w:shd w:val="clear" w:color="auto" w:fill="auto"/>
        <w:bidi w:val="0"/>
        <w:spacing w:before="0" w:after="340" w:line="408" w:lineRule="exact"/>
        <w:ind w:left="0" w:right="0" w:firstLine="0"/>
        <w:jc w:val="left"/>
      </w:pPr>
      <w:r>
        <w:rPr>
          <w:color w:val="000000"/>
          <w:spacing w:val="0"/>
          <w:w w:val="100"/>
          <w:position w:val="0"/>
        </w:rPr>
        <w:t>筹资活动产生的现金流量净额变动原因说明：</w:t>
      </w:r>
      <w:r>
        <w:rPr>
          <w:color w:val="000000"/>
          <w:spacing w:val="0"/>
          <w:w w:val="100"/>
          <w:position w:val="0"/>
          <w:sz w:val="18"/>
          <w:szCs w:val="18"/>
        </w:rPr>
        <w:t>2021</w:t>
      </w:r>
      <w:r>
        <w:rPr>
          <w:color w:val="000000"/>
          <w:spacing w:val="0"/>
          <w:w w:val="100"/>
          <w:position w:val="0"/>
        </w:rPr>
        <w:t>年公司筹资活动产生的现金流量净额为</w:t>
      </w:r>
      <w:r>
        <w:rPr>
          <w:color w:val="000000"/>
          <w:spacing w:val="0"/>
          <w:w w:val="100"/>
          <w:position w:val="0"/>
          <w:sz w:val="18"/>
          <w:szCs w:val="18"/>
        </w:rPr>
        <w:t>10.50</w:t>
      </w:r>
      <w:r>
        <w:rPr>
          <w:color w:val="000000"/>
          <w:spacing w:val="0"/>
          <w:w w:val="100"/>
          <w:position w:val="0"/>
        </w:rPr>
        <w:t>亿 元，同比减少</w:t>
      </w:r>
      <w:r>
        <w:rPr>
          <w:color w:val="000000"/>
          <w:spacing w:val="0"/>
          <w:w w:val="100"/>
          <w:position w:val="0"/>
          <w:sz w:val="18"/>
          <w:szCs w:val="18"/>
        </w:rPr>
        <w:t>126.32</w:t>
      </w:r>
      <w:r>
        <w:rPr>
          <w:color w:val="000000"/>
          <w:spacing w:val="0"/>
          <w:w w:val="100"/>
          <w:position w:val="0"/>
        </w:rPr>
        <w:t>亿元，主要系发行债券收到的现金减少。</w:t>
      </w:r>
    </w:p>
    <w:p>
      <w:pPr>
        <w:pStyle w:val="Style2"/>
        <w:keepNext w:val="0"/>
        <w:keepLines w:val="0"/>
        <w:widowControl w:val="0"/>
        <w:shd w:val="clear" w:color="auto" w:fill="auto"/>
        <w:bidi w:val="0"/>
        <w:spacing w:before="0" w:after="560" w:line="317" w:lineRule="exact"/>
        <w:ind w:left="0" w:right="0" w:firstLine="0"/>
        <w:jc w:val="left"/>
      </w:pPr>
      <w:r>
        <w:rPr>
          <w:color w:val="000000"/>
          <w:spacing w:val="0"/>
          <w:w w:val="100"/>
          <w:position w:val="0"/>
        </w:rPr>
        <w:t xml:space="preserve">本期公司业务类型、利润构成或利润来源发生重大变动的详细说明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numPr>
          <w:ilvl w:val="0"/>
          <w:numId w:val="11"/>
        </w:numPr>
        <w:shd w:val="clear" w:color="auto" w:fill="auto"/>
        <w:bidi w:val="0"/>
        <w:spacing w:before="0" w:after="120" w:line="240" w:lineRule="auto"/>
        <w:ind w:left="0" w:right="0" w:firstLine="0"/>
        <w:jc w:val="left"/>
      </w:pPr>
      <w:bookmarkStart w:id="327" w:name="bookmark327"/>
      <w:bookmarkStart w:id="328" w:name="bookmark328"/>
      <w:bookmarkStart w:id="329" w:name="bookmark329"/>
      <w:bookmarkStart w:id="330" w:name="bookmark330"/>
      <w:bookmarkEnd w:id="329"/>
      <w:r>
        <w:rPr>
          <w:color w:val="000000"/>
          <w:spacing w:val="0"/>
          <w:w w:val="100"/>
          <w:position w:val="0"/>
        </w:rPr>
        <w:t>收入和成本分析</w:t>
      </w:r>
      <w:bookmarkEnd w:id="327"/>
      <w:bookmarkEnd w:id="328"/>
      <w:bookmarkEnd w:id="330"/>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12" w:lineRule="exact"/>
        <w:ind w:left="0" w:right="0" w:firstLine="440"/>
        <w:jc w:val="left"/>
      </w:pPr>
      <w:r>
        <w:rPr>
          <w:color w:val="000000"/>
          <w:spacing w:val="0"/>
          <w:w w:val="100"/>
          <w:position w:val="0"/>
          <w:sz w:val="18"/>
          <w:szCs w:val="18"/>
        </w:rPr>
        <w:t>2021</w:t>
      </w:r>
      <w:r>
        <w:rPr>
          <w:color w:val="000000"/>
          <w:spacing w:val="0"/>
          <w:w w:val="100"/>
          <w:position w:val="0"/>
        </w:rPr>
        <w:t>年，公司经营业绩较</w:t>
      </w:r>
      <w:r>
        <w:rPr>
          <w:color w:val="000000"/>
          <w:spacing w:val="0"/>
          <w:w w:val="100"/>
          <w:position w:val="0"/>
          <w:sz w:val="18"/>
          <w:szCs w:val="18"/>
        </w:rPr>
        <w:t>2020</w:t>
      </w:r>
      <w:r>
        <w:rPr>
          <w:color w:val="000000"/>
          <w:spacing w:val="0"/>
          <w:w w:val="100"/>
          <w:position w:val="0"/>
        </w:rPr>
        <w:t>年同期基本持平。实现营业收入</w:t>
      </w:r>
      <w:r>
        <w:rPr>
          <w:color w:val="000000"/>
          <w:spacing w:val="0"/>
          <w:w w:val="100"/>
          <w:position w:val="0"/>
          <w:sz w:val="18"/>
          <w:szCs w:val="18"/>
        </w:rPr>
        <w:t xml:space="preserve">64. </w:t>
      </w:r>
      <w:r>
        <w:rPr>
          <w:color w:val="000000"/>
          <w:spacing w:val="0"/>
          <w:w w:val="100"/>
          <w:position w:val="0"/>
          <w:sz w:val="18"/>
          <w:szCs w:val="18"/>
        </w:rPr>
        <w:t>08</w:t>
      </w:r>
      <w:r>
        <w:rPr>
          <w:color w:val="000000"/>
          <w:spacing w:val="0"/>
          <w:w w:val="100"/>
          <w:position w:val="0"/>
        </w:rPr>
        <w:t xml:space="preserve">亿元，同比下降 </w:t>
      </w:r>
      <w:r>
        <w:rPr>
          <w:color w:val="000000"/>
          <w:spacing w:val="0"/>
          <w:w w:val="100"/>
          <w:position w:val="0"/>
          <w:sz w:val="18"/>
          <w:szCs w:val="18"/>
        </w:rPr>
        <w:t>1.84%</w:t>
      </w:r>
      <w:r>
        <w:rPr>
          <w:color w:val="000000"/>
          <w:spacing w:val="0"/>
          <w:w w:val="100"/>
          <w:position w:val="0"/>
        </w:rPr>
        <w:t>；营业成本</w:t>
      </w:r>
      <w:r>
        <w:rPr>
          <w:color w:val="000000"/>
          <w:spacing w:val="0"/>
          <w:w w:val="100"/>
          <w:position w:val="0"/>
          <w:sz w:val="18"/>
          <w:szCs w:val="18"/>
        </w:rPr>
        <w:t>33.59</w:t>
      </w:r>
      <w:r>
        <w:rPr>
          <w:color w:val="000000"/>
          <w:spacing w:val="0"/>
          <w:w w:val="100"/>
          <w:position w:val="0"/>
        </w:rPr>
        <w:t>亿元，同比下降</w:t>
      </w:r>
      <w:r>
        <w:rPr>
          <w:color w:val="000000"/>
          <w:spacing w:val="0"/>
          <w:w w:val="100"/>
          <w:position w:val="0"/>
          <w:sz w:val="18"/>
          <w:szCs w:val="18"/>
        </w:rPr>
        <w:t>9.90%；</w:t>
      </w:r>
      <w:r>
        <w:rPr>
          <w:color w:val="000000"/>
          <w:spacing w:val="0"/>
          <w:w w:val="100"/>
          <w:position w:val="0"/>
        </w:rPr>
        <w:t>归属于母公司股东的净利润</w:t>
      </w:r>
      <w:r>
        <w:rPr>
          <w:color w:val="000000"/>
          <w:spacing w:val="0"/>
          <w:w w:val="100"/>
          <w:position w:val="0"/>
          <w:sz w:val="18"/>
          <w:szCs w:val="18"/>
        </w:rPr>
        <w:t>25.66</w:t>
      </w:r>
      <w:r>
        <w:rPr>
          <w:color w:val="000000"/>
          <w:spacing w:val="0"/>
          <w:w w:val="100"/>
          <w:position w:val="0"/>
        </w:rPr>
        <w:t>亿元，同比增 长</w:t>
      </w:r>
      <w:r>
        <w:rPr>
          <w:color w:val="000000"/>
          <w:spacing w:val="0"/>
          <w:w w:val="100"/>
          <w:position w:val="0"/>
          <w:sz w:val="18"/>
          <w:szCs w:val="18"/>
        </w:rPr>
        <w:t>11.98%；</w:t>
      </w:r>
      <w:r>
        <w:rPr>
          <w:color w:val="000000"/>
          <w:spacing w:val="0"/>
          <w:w w:val="100"/>
          <w:position w:val="0"/>
        </w:rPr>
        <w:t>实现每股收益</w:t>
      </w:r>
      <w:r>
        <w:rPr>
          <w:color w:val="000000"/>
          <w:spacing w:val="0"/>
          <w:w w:val="100"/>
          <w:position w:val="0"/>
          <w:sz w:val="18"/>
          <w:szCs w:val="18"/>
        </w:rPr>
        <w:t>0.71</w:t>
      </w:r>
      <w:r>
        <w:rPr>
          <w:color w:val="000000"/>
          <w:spacing w:val="0"/>
          <w:w w:val="100"/>
          <w:position w:val="0"/>
        </w:rPr>
        <w:t>元，同比增长</w:t>
      </w:r>
      <w:r>
        <w:rPr>
          <w:color w:val="000000"/>
          <w:spacing w:val="0"/>
          <w:w w:val="100"/>
          <w:position w:val="0"/>
          <w:sz w:val="18"/>
          <w:szCs w:val="18"/>
        </w:rPr>
        <w:t>12.70%</w:t>
      </w:r>
      <w:r>
        <w:rPr>
          <w:color w:val="000000"/>
          <w:spacing w:val="0"/>
          <w:w w:val="100"/>
          <w:position w:val="0"/>
        </w:rPr>
        <w:t>；加权平均净资产收益率</w:t>
      </w:r>
      <w:r>
        <w:rPr>
          <w:color w:val="000000"/>
          <w:spacing w:val="0"/>
          <w:w w:val="100"/>
          <w:position w:val="0"/>
          <w:sz w:val="18"/>
          <w:szCs w:val="18"/>
        </w:rPr>
        <w:t>10.68%</w:t>
      </w:r>
      <w:r>
        <w:rPr>
          <w:color w:val="000000"/>
          <w:spacing w:val="0"/>
          <w:w w:val="100"/>
          <w:position w:val="0"/>
        </w:rPr>
        <w:t xml:space="preserve">，同比增加 </w:t>
      </w:r>
      <w:r>
        <w:rPr>
          <w:color w:val="000000"/>
          <w:spacing w:val="0"/>
          <w:w w:val="100"/>
          <w:position w:val="0"/>
          <w:sz w:val="18"/>
          <w:szCs w:val="18"/>
        </w:rPr>
        <w:t>0.15</w:t>
      </w:r>
      <w:r>
        <w:rPr>
          <w:color w:val="000000"/>
          <w:spacing w:val="0"/>
          <w:w w:val="100"/>
          <w:position w:val="0"/>
        </w:rPr>
        <w:t>个百分点。</w:t>
      </w:r>
    </w:p>
    <w:p>
      <w:pPr>
        <w:pStyle w:val="Style2"/>
        <w:keepNext w:val="0"/>
        <w:keepLines w:val="0"/>
        <w:widowControl w:val="0"/>
        <w:shd w:val="clear" w:color="auto" w:fill="auto"/>
        <w:bidi w:val="0"/>
        <w:spacing w:before="0" w:after="0" w:line="412" w:lineRule="exact"/>
        <w:ind w:left="0" w:right="0" w:firstLine="440"/>
        <w:jc w:val="left"/>
      </w:pPr>
      <w:r>
        <w:rPr>
          <w:color w:val="000000"/>
          <w:spacing w:val="0"/>
          <w:w w:val="100"/>
          <w:position w:val="0"/>
        </w:rPr>
        <w:t>主要营业收入分析如下：</w:t>
      </w:r>
      <w:r>
        <w:rPr>
          <w:color w:val="000000"/>
          <w:spacing w:val="0"/>
          <w:w w:val="100"/>
          <w:position w:val="0"/>
          <w:sz w:val="18"/>
          <w:szCs w:val="18"/>
        </w:rPr>
        <w:t>(1)</w:t>
      </w:r>
      <w:r>
        <w:rPr>
          <w:color w:val="000000"/>
          <w:spacing w:val="0"/>
          <w:w w:val="100"/>
          <w:position w:val="0"/>
        </w:rPr>
        <w:t>实现手续费及佣金净收入</w:t>
      </w:r>
      <w:r>
        <w:rPr>
          <w:color w:val="000000"/>
          <w:spacing w:val="0"/>
          <w:w w:val="100"/>
          <w:position w:val="0"/>
          <w:sz w:val="18"/>
          <w:szCs w:val="18"/>
        </w:rPr>
        <w:t>34.26</w:t>
      </w:r>
      <w:r>
        <w:rPr>
          <w:color w:val="000000"/>
          <w:spacing w:val="0"/>
          <w:w w:val="100"/>
          <w:position w:val="0"/>
        </w:rPr>
        <w:t>亿元，同比增长</w:t>
      </w:r>
      <w:r>
        <w:rPr>
          <w:color w:val="000000"/>
          <w:spacing w:val="0"/>
          <w:w w:val="100"/>
          <w:position w:val="0"/>
          <w:sz w:val="18"/>
          <w:szCs w:val="18"/>
        </w:rPr>
        <w:t>14.81%</w:t>
      </w:r>
      <w:r>
        <w:rPr>
          <w:color w:val="000000"/>
          <w:spacing w:val="0"/>
          <w:w w:val="100"/>
          <w:position w:val="0"/>
        </w:rPr>
        <w:t>，其中 经纪业务手续费净收入同比增长</w:t>
      </w:r>
      <w:r>
        <w:rPr>
          <w:color w:val="000000"/>
          <w:spacing w:val="0"/>
          <w:w w:val="100"/>
          <w:position w:val="0"/>
          <w:sz w:val="18"/>
          <w:szCs w:val="18"/>
        </w:rPr>
        <w:t xml:space="preserve">13. </w:t>
      </w:r>
      <w:r>
        <w:rPr>
          <w:color w:val="000000"/>
          <w:spacing w:val="0"/>
          <w:w w:val="100"/>
          <w:position w:val="0"/>
          <w:sz w:val="18"/>
          <w:szCs w:val="18"/>
        </w:rPr>
        <w:t>99%</w:t>
      </w:r>
      <w:r>
        <w:rPr>
          <w:color w:val="000000"/>
          <w:spacing w:val="0"/>
          <w:w w:val="100"/>
          <w:position w:val="0"/>
        </w:rPr>
        <w:t>、投资银行业务手续费净收入同比增长</w:t>
      </w:r>
      <w:r>
        <w:rPr>
          <w:color w:val="000000"/>
          <w:spacing w:val="0"/>
          <w:w w:val="100"/>
          <w:position w:val="0"/>
          <w:sz w:val="18"/>
          <w:szCs w:val="18"/>
        </w:rPr>
        <w:t xml:space="preserve">12. </w:t>
      </w:r>
      <w:r>
        <w:rPr>
          <w:color w:val="000000"/>
          <w:spacing w:val="0"/>
          <w:w w:val="100"/>
          <w:position w:val="0"/>
          <w:sz w:val="18"/>
          <w:szCs w:val="18"/>
        </w:rPr>
        <w:t>63%</w:t>
      </w:r>
      <w:r>
        <w:rPr>
          <w:color w:val="000000"/>
          <w:spacing w:val="0"/>
          <w:w w:val="100"/>
          <w:position w:val="0"/>
        </w:rPr>
        <w:t>、资产管理 业务手续费净收入同比增长</w:t>
      </w:r>
      <w:r>
        <w:rPr>
          <w:color w:val="000000"/>
          <w:spacing w:val="0"/>
          <w:w w:val="100"/>
          <w:position w:val="0"/>
          <w:sz w:val="18"/>
          <w:szCs w:val="18"/>
        </w:rPr>
        <w:t xml:space="preserve">17. </w:t>
      </w:r>
      <w:r>
        <w:rPr>
          <w:color w:val="000000"/>
          <w:spacing w:val="0"/>
          <w:w w:val="100"/>
          <w:position w:val="0"/>
          <w:sz w:val="18"/>
          <w:szCs w:val="18"/>
        </w:rPr>
        <w:t>22%；(2)</w:t>
      </w:r>
      <w:r>
        <w:rPr>
          <w:color w:val="000000"/>
          <w:spacing w:val="0"/>
          <w:w w:val="100"/>
          <w:position w:val="0"/>
        </w:rPr>
        <w:t>实现利息净收入</w:t>
      </w:r>
      <w:r>
        <w:rPr>
          <w:color w:val="000000"/>
          <w:spacing w:val="0"/>
          <w:w w:val="100"/>
          <w:position w:val="0"/>
          <w:sz w:val="18"/>
          <w:szCs w:val="18"/>
        </w:rPr>
        <w:t>8.19</w:t>
      </w:r>
      <w:r>
        <w:rPr>
          <w:color w:val="000000"/>
          <w:spacing w:val="0"/>
          <w:w w:val="100"/>
          <w:position w:val="0"/>
        </w:rPr>
        <w:t>亿元，与上年同期基本持平；</w:t>
      </w:r>
    </w:p>
    <w:p>
      <w:pPr>
        <w:pStyle w:val="Style2"/>
        <w:keepNext w:val="0"/>
        <w:keepLines w:val="0"/>
        <w:widowControl w:val="0"/>
        <w:shd w:val="clear" w:color="auto" w:fill="auto"/>
        <w:bidi w:val="0"/>
        <w:spacing w:before="0" w:after="0" w:line="412" w:lineRule="exact"/>
        <w:ind w:left="0" w:right="0" w:firstLine="0"/>
        <w:jc w:val="left"/>
      </w:pPr>
      <w:r>
        <w:rPr>
          <w:color w:val="000000"/>
          <w:spacing w:val="0"/>
          <w:w w:val="100"/>
          <w:position w:val="0"/>
          <w:sz w:val="18"/>
          <w:szCs w:val="18"/>
        </w:rPr>
        <w:t>(3)</w:t>
      </w:r>
      <w:r>
        <w:rPr>
          <w:color w:val="000000"/>
          <w:spacing w:val="0"/>
          <w:w w:val="100"/>
          <w:position w:val="0"/>
        </w:rPr>
        <w:t>投资收益及公允价值变动收益</w:t>
      </w:r>
      <w:r>
        <w:rPr>
          <w:color w:val="000000"/>
          <w:spacing w:val="0"/>
          <w:w w:val="100"/>
          <w:position w:val="0"/>
          <w:sz w:val="18"/>
          <w:szCs w:val="18"/>
        </w:rPr>
        <w:t>20.85</w:t>
      </w:r>
      <w:r>
        <w:rPr>
          <w:color w:val="000000"/>
          <w:spacing w:val="0"/>
          <w:w w:val="100"/>
          <w:position w:val="0"/>
        </w:rPr>
        <w:t>亿元，同比减少</w:t>
      </w:r>
      <w:r>
        <w:rPr>
          <w:color w:val="000000"/>
          <w:spacing w:val="0"/>
          <w:w w:val="100"/>
          <w:position w:val="0"/>
          <w:sz w:val="18"/>
          <w:szCs w:val="18"/>
        </w:rPr>
        <w:t xml:space="preserve">22. </w:t>
      </w:r>
      <w:r>
        <w:rPr>
          <w:color w:val="000000"/>
          <w:spacing w:val="0"/>
          <w:w w:val="100"/>
          <w:position w:val="0"/>
          <w:sz w:val="18"/>
          <w:szCs w:val="18"/>
        </w:rPr>
        <w:t>80%</w:t>
      </w:r>
      <w:r>
        <w:rPr>
          <w:color w:val="000000"/>
          <w:spacing w:val="0"/>
          <w:w w:val="100"/>
          <w:position w:val="0"/>
        </w:rPr>
        <w:t>，主要系受市场影响，权益投资 收益同比减少。</w:t>
      </w:r>
    </w:p>
    <w:p>
      <w:pPr>
        <w:pStyle w:val="Style2"/>
        <w:keepNext w:val="0"/>
        <w:keepLines w:val="0"/>
        <w:widowControl w:val="0"/>
        <w:shd w:val="clear" w:color="auto" w:fill="auto"/>
        <w:bidi w:val="0"/>
        <w:spacing w:before="0" w:after="60" w:line="412" w:lineRule="exact"/>
        <w:ind w:left="0" w:right="0" w:firstLine="440"/>
        <w:jc w:val="left"/>
      </w:pPr>
      <w:r>
        <w:rPr>
          <w:color w:val="000000"/>
          <w:spacing w:val="0"/>
          <w:w w:val="100"/>
          <w:position w:val="0"/>
        </w:rPr>
        <w:t>主要营业成本分析如下：</w:t>
      </w:r>
      <w:r>
        <w:rPr>
          <w:color w:val="000000"/>
          <w:spacing w:val="0"/>
          <w:w w:val="100"/>
          <w:position w:val="0"/>
          <w:sz w:val="18"/>
          <w:szCs w:val="18"/>
        </w:rPr>
        <w:t>(1)</w:t>
      </w:r>
      <w:r>
        <w:rPr>
          <w:color w:val="000000"/>
          <w:spacing w:val="0"/>
          <w:w w:val="100"/>
          <w:position w:val="0"/>
        </w:rPr>
        <w:t>业务及管理费用</w:t>
      </w:r>
      <w:r>
        <w:rPr>
          <w:color w:val="000000"/>
          <w:spacing w:val="0"/>
          <w:w w:val="100"/>
          <w:position w:val="0"/>
          <w:sz w:val="18"/>
          <w:szCs w:val="18"/>
        </w:rPr>
        <w:t>33.48</w:t>
      </w:r>
      <w:r>
        <w:rPr>
          <w:color w:val="000000"/>
          <w:spacing w:val="0"/>
          <w:w w:val="100"/>
          <w:position w:val="0"/>
        </w:rPr>
        <w:t>亿元，同比增加</w:t>
      </w:r>
      <w:r>
        <w:rPr>
          <w:color w:val="000000"/>
          <w:spacing w:val="0"/>
          <w:w w:val="100"/>
          <w:position w:val="0"/>
          <w:sz w:val="18"/>
          <w:szCs w:val="18"/>
        </w:rPr>
        <w:t>3.58%</w:t>
      </w:r>
      <w:r>
        <w:rPr>
          <w:color w:val="000000"/>
          <w:spacing w:val="0"/>
          <w:w w:val="100"/>
          <w:position w:val="0"/>
        </w:rPr>
        <w:t>，与上年同期基 本持平；</w:t>
      </w:r>
      <w:r>
        <w:rPr>
          <w:color w:val="000000"/>
          <w:spacing w:val="0"/>
          <w:w w:val="100"/>
          <w:position w:val="0"/>
          <w:sz w:val="18"/>
          <w:szCs w:val="18"/>
        </w:rPr>
        <w:t>(2)</w:t>
      </w:r>
      <w:r>
        <w:rPr>
          <w:color w:val="000000"/>
          <w:spacing w:val="0"/>
          <w:w w:val="100"/>
          <w:position w:val="0"/>
        </w:rPr>
        <w:t>信用减值损失转回</w:t>
      </w:r>
      <w:r>
        <w:rPr>
          <w:color w:val="000000"/>
          <w:spacing w:val="0"/>
          <w:w w:val="100"/>
          <w:position w:val="0"/>
          <w:sz w:val="18"/>
          <w:szCs w:val="18"/>
        </w:rPr>
        <w:t>0.3</w:t>
      </w:r>
      <w:r>
        <w:rPr>
          <w:color w:val="000000"/>
          <w:spacing w:val="0"/>
          <w:w w:val="100"/>
          <w:position w:val="0"/>
          <w:sz w:val="18"/>
          <w:szCs w:val="18"/>
        </w:rPr>
        <w:t>1</w:t>
      </w:r>
      <w:r>
        <w:rPr>
          <w:color w:val="000000"/>
          <w:spacing w:val="0"/>
          <w:w w:val="100"/>
          <w:position w:val="0"/>
        </w:rPr>
        <w:t>亿元，上年同期计提</w:t>
      </w:r>
      <w:r>
        <w:rPr>
          <w:color w:val="000000"/>
          <w:spacing w:val="0"/>
          <w:w w:val="100"/>
          <w:position w:val="0"/>
          <w:sz w:val="18"/>
          <w:szCs w:val="18"/>
        </w:rPr>
        <w:t>4.63</w:t>
      </w:r>
      <w:r>
        <w:rPr>
          <w:color w:val="000000"/>
          <w:spacing w:val="0"/>
          <w:w w:val="100"/>
          <w:position w:val="0"/>
        </w:rPr>
        <w:t>亿元，主要系计提融出资金减值 损失减少。</w:t>
      </w:r>
    </w:p>
    <w:p>
      <w:pPr>
        <w:pStyle w:val="Style15"/>
        <w:keepNext/>
        <w:keepLines/>
        <w:widowControl w:val="0"/>
        <w:numPr>
          <w:ilvl w:val="0"/>
          <w:numId w:val="13"/>
        </w:numPr>
        <w:shd w:val="clear" w:color="auto" w:fill="auto"/>
        <w:bidi w:val="0"/>
        <w:spacing w:before="0" w:after="60" w:line="412" w:lineRule="exact"/>
        <w:ind w:left="0" w:right="0" w:firstLine="0"/>
        <w:jc w:val="left"/>
      </w:pPr>
      <w:bookmarkStart w:id="331" w:name="bookmark331"/>
      <w:bookmarkStart w:id="332" w:name="bookmark332"/>
      <w:bookmarkStart w:id="333" w:name="bookmark333"/>
      <w:bookmarkStart w:id="334" w:name="bookmark334"/>
      <w:bookmarkEnd w:id="333"/>
      <w:r>
        <w:rPr>
          <w:color w:val="000000"/>
          <w:spacing w:val="0"/>
          <w:w w:val="100"/>
          <w:position w:val="0"/>
        </w:rPr>
        <w:t>.</w:t>
      </w:r>
      <w:r>
        <w:rPr>
          <w:color w:val="000000"/>
          <w:spacing w:val="0"/>
          <w:w w:val="100"/>
          <w:position w:val="0"/>
        </w:rPr>
        <w:t>主营业务分行业、分地区模式情况</w:t>
      </w:r>
      <w:bookmarkEnd w:id="331"/>
      <w:bookmarkEnd w:id="332"/>
      <w:bookmarkEnd w:id="334"/>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8"/>
        <w:gridCol w:w="1862"/>
        <w:gridCol w:w="1862"/>
        <w:gridCol w:w="984"/>
        <w:gridCol w:w="994"/>
        <w:gridCol w:w="960"/>
        <w:gridCol w:w="1157"/>
      </w:tblGrid>
      <w:tr>
        <w:trPr>
          <w:trHeight w:val="288" w:hRule="exact"/>
        </w:trPr>
        <w:tc>
          <w:tcPr>
            <w:gridSpan w:val="7"/>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09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毛利率</w:t>
            </w:r>
          </w:p>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160"/>
              <w:jc w:val="left"/>
            </w:pPr>
            <w:r>
              <w:rPr>
                <w:color w:val="000000"/>
                <w:spacing w:val="0"/>
                <w:w w:val="100"/>
                <w:position w:val="0"/>
              </w:rPr>
              <w:t>营业成</w:t>
            </w:r>
          </w:p>
          <w:p>
            <w:pPr>
              <w:pStyle w:val="Style34"/>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本比上</w:t>
            </w:r>
          </w:p>
          <w:p>
            <w:pPr>
              <w:pStyle w:val="Style34"/>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年增减</w:t>
            </w:r>
          </w:p>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毛利率比</w:t>
            </w:r>
          </w:p>
          <w:p>
            <w:pPr>
              <w:pStyle w:val="Style3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上年增减</w:t>
            </w:r>
          </w:p>
          <w:p>
            <w:pPr>
              <w:pStyle w:val="Style34"/>
              <w:keepNext w:val="0"/>
              <w:keepLines w:val="0"/>
              <w:widowControl w:val="0"/>
              <w:shd w:val="clear" w:color="auto" w:fill="auto"/>
              <w:bidi w:val="0"/>
              <w:spacing w:before="0" w:after="40" w:line="240" w:lineRule="auto"/>
              <w:ind w:left="0" w:right="0" w:firstLine="2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财富管理业务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1,712, 439, </w:t>
            </w:r>
            <w:r>
              <w:rPr>
                <w:color w:val="000000"/>
                <w:spacing w:val="0"/>
                <w:w w:val="100"/>
                <w:position w:val="0"/>
                <w:sz w:val="16"/>
                <w:szCs w:val="16"/>
              </w:rPr>
              <w:t xml:space="preserve">399.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1, 180,613, </w:t>
            </w:r>
            <w:r>
              <w:rPr>
                <w:color w:val="000000"/>
                <w:spacing w:val="0"/>
                <w:w w:val="100"/>
                <w:position w:val="0"/>
                <w:sz w:val="16"/>
                <w:szCs w:val="16"/>
              </w:rPr>
              <w:t xml:space="preserve">522.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31.06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12.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36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50" w:lineRule="exact"/>
              <w:ind w:left="0" w:right="0" w:firstLine="0"/>
              <w:jc w:val="right"/>
              <w:rPr>
                <w:sz w:val="18"/>
                <w:szCs w:val="18"/>
              </w:rPr>
            </w:pPr>
            <w:r>
              <w:rPr>
                <w:color w:val="000000"/>
                <w:spacing w:val="0"/>
                <w:w w:val="100"/>
                <w:position w:val="0"/>
                <w:sz w:val="18"/>
                <w:szCs w:val="18"/>
              </w:rPr>
              <w:t>减少</w:t>
            </w:r>
            <w:r>
              <w:rPr>
                <w:color w:val="000000"/>
                <w:spacing w:val="0"/>
                <w:w w:val="100"/>
                <w:position w:val="0"/>
                <w:sz w:val="16"/>
                <w:szCs w:val="16"/>
              </w:rPr>
              <w:t xml:space="preserve">7. </w:t>
            </w:r>
            <w:r>
              <w:rPr>
                <w:color w:val="000000"/>
                <w:spacing w:val="0"/>
                <w:w w:val="100"/>
                <w:position w:val="0"/>
                <w:sz w:val="16"/>
                <w:szCs w:val="16"/>
              </w:rPr>
              <w:t xml:space="preserve">68 </w:t>
            </w:r>
            <w:r>
              <w:rPr>
                <w:color w:val="000000"/>
                <w:spacing w:val="0"/>
                <w:w w:val="100"/>
                <w:position w:val="0"/>
                <w:sz w:val="18"/>
                <w:szCs w:val="18"/>
              </w:rPr>
              <w:t>个百分点</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证券自营业务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500, </w:t>
            </w:r>
            <w:r>
              <w:rPr>
                <w:color w:val="000000"/>
                <w:spacing w:val="0"/>
                <w:w w:val="100"/>
                <w:position w:val="0"/>
                <w:sz w:val="16"/>
                <w:szCs w:val="16"/>
              </w:rPr>
              <w:t>952,519.06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74, </w:t>
            </w:r>
            <w:r>
              <w:rPr>
                <w:color w:val="000000"/>
                <w:spacing w:val="0"/>
                <w:w w:val="100"/>
                <w:position w:val="0"/>
                <w:sz w:val="16"/>
                <w:szCs w:val="16"/>
              </w:rPr>
              <w:t>205,115.54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85.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-41.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01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5" w:lineRule="exact"/>
              <w:ind w:left="0" w:right="0" w:firstLine="0"/>
              <w:jc w:val="right"/>
              <w:rPr>
                <w:sz w:val="18"/>
                <w:szCs w:val="18"/>
              </w:rPr>
            </w:pPr>
            <w:r>
              <w:rPr>
                <w:color w:val="000000"/>
                <w:spacing w:val="0"/>
                <w:w w:val="100"/>
                <w:position w:val="0"/>
                <w:sz w:val="18"/>
                <w:szCs w:val="18"/>
              </w:rPr>
              <w:t>增加</w:t>
            </w:r>
            <w:r>
              <w:rPr>
                <w:color w:val="000000"/>
                <w:spacing w:val="0"/>
                <w:w w:val="100"/>
                <w:position w:val="0"/>
                <w:sz w:val="16"/>
                <w:szCs w:val="16"/>
              </w:rPr>
              <w:t xml:space="preserve">5. </w:t>
            </w:r>
            <w:r>
              <w:rPr>
                <w:color w:val="000000"/>
                <w:spacing w:val="0"/>
                <w:w w:val="100"/>
                <w:position w:val="0"/>
                <w:sz w:val="16"/>
                <w:szCs w:val="16"/>
              </w:rPr>
              <w:t xml:space="preserve">87 </w:t>
            </w:r>
            <w:r>
              <w:rPr>
                <w:color w:val="000000"/>
                <w:spacing w:val="0"/>
                <w:w w:val="100"/>
                <w:position w:val="0"/>
                <w:sz w:val="18"/>
                <w:szCs w:val="18"/>
              </w:rPr>
              <w:t>个百分点</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投资银行业务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667, 002, </w:t>
            </w:r>
            <w:r>
              <w:rPr>
                <w:color w:val="000000"/>
                <w:spacing w:val="0"/>
                <w:w w:val="100"/>
                <w:position w:val="0"/>
                <w:sz w:val="16"/>
                <w:szCs w:val="16"/>
              </w:rPr>
              <w:t xml:space="preserve">023.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469, </w:t>
            </w:r>
            <w:r>
              <w:rPr>
                <w:color w:val="000000"/>
                <w:spacing w:val="0"/>
                <w:w w:val="100"/>
                <w:position w:val="0"/>
                <w:sz w:val="16"/>
                <w:szCs w:val="16"/>
              </w:rPr>
              <w:t xml:space="preserve">721,362.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29.58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13.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50" w:lineRule="exact"/>
              <w:ind w:left="0" w:right="0" w:firstLine="0"/>
              <w:jc w:val="right"/>
              <w:rPr>
                <w:sz w:val="18"/>
                <w:szCs w:val="18"/>
              </w:rPr>
            </w:pPr>
            <w:r>
              <w:rPr>
                <w:color w:val="000000"/>
                <w:spacing w:val="0"/>
                <w:w w:val="100"/>
                <w:position w:val="0"/>
                <w:sz w:val="18"/>
                <w:szCs w:val="18"/>
              </w:rPr>
              <w:t>增加</w:t>
            </w:r>
            <w:r>
              <w:rPr>
                <w:color w:val="000000"/>
                <w:spacing w:val="0"/>
                <w:w w:val="100"/>
                <w:position w:val="0"/>
                <w:sz w:val="16"/>
                <w:szCs w:val="16"/>
              </w:rPr>
              <w:t xml:space="preserve">9. </w:t>
            </w:r>
            <w:r>
              <w:rPr>
                <w:color w:val="000000"/>
                <w:spacing w:val="0"/>
                <w:w w:val="100"/>
                <w:position w:val="0"/>
                <w:sz w:val="16"/>
                <w:szCs w:val="16"/>
              </w:rPr>
              <w:t xml:space="preserve">33 </w:t>
            </w:r>
            <w:r>
              <w:rPr>
                <w:color w:val="000000"/>
                <w:spacing w:val="0"/>
                <w:w w:val="100"/>
                <w:position w:val="0"/>
                <w:sz w:val="18"/>
                <w:szCs w:val="18"/>
              </w:rPr>
              <w:t>个百分点</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资产管理业务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1,574,262, </w:t>
            </w:r>
            <w:r>
              <w:rPr>
                <w:color w:val="000000"/>
                <w:spacing w:val="0"/>
                <w:w w:val="100"/>
                <w:position w:val="0"/>
                <w:sz w:val="16"/>
                <w:szCs w:val="16"/>
              </w:rPr>
              <w:t xml:space="preserve">542.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894, 573, </w:t>
            </w:r>
            <w:r>
              <w:rPr>
                <w:color w:val="000000"/>
                <w:spacing w:val="0"/>
                <w:w w:val="100"/>
                <w:position w:val="0"/>
                <w:sz w:val="16"/>
                <w:szCs w:val="16"/>
              </w:rPr>
              <w:t xml:space="preserve">471.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43.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16.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50" w:lineRule="exact"/>
              <w:ind w:left="0" w:right="0" w:firstLine="0"/>
              <w:jc w:val="right"/>
              <w:rPr>
                <w:sz w:val="18"/>
                <w:szCs w:val="18"/>
              </w:rPr>
            </w:pPr>
            <w:r>
              <w:rPr>
                <w:color w:val="000000"/>
                <w:spacing w:val="0"/>
                <w:w w:val="100"/>
                <w:position w:val="0"/>
                <w:sz w:val="18"/>
                <w:szCs w:val="18"/>
              </w:rPr>
              <w:t>增加</w:t>
            </w:r>
            <w:r>
              <w:rPr>
                <w:color w:val="000000"/>
                <w:spacing w:val="0"/>
                <w:w w:val="100"/>
                <w:position w:val="0"/>
                <w:sz w:val="16"/>
                <w:szCs w:val="16"/>
              </w:rPr>
              <w:t xml:space="preserve">11. </w:t>
            </w:r>
            <w:r>
              <w:rPr>
                <w:color w:val="000000"/>
                <w:spacing w:val="0"/>
                <w:w w:val="100"/>
                <w:position w:val="0"/>
                <w:sz w:val="16"/>
                <w:szCs w:val="16"/>
              </w:rPr>
              <w:t xml:space="preserve">99 </w:t>
            </w:r>
            <w:r>
              <w:rPr>
                <w:color w:val="000000"/>
                <w:spacing w:val="0"/>
                <w:w w:val="100"/>
                <w:position w:val="0"/>
                <w:sz w:val="18"/>
                <w:szCs w:val="18"/>
              </w:rPr>
              <w:t>个百分点</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证券信用业务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639, 808, </w:t>
            </w:r>
            <w:r>
              <w:rPr>
                <w:color w:val="000000"/>
                <w:spacing w:val="0"/>
                <w:w w:val="100"/>
                <w:position w:val="0"/>
                <w:sz w:val="16"/>
                <w:szCs w:val="16"/>
              </w:rPr>
              <w:t xml:space="preserve">308.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25,770, </w:t>
            </w:r>
            <w:r>
              <w:rPr>
                <w:color w:val="000000"/>
                <w:spacing w:val="0"/>
                <w:w w:val="100"/>
                <w:position w:val="0"/>
                <w:sz w:val="16"/>
                <w:szCs w:val="16"/>
              </w:rPr>
              <w:t xml:space="preserve">238.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95.97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 </w:t>
            </w:r>
            <w:r>
              <w:rPr>
                <w:color w:val="000000"/>
                <w:spacing w:val="0"/>
                <w:w w:val="100"/>
                <w:position w:val="0"/>
                <w:sz w:val="16"/>
                <w:szCs w:val="16"/>
              </w:rPr>
              <w:t>04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5" w:lineRule="exact"/>
              <w:ind w:left="0" w:right="0" w:firstLine="0"/>
              <w:jc w:val="right"/>
              <w:rPr>
                <w:sz w:val="18"/>
                <w:szCs w:val="18"/>
              </w:rPr>
            </w:pPr>
            <w:r>
              <w:rPr>
                <w:color w:val="000000"/>
                <w:spacing w:val="0"/>
                <w:w w:val="100"/>
                <w:position w:val="0"/>
                <w:sz w:val="18"/>
                <w:szCs w:val="18"/>
              </w:rPr>
              <w:t>增加</w:t>
            </w:r>
            <w:r>
              <w:rPr>
                <w:color w:val="000000"/>
                <w:spacing w:val="0"/>
                <w:w w:val="100"/>
                <w:position w:val="0"/>
                <w:sz w:val="16"/>
                <w:szCs w:val="16"/>
              </w:rPr>
              <w:t xml:space="preserve">67. </w:t>
            </w:r>
            <w:r>
              <w:rPr>
                <w:color w:val="000000"/>
                <w:spacing w:val="0"/>
                <w:w w:val="100"/>
                <w:position w:val="0"/>
                <w:sz w:val="16"/>
                <w:szCs w:val="16"/>
              </w:rPr>
              <w:t xml:space="preserve">02 </w:t>
            </w:r>
            <w:r>
              <w:rPr>
                <w:color w:val="000000"/>
                <w:spacing w:val="0"/>
                <w:w w:val="100"/>
                <w:position w:val="0"/>
                <w:sz w:val="18"/>
                <w:szCs w:val="18"/>
              </w:rPr>
              <w:t>个百分点</w:t>
            </w:r>
          </w:p>
        </w:tc>
      </w:tr>
      <w:tr>
        <w:trPr>
          <w:trHeight w:val="485"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境外证券业务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105,618, </w:t>
            </w:r>
            <w:r>
              <w:rPr>
                <w:color w:val="000000"/>
                <w:spacing w:val="0"/>
                <w:w w:val="100"/>
                <w:position w:val="0"/>
                <w:sz w:val="16"/>
                <w:szCs w:val="16"/>
              </w:rPr>
              <w:t xml:space="preserve">670. </w:t>
            </w:r>
            <w:r>
              <w:rPr>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62,498, </w:t>
            </w:r>
            <w:r>
              <w:rPr>
                <w:color w:val="000000"/>
                <w:spacing w:val="0"/>
                <w:w w:val="100"/>
                <w:position w:val="0"/>
                <w:sz w:val="16"/>
                <w:szCs w:val="16"/>
              </w:rPr>
              <w:t>702.21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40.83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-25.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 </w:t>
            </w:r>
            <w:r>
              <w:rPr>
                <w:color w:val="000000"/>
                <w:spacing w:val="0"/>
                <w:w w:val="100"/>
                <w:position w:val="0"/>
                <w:sz w:val="16"/>
                <w:szCs w:val="16"/>
              </w:rPr>
              <w:t>48</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50" w:lineRule="exact"/>
              <w:ind w:left="0" w:right="0" w:firstLine="0"/>
              <w:jc w:val="right"/>
              <w:rPr>
                <w:sz w:val="18"/>
                <w:szCs w:val="18"/>
              </w:rPr>
            </w:pPr>
            <w:r>
              <w:rPr>
                <w:color w:val="000000"/>
                <w:spacing w:val="0"/>
                <w:w w:val="100"/>
                <w:position w:val="0"/>
                <w:sz w:val="18"/>
                <w:szCs w:val="18"/>
              </w:rPr>
              <w:t>增加</w:t>
            </w:r>
            <w:r>
              <w:rPr>
                <w:color w:val="000000"/>
                <w:spacing w:val="0"/>
                <w:w w:val="100"/>
                <w:position w:val="0"/>
                <w:sz w:val="16"/>
                <w:szCs w:val="16"/>
              </w:rPr>
              <w:t xml:space="preserve">25. </w:t>
            </w:r>
            <w:r>
              <w:rPr>
                <w:color w:val="000000"/>
                <w:spacing w:val="0"/>
                <w:w w:val="100"/>
                <w:position w:val="0"/>
                <w:sz w:val="16"/>
                <w:szCs w:val="16"/>
              </w:rPr>
              <w:t xml:space="preserve">20 </w:t>
            </w:r>
            <w:r>
              <w:rPr>
                <w:color w:val="000000"/>
                <w:spacing w:val="0"/>
                <w:w w:val="100"/>
                <w:position w:val="0"/>
                <w:sz w:val="18"/>
                <w:szCs w:val="18"/>
              </w:rPr>
              <w:t>个百分点</w:t>
            </w:r>
          </w:p>
        </w:tc>
      </w:tr>
    </w:tbl>
    <w:tbl>
      <w:tblPr>
        <w:tblOverlap w:val="never"/>
        <w:jc w:val="center"/>
        <w:tblLayout w:type="fixed"/>
      </w:tblPr>
      <w:tblGrid>
        <w:gridCol w:w="1358"/>
        <w:gridCol w:w="1862"/>
        <w:gridCol w:w="1862"/>
        <w:gridCol w:w="984"/>
        <w:gridCol w:w="994"/>
        <w:gridCol w:w="960"/>
        <w:gridCol w:w="1157"/>
      </w:tblGrid>
      <w:tr>
        <w:trPr>
          <w:trHeight w:val="48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总部后台及其 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1,207, 526, </w:t>
            </w:r>
            <w:r>
              <w:rPr>
                <w:color w:val="000000"/>
                <w:spacing w:val="0"/>
                <w:w w:val="100"/>
                <w:position w:val="0"/>
                <w:sz w:val="16"/>
                <w:szCs w:val="16"/>
              </w:rPr>
              <w:t xml:space="preserve">903.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651,887, </w:t>
            </w:r>
            <w:r>
              <w:rPr>
                <w:color w:val="000000"/>
                <w:spacing w:val="0"/>
                <w:w w:val="100"/>
                <w:position w:val="0"/>
                <w:sz w:val="16"/>
                <w:szCs w:val="16"/>
              </w:rPr>
              <w:t xml:space="preserve">020.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78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5" w:lineRule="exact"/>
              <w:ind w:left="0" w:right="0" w:firstLine="0"/>
              <w:jc w:val="right"/>
              <w:rPr>
                <w:sz w:val="18"/>
                <w:szCs w:val="18"/>
              </w:rPr>
            </w:pPr>
            <w:r>
              <w:rPr>
                <w:color w:val="000000"/>
                <w:spacing w:val="0"/>
                <w:w w:val="100"/>
                <w:position w:val="0"/>
                <w:sz w:val="18"/>
                <w:szCs w:val="18"/>
              </w:rPr>
              <w:t>减少</w:t>
            </w:r>
            <w:r>
              <w:rPr>
                <w:color w:val="000000"/>
                <w:spacing w:val="0"/>
                <w:w w:val="100"/>
                <w:position w:val="0"/>
                <w:sz w:val="16"/>
                <w:szCs w:val="16"/>
              </w:rPr>
              <w:t xml:space="preserve">8. </w:t>
            </w:r>
            <w:r>
              <w:rPr>
                <w:color w:val="000000"/>
                <w:spacing w:val="0"/>
                <w:w w:val="100"/>
                <w:position w:val="0"/>
                <w:sz w:val="16"/>
                <w:szCs w:val="16"/>
              </w:rPr>
              <w:t xml:space="preserve">20 </w:t>
            </w:r>
            <w:r>
              <w:rPr>
                <w:color w:val="000000"/>
                <w:spacing w:val="0"/>
                <w:w w:val="100"/>
                <w:position w:val="0"/>
                <w:sz w:val="18"/>
                <w:szCs w:val="18"/>
              </w:rPr>
              <w:t>个百分点</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6, 407,610, </w:t>
            </w:r>
            <w:r>
              <w:rPr>
                <w:color w:val="000000"/>
                <w:spacing w:val="0"/>
                <w:w w:val="100"/>
                <w:position w:val="0"/>
                <w:sz w:val="16"/>
                <w:szCs w:val="16"/>
              </w:rPr>
              <w:t xml:space="preserve">366.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3, 359, 269, </w:t>
            </w:r>
            <w:r>
              <w:rPr>
                <w:color w:val="000000"/>
                <w:spacing w:val="0"/>
                <w:w w:val="100"/>
                <w:position w:val="0"/>
                <w:sz w:val="16"/>
                <w:szCs w:val="16"/>
              </w:rPr>
              <w:t xml:space="preserve">432.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90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50" w:lineRule="exact"/>
              <w:ind w:left="0" w:right="0" w:firstLine="0"/>
              <w:jc w:val="right"/>
              <w:rPr>
                <w:sz w:val="18"/>
                <w:szCs w:val="18"/>
              </w:rPr>
            </w:pPr>
            <w:r>
              <w:rPr>
                <w:color w:val="000000"/>
                <w:spacing w:val="0"/>
                <w:w w:val="100"/>
                <w:position w:val="0"/>
                <w:sz w:val="18"/>
                <w:szCs w:val="18"/>
              </w:rPr>
              <w:t>增加</w:t>
            </w:r>
            <w:r>
              <w:rPr>
                <w:color w:val="000000"/>
                <w:spacing w:val="0"/>
                <w:w w:val="100"/>
                <w:position w:val="0"/>
                <w:sz w:val="16"/>
                <w:szCs w:val="16"/>
              </w:rPr>
              <w:t xml:space="preserve">4. </w:t>
            </w:r>
            <w:r>
              <w:rPr>
                <w:color w:val="000000"/>
                <w:spacing w:val="0"/>
                <w:w w:val="100"/>
                <w:position w:val="0"/>
                <w:sz w:val="16"/>
                <w:szCs w:val="16"/>
              </w:rPr>
              <w:t xml:space="preserve">69 </w:t>
            </w:r>
            <w:r>
              <w:rPr>
                <w:color w:val="000000"/>
                <w:spacing w:val="0"/>
                <w:w w:val="100"/>
                <w:position w:val="0"/>
                <w:sz w:val="18"/>
                <w:szCs w:val="18"/>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09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毛利率</w:t>
            </w:r>
          </w:p>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160"/>
              <w:jc w:val="left"/>
            </w:pPr>
            <w:r>
              <w:rPr>
                <w:color w:val="000000"/>
                <w:spacing w:val="0"/>
                <w:w w:val="100"/>
                <w:position w:val="0"/>
              </w:rPr>
              <w:t>营业成</w:t>
            </w:r>
          </w:p>
          <w:p>
            <w:pPr>
              <w:pStyle w:val="Style34"/>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本比上</w:t>
            </w:r>
          </w:p>
          <w:p>
            <w:pPr>
              <w:pStyle w:val="Style34"/>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年增减</w:t>
            </w:r>
          </w:p>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毛利率比</w:t>
            </w:r>
          </w:p>
          <w:p>
            <w:pPr>
              <w:pStyle w:val="Style3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上年增减</w:t>
            </w:r>
          </w:p>
          <w:p>
            <w:pPr>
              <w:pStyle w:val="Style34"/>
              <w:keepNext w:val="0"/>
              <w:keepLines w:val="0"/>
              <w:widowControl w:val="0"/>
              <w:shd w:val="clear" w:color="auto" w:fill="auto"/>
              <w:bidi w:val="0"/>
              <w:spacing w:before="0" w:after="40" w:line="240" w:lineRule="auto"/>
              <w:ind w:left="0" w:right="0" w:firstLine="260"/>
              <w:jc w:val="left"/>
            </w:pP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浙江省内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1,285, </w:t>
            </w:r>
            <w:r>
              <w:rPr>
                <w:color w:val="000000"/>
                <w:spacing w:val="0"/>
                <w:w w:val="100"/>
                <w:position w:val="0"/>
                <w:sz w:val="16"/>
                <w:szCs w:val="16"/>
              </w:rPr>
              <w:t>044,010.01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624, </w:t>
            </w:r>
            <w:r>
              <w:rPr>
                <w:color w:val="000000"/>
                <w:spacing w:val="0"/>
                <w:w w:val="100"/>
                <w:position w:val="0"/>
                <w:sz w:val="16"/>
                <w:szCs w:val="16"/>
              </w:rPr>
              <w:t xml:space="preserve">875,818.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21.48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50" w:lineRule="exact"/>
              <w:ind w:left="0" w:right="0" w:firstLine="0"/>
              <w:jc w:val="right"/>
              <w:rPr>
                <w:sz w:val="18"/>
                <w:szCs w:val="18"/>
              </w:rPr>
            </w:pPr>
            <w:r>
              <w:rPr>
                <w:color w:val="000000"/>
                <w:spacing w:val="0"/>
                <w:w w:val="100"/>
                <w:position w:val="0"/>
                <w:sz w:val="18"/>
                <w:szCs w:val="18"/>
              </w:rPr>
              <w:t>减少</w:t>
            </w:r>
            <w:r>
              <w:rPr>
                <w:color w:val="000000"/>
                <w:spacing w:val="0"/>
                <w:w w:val="100"/>
                <w:position w:val="0"/>
                <w:sz w:val="16"/>
                <w:szCs w:val="16"/>
              </w:rPr>
              <w:t xml:space="preserve">7. </w:t>
            </w:r>
            <w:r>
              <w:rPr>
                <w:color w:val="000000"/>
                <w:spacing w:val="0"/>
                <w:w w:val="100"/>
                <w:position w:val="0"/>
                <w:sz w:val="16"/>
                <w:szCs w:val="16"/>
              </w:rPr>
              <w:t xml:space="preserve">36 </w:t>
            </w:r>
            <w:r>
              <w:rPr>
                <w:color w:val="000000"/>
                <w:spacing w:val="0"/>
                <w:w w:val="100"/>
                <w:position w:val="0"/>
                <w:sz w:val="18"/>
                <w:szCs w:val="18"/>
              </w:rPr>
              <w:t>个百分点</w:t>
            </w:r>
          </w:p>
        </w:tc>
      </w:tr>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浙江省外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111,297, </w:t>
            </w:r>
            <w:r>
              <w:rPr>
                <w:color w:val="000000"/>
                <w:spacing w:val="0"/>
                <w:w w:val="100"/>
                <w:position w:val="0"/>
                <w:sz w:val="16"/>
                <w:szCs w:val="16"/>
              </w:rPr>
              <w:t xml:space="preserve">306.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141,556, </w:t>
            </w:r>
            <w:r>
              <w:rPr>
                <w:color w:val="000000"/>
                <w:spacing w:val="0"/>
                <w:w w:val="100"/>
                <w:position w:val="0"/>
                <w:sz w:val="16"/>
                <w:szCs w:val="16"/>
              </w:rPr>
              <w:t xml:space="preserve">509.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71</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50" w:lineRule="exact"/>
              <w:ind w:left="0" w:right="0" w:firstLine="0"/>
              <w:jc w:val="right"/>
              <w:rPr>
                <w:sz w:val="18"/>
                <w:szCs w:val="18"/>
              </w:rPr>
            </w:pPr>
            <w:r>
              <w:rPr>
                <w:color w:val="000000"/>
                <w:spacing w:val="0"/>
                <w:w w:val="100"/>
                <w:position w:val="0"/>
                <w:sz w:val="18"/>
                <w:szCs w:val="18"/>
              </w:rPr>
              <w:t>减少</w:t>
            </w:r>
            <w:r>
              <w:rPr>
                <w:color w:val="000000"/>
                <w:spacing w:val="0"/>
                <w:w w:val="100"/>
                <w:position w:val="0"/>
                <w:sz w:val="16"/>
                <w:szCs w:val="16"/>
              </w:rPr>
              <w:t xml:space="preserve">18. </w:t>
            </w:r>
            <w:r>
              <w:rPr>
                <w:color w:val="000000"/>
                <w:spacing w:val="0"/>
                <w:w w:val="100"/>
                <w:position w:val="0"/>
                <w:sz w:val="16"/>
                <w:szCs w:val="16"/>
              </w:rPr>
              <w:t xml:space="preserve">06 </w:t>
            </w:r>
            <w:r>
              <w:rPr>
                <w:color w:val="000000"/>
                <w:spacing w:val="0"/>
                <w:w w:val="100"/>
                <w:position w:val="0"/>
                <w:sz w:val="18"/>
                <w:szCs w:val="18"/>
              </w:rPr>
              <w:t>个百分点</w:t>
            </w:r>
          </w:p>
        </w:tc>
      </w:tr>
      <w:tr>
        <w:trPr>
          <w:trHeight w:val="47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105,618, </w:t>
            </w:r>
            <w:r>
              <w:rPr>
                <w:color w:val="000000"/>
                <w:spacing w:val="0"/>
                <w:w w:val="100"/>
                <w:position w:val="0"/>
                <w:sz w:val="16"/>
                <w:szCs w:val="16"/>
              </w:rPr>
              <w:t xml:space="preserve">670.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62,498, </w:t>
            </w:r>
            <w:r>
              <w:rPr>
                <w:color w:val="000000"/>
                <w:spacing w:val="0"/>
                <w:w w:val="100"/>
                <w:position w:val="0"/>
                <w:sz w:val="16"/>
                <w:szCs w:val="16"/>
              </w:rPr>
              <w:t>702.21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 </w:t>
            </w:r>
            <w:r>
              <w:rPr>
                <w:color w:val="000000"/>
                <w:spacing w:val="0"/>
                <w:w w:val="100"/>
                <w:position w:val="0"/>
                <w:sz w:val="16"/>
                <w:szCs w:val="16"/>
              </w:rPr>
              <w:t>48</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5" w:lineRule="exact"/>
              <w:ind w:left="0" w:right="0" w:firstLine="0"/>
              <w:jc w:val="right"/>
              <w:rPr>
                <w:sz w:val="18"/>
                <w:szCs w:val="18"/>
              </w:rPr>
            </w:pPr>
            <w:r>
              <w:rPr>
                <w:color w:val="000000"/>
                <w:spacing w:val="0"/>
                <w:w w:val="100"/>
                <w:position w:val="0"/>
                <w:sz w:val="18"/>
                <w:szCs w:val="18"/>
              </w:rPr>
              <w:t>增加</w:t>
            </w:r>
            <w:r>
              <w:rPr>
                <w:color w:val="000000"/>
                <w:spacing w:val="0"/>
                <w:w w:val="100"/>
                <w:position w:val="0"/>
                <w:sz w:val="16"/>
                <w:szCs w:val="16"/>
              </w:rPr>
              <w:t xml:space="preserve">25. </w:t>
            </w:r>
            <w:r>
              <w:rPr>
                <w:color w:val="000000"/>
                <w:spacing w:val="0"/>
                <w:w w:val="100"/>
                <w:position w:val="0"/>
                <w:sz w:val="16"/>
                <w:szCs w:val="16"/>
              </w:rPr>
              <w:t xml:space="preserve">20 </w:t>
            </w:r>
            <w:r>
              <w:rPr>
                <w:color w:val="000000"/>
                <w:spacing w:val="0"/>
                <w:w w:val="100"/>
                <w:position w:val="0"/>
                <w:sz w:val="18"/>
                <w:szCs w:val="18"/>
              </w:rPr>
              <w:t>个百分点</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总部及其他境 内子公司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4, 905, 650, </w:t>
            </w:r>
            <w:r>
              <w:rPr>
                <w:color w:val="000000"/>
                <w:spacing w:val="0"/>
                <w:w w:val="100"/>
                <w:position w:val="0"/>
                <w:sz w:val="16"/>
                <w:szCs w:val="16"/>
              </w:rPr>
              <w:t xml:space="preserve">380.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2, 530, 338, </w:t>
            </w:r>
            <w:r>
              <w:rPr>
                <w:color w:val="000000"/>
                <w:spacing w:val="0"/>
                <w:w w:val="100"/>
                <w:position w:val="0"/>
                <w:sz w:val="16"/>
                <w:szCs w:val="16"/>
              </w:rPr>
              <w:t xml:space="preserve">401.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42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50" w:lineRule="exact"/>
              <w:ind w:left="0" w:right="0" w:firstLine="0"/>
              <w:jc w:val="right"/>
              <w:rPr>
                <w:sz w:val="18"/>
                <w:szCs w:val="18"/>
              </w:rPr>
            </w:pPr>
            <w:r>
              <w:rPr>
                <w:color w:val="000000"/>
                <w:spacing w:val="0"/>
                <w:w w:val="100"/>
                <w:position w:val="0"/>
                <w:sz w:val="18"/>
                <w:szCs w:val="18"/>
              </w:rPr>
              <w:t>增加</w:t>
            </w:r>
            <w:r>
              <w:rPr>
                <w:color w:val="000000"/>
                <w:spacing w:val="0"/>
                <w:w w:val="100"/>
                <w:position w:val="0"/>
                <w:sz w:val="16"/>
                <w:szCs w:val="16"/>
              </w:rPr>
              <w:t xml:space="preserve">7. </w:t>
            </w:r>
            <w:r>
              <w:rPr>
                <w:color w:val="000000"/>
                <w:spacing w:val="0"/>
                <w:w w:val="100"/>
                <w:position w:val="0"/>
                <w:sz w:val="16"/>
                <w:szCs w:val="16"/>
              </w:rPr>
              <w:t xml:space="preserve">71 </w:t>
            </w:r>
            <w:r>
              <w:rPr>
                <w:color w:val="000000"/>
                <w:spacing w:val="0"/>
                <w:w w:val="100"/>
                <w:position w:val="0"/>
                <w:sz w:val="18"/>
                <w:szCs w:val="18"/>
              </w:rPr>
              <w:t>个百分点</w:t>
            </w:r>
          </w:p>
        </w:tc>
      </w:tr>
      <w:tr>
        <w:trPr>
          <w:trHeight w:val="49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6, 407,610, </w:t>
            </w:r>
            <w:r>
              <w:rPr>
                <w:color w:val="000000"/>
                <w:spacing w:val="0"/>
                <w:w w:val="100"/>
                <w:position w:val="0"/>
                <w:sz w:val="16"/>
                <w:szCs w:val="16"/>
              </w:rPr>
              <w:t xml:space="preserve">366. </w:t>
            </w:r>
            <w:r>
              <w:rPr>
                <w:color w:val="000000"/>
                <w:spacing w:val="0"/>
                <w:w w:val="100"/>
                <w:position w:val="0"/>
                <w:sz w:val="16"/>
                <w:szCs w:val="16"/>
              </w:rPr>
              <w:t>67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3, 359, 269, </w:t>
            </w:r>
            <w:r>
              <w:rPr>
                <w:color w:val="000000"/>
                <w:spacing w:val="0"/>
                <w:w w:val="100"/>
                <w:position w:val="0"/>
                <w:sz w:val="16"/>
                <w:szCs w:val="16"/>
              </w:rPr>
              <w:t xml:space="preserve">432. </w:t>
            </w:r>
            <w:r>
              <w:rPr>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47.57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90</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50" w:lineRule="exact"/>
              <w:ind w:left="0" w:right="0" w:firstLine="0"/>
              <w:jc w:val="right"/>
              <w:rPr>
                <w:sz w:val="18"/>
                <w:szCs w:val="18"/>
              </w:rPr>
            </w:pPr>
            <w:r>
              <w:rPr>
                <w:color w:val="000000"/>
                <w:spacing w:val="0"/>
                <w:w w:val="100"/>
                <w:position w:val="0"/>
                <w:sz w:val="18"/>
                <w:szCs w:val="18"/>
              </w:rPr>
              <w:t>增加</w:t>
            </w:r>
            <w:r>
              <w:rPr>
                <w:color w:val="000000"/>
                <w:spacing w:val="0"/>
                <w:w w:val="100"/>
                <w:position w:val="0"/>
                <w:sz w:val="16"/>
                <w:szCs w:val="16"/>
              </w:rPr>
              <w:t xml:space="preserve">4. </w:t>
            </w:r>
            <w:r>
              <w:rPr>
                <w:color w:val="000000"/>
                <w:spacing w:val="0"/>
                <w:w w:val="100"/>
                <w:position w:val="0"/>
                <w:sz w:val="16"/>
                <w:szCs w:val="16"/>
              </w:rPr>
              <w:t xml:space="preserve">69 </w:t>
            </w:r>
            <w:r>
              <w:rPr>
                <w:color w:val="000000"/>
                <w:spacing w:val="0"/>
                <w:w w:val="100"/>
                <w:position w:val="0"/>
                <w:sz w:val="18"/>
                <w:szCs w:val="18"/>
              </w:rPr>
              <w:t>个百分点</w:t>
            </w:r>
          </w:p>
        </w:tc>
      </w:tr>
    </w:tbl>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备注：总部后台及其他主要指公司流动性管理、产品投资、联营企业投资等收入。</w:t>
      </w:r>
    </w:p>
    <w:p>
      <w:pPr>
        <w:widowControl w:val="0"/>
        <w:spacing w:after="179" w:line="1" w:lineRule="exact"/>
      </w:pP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主营业务分行业、分地区模式情况的说明</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460" w:line="411" w:lineRule="exact"/>
        <w:ind w:left="0" w:right="0" w:firstLine="440"/>
        <w:jc w:val="left"/>
      </w:pPr>
      <w:r>
        <w:rPr>
          <w:color w:val="000000"/>
          <w:spacing w:val="0"/>
          <w:w w:val="100"/>
          <w:position w:val="0"/>
          <w:sz w:val="18"/>
          <w:szCs w:val="18"/>
        </w:rPr>
        <w:t>2021</w:t>
      </w:r>
      <w:r>
        <w:rPr>
          <w:color w:val="000000"/>
          <w:spacing w:val="0"/>
          <w:w w:val="100"/>
          <w:position w:val="0"/>
        </w:rPr>
        <w:t>年，各业务条线营业收入增减不一。具体来看，</w:t>
      </w:r>
      <w:r>
        <w:rPr>
          <w:color w:val="000000"/>
          <w:spacing w:val="0"/>
          <w:w w:val="100"/>
          <w:position w:val="0"/>
          <w:sz w:val="18"/>
          <w:szCs w:val="18"/>
        </w:rPr>
        <w:t>2021</w:t>
      </w:r>
      <w:r>
        <w:rPr>
          <w:color w:val="000000"/>
          <w:spacing w:val="0"/>
          <w:w w:val="100"/>
          <w:position w:val="0"/>
        </w:rPr>
        <w:t xml:space="preserve">年公司财富管理业务实现收入 </w:t>
      </w:r>
      <w:r>
        <w:rPr>
          <w:color w:val="000000"/>
          <w:spacing w:val="0"/>
          <w:w w:val="100"/>
          <w:position w:val="0"/>
          <w:sz w:val="18"/>
          <w:szCs w:val="18"/>
        </w:rPr>
        <w:t>17.12</w:t>
      </w:r>
      <w:r>
        <w:rPr>
          <w:color w:val="000000"/>
          <w:spacing w:val="0"/>
          <w:w w:val="100"/>
          <w:position w:val="0"/>
        </w:rPr>
        <w:t>亿元，同比增长</w:t>
      </w:r>
      <w:r>
        <w:rPr>
          <w:color w:val="000000"/>
          <w:spacing w:val="0"/>
          <w:w w:val="100"/>
          <w:position w:val="0"/>
          <w:sz w:val="18"/>
          <w:szCs w:val="18"/>
        </w:rPr>
        <w:t>12.27%；</w:t>
      </w:r>
      <w:r>
        <w:rPr>
          <w:color w:val="000000"/>
          <w:spacing w:val="0"/>
          <w:w w:val="100"/>
          <w:position w:val="0"/>
        </w:rPr>
        <w:t>证券自营业务实现收入</w:t>
      </w:r>
      <w:r>
        <w:rPr>
          <w:color w:val="000000"/>
          <w:spacing w:val="0"/>
          <w:w w:val="100"/>
          <w:position w:val="0"/>
          <w:sz w:val="18"/>
          <w:szCs w:val="18"/>
        </w:rPr>
        <w:t>5.01</w:t>
      </w:r>
      <w:r>
        <w:rPr>
          <w:color w:val="000000"/>
          <w:spacing w:val="0"/>
          <w:w w:val="100"/>
          <w:position w:val="0"/>
        </w:rPr>
        <w:t>亿元，同比下降</w:t>
      </w:r>
      <w:r>
        <w:rPr>
          <w:color w:val="000000"/>
          <w:spacing w:val="0"/>
          <w:w w:val="100"/>
          <w:position w:val="0"/>
          <w:sz w:val="18"/>
          <w:szCs w:val="18"/>
        </w:rPr>
        <w:t>41.38%；</w:t>
      </w:r>
      <w:r>
        <w:rPr>
          <w:color w:val="000000"/>
          <w:spacing w:val="0"/>
          <w:w w:val="100"/>
          <w:position w:val="0"/>
        </w:rPr>
        <w:t>投资银行业 务实现收入</w:t>
      </w:r>
      <w:r>
        <w:rPr>
          <w:color w:val="000000"/>
          <w:spacing w:val="0"/>
          <w:w w:val="100"/>
          <w:position w:val="0"/>
          <w:sz w:val="18"/>
          <w:szCs w:val="18"/>
        </w:rPr>
        <w:t>6.6</w:t>
      </w:r>
      <w:r>
        <w:rPr>
          <w:color w:val="000000"/>
          <w:spacing w:val="0"/>
          <w:w w:val="100"/>
          <w:position w:val="0"/>
          <w:sz w:val="18"/>
          <w:szCs w:val="18"/>
        </w:rPr>
        <w:t>7</w:t>
      </w:r>
      <w:r>
        <w:rPr>
          <w:color w:val="000000"/>
          <w:spacing w:val="0"/>
          <w:w w:val="100"/>
          <w:position w:val="0"/>
        </w:rPr>
        <w:t>亿元，同比增长</w:t>
      </w:r>
      <w:r>
        <w:rPr>
          <w:color w:val="000000"/>
          <w:spacing w:val="0"/>
          <w:w w:val="100"/>
          <w:position w:val="0"/>
          <w:sz w:val="18"/>
          <w:szCs w:val="18"/>
        </w:rPr>
        <w:t>13.25%</w:t>
      </w:r>
      <w:r>
        <w:rPr>
          <w:color w:val="000000"/>
          <w:spacing w:val="0"/>
          <w:w w:val="100"/>
          <w:position w:val="0"/>
        </w:rPr>
        <w:t>；资产管理业务实现收入</w:t>
      </w:r>
      <w:r>
        <w:rPr>
          <w:color w:val="000000"/>
          <w:spacing w:val="0"/>
          <w:w w:val="100"/>
          <w:position w:val="0"/>
          <w:sz w:val="18"/>
          <w:szCs w:val="18"/>
        </w:rPr>
        <w:t>15.74</w:t>
      </w:r>
      <w:r>
        <w:rPr>
          <w:color w:val="000000"/>
          <w:spacing w:val="0"/>
          <w:w w:val="100"/>
          <w:position w:val="0"/>
        </w:rPr>
        <w:t>亿元，同比增长</w:t>
      </w:r>
      <w:r>
        <w:rPr>
          <w:color w:val="000000"/>
          <w:spacing w:val="0"/>
          <w:w w:val="100"/>
          <w:position w:val="0"/>
          <w:sz w:val="18"/>
          <w:szCs w:val="18"/>
        </w:rPr>
        <w:t xml:space="preserve">16. </w:t>
      </w:r>
      <w:r>
        <w:rPr>
          <w:color w:val="000000"/>
          <w:spacing w:val="0"/>
          <w:w w:val="100"/>
          <w:position w:val="0"/>
          <w:sz w:val="18"/>
          <w:szCs w:val="18"/>
        </w:rPr>
        <w:t xml:space="preserve">97%； </w:t>
      </w:r>
      <w:r>
        <w:rPr>
          <w:color w:val="000000"/>
          <w:spacing w:val="0"/>
          <w:w w:val="100"/>
          <w:position w:val="0"/>
        </w:rPr>
        <w:t>证券信用业务实现收入</w:t>
      </w:r>
      <w:r>
        <w:rPr>
          <w:color w:val="000000"/>
          <w:spacing w:val="0"/>
          <w:w w:val="100"/>
          <w:position w:val="0"/>
          <w:sz w:val="18"/>
          <w:szCs w:val="18"/>
        </w:rPr>
        <w:t>6.4</w:t>
      </w:r>
      <w:r>
        <w:rPr>
          <w:color w:val="000000"/>
          <w:spacing w:val="0"/>
          <w:w w:val="100"/>
          <w:position w:val="0"/>
          <w:sz w:val="18"/>
          <w:szCs w:val="18"/>
        </w:rPr>
        <w:t>0</w:t>
      </w:r>
      <w:r>
        <w:rPr>
          <w:color w:val="000000"/>
          <w:spacing w:val="0"/>
          <w:w w:val="100"/>
          <w:position w:val="0"/>
        </w:rPr>
        <w:t>亿元，同比增长</w:t>
      </w:r>
      <w:r>
        <w:rPr>
          <w:color w:val="000000"/>
          <w:spacing w:val="0"/>
          <w:w w:val="100"/>
          <w:position w:val="0"/>
          <w:sz w:val="18"/>
          <w:szCs w:val="18"/>
        </w:rPr>
        <w:t>5.18%；</w:t>
      </w:r>
      <w:r>
        <w:rPr>
          <w:color w:val="000000"/>
          <w:spacing w:val="0"/>
          <w:w w:val="100"/>
          <w:position w:val="0"/>
        </w:rPr>
        <w:t>境外证券业务实现收入</w:t>
      </w:r>
      <w:r>
        <w:rPr>
          <w:color w:val="000000"/>
          <w:spacing w:val="0"/>
          <w:w w:val="100"/>
          <w:position w:val="0"/>
          <w:sz w:val="18"/>
          <w:szCs w:val="18"/>
        </w:rPr>
        <w:t>1.06</w:t>
      </w:r>
      <w:r>
        <w:rPr>
          <w:color w:val="000000"/>
          <w:spacing w:val="0"/>
          <w:w w:val="100"/>
          <w:position w:val="0"/>
        </w:rPr>
        <w:t xml:space="preserve">亿元，同比下降 </w:t>
      </w:r>
      <w:r>
        <w:rPr>
          <w:color w:val="000000"/>
          <w:spacing w:val="0"/>
          <w:w w:val="100"/>
          <w:position w:val="0"/>
          <w:sz w:val="18"/>
          <w:szCs w:val="18"/>
        </w:rPr>
        <w:t>25.11%；</w:t>
      </w:r>
      <w:r>
        <w:rPr>
          <w:color w:val="000000"/>
          <w:spacing w:val="0"/>
          <w:w w:val="100"/>
          <w:position w:val="0"/>
        </w:rPr>
        <w:t>总部后台及其他实现收入</w:t>
      </w:r>
      <w:r>
        <w:rPr>
          <w:color w:val="000000"/>
          <w:spacing w:val="0"/>
          <w:w w:val="100"/>
          <w:position w:val="0"/>
          <w:sz w:val="18"/>
          <w:szCs w:val="18"/>
        </w:rPr>
        <w:t>12.08</w:t>
      </w:r>
      <w:r>
        <w:rPr>
          <w:color w:val="000000"/>
          <w:spacing w:val="0"/>
          <w:w w:val="100"/>
          <w:position w:val="0"/>
        </w:rPr>
        <w:t>亿元，同比下降</w:t>
      </w:r>
      <w:r>
        <w:rPr>
          <w:color w:val="000000"/>
          <w:spacing w:val="0"/>
          <w:w w:val="100"/>
          <w:position w:val="0"/>
          <w:sz w:val="18"/>
          <w:szCs w:val="18"/>
        </w:rPr>
        <w:t>17.53%</w:t>
      </w:r>
      <w:r>
        <w:rPr>
          <w:color w:val="000000"/>
          <w:spacing w:val="0"/>
          <w:w w:val="100"/>
          <w:position w:val="0"/>
        </w:rPr>
        <w:t>。具体情况详见本节“三、报告 期内公司从事的业务情况”。</w:t>
      </w:r>
    </w:p>
    <w:p>
      <w:pPr>
        <w:pStyle w:val="Style15"/>
        <w:keepNext/>
        <w:keepLines/>
        <w:widowControl w:val="0"/>
        <w:numPr>
          <w:ilvl w:val="0"/>
          <w:numId w:val="13"/>
        </w:numPr>
        <w:shd w:val="clear" w:color="auto" w:fill="auto"/>
        <w:tabs>
          <w:tab w:pos="430" w:val="left"/>
        </w:tabs>
        <w:bidi w:val="0"/>
        <w:spacing w:before="0" w:after="80" w:line="240" w:lineRule="auto"/>
        <w:ind w:left="0" w:right="0" w:firstLine="0"/>
        <w:jc w:val="left"/>
      </w:pPr>
      <w:bookmarkStart w:id="335" w:name="bookmark335"/>
      <w:bookmarkStart w:id="336" w:name="bookmark336"/>
      <w:bookmarkStart w:id="337" w:name="bookmark337"/>
      <w:bookmarkStart w:id="338" w:name="bookmark338"/>
      <w:bookmarkEnd w:id="337"/>
      <w:r>
        <w:rPr>
          <w:color w:val="000000"/>
          <w:spacing w:val="0"/>
          <w:w w:val="100"/>
          <w:position w:val="0"/>
        </w:rPr>
        <w:t>.</w:t>
      </w:r>
      <w:r>
        <w:rPr>
          <w:color w:val="000000"/>
          <w:spacing w:val="0"/>
          <w:w w:val="100"/>
          <w:position w:val="0"/>
        </w:rPr>
        <w:t>重大采购合同、重大销售合同的履行情况</w:t>
      </w:r>
      <w:bookmarkEnd w:id="335"/>
      <w:bookmarkEnd w:id="336"/>
      <w:bookmarkEnd w:id="338"/>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rPr>
        <w:t>已签订的重大销售合同截至本报告期的履行情况</w:t>
      </w:r>
    </w:p>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rPr>
        <w:t>已签订的重大采购合同截至本报告期的履行情况</w:t>
      </w:r>
    </w:p>
    <w:p>
      <w:pPr>
        <w:pStyle w:val="Style2"/>
        <w:keepNext w:val="0"/>
        <w:keepLines w:val="0"/>
        <w:widowControl w:val="0"/>
        <w:shd w:val="clear" w:color="auto" w:fill="auto"/>
        <w:bidi w:val="0"/>
        <w:spacing w:before="0" w:after="220" w:line="41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13"/>
        </w:numPr>
        <w:shd w:val="clear" w:color="auto" w:fill="auto"/>
        <w:tabs>
          <w:tab w:pos="430" w:val="left"/>
        </w:tabs>
        <w:bidi w:val="0"/>
        <w:spacing w:before="0" w:after="80" w:line="240" w:lineRule="auto"/>
        <w:ind w:left="0" w:right="0" w:firstLine="0"/>
        <w:jc w:val="left"/>
      </w:pPr>
      <w:bookmarkStart w:id="339" w:name="bookmark339"/>
      <w:bookmarkStart w:id="340" w:name="bookmark340"/>
      <w:bookmarkStart w:id="341" w:name="bookmark341"/>
      <w:bookmarkStart w:id="342" w:name="bookmark342"/>
      <w:bookmarkEnd w:id="341"/>
      <w:r>
        <w:rPr>
          <w:color w:val="000000"/>
          <w:spacing w:val="0"/>
          <w:w w:val="100"/>
          <w:position w:val="0"/>
        </w:rPr>
        <w:t>.</w:t>
      </w:r>
      <w:r>
        <w:rPr>
          <w:color w:val="000000"/>
          <w:spacing w:val="0"/>
          <w:w w:val="100"/>
          <w:position w:val="0"/>
        </w:rPr>
        <w:t>报告期主要子公司股权变动导致合并范围变化</w:t>
      </w:r>
      <w:bookmarkEnd w:id="339"/>
      <w:bookmarkEnd w:id="340"/>
      <w:bookmarkEnd w:id="342"/>
    </w:p>
    <w:p>
      <w:pPr>
        <w:pStyle w:val="Style2"/>
        <w:keepNext w:val="0"/>
        <w:keepLines w:val="0"/>
        <w:widowControl w:val="0"/>
        <w:shd w:val="clear" w:color="auto" w:fill="auto"/>
        <w:bidi w:val="0"/>
        <w:spacing w:before="0" w:after="2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
        </w:numPr>
        <w:shd w:val="clear" w:color="auto" w:fill="auto"/>
        <w:tabs>
          <w:tab w:pos="445" w:val="left"/>
        </w:tabs>
        <w:bidi w:val="0"/>
        <w:spacing w:before="0" w:after="180" w:line="336" w:lineRule="exact"/>
        <w:ind w:left="0" w:right="0" w:firstLine="0"/>
        <w:jc w:val="left"/>
      </w:pPr>
      <w:bookmarkStart w:id="343" w:name="bookmark343"/>
      <w:bookmarkEnd w:id="343"/>
      <w:r>
        <w:rPr>
          <w:b/>
          <w:bCs/>
          <w:color w:val="000000"/>
          <w:spacing w:val="0"/>
          <w:w w:val="100"/>
          <w:position w:val="0"/>
        </w:rPr>
        <w:t>.</w:t>
      </w:r>
      <w:r>
        <w:rPr>
          <w:b/>
          <w:bCs/>
          <w:color w:val="000000"/>
          <w:spacing w:val="0"/>
          <w:w w:val="100"/>
          <w:position w:val="0"/>
        </w:rPr>
        <w:t xml:space="preserve">公司报告期内业务、产品或服务发生重大变化或调整有关情况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5"/>
        <w:keepNext/>
        <w:keepLines/>
        <w:widowControl w:val="0"/>
        <w:numPr>
          <w:ilvl w:val="0"/>
          <w:numId w:val="11"/>
        </w:numPr>
        <w:shd w:val="clear" w:color="auto" w:fill="auto"/>
        <w:bidi w:val="0"/>
        <w:spacing w:before="0" w:after="120" w:line="240" w:lineRule="auto"/>
        <w:ind w:left="0" w:right="0" w:firstLine="0"/>
        <w:jc w:val="left"/>
      </w:pPr>
      <w:bookmarkStart w:id="344" w:name="bookmark344"/>
      <w:bookmarkStart w:id="345" w:name="bookmark345"/>
      <w:bookmarkStart w:id="346" w:name="bookmark346"/>
      <w:bookmarkStart w:id="347" w:name="bookmark347"/>
      <w:bookmarkEnd w:id="346"/>
      <w:r>
        <w:rPr>
          <w:color w:val="000000"/>
          <w:spacing w:val="0"/>
          <w:w w:val="100"/>
          <w:position w:val="0"/>
        </w:rPr>
        <w:t>费用</w:t>
      </w:r>
      <w:bookmarkEnd w:id="344"/>
      <w:bookmarkEnd w:id="345"/>
      <w:bookmarkEnd w:id="34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560" w:line="240" w:lineRule="auto"/>
        <w:ind w:left="0" w:right="0" w:firstLine="460"/>
        <w:jc w:val="left"/>
      </w:pPr>
      <w:r>
        <w:rPr>
          <w:color w:val="000000"/>
          <w:spacing w:val="0"/>
          <w:w w:val="100"/>
          <w:position w:val="0"/>
        </w:rPr>
        <w:t>报告期内，公司业务及管理费情况详见本报告第十节“财务报告”附注七、</w:t>
      </w:r>
      <w:r>
        <w:rPr>
          <w:rFonts w:ascii="Times New Roman" w:eastAsia="Times New Roman" w:hAnsi="Times New Roman" w:cs="Times New Roman"/>
          <w:color w:val="000000"/>
          <w:spacing w:val="0"/>
          <w:w w:val="100"/>
          <w:position w:val="0"/>
        </w:rPr>
        <w:t>64</w:t>
      </w:r>
      <w:r>
        <w:rPr>
          <w:color w:val="000000"/>
          <w:spacing w:val="0"/>
          <w:w w:val="100"/>
          <w:position w:val="0"/>
        </w:rPr>
        <w:t>。</w:t>
      </w:r>
    </w:p>
    <w:p>
      <w:pPr>
        <w:pStyle w:val="Style15"/>
        <w:keepNext/>
        <w:keepLines/>
        <w:widowControl w:val="0"/>
        <w:numPr>
          <w:ilvl w:val="0"/>
          <w:numId w:val="11"/>
        </w:numPr>
        <w:shd w:val="clear" w:color="auto" w:fill="auto"/>
        <w:bidi w:val="0"/>
        <w:spacing w:before="0" w:after="120" w:line="240" w:lineRule="auto"/>
        <w:ind w:left="0" w:right="0" w:firstLine="0"/>
        <w:jc w:val="left"/>
      </w:pPr>
      <w:bookmarkStart w:id="348" w:name="bookmark348"/>
      <w:bookmarkStart w:id="349" w:name="bookmark349"/>
      <w:bookmarkStart w:id="350" w:name="bookmark350"/>
      <w:bookmarkStart w:id="351" w:name="bookmark351"/>
      <w:bookmarkEnd w:id="350"/>
      <w:r>
        <w:rPr>
          <w:color w:val="000000"/>
          <w:spacing w:val="0"/>
          <w:w w:val="100"/>
          <w:position w:val="0"/>
        </w:rPr>
        <w:t>研发投入</w:t>
      </w:r>
      <w:bookmarkEnd w:id="348"/>
      <w:bookmarkEnd w:id="349"/>
      <w:bookmarkEnd w:id="351"/>
    </w:p>
    <w:p>
      <w:pPr>
        <w:pStyle w:val="Style15"/>
        <w:keepNext/>
        <w:keepLines/>
        <w:widowControl w:val="0"/>
        <w:shd w:val="clear" w:color="auto" w:fill="auto"/>
        <w:bidi w:val="0"/>
        <w:spacing w:before="0" w:after="120" w:line="240" w:lineRule="auto"/>
        <w:ind w:left="0" w:right="0" w:firstLine="0"/>
        <w:jc w:val="left"/>
      </w:pPr>
      <w:bookmarkStart w:id="348" w:name="bookmark348"/>
      <w:bookmarkStart w:id="349" w:name="bookmark349"/>
      <w:bookmarkStart w:id="352" w:name="bookmark352"/>
      <w:bookmarkStart w:id="353" w:name="bookmark353"/>
      <w:r>
        <w:rPr>
          <w:color w:val="000000"/>
          <w:spacing w:val="0"/>
          <w:w w:val="100"/>
          <w:position w:val="0"/>
        </w:rPr>
        <w:t>（</w:t>
      </w:r>
      <w:bookmarkEnd w:id="352"/>
      <w:r>
        <w:rPr>
          <w:color w:val="000000"/>
          <w:spacing w:val="0"/>
          <w:w w:val="100"/>
          <w:position w:val="0"/>
        </w:rPr>
        <w:t>1）.</w:t>
      </w:r>
      <w:r>
        <w:rPr>
          <w:color w:val="000000"/>
          <w:spacing w:val="0"/>
          <w:w w:val="100"/>
          <w:position w:val="0"/>
        </w:rPr>
        <w:t>研发投入情况表</w:t>
      </w:r>
      <w:bookmarkEnd w:id="348"/>
      <w:bookmarkEnd w:id="349"/>
      <w:bookmarkEnd w:id="35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46"/>
        <w:gridCol w:w="5126"/>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54,301,226.17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54,301,226.17</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0.85</w:t>
            </w:r>
          </w:p>
        </w:tc>
      </w:tr>
      <w:tr>
        <w:trPr>
          <w:trHeight w:val="485"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widowControl w:val="0"/>
        <w:spacing w:after="299" w:line="1" w:lineRule="exact"/>
      </w:pPr>
    </w:p>
    <w:p>
      <w:pPr>
        <w:pStyle w:val="Style15"/>
        <w:keepNext/>
        <w:keepLines/>
        <w:widowControl w:val="0"/>
        <w:shd w:val="clear" w:color="auto" w:fill="auto"/>
        <w:bidi w:val="0"/>
        <w:spacing w:before="0" w:after="12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w:t>
      </w:r>
      <w:bookmarkEnd w:id="356"/>
      <w:r>
        <w:rPr>
          <w:color w:val="000000"/>
          <w:spacing w:val="0"/>
          <w:w w:val="100"/>
          <w:position w:val="0"/>
        </w:rPr>
        <w:t>2）.</w:t>
      </w:r>
      <w:r>
        <w:rPr>
          <w:color w:val="000000"/>
          <w:spacing w:val="0"/>
          <w:w w:val="100"/>
          <w:position w:val="0"/>
        </w:rPr>
        <w:t>研发人员情况表</w:t>
      </w:r>
      <w:bookmarkEnd w:id="354"/>
      <w:bookmarkEnd w:id="355"/>
      <w:bookmarkEnd w:id="357"/>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813"/>
        <w:gridCol w:w="3355"/>
      </w:tblGrid>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w:t>
            </w:r>
          </w:p>
        </w:tc>
      </w:tr>
      <w:tr>
        <w:trPr>
          <w:trHeight w:val="283" w:hRule="exact"/>
        </w:trPr>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84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0</w:t>
            </w:r>
          </w:p>
        </w:tc>
      </w:tr>
      <w:tr>
        <w:trPr>
          <w:trHeight w:val="283" w:hRule="exact"/>
        </w:trPr>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岁以下（不含</w:t>
            </w:r>
            <w:r>
              <w:rPr>
                <w:rFonts w:ascii="Times New Roman" w:eastAsia="Times New Roman" w:hAnsi="Times New Roman" w:cs="Times New Roman"/>
                <w:color w:val="000000"/>
                <w:spacing w:val="0"/>
                <w:w w:val="100"/>
                <w:position w:val="0"/>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30-40</w:t>
            </w:r>
            <w:r>
              <w:rPr>
                <w:color w:val="000000"/>
                <w:spacing w:val="0"/>
                <w:w w:val="100"/>
                <w:position w:val="0"/>
              </w:rPr>
              <w:t>岁（含</w:t>
            </w:r>
            <w:r>
              <w:rPr>
                <w:rFonts w:ascii="Times New Roman" w:eastAsia="Times New Roman" w:hAnsi="Times New Roman" w:cs="Times New Roman"/>
                <w:color w:val="000000"/>
                <w:spacing w:val="0"/>
                <w:w w:val="100"/>
                <w:position w:val="0"/>
              </w:rPr>
              <w:t>30</w:t>
            </w:r>
            <w:r>
              <w:rPr>
                <w:color w:val="000000"/>
                <w:spacing w:val="0"/>
                <w:w w:val="100"/>
                <w:position w:val="0"/>
              </w:rPr>
              <w:t>岁，不含</w:t>
            </w:r>
            <w:r>
              <w:rPr>
                <w:rFonts w:ascii="Times New Roman" w:eastAsia="Times New Roman" w:hAnsi="Times New Roman" w:cs="Times New Roman"/>
                <w:color w:val="000000"/>
                <w:spacing w:val="0"/>
                <w:w w:val="100"/>
                <w:position w:val="0"/>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40-50</w:t>
            </w:r>
            <w:r>
              <w:rPr>
                <w:color w:val="000000"/>
                <w:spacing w:val="0"/>
                <w:w w:val="100"/>
                <w:position w:val="0"/>
              </w:rPr>
              <w:t>岁（含</w:t>
            </w:r>
            <w:r>
              <w:rPr>
                <w:rFonts w:ascii="Times New Roman" w:eastAsia="Times New Roman" w:hAnsi="Times New Roman" w:cs="Times New Roman"/>
                <w:color w:val="000000"/>
                <w:spacing w:val="0"/>
                <w:w w:val="100"/>
                <w:position w:val="0"/>
              </w:rPr>
              <w:t>40</w:t>
            </w:r>
            <w:r>
              <w:rPr>
                <w:color w:val="000000"/>
                <w:spacing w:val="0"/>
                <w:w w:val="100"/>
                <w:position w:val="0"/>
              </w:rPr>
              <w:t>岁，不含</w:t>
            </w:r>
            <w:r>
              <w:rPr>
                <w:rFonts w:ascii="Times New Roman" w:eastAsia="Times New Roman" w:hAnsi="Times New Roman" w:cs="Times New Roman"/>
                <w:color w:val="000000"/>
                <w:spacing w:val="0"/>
                <w:w w:val="100"/>
                <w:position w:val="0"/>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50-60</w:t>
            </w:r>
            <w:r>
              <w:rPr>
                <w:color w:val="000000"/>
                <w:spacing w:val="0"/>
                <w:w w:val="100"/>
                <w:position w:val="0"/>
              </w:rPr>
              <w:t>岁（含</w:t>
            </w:r>
            <w:r>
              <w:rPr>
                <w:rFonts w:ascii="Times New Roman" w:eastAsia="Times New Roman" w:hAnsi="Times New Roman" w:cs="Times New Roman"/>
                <w:color w:val="000000"/>
                <w:spacing w:val="0"/>
                <w:w w:val="100"/>
                <w:position w:val="0"/>
              </w:rPr>
              <w:t>50</w:t>
            </w:r>
            <w:r>
              <w:rPr>
                <w:color w:val="000000"/>
                <w:spacing w:val="0"/>
                <w:w w:val="100"/>
                <w:position w:val="0"/>
              </w:rPr>
              <w:t>岁，不含</w:t>
            </w:r>
            <w:r>
              <w:rPr>
                <w:rFonts w:ascii="Times New Roman" w:eastAsia="Times New Roman" w:hAnsi="Times New Roman" w:cs="Times New Roman"/>
                <w:color w:val="000000"/>
                <w:spacing w:val="0"/>
                <w:w w:val="100"/>
                <w:position w:val="0"/>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0</w:t>
            </w:r>
          </w:p>
        </w:tc>
      </w:tr>
    </w:tbl>
    <w:p>
      <w:pPr>
        <w:pStyle w:val="Style37"/>
        <w:keepNext w:val="0"/>
        <w:keepLines w:val="0"/>
        <w:widowControl w:val="0"/>
        <w:shd w:val="clear" w:color="auto" w:fill="auto"/>
        <w:bidi w:val="0"/>
        <w:spacing w:before="0" w:after="100" w:line="240" w:lineRule="auto"/>
        <w:ind w:left="34" w:right="0" w:firstLine="0"/>
        <w:jc w:val="left"/>
      </w:pPr>
      <w:r>
        <w:rPr>
          <w:color w:val="000000"/>
          <w:spacing w:val="0"/>
          <w:w w:val="100"/>
          <w:position w:val="0"/>
        </w:rPr>
        <w:t>说明：此表格数据不包括外包人员情况。</w:t>
      </w:r>
    </w:p>
    <w:p>
      <w:pPr>
        <w:pStyle w:val="Style37"/>
        <w:keepNext w:val="0"/>
        <w:keepLines w:val="0"/>
        <w:widowControl w:val="0"/>
        <w:shd w:val="clear" w:color="auto" w:fill="auto"/>
        <w:bidi w:val="0"/>
        <w:spacing w:before="0" w:after="100" w:line="240" w:lineRule="auto"/>
        <w:ind w:left="34" w:right="0" w:firstLine="0"/>
        <w:jc w:val="left"/>
      </w:pPr>
      <w:r>
        <w:rPr>
          <w:b/>
          <w:bCs/>
          <w:color w:val="000000"/>
          <w:spacing w:val="0"/>
          <w:w w:val="100"/>
          <w:position w:val="0"/>
        </w:rPr>
        <w:t>（3）.</w:t>
      </w:r>
      <w:r>
        <w:rPr>
          <w:b/>
          <w:bCs/>
          <w:color w:val="000000"/>
          <w:spacing w:val="0"/>
          <w:w w:val="100"/>
          <w:position w:val="0"/>
        </w:rPr>
        <w:t>情况说明</w:t>
      </w:r>
    </w:p>
    <w:p>
      <w:pPr>
        <w:pStyle w:val="Style37"/>
        <w:keepNext w:val="0"/>
        <w:keepLines w:val="0"/>
        <w:widowControl w:val="0"/>
        <w:shd w:val="clear" w:color="auto" w:fill="auto"/>
        <w:bidi w:val="0"/>
        <w:spacing w:before="0" w:after="100" w:line="240" w:lineRule="auto"/>
        <w:ind w:left="34"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07" w:lineRule="exact"/>
        <w:ind w:left="0" w:right="0" w:firstLine="460"/>
        <w:jc w:val="left"/>
      </w:pPr>
      <w:r>
        <w:rPr>
          <w:color w:val="000000"/>
          <w:spacing w:val="0"/>
          <w:w w:val="100"/>
          <w:position w:val="0"/>
          <w:sz w:val="18"/>
          <w:szCs w:val="18"/>
        </w:rPr>
        <w:t>2021</w:t>
      </w:r>
      <w:r>
        <w:rPr>
          <w:color w:val="000000"/>
          <w:spacing w:val="0"/>
          <w:w w:val="100"/>
          <w:position w:val="0"/>
        </w:rPr>
        <w:t>年是“十四五”规划的开局之年，财通围绕数字化改革主线，以数智金融重构服务生 态，为公司业务、客户、管理和员工全面赋能，开创了财通数字化改革元年。</w:t>
      </w:r>
    </w:p>
    <w:p>
      <w:pPr>
        <w:pStyle w:val="Style2"/>
        <w:keepNext w:val="0"/>
        <w:keepLines w:val="0"/>
        <w:widowControl w:val="0"/>
        <w:shd w:val="clear" w:color="auto" w:fill="auto"/>
        <w:bidi w:val="0"/>
        <w:spacing w:before="0" w:after="120" w:line="407" w:lineRule="exact"/>
        <w:ind w:left="0" w:right="0" w:firstLine="460"/>
        <w:jc w:val="left"/>
        <w:sectPr>
          <w:footnotePr>
            <w:pos w:val="pageBottom"/>
            <w:numFmt w:val="decimal"/>
            <w:numRestart w:val="continuous"/>
          </w:footnotePr>
          <w:pgSz w:w="11900" w:h="16840"/>
          <w:pgMar w:top="1364" w:right="1180" w:bottom="1633" w:left="1518" w:header="0" w:footer="3" w:gutter="0"/>
          <w:cols w:space="720"/>
          <w:noEndnote/>
          <w:rtlGutter w:val="0"/>
          <w:docGrid w:linePitch="360"/>
        </w:sectPr>
      </w:pPr>
      <w:r>
        <w:rPr>
          <w:color w:val="000000"/>
          <w:spacing w:val="0"/>
          <w:w w:val="100"/>
          <w:position w:val="0"/>
        </w:rPr>
        <w:t>一是打造“财通大脑”数字化生态平台。对标“一年出成果、两年大变样、五年新飞跃”数字 化改革总时间表，发布“数智财通</w:t>
      </w:r>
      <w:r>
        <w:rPr>
          <w:color w:val="000000"/>
          <w:spacing w:val="0"/>
          <w:w w:val="100"/>
          <w:position w:val="0"/>
          <w:sz w:val="18"/>
          <w:szCs w:val="18"/>
        </w:rPr>
        <w:t>”CDi.wisdom</w:t>
      </w:r>
      <w:r>
        <w:rPr>
          <w:color w:val="000000"/>
          <w:spacing w:val="0"/>
          <w:w w:val="100"/>
          <w:position w:val="0"/>
        </w:rPr>
        <w:t>品牌，构建</w:t>
      </w:r>
      <w:r>
        <w:rPr>
          <w:color w:val="000000"/>
          <w:spacing w:val="0"/>
          <w:w w:val="100"/>
          <w:position w:val="0"/>
          <w:sz w:val="18"/>
          <w:szCs w:val="18"/>
        </w:rPr>
        <w:t>“1+6+N</w:t>
      </w:r>
      <w:r>
        <w:rPr>
          <w:color w:val="000000"/>
          <w:spacing w:val="0"/>
          <w:w w:val="100"/>
          <w:position w:val="0"/>
        </w:rPr>
        <w:t>”总体框架，以数字化生态平 台，全面赋能数智财富、数智投行、数智监督、数智投研、数智运营、数智管理六大领域，协同创 新</w:t>
      </w:r>
      <w:r>
        <w:rPr>
          <w:color w:val="000000"/>
          <w:spacing w:val="0"/>
          <w:w w:val="100"/>
          <w:position w:val="0"/>
          <w:sz w:val="18"/>
          <w:szCs w:val="18"/>
        </w:rPr>
        <w:t>N</w:t>
      </w:r>
      <w:r>
        <w:rPr>
          <w:color w:val="000000"/>
          <w:spacing w:val="0"/>
          <w:w w:val="100"/>
          <w:position w:val="0"/>
        </w:rPr>
        <w:t>个应用场景，链接</w:t>
      </w:r>
      <w:r>
        <w:rPr>
          <w:color w:val="000000"/>
          <w:spacing w:val="0"/>
          <w:w w:val="100"/>
          <w:position w:val="0"/>
          <w:sz w:val="18"/>
          <w:szCs w:val="18"/>
        </w:rPr>
        <w:t>N</w:t>
      </w:r>
      <w:r>
        <w:rPr>
          <w:color w:val="000000"/>
          <w:spacing w:val="0"/>
          <w:w w:val="100"/>
          <w:position w:val="0"/>
        </w:rPr>
        <w:t>个平台。</w:t>
      </w:r>
    </w:p>
    <w:p>
      <w:pPr>
        <w:pStyle w:val="Style2"/>
        <w:keepNext w:val="0"/>
        <w:keepLines w:val="0"/>
        <w:widowControl w:val="0"/>
        <w:shd w:val="clear" w:color="auto" w:fill="auto"/>
        <w:bidi w:val="0"/>
        <w:spacing w:before="0" w:after="0" w:line="408" w:lineRule="exact"/>
        <w:ind w:left="980" w:right="0" w:firstLine="440"/>
        <w:jc w:val="both"/>
      </w:pPr>
      <w:r>
        <w:rPr>
          <w:color w:val="000000"/>
          <w:spacing w:val="0"/>
          <w:w w:val="100"/>
          <w:position w:val="0"/>
        </w:rPr>
        <w:t>二是协同创新落地数字化应用成果。以客户为中心、以员工为中心，以共享、多跨为理念，以 实用管用为原则，协同创新六大标志性应用成果</w:t>
      </w:r>
      <w:r>
        <w:rPr>
          <w:color w:val="000000"/>
          <w:spacing w:val="0"/>
          <w:w w:val="100"/>
          <w:position w:val="0"/>
        </w:rPr>
        <w:t>一一</w:t>
      </w:r>
      <w:r>
        <w:rPr>
          <w:color w:val="000000"/>
          <w:spacing w:val="0"/>
          <w:w w:val="100"/>
          <w:position w:val="0"/>
        </w:rPr>
        <w:t>金服宝•盘股、展招、千里马、包臻、财易办 和员工宝•易行。</w:t>
      </w:r>
    </w:p>
    <w:p>
      <w:pPr>
        <w:pStyle w:val="Style2"/>
        <w:keepNext w:val="0"/>
        <w:keepLines w:val="0"/>
        <w:widowControl w:val="0"/>
        <w:shd w:val="clear" w:color="auto" w:fill="auto"/>
        <w:bidi w:val="0"/>
        <w:spacing w:before="0" w:after="240" w:line="408" w:lineRule="exact"/>
        <w:ind w:left="980" w:right="0" w:firstLine="440"/>
        <w:jc w:val="both"/>
      </w:pPr>
      <w:r>
        <w:rPr>
          <w:color w:val="000000"/>
          <w:spacing w:val="0"/>
          <w:w w:val="100"/>
          <w:position w:val="0"/>
        </w:rPr>
        <w:t>三是积极探索数字化业务新赛道。协同创新数智金融应用场景，用数字化为企业纾困解难、赋 能创新。自主研发金服宝•盘股和金服宝•小微，为规上企业和中小微企业提供一站式全生命周期的 数字化综合金融服务，为浙江打造高质量发展共同富裕示范区作出积极贡献。</w:t>
      </w:r>
    </w:p>
    <w:p>
      <w:pPr>
        <w:pStyle w:val="Style15"/>
        <w:keepNext/>
        <w:keepLines/>
        <w:widowControl w:val="0"/>
        <w:numPr>
          <w:ilvl w:val="0"/>
          <w:numId w:val="15"/>
        </w:numPr>
        <w:shd w:val="clear" w:color="auto" w:fill="auto"/>
        <w:bidi w:val="0"/>
        <w:spacing w:before="0" w:after="100" w:line="240" w:lineRule="auto"/>
        <w:ind w:left="0" w:right="0" w:firstLine="980"/>
        <w:jc w:val="left"/>
      </w:pPr>
      <w:bookmarkStart w:id="358" w:name="bookmark358"/>
      <w:bookmarkStart w:id="359" w:name="bookmark359"/>
      <w:bookmarkStart w:id="360" w:name="bookmark360"/>
      <w:bookmarkStart w:id="361" w:name="bookmark361"/>
      <w:bookmarkEnd w:id="360"/>
      <w:r>
        <w:rPr>
          <w:color w:val="000000"/>
          <w:spacing w:val="0"/>
          <w:w w:val="100"/>
          <w:position w:val="0"/>
        </w:rPr>
        <w:t>.</w:t>
      </w:r>
      <w:r>
        <w:rPr>
          <w:color w:val="000000"/>
          <w:spacing w:val="0"/>
          <w:w w:val="100"/>
          <w:position w:val="0"/>
        </w:rPr>
        <w:t>研发人员构成发生重大变化的原因及对公司未来发展的影响</w:t>
      </w:r>
      <w:bookmarkEnd w:id="358"/>
      <w:bookmarkEnd w:id="359"/>
      <w:bookmarkEnd w:id="361"/>
    </w:p>
    <w:p>
      <w:pPr>
        <w:pStyle w:val="Style2"/>
        <w:keepNext w:val="0"/>
        <w:keepLines w:val="0"/>
        <w:widowControl w:val="0"/>
        <w:shd w:val="clear" w:color="auto" w:fill="auto"/>
        <w:bidi w:val="0"/>
        <w:spacing w:before="0" w:after="62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11"/>
        </w:numPr>
        <w:shd w:val="clear" w:color="auto" w:fill="auto"/>
        <w:bidi w:val="0"/>
        <w:spacing w:before="0" w:after="100" w:line="240" w:lineRule="auto"/>
        <w:ind w:left="0" w:right="0" w:firstLine="980"/>
        <w:jc w:val="left"/>
      </w:pPr>
      <w:bookmarkStart w:id="362" w:name="bookmark362"/>
      <w:bookmarkStart w:id="363" w:name="bookmark363"/>
      <w:bookmarkStart w:id="364" w:name="bookmark364"/>
      <w:bookmarkStart w:id="365" w:name="bookmark365"/>
      <w:bookmarkEnd w:id="364"/>
      <w:r>
        <w:rPr>
          <w:color w:val="000000"/>
          <w:spacing w:val="0"/>
          <w:w w:val="100"/>
          <w:position w:val="0"/>
        </w:rPr>
        <w:t>现金流</w:t>
      </w:r>
      <w:bookmarkEnd w:id="362"/>
      <w:bookmarkEnd w:id="363"/>
      <w:bookmarkEnd w:id="365"/>
    </w:p>
    <w:p>
      <w:pPr>
        <w:pStyle w:val="Style2"/>
        <w:keepNext w:val="0"/>
        <w:keepLines w:val="0"/>
        <w:widowControl w:val="0"/>
        <w:shd w:val="clear" w:color="auto" w:fill="auto"/>
        <w:bidi w:val="0"/>
        <w:spacing w:before="0" w:after="240" w:line="240" w:lineRule="auto"/>
        <w:ind w:left="0" w:right="0" w:firstLine="9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909"/>
        <w:gridCol w:w="2050"/>
        <w:gridCol w:w="2174"/>
        <w:gridCol w:w="1939"/>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同比增减变化(%)</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2,931,208,552.22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-4,188,642,382.36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-90,781,405.79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-632,167,517.50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1,050, 394, </w:t>
            </w:r>
            <w:r>
              <w:rPr>
                <w:color w:val="000000"/>
                <w:spacing w:val="0"/>
                <w:w w:val="100"/>
                <w:position w:val="0"/>
                <w:sz w:val="18"/>
                <w:szCs w:val="18"/>
              </w:rPr>
              <w:t xml:space="preserve">906. </w:t>
            </w:r>
            <w:r>
              <w:rPr>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13,682,159,858.32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-92.32</w:t>
            </w:r>
          </w:p>
        </w:tc>
      </w:tr>
    </w:tbl>
    <w:p>
      <w:pPr>
        <w:widowControl w:val="0"/>
        <w:spacing w:after="99" w:line="1" w:lineRule="exact"/>
      </w:pPr>
    </w:p>
    <w:p>
      <w:pPr>
        <w:pStyle w:val="Style2"/>
        <w:keepNext w:val="0"/>
        <w:keepLines w:val="0"/>
        <w:widowControl w:val="0"/>
        <w:shd w:val="clear" w:color="auto" w:fill="auto"/>
        <w:bidi w:val="0"/>
        <w:spacing w:before="0" w:after="0" w:line="407" w:lineRule="exact"/>
        <w:ind w:left="1420" w:right="0" w:firstLine="0"/>
        <w:jc w:val="left"/>
      </w:pPr>
      <w:r>
        <w:rPr>
          <w:color w:val="000000"/>
          <w:spacing w:val="0"/>
          <w:w w:val="100"/>
          <w:position w:val="0"/>
          <w:sz w:val="18"/>
          <w:szCs w:val="18"/>
        </w:rPr>
        <w:t>2021</w:t>
      </w:r>
      <w:r>
        <w:rPr>
          <w:color w:val="000000"/>
          <w:spacing w:val="0"/>
          <w:w w:val="100"/>
          <w:position w:val="0"/>
        </w:rPr>
        <w:t>年公司现金及现金等价物的变动净额为</w:t>
      </w:r>
      <w:r>
        <w:rPr>
          <w:color w:val="000000"/>
          <w:spacing w:val="0"/>
          <w:w w:val="100"/>
          <w:position w:val="0"/>
          <w:sz w:val="18"/>
          <w:szCs w:val="18"/>
        </w:rPr>
        <w:t>38.9</w:t>
      </w:r>
      <w:r>
        <w:rPr>
          <w:color w:val="000000"/>
          <w:spacing w:val="0"/>
          <w:w w:val="100"/>
          <w:position w:val="0"/>
          <w:sz w:val="18"/>
          <w:szCs w:val="18"/>
        </w:rPr>
        <w:t>1</w:t>
      </w:r>
      <w:r>
        <w:rPr>
          <w:color w:val="000000"/>
          <w:spacing w:val="0"/>
          <w:w w:val="100"/>
          <w:position w:val="0"/>
        </w:rPr>
        <w:t>亿元。</w:t>
      </w:r>
    </w:p>
    <w:p>
      <w:pPr>
        <w:pStyle w:val="Style2"/>
        <w:keepNext w:val="0"/>
        <w:keepLines w:val="0"/>
        <w:widowControl w:val="0"/>
        <w:shd w:val="clear" w:color="auto" w:fill="auto"/>
        <w:bidi w:val="0"/>
        <w:spacing w:before="0" w:after="0" w:line="407" w:lineRule="exact"/>
        <w:ind w:left="980" w:right="0" w:firstLine="440"/>
        <w:jc w:val="left"/>
      </w:pPr>
      <w:r>
        <w:rPr>
          <w:color w:val="000000"/>
          <w:spacing w:val="0"/>
          <w:w w:val="100"/>
          <w:position w:val="0"/>
        </w:rPr>
        <w:t>经营活动产生的现金流量净额为</w:t>
      </w:r>
      <w:r>
        <w:rPr>
          <w:color w:val="000000"/>
          <w:spacing w:val="0"/>
          <w:w w:val="100"/>
          <w:position w:val="0"/>
          <w:sz w:val="18"/>
          <w:szCs w:val="18"/>
        </w:rPr>
        <w:t>29.31</w:t>
      </w:r>
      <w:r>
        <w:rPr>
          <w:color w:val="000000"/>
          <w:spacing w:val="0"/>
          <w:w w:val="100"/>
          <w:position w:val="0"/>
        </w:rPr>
        <w:t>亿元，其中，现金流入</w:t>
      </w:r>
      <w:r>
        <w:rPr>
          <w:color w:val="000000"/>
          <w:spacing w:val="0"/>
          <w:w w:val="100"/>
          <w:position w:val="0"/>
          <w:sz w:val="18"/>
          <w:szCs w:val="18"/>
        </w:rPr>
        <w:t>178.88</w:t>
      </w:r>
      <w:r>
        <w:rPr>
          <w:color w:val="000000"/>
          <w:spacing w:val="0"/>
          <w:w w:val="100"/>
          <w:position w:val="0"/>
        </w:rPr>
        <w:t>亿元，主要包括收取利 息、手续费及佣金的净额</w:t>
      </w:r>
      <w:r>
        <w:rPr>
          <w:color w:val="000000"/>
          <w:spacing w:val="0"/>
          <w:w w:val="100"/>
          <w:position w:val="0"/>
          <w:sz w:val="18"/>
          <w:szCs w:val="18"/>
        </w:rPr>
        <w:t>73.27</w:t>
      </w:r>
      <w:r>
        <w:rPr>
          <w:color w:val="000000"/>
          <w:spacing w:val="0"/>
          <w:w w:val="100"/>
          <w:position w:val="0"/>
        </w:rPr>
        <w:t>亿元，回购业务资金净增加额</w:t>
      </w:r>
      <w:r>
        <w:rPr>
          <w:color w:val="000000"/>
          <w:spacing w:val="0"/>
          <w:w w:val="100"/>
          <w:position w:val="0"/>
          <w:sz w:val="18"/>
          <w:szCs w:val="18"/>
        </w:rPr>
        <w:t>74.25</w:t>
      </w:r>
      <w:r>
        <w:rPr>
          <w:color w:val="000000"/>
          <w:spacing w:val="0"/>
          <w:w w:val="100"/>
          <w:position w:val="0"/>
        </w:rPr>
        <w:t>亿元，代理买卖证券收到的现 金净额</w:t>
      </w:r>
      <w:r>
        <w:rPr>
          <w:color w:val="000000"/>
          <w:spacing w:val="0"/>
          <w:w w:val="100"/>
          <w:position w:val="0"/>
          <w:sz w:val="18"/>
          <w:szCs w:val="18"/>
        </w:rPr>
        <w:t>25.45</w:t>
      </w:r>
      <w:r>
        <w:rPr>
          <w:color w:val="000000"/>
          <w:spacing w:val="0"/>
          <w:w w:val="100"/>
          <w:position w:val="0"/>
        </w:rPr>
        <w:t>亿元；现金流出</w:t>
      </w:r>
      <w:r>
        <w:rPr>
          <w:color w:val="000000"/>
          <w:spacing w:val="0"/>
          <w:w w:val="100"/>
          <w:position w:val="0"/>
          <w:sz w:val="18"/>
          <w:szCs w:val="18"/>
        </w:rPr>
        <w:t>149.5</w:t>
      </w:r>
      <w:r>
        <w:rPr>
          <w:color w:val="000000"/>
          <w:spacing w:val="0"/>
          <w:w w:val="100"/>
          <w:position w:val="0"/>
          <w:sz w:val="18"/>
          <w:szCs w:val="18"/>
        </w:rPr>
        <w:t>7</w:t>
      </w:r>
      <w:r>
        <w:rPr>
          <w:color w:val="000000"/>
          <w:spacing w:val="0"/>
          <w:w w:val="100"/>
          <w:position w:val="0"/>
        </w:rPr>
        <w:t xml:space="preserve">亿元，主要包括为交易目的而持有的金融资产净增加额 </w:t>
      </w:r>
      <w:r>
        <w:rPr>
          <w:color w:val="000000"/>
          <w:spacing w:val="0"/>
          <w:w w:val="100"/>
          <w:position w:val="0"/>
          <w:sz w:val="18"/>
          <w:szCs w:val="18"/>
        </w:rPr>
        <w:t>63.00</w:t>
      </w:r>
      <w:r>
        <w:rPr>
          <w:color w:val="000000"/>
          <w:spacing w:val="0"/>
          <w:w w:val="100"/>
          <w:position w:val="0"/>
        </w:rPr>
        <w:t>亿元，支付给职工以及为职工支付的现金</w:t>
      </w:r>
      <w:r>
        <w:rPr>
          <w:color w:val="000000"/>
          <w:spacing w:val="0"/>
          <w:w w:val="100"/>
          <w:position w:val="0"/>
          <w:sz w:val="18"/>
          <w:szCs w:val="18"/>
        </w:rPr>
        <w:t>19.74</w:t>
      </w:r>
      <w:r>
        <w:rPr>
          <w:color w:val="000000"/>
          <w:spacing w:val="0"/>
          <w:w w:val="100"/>
          <w:position w:val="0"/>
        </w:rPr>
        <w:t xml:space="preserve">亿元，支付其他与经营活动有关的现金 </w:t>
      </w:r>
      <w:r>
        <w:rPr>
          <w:color w:val="000000"/>
          <w:spacing w:val="0"/>
          <w:w w:val="100"/>
          <w:position w:val="0"/>
          <w:sz w:val="18"/>
          <w:szCs w:val="18"/>
        </w:rPr>
        <w:t>45.45</w:t>
      </w:r>
      <w:r>
        <w:rPr>
          <w:color w:val="000000"/>
          <w:spacing w:val="0"/>
          <w:w w:val="100"/>
          <w:position w:val="0"/>
        </w:rPr>
        <w:t>亿元。</w:t>
      </w:r>
    </w:p>
    <w:p>
      <w:pPr>
        <w:pStyle w:val="Style2"/>
        <w:keepNext w:val="0"/>
        <w:keepLines w:val="0"/>
        <w:widowControl w:val="0"/>
        <w:shd w:val="clear" w:color="auto" w:fill="auto"/>
        <w:bidi w:val="0"/>
        <w:spacing w:before="0" w:after="0" w:line="407" w:lineRule="exact"/>
        <w:ind w:left="980" w:right="0" w:firstLine="440"/>
        <w:jc w:val="left"/>
      </w:pPr>
      <w:r>
        <w:rPr>
          <w:color w:val="000000"/>
          <w:spacing w:val="0"/>
          <w:w w:val="100"/>
          <w:position w:val="0"/>
        </w:rPr>
        <w:t>投资活动产生的现金流量净额为</w:t>
      </w:r>
      <w:r>
        <w:rPr>
          <w:color w:val="000000"/>
          <w:spacing w:val="0"/>
          <w:w w:val="100"/>
          <w:position w:val="0"/>
          <w:sz w:val="18"/>
          <w:szCs w:val="18"/>
        </w:rPr>
        <w:t>-0.91</w:t>
      </w:r>
      <w:r>
        <w:rPr>
          <w:color w:val="000000"/>
          <w:spacing w:val="0"/>
          <w:w w:val="100"/>
          <w:position w:val="0"/>
        </w:rPr>
        <w:t>亿元，其中现金流入</w:t>
      </w:r>
      <w:r>
        <w:rPr>
          <w:color w:val="000000"/>
          <w:spacing w:val="0"/>
          <w:w w:val="100"/>
          <w:position w:val="0"/>
          <w:sz w:val="18"/>
          <w:szCs w:val="18"/>
        </w:rPr>
        <w:t>1.42</w:t>
      </w:r>
      <w:r>
        <w:rPr>
          <w:color w:val="000000"/>
          <w:spacing w:val="0"/>
          <w:w w:val="100"/>
          <w:position w:val="0"/>
        </w:rPr>
        <w:t>亿元，主要为收到联营企业 分红；现金流出为</w:t>
      </w:r>
      <w:r>
        <w:rPr>
          <w:color w:val="000000"/>
          <w:spacing w:val="0"/>
          <w:w w:val="100"/>
          <w:position w:val="0"/>
          <w:sz w:val="18"/>
          <w:szCs w:val="18"/>
        </w:rPr>
        <w:t>2.33</w:t>
      </w:r>
      <w:r>
        <w:rPr>
          <w:color w:val="000000"/>
          <w:spacing w:val="0"/>
          <w:w w:val="100"/>
          <w:position w:val="0"/>
        </w:rPr>
        <w:t>亿元，主要为购建固定资产、无形资产和其他长期资产支付的现金</w:t>
      </w:r>
      <w:r>
        <w:rPr>
          <w:color w:val="000000"/>
          <w:spacing w:val="0"/>
          <w:w w:val="100"/>
          <w:position w:val="0"/>
          <w:sz w:val="18"/>
          <w:szCs w:val="18"/>
        </w:rPr>
        <w:t>1.95</w:t>
      </w:r>
      <w:r>
        <w:rPr>
          <w:color w:val="000000"/>
          <w:spacing w:val="0"/>
          <w:w w:val="100"/>
          <w:position w:val="0"/>
        </w:rPr>
        <w:t>亿 元。</w:t>
      </w:r>
    </w:p>
    <w:p>
      <w:pPr>
        <w:pStyle w:val="Style2"/>
        <w:keepNext w:val="0"/>
        <w:keepLines w:val="0"/>
        <w:widowControl w:val="0"/>
        <w:shd w:val="clear" w:color="auto" w:fill="auto"/>
        <w:bidi w:val="0"/>
        <w:spacing w:before="0" w:after="240" w:line="407" w:lineRule="exact"/>
        <w:ind w:left="980" w:right="0" w:firstLine="440"/>
        <w:jc w:val="left"/>
      </w:pPr>
      <w:r>
        <w:rPr>
          <w:color w:val="000000"/>
          <w:spacing w:val="0"/>
          <w:w w:val="100"/>
          <w:position w:val="0"/>
        </w:rPr>
        <w:t>筹资活动产生的现金流量净额</w:t>
      </w:r>
      <w:r>
        <w:rPr>
          <w:color w:val="000000"/>
          <w:spacing w:val="0"/>
          <w:w w:val="100"/>
          <w:position w:val="0"/>
          <w:sz w:val="18"/>
          <w:szCs w:val="18"/>
        </w:rPr>
        <w:t>10.5</w:t>
      </w:r>
      <w:r>
        <w:rPr>
          <w:color w:val="000000"/>
          <w:spacing w:val="0"/>
          <w:w w:val="100"/>
          <w:position w:val="0"/>
          <w:sz w:val="18"/>
          <w:szCs w:val="18"/>
        </w:rPr>
        <w:t>0</w:t>
      </w:r>
      <w:r>
        <w:rPr>
          <w:color w:val="000000"/>
          <w:spacing w:val="0"/>
          <w:w w:val="100"/>
          <w:position w:val="0"/>
        </w:rPr>
        <w:t>亿元，其中现金流入</w:t>
      </w:r>
      <w:r>
        <w:rPr>
          <w:color w:val="000000"/>
          <w:spacing w:val="0"/>
          <w:w w:val="100"/>
          <w:position w:val="0"/>
          <w:sz w:val="18"/>
          <w:szCs w:val="18"/>
        </w:rPr>
        <w:t>349.56</w:t>
      </w:r>
      <w:r>
        <w:rPr>
          <w:color w:val="000000"/>
          <w:spacing w:val="0"/>
          <w:w w:val="100"/>
          <w:position w:val="0"/>
        </w:rPr>
        <w:t>亿元，主要为发行债券收到 的现金</w:t>
      </w:r>
      <w:r>
        <w:rPr>
          <w:color w:val="000000"/>
          <w:spacing w:val="0"/>
          <w:w w:val="100"/>
          <w:position w:val="0"/>
          <w:sz w:val="18"/>
          <w:szCs w:val="18"/>
        </w:rPr>
        <w:t>328.27</w:t>
      </w:r>
      <w:r>
        <w:rPr>
          <w:color w:val="000000"/>
          <w:spacing w:val="0"/>
          <w:w w:val="100"/>
          <w:position w:val="0"/>
        </w:rPr>
        <w:t>亿元；现金流出</w:t>
      </w:r>
      <w:r>
        <w:rPr>
          <w:color w:val="000000"/>
          <w:spacing w:val="0"/>
          <w:w w:val="100"/>
          <w:position w:val="0"/>
          <w:sz w:val="18"/>
          <w:szCs w:val="18"/>
        </w:rPr>
        <w:t>339.06</w:t>
      </w:r>
      <w:r>
        <w:rPr>
          <w:color w:val="000000"/>
          <w:spacing w:val="0"/>
          <w:w w:val="100"/>
          <w:position w:val="0"/>
        </w:rPr>
        <w:t>亿元，主要为偿还债务支付的现金</w:t>
      </w:r>
      <w:r>
        <w:rPr>
          <w:color w:val="000000"/>
          <w:spacing w:val="0"/>
          <w:w w:val="100"/>
          <w:position w:val="0"/>
          <w:sz w:val="18"/>
          <w:szCs w:val="18"/>
        </w:rPr>
        <w:t xml:space="preserve">319. </w:t>
      </w:r>
      <w:r>
        <w:rPr>
          <w:color w:val="000000"/>
          <w:spacing w:val="0"/>
          <w:w w:val="100"/>
          <w:position w:val="0"/>
          <w:sz w:val="18"/>
          <w:szCs w:val="18"/>
        </w:rPr>
        <w:t>31</w:t>
      </w:r>
      <w:r>
        <w:rPr>
          <w:color w:val="000000"/>
          <w:spacing w:val="0"/>
          <w:w w:val="100"/>
          <w:position w:val="0"/>
        </w:rPr>
        <w:t>亿元。</w:t>
      </w:r>
    </w:p>
    <w:p>
      <w:pPr>
        <w:pStyle w:val="Style15"/>
        <w:keepNext/>
        <w:keepLines/>
        <w:widowControl w:val="0"/>
        <w:numPr>
          <w:ilvl w:val="0"/>
          <w:numId w:val="17"/>
        </w:numPr>
        <w:shd w:val="clear" w:color="auto" w:fill="auto"/>
        <w:tabs>
          <w:tab w:pos="1530" w:val="left"/>
        </w:tabs>
        <w:bidi w:val="0"/>
        <w:spacing w:before="0" w:after="0" w:line="407" w:lineRule="exact"/>
        <w:ind w:left="0" w:right="0" w:firstLine="980"/>
        <w:jc w:val="left"/>
      </w:pPr>
      <w:bookmarkStart w:id="366" w:name="bookmark366"/>
      <w:bookmarkStart w:id="367" w:name="bookmark367"/>
      <w:bookmarkStart w:id="368" w:name="bookmark368"/>
      <w:bookmarkStart w:id="369" w:name="bookmark369"/>
      <w:bookmarkEnd w:id="368"/>
      <w:r>
        <w:rPr>
          <w:color w:val="000000"/>
          <w:spacing w:val="0"/>
          <w:w w:val="100"/>
          <w:position w:val="0"/>
        </w:rPr>
        <w:t>非主营业务导致利润重大变化的说明</w:t>
      </w:r>
      <w:bookmarkEnd w:id="366"/>
      <w:bookmarkEnd w:id="367"/>
      <w:bookmarkEnd w:id="369"/>
    </w:p>
    <w:p>
      <w:pPr>
        <w:pStyle w:val="Style2"/>
        <w:keepNext w:val="0"/>
        <w:keepLines w:val="0"/>
        <w:widowControl w:val="0"/>
        <w:shd w:val="clear" w:color="auto" w:fill="auto"/>
        <w:bidi w:val="0"/>
        <w:spacing w:before="0" w:after="560" w:line="407" w:lineRule="exact"/>
        <w:ind w:left="0" w:right="0" w:firstLine="9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numPr>
          <w:ilvl w:val="0"/>
          <w:numId w:val="17"/>
        </w:numPr>
        <w:shd w:val="clear" w:color="auto" w:fill="auto"/>
        <w:tabs>
          <w:tab w:pos="1530" w:val="left"/>
        </w:tabs>
        <w:bidi w:val="0"/>
        <w:spacing w:before="0" w:after="100" w:line="240" w:lineRule="auto"/>
        <w:ind w:left="0" w:right="0" w:firstLine="980"/>
        <w:jc w:val="left"/>
      </w:pPr>
      <w:bookmarkStart w:id="370" w:name="bookmark370"/>
      <w:bookmarkStart w:id="371" w:name="bookmark371"/>
      <w:bookmarkStart w:id="372" w:name="bookmark372"/>
      <w:bookmarkStart w:id="373" w:name="bookmark373"/>
      <w:bookmarkEnd w:id="372"/>
      <w:r>
        <w:rPr>
          <w:color w:val="000000"/>
          <w:spacing w:val="0"/>
          <w:w w:val="100"/>
          <w:position w:val="0"/>
        </w:rPr>
        <w:t>资产、负债情况分析</w:t>
      </w:r>
      <w:bookmarkEnd w:id="370"/>
      <w:bookmarkEnd w:id="371"/>
      <w:bookmarkEnd w:id="373"/>
    </w:p>
    <w:p>
      <w:pPr>
        <w:pStyle w:val="Style2"/>
        <w:keepNext w:val="0"/>
        <w:keepLines w:val="0"/>
        <w:widowControl w:val="0"/>
        <w:shd w:val="clear" w:color="auto" w:fill="auto"/>
        <w:bidi w:val="0"/>
        <w:spacing w:before="0" w:line="240" w:lineRule="auto"/>
        <w:ind w:left="0" w:right="0" w:firstLine="9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5"/>
        <w:keepNext/>
        <w:keepLines/>
        <w:widowControl w:val="0"/>
        <w:numPr>
          <w:ilvl w:val="0"/>
          <w:numId w:val="19"/>
        </w:numPr>
        <w:shd w:val="clear" w:color="auto" w:fill="auto"/>
        <w:bidi w:val="0"/>
        <w:spacing w:before="0" w:after="100" w:line="240" w:lineRule="auto"/>
        <w:ind w:left="0" w:right="0" w:firstLine="980"/>
        <w:jc w:val="left"/>
      </w:pPr>
      <w:bookmarkStart w:id="374" w:name="bookmark374"/>
      <w:bookmarkStart w:id="375" w:name="bookmark375"/>
      <w:bookmarkStart w:id="376" w:name="bookmark376"/>
      <w:bookmarkStart w:id="377" w:name="bookmark377"/>
      <w:bookmarkEnd w:id="376"/>
      <w:r>
        <w:rPr>
          <w:color w:val="000000"/>
          <w:spacing w:val="0"/>
          <w:w w:val="100"/>
          <w:position w:val="0"/>
        </w:rPr>
        <w:t>资产及负债状况</w:t>
      </w:r>
      <w:bookmarkEnd w:id="374"/>
      <w:bookmarkEnd w:id="375"/>
      <w:bookmarkEnd w:id="377"/>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bl>
      <w:tblPr>
        <w:tblOverlap w:val="never"/>
        <w:jc w:val="center"/>
        <w:tblLayout w:type="fixed"/>
      </w:tblPr>
      <w:tblGrid>
        <w:gridCol w:w="1594"/>
        <w:gridCol w:w="1968"/>
        <w:gridCol w:w="1248"/>
        <w:gridCol w:w="2040"/>
        <w:gridCol w:w="1162"/>
        <w:gridCol w:w="1234"/>
        <w:gridCol w:w="1714"/>
      </w:tblGrid>
      <w:tr>
        <w:trPr>
          <w:trHeight w:val="57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数占总资</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数占总资</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金额较上</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bl>
    <w:p>
      <w:pPr>
        <w:spacing w:lineRule="exact" w:line="1"/>
        <w:rPr>
          <w:sz w:val="2"/>
          <w:szCs w:val="2"/>
        </w:rPr>
      </w:pPr>
      <w:r>
        <w:br w:type="page"/>
      </w:r>
    </w:p>
    <w:tbl>
      <w:tblPr>
        <w:tblOverlap w:val="never"/>
        <w:jc w:val="center"/>
        <w:tblLayout w:type="fixed"/>
      </w:tblPr>
      <w:tblGrid>
        <w:gridCol w:w="1594"/>
        <w:gridCol w:w="1968"/>
        <w:gridCol w:w="1248"/>
        <w:gridCol w:w="2040"/>
        <w:gridCol w:w="1162"/>
        <w:gridCol w:w="1234"/>
        <w:gridCol w:w="1714"/>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产的比例</w:t>
            </w:r>
          </w:p>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产的比例</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期期末变 动比例 （%）</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22,808,134,890.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20.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20, 521,337, </w:t>
            </w:r>
            <w:r>
              <w:rPr>
                <w:color w:val="000000"/>
                <w:spacing w:val="0"/>
                <w:w w:val="100"/>
                <w:position w:val="0"/>
                <w:sz w:val="18"/>
                <w:szCs w:val="18"/>
              </w:rPr>
              <w:t xml:space="preserve">750.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11. </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主要系客户存款 增加</w:t>
            </w:r>
          </w:p>
        </w:tc>
      </w:tr>
      <w:tr>
        <w:trPr>
          <w:trHeight w:val="52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5,663, 349, </w:t>
            </w:r>
            <w:r>
              <w:rPr>
                <w:color w:val="000000"/>
                <w:spacing w:val="0"/>
                <w:w w:val="100"/>
                <w:position w:val="0"/>
                <w:sz w:val="18"/>
                <w:szCs w:val="18"/>
              </w:rPr>
              <w:t xml:space="preserve">088.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4, 234, 817, </w:t>
            </w:r>
            <w:r>
              <w:rPr>
                <w:color w:val="000000"/>
                <w:spacing w:val="0"/>
                <w:w w:val="100"/>
                <w:position w:val="0"/>
                <w:sz w:val="18"/>
                <w:szCs w:val="18"/>
              </w:rPr>
              <w:t xml:space="preserve">326.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33.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主要系客户备付 金增加</w:t>
            </w:r>
          </w:p>
        </w:tc>
      </w:tr>
      <w:tr>
        <w:trPr>
          <w:trHeight w:val="26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19, 967, 939, </w:t>
            </w:r>
            <w:r>
              <w:rPr>
                <w:color w:val="000000"/>
                <w:spacing w:val="0"/>
                <w:w w:val="100"/>
                <w:position w:val="0"/>
                <w:sz w:val="18"/>
                <w:szCs w:val="18"/>
              </w:rPr>
              <w:t>501.82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18. </w:t>
            </w:r>
            <w:r>
              <w:rPr>
                <w:color w:val="000000"/>
                <w:spacing w:val="0"/>
                <w:w w:val="100"/>
                <w:position w:val="0"/>
                <w:sz w:val="18"/>
                <w:szCs w:val="18"/>
              </w:rPr>
              <w:t>08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19, 983, 550, </w:t>
            </w:r>
            <w:r>
              <w:rPr>
                <w:color w:val="000000"/>
                <w:spacing w:val="0"/>
                <w:w w:val="100"/>
                <w:position w:val="0"/>
                <w:sz w:val="18"/>
                <w:szCs w:val="18"/>
              </w:rPr>
              <w:t>132.30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20. </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-0.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基本持平</w:t>
            </w:r>
          </w:p>
        </w:tc>
      </w:tr>
      <w:tr>
        <w:trPr>
          <w:trHeight w:val="52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285,814, </w:t>
            </w:r>
            <w:r>
              <w:rPr>
                <w:color w:val="000000"/>
                <w:spacing w:val="0"/>
                <w:w w:val="100"/>
                <w:position w:val="0"/>
                <w:sz w:val="18"/>
                <w:szCs w:val="18"/>
              </w:rPr>
              <w:t>179.45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63, 404, </w:t>
            </w:r>
            <w:r>
              <w:rPr>
                <w:color w:val="000000"/>
                <w:spacing w:val="0"/>
                <w:w w:val="100"/>
                <w:position w:val="0"/>
                <w:sz w:val="18"/>
                <w:szCs w:val="18"/>
              </w:rPr>
              <w:t xml:space="preserve">936.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350.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主要系场外期权 规模增加</w:t>
            </w:r>
          </w:p>
        </w:tc>
      </w:tr>
      <w:tr>
        <w:trPr>
          <w:trHeight w:val="7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存出保证金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289,612,199.82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533,420,494.66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-45.71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50" w:lineRule="exact"/>
              <w:ind w:left="0" w:right="0" w:firstLine="0"/>
              <w:jc w:val="both"/>
            </w:pPr>
            <w:r>
              <w:rPr>
                <w:color w:val="000000"/>
                <w:spacing w:val="0"/>
                <w:w w:val="100"/>
                <w:position w:val="0"/>
              </w:rPr>
              <w:t>主要系自有存出 保证金减少</w:t>
            </w:r>
          </w:p>
        </w:tc>
      </w:tr>
      <w:tr>
        <w:trPr>
          <w:trHeight w:val="52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866,517, </w:t>
            </w:r>
            <w:r>
              <w:rPr>
                <w:color w:val="000000"/>
                <w:spacing w:val="0"/>
                <w:w w:val="100"/>
                <w:position w:val="0"/>
                <w:sz w:val="18"/>
                <w:szCs w:val="18"/>
              </w:rPr>
              <w:t xml:space="preserve">066.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258,105, </w:t>
            </w:r>
            <w:r>
              <w:rPr>
                <w:color w:val="000000"/>
                <w:spacing w:val="0"/>
                <w:w w:val="100"/>
                <w:position w:val="0"/>
                <w:sz w:val="18"/>
                <w:szCs w:val="18"/>
              </w:rPr>
              <w:t>399.31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235.72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主要系应收清算 款增加</w:t>
            </w:r>
          </w:p>
        </w:tc>
      </w:tr>
      <w:tr>
        <w:trPr>
          <w:trHeight w:val="105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5" w:lineRule="exact"/>
              <w:ind w:left="0" w:right="0" w:firstLine="0"/>
              <w:jc w:val="left"/>
            </w:pPr>
            <w:r>
              <w:rPr>
                <w:color w:val="000000"/>
                <w:spacing w:val="0"/>
                <w:w w:val="100"/>
                <w:position w:val="0"/>
              </w:rPr>
              <w:t>买入返售金融 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2,381,710,751.97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3,505,415,741.42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-32.06</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主要系债券质押 式回购和股票质 押式回购规模减 少</w:t>
            </w:r>
          </w:p>
        </w:tc>
      </w:tr>
      <w:tr>
        <w:trPr>
          <w:trHeight w:val="52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32,154, 578, </w:t>
            </w:r>
            <w:r>
              <w:rPr>
                <w:color w:val="000000"/>
                <w:spacing w:val="0"/>
                <w:w w:val="100"/>
                <w:position w:val="0"/>
                <w:sz w:val="18"/>
                <w:szCs w:val="18"/>
              </w:rPr>
              <w:t xml:space="preserve">620.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29.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24, 938, </w:t>
            </w:r>
            <w:r>
              <w:rPr>
                <w:color w:val="000000"/>
                <w:spacing w:val="0"/>
                <w:w w:val="100"/>
                <w:position w:val="0"/>
                <w:sz w:val="18"/>
                <w:szCs w:val="18"/>
              </w:rPr>
              <w:t xml:space="preserve">451,516.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28.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主要系债券投资 规模增加</w:t>
            </w:r>
          </w:p>
        </w:tc>
      </w:tr>
      <w:tr>
        <w:trPr>
          <w:trHeight w:val="52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6, 997, 236, </w:t>
            </w:r>
            <w:r>
              <w:rPr>
                <w:color w:val="000000"/>
                <w:spacing w:val="0"/>
                <w:w w:val="100"/>
                <w:position w:val="0"/>
                <w:sz w:val="18"/>
                <w:szCs w:val="18"/>
              </w:rPr>
              <w:t xml:space="preserve">364.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 </w:t>
            </w:r>
            <w:r>
              <w:rPr>
                <w:color w:val="000000"/>
                <w:spacing w:val="0"/>
                <w:w w:val="100"/>
                <w:position w:val="0"/>
                <w:sz w:val="18"/>
                <w:szCs w:val="18"/>
              </w:rPr>
              <w:t>481,371,854.01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7.96</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主要系企业债投 资增加</w:t>
            </w:r>
          </w:p>
        </w:tc>
      </w:tr>
      <w:tr>
        <w:trPr>
          <w:trHeight w:val="52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8, 403, 884, </w:t>
            </w:r>
            <w:r>
              <w:rPr>
                <w:color w:val="000000"/>
                <w:spacing w:val="0"/>
                <w:w w:val="100"/>
                <w:position w:val="0"/>
                <w:sz w:val="18"/>
                <w:szCs w:val="18"/>
              </w:rPr>
              <w:t>691.99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7.61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7, 036, 028, </w:t>
            </w:r>
            <w:r>
              <w:rPr>
                <w:color w:val="000000"/>
                <w:spacing w:val="0"/>
                <w:w w:val="100"/>
                <w:position w:val="0"/>
                <w:sz w:val="18"/>
                <w:szCs w:val="18"/>
              </w:rPr>
              <w:t xml:space="preserve">384.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19.44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主要系地方债和 公司债投资增加</w:t>
            </w:r>
          </w:p>
        </w:tc>
      </w:tr>
      <w:tr>
        <w:trPr>
          <w:trHeight w:val="52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其他权益工具 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132, 755, </w:t>
            </w:r>
            <w:r>
              <w:rPr>
                <w:color w:val="000000"/>
                <w:spacing w:val="0"/>
                <w:w w:val="100"/>
                <w:position w:val="0"/>
                <w:sz w:val="18"/>
                <w:szCs w:val="18"/>
              </w:rPr>
              <w:t>501.02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131,444,319.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基本持平</w:t>
            </w:r>
          </w:p>
        </w:tc>
      </w:tr>
      <w:tr>
        <w:trPr>
          <w:trHeight w:val="78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7,863,415,361.49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6,700,813,877.62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17.35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主要系确认联营 企业投资收益和 其他权益变动</w:t>
            </w:r>
          </w:p>
        </w:tc>
      </w:tr>
      <w:tr>
        <w:trPr>
          <w:trHeight w:val="27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19, 736, </w:t>
            </w:r>
            <w:r>
              <w:rPr>
                <w:color w:val="000000"/>
                <w:spacing w:val="0"/>
                <w:w w:val="100"/>
                <w:position w:val="0"/>
                <w:sz w:val="18"/>
                <w:szCs w:val="18"/>
              </w:rPr>
              <w:t xml:space="preserve">734.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21,481,423.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主要系计提摊销</w:t>
            </w:r>
          </w:p>
        </w:tc>
      </w:tr>
      <w:tr>
        <w:trPr>
          <w:trHeight w:val="26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318, 825, </w:t>
            </w:r>
            <w:r>
              <w:rPr>
                <w:color w:val="000000"/>
                <w:spacing w:val="0"/>
                <w:w w:val="100"/>
                <w:position w:val="0"/>
                <w:sz w:val="18"/>
                <w:szCs w:val="18"/>
              </w:rPr>
              <w:t xml:space="preserve">686.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336, 495, </w:t>
            </w:r>
            <w:r>
              <w:rPr>
                <w:color w:val="000000"/>
                <w:spacing w:val="0"/>
                <w:w w:val="100"/>
                <w:position w:val="0"/>
                <w:sz w:val="18"/>
                <w:szCs w:val="18"/>
              </w:rPr>
              <w:t xml:space="preserve">307.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-5.25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主要系计提折旧</w:t>
            </w:r>
          </w:p>
        </w:tc>
      </w:tr>
      <w:tr>
        <w:trPr>
          <w:trHeight w:val="52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644,379,617.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主要系施行新租 赁准则</w:t>
            </w:r>
          </w:p>
        </w:tc>
      </w:tr>
      <w:tr>
        <w:trPr>
          <w:trHeight w:val="52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185, </w:t>
            </w:r>
            <w:r>
              <w:rPr>
                <w:color w:val="000000"/>
                <w:spacing w:val="0"/>
                <w:w w:val="100"/>
                <w:position w:val="0"/>
                <w:sz w:val="18"/>
                <w:szCs w:val="18"/>
              </w:rPr>
              <w:t>583.57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687, </w:t>
            </w:r>
            <w:r>
              <w:rPr>
                <w:color w:val="000000"/>
                <w:spacing w:val="0"/>
                <w:w w:val="100"/>
                <w:position w:val="0"/>
                <w:sz w:val="18"/>
                <w:szCs w:val="18"/>
              </w:rPr>
              <w:t xml:space="preserve">775.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-73. </w:t>
            </w:r>
            <w:r>
              <w:rPr>
                <w:color w:val="000000"/>
                <w:spacing w:val="0"/>
                <w:w w:val="100"/>
                <w:position w:val="0"/>
                <w:sz w:val="18"/>
                <w:szCs w:val="18"/>
              </w:rPr>
              <w:t>02</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主要系在建工程 转出</w:t>
            </w:r>
          </w:p>
        </w:tc>
      </w:tr>
      <w:tr>
        <w:trPr>
          <w:trHeight w:val="26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368, 434, </w:t>
            </w:r>
            <w:r>
              <w:rPr>
                <w:color w:val="000000"/>
                <w:spacing w:val="0"/>
                <w:w w:val="100"/>
                <w:position w:val="0"/>
                <w:sz w:val="18"/>
                <w:szCs w:val="18"/>
              </w:rPr>
              <w:t xml:space="preserve">509. </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0.33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384, </w:t>
            </w:r>
            <w:r>
              <w:rPr>
                <w:color w:val="000000"/>
                <w:spacing w:val="0"/>
                <w:w w:val="100"/>
                <w:position w:val="0"/>
                <w:sz w:val="18"/>
                <w:szCs w:val="18"/>
              </w:rPr>
              <w:t xml:space="preserve">777,019.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0.40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主要系计提摊销</w:t>
            </w:r>
          </w:p>
        </w:tc>
      </w:tr>
      <w:tr>
        <w:trPr>
          <w:trHeight w:val="52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递延所得税资 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544, 376, </w:t>
            </w:r>
            <w:r>
              <w:rPr>
                <w:color w:val="000000"/>
                <w:spacing w:val="0"/>
                <w:w w:val="100"/>
                <w:position w:val="0"/>
                <w:sz w:val="18"/>
                <w:szCs w:val="18"/>
              </w:rPr>
              <w:t xml:space="preserve">835.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561,411,829.21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基本持平</w:t>
            </w:r>
          </w:p>
        </w:tc>
      </w:tr>
      <w:tr>
        <w:trPr>
          <w:trHeight w:val="78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713,858,984.18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965,830,823.69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-26.09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54" w:lineRule="exact"/>
              <w:ind w:left="0" w:right="0" w:firstLine="0"/>
              <w:jc w:val="both"/>
            </w:pPr>
            <w:r>
              <w:rPr>
                <w:color w:val="000000"/>
                <w:spacing w:val="0"/>
                <w:w w:val="100"/>
                <w:position w:val="0"/>
              </w:rPr>
              <w:t>主要系应收收益 互换及场外期权 保证金减少</w:t>
            </w:r>
          </w:p>
        </w:tc>
      </w:tr>
      <w:tr>
        <w:trPr>
          <w:trHeight w:val="53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240, 452, </w:t>
            </w:r>
            <w:r>
              <w:rPr>
                <w:color w:val="000000"/>
                <w:spacing w:val="0"/>
                <w:w w:val="100"/>
                <w:position w:val="0"/>
                <w:sz w:val="18"/>
                <w:szCs w:val="18"/>
              </w:rPr>
              <w:t xml:space="preserve">463.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485, 797, </w:t>
            </w:r>
            <w:r>
              <w:rPr>
                <w:color w:val="000000"/>
                <w:spacing w:val="0"/>
                <w:w w:val="100"/>
                <w:position w:val="0"/>
                <w:sz w:val="18"/>
                <w:szCs w:val="18"/>
              </w:rPr>
              <w:t xml:space="preserve">765.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-50.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主要系保证借款 减少</w:t>
            </w:r>
          </w:p>
        </w:tc>
      </w:tr>
      <w:tr>
        <w:trPr>
          <w:trHeight w:val="52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59" w:lineRule="exact"/>
              <w:ind w:left="0" w:right="0" w:firstLine="0"/>
              <w:jc w:val="left"/>
            </w:pPr>
            <w:r>
              <w:rPr>
                <w:color w:val="000000"/>
                <w:spacing w:val="0"/>
                <w:w w:val="100"/>
                <w:position w:val="0"/>
              </w:rPr>
              <w:t>应付短期融资 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7, </w:t>
            </w:r>
            <w:r>
              <w:rPr>
                <w:color w:val="000000"/>
                <w:spacing w:val="0"/>
                <w:w w:val="100"/>
                <w:position w:val="0"/>
                <w:sz w:val="18"/>
                <w:szCs w:val="18"/>
              </w:rPr>
              <w:t>652,211,471.26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10, 156, 894, </w:t>
            </w:r>
            <w:r>
              <w:rPr>
                <w:color w:val="000000"/>
                <w:spacing w:val="0"/>
                <w:w w:val="100"/>
                <w:position w:val="0"/>
                <w:sz w:val="18"/>
                <w:szCs w:val="18"/>
              </w:rPr>
              <w:t>839.47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-24. </w:t>
            </w:r>
            <w:r>
              <w:rPr>
                <w:color w:val="000000"/>
                <w:spacing w:val="0"/>
                <w:w w:val="100"/>
                <w:position w:val="0"/>
                <w:sz w:val="18"/>
                <w:szCs w:val="18"/>
              </w:rPr>
              <w:t>66</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主要系收益凭证 减少</w:t>
            </w:r>
          </w:p>
        </w:tc>
      </w:tr>
      <w:tr>
        <w:trPr>
          <w:trHeight w:val="52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400, 134, </w:t>
            </w:r>
            <w:r>
              <w:rPr>
                <w:color w:val="000000"/>
                <w:spacing w:val="0"/>
                <w:w w:val="100"/>
                <w:position w:val="0"/>
                <w:sz w:val="18"/>
                <w:szCs w:val="18"/>
              </w:rPr>
              <w:t xml:space="preserve">444.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1,300, </w:t>
            </w:r>
            <w:r>
              <w:rPr>
                <w:color w:val="000000"/>
                <w:spacing w:val="0"/>
                <w:w w:val="100"/>
                <w:position w:val="0"/>
                <w:sz w:val="18"/>
                <w:szCs w:val="18"/>
              </w:rPr>
              <w:t xml:space="preserve">381,555.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-69. </w:t>
            </w:r>
            <w:r>
              <w:rPr>
                <w:color w:val="000000"/>
                <w:spacing w:val="0"/>
                <w:w w:val="100"/>
                <w:position w:val="0"/>
                <w:sz w:val="18"/>
                <w:szCs w:val="18"/>
              </w:rPr>
              <w:t>23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主要系银行金融 机构拆入减少</w:t>
            </w:r>
          </w:p>
        </w:tc>
      </w:tr>
      <w:tr>
        <w:trPr>
          <w:trHeight w:val="52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交易性金融负 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23, 487, </w:t>
            </w:r>
            <w:r>
              <w:rPr>
                <w:color w:val="000000"/>
                <w:spacing w:val="0"/>
                <w:w w:val="100"/>
                <w:position w:val="0"/>
                <w:sz w:val="18"/>
                <w:szCs w:val="18"/>
              </w:rPr>
              <w:t xml:space="preserve">897.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主要系并表结构 化主体影响</w:t>
            </w:r>
          </w:p>
        </w:tc>
      </w:tr>
      <w:tr>
        <w:trPr>
          <w:trHeight w:val="53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163, 929, </w:t>
            </w:r>
            <w:r>
              <w:rPr>
                <w:color w:val="000000"/>
                <w:spacing w:val="0"/>
                <w:w w:val="100"/>
                <w:position w:val="0"/>
                <w:sz w:val="18"/>
                <w:szCs w:val="18"/>
              </w:rPr>
              <w:t xml:space="preserve">279. </w:t>
            </w: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0.15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90, 573, </w:t>
            </w:r>
            <w:r>
              <w:rPr>
                <w:color w:val="000000"/>
                <w:spacing w:val="0"/>
                <w:w w:val="100"/>
                <w:position w:val="0"/>
                <w:sz w:val="18"/>
                <w:szCs w:val="18"/>
              </w:rPr>
              <w:t xml:space="preserve">908. </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80. </w:t>
            </w:r>
            <w:r>
              <w:rPr>
                <w:color w:val="000000"/>
                <w:spacing w:val="0"/>
                <w:w w:val="100"/>
                <w:position w:val="0"/>
                <w:sz w:val="18"/>
                <w:szCs w:val="18"/>
              </w:rPr>
              <w:t>99</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主要系收益互换</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业务变动</w:t>
            </w:r>
          </w:p>
        </w:tc>
      </w:tr>
    </w:tbl>
    <w:p>
      <w:pPr>
        <w:spacing w:lineRule="exact" w:line="1"/>
        <w:rPr>
          <w:sz w:val="2"/>
          <w:szCs w:val="2"/>
        </w:rPr>
      </w:pPr>
      <w:r>
        <w:br w:type="page"/>
      </w:r>
    </w:p>
    <w:tbl>
      <w:tblPr>
        <w:tblOverlap w:val="never"/>
        <w:jc w:val="center"/>
        <w:tblLayout w:type="fixed"/>
      </w:tblPr>
      <w:tblGrid>
        <w:gridCol w:w="1594"/>
        <w:gridCol w:w="1968"/>
        <w:gridCol w:w="1248"/>
        <w:gridCol w:w="2040"/>
        <w:gridCol w:w="1162"/>
        <w:gridCol w:w="1234"/>
        <w:gridCol w:w="1714"/>
      </w:tblGrid>
      <w:tr>
        <w:trPr>
          <w:trHeight w:val="53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卖出回购金融 资产款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21, 127, </w:t>
            </w:r>
            <w:r>
              <w:rPr>
                <w:color w:val="000000"/>
                <w:spacing w:val="0"/>
                <w:w w:val="100"/>
                <w:position w:val="0"/>
                <w:sz w:val="18"/>
                <w:szCs w:val="18"/>
              </w:rPr>
              <w:t xml:space="preserve">194,519.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19.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14, 342,315, </w:t>
            </w:r>
            <w:r>
              <w:rPr>
                <w:color w:val="000000"/>
                <w:spacing w:val="0"/>
                <w:w w:val="100"/>
                <w:position w:val="0"/>
                <w:sz w:val="18"/>
                <w:szCs w:val="18"/>
              </w:rPr>
              <w:t xml:space="preserve">565.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14.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47.31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54" w:lineRule="exact"/>
              <w:ind w:left="0" w:right="0" w:firstLine="0"/>
              <w:jc w:val="both"/>
            </w:pPr>
            <w:r>
              <w:rPr>
                <w:color w:val="000000"/>
                <w:spacing w:val="0"/>
                <w:w w:val="100"/>
                <w:position w:val="0"/>
              </w:rPr>
              <w:t>主要系质押式回 购规模增加</w:t>
            </w:r>
          </w:p>
        </w:tc>
      </w:tr>
      <w:tr>
        <w:trPr>
          <w:trHeight w:val="78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代理买卖证券 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19, 551,799, </w:t>
            </w:r>
            <w:r>
              <w:rPr>
                <w:color w:val="000000"/>
                <w:spacing w:val="0"/>
                <w:w w:val="100"/>
                <w:position w:val="0"/>
                <w:sz w:val="18"/>
                <w:szCs w:val="18"/>
              </w:rPr>
              <w:t xml:space="preserve">224.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17,630,613,478.65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10.90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2" w:lineRule="exact"/>
              <w:ind w:left="0" w:right="0" w:firstLine="0"/>
              <w:jc w:val="both"/>
            </w:pPr>
            <w:r>
              <w:rPr>
                <w:color w:val="000000"/>
                <w:spacing w:val="0"/>
                <w:w w:val="100"/>
                <w:position w:val="0"/>
              </w:rPr>
              <w:t>主要系经纪业务 客户结算资金增 加</w:t>
            </w:r>
          </w:p>
        </w:tc>
      </w:tr>
      <w:tr>
        <w:trPr>
          <w:trHeight w:val="52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代理承销证券 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218, 000,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主要系应付债券 承销款减少</w:t>
            </w:r>
          </w:p>
        </w:tc>
      </w:tr>
      <w:tr>
        <w:trPr>
          <w:trHeight w:val="26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2,422, 909, </w:t>
            </w:r>
            <w:r>
              <w:rPr>
                <w:color w:val="000000"/>
                <w:spacing w:val="0"/>
                <w:w w:val="100"/>
                <w:position w:val="0"/>
                <w:sz w:val="18"/>
                <w:szCs w:val="18"/>
              </w:rPr>
              <w:t xml:space="preserve">237. </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2.19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2, 335, 779, </w:t>
            </w:r>
            <w:r>
              <w:rPr>
                <w:color w:val="000000"/>
                <w:spacing w:val="0"/>
                <w:w w:val="100"/>
                <w:position w:val="0"/>
                <w:sz w:val="18"/>
                <w:szCs w:val="18"/>
              </w:rPr>
              <w:t>691.28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2.42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基本持平</w:t>
            </w:r>
          </w:p>
        </w:tc>
      </w:tr>
      <w:tr>
        <w:trPr>
          <w:trHeight w:val="52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641,200, </w:t>
            </w:r>
            <w:r>
              <w:rPr>
                <w:color w:val="000000"/>
                <w:spacing w:val="0"/>
                <w:w w:val="100"/>
                <w:position w:val="0"/>
                <w:sz w:val="18"/>
                <w:szCs w:val="18"/>
              </w:rPr>
              <w:t xml:space="preserve">867.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505,321,588.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26.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54" w:lineRule="exact"/>
              <w:ind w:left="0" w:right="0" w:firstLine="0"/>
              <w:jc w:val="both"/>
            </w:pPr>
            <w:r>
              <w:rPr>
                <w:color w:val="000000"/>
                <w:spacing w:val="0"/>
                <w:w w:val="100"/>
                <w:position w:val="0"/>
              </w:rPr>
              <w:t>主要系代扣代缴 个人所得税增加</w:t>
            </w:r>
          </w:p>
        </w:tc>
      </w:tr>
      <w:tr>
        <w:trPr>
          <w:trHeight w:val="78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1,035,597,594.53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641,055,098.03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61.55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57" w:lineRule="exact"/>
              <w:ind w:left="0" w:right="0" w:firstLine="0"/>
              <w:jc w:val="both"/>
            </w:pPr>
            <w:r>
              <w:rPr>
                <w:color w:val="000000"/>
                <w:spacing w:val="0"/>
                <w:w w:val="100"/>
                <w:position w:val="0"/>
              </w:rPr>
              <w:t>主要系应付清算 款和应付期权结 算款增加</w:t>
            </w:r>
          </w:p>
        </w:tc>
      </w:tr>
      <w:tr>
        <w:trPr>
          <w:trHeight w:val="53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34, 545, </w:t>
            </w:r>
            <w:r>
              <w:rPr>
                <w:color w:val="000000"/>
                <w:spacing w:val="0"/>
                <w:w w:val="100"/>
                <w:position w:val="0"/>
                <w:sz w:val="18"/>
                <w:szCs w:val="18"/>
              </w:rPr>
              <w:t xml:space="preserve">350.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29,853, </w:t>
            </w:r>
            <w:r>
              <w:rPr>
                <w:color w:val="000000"/>
                <w:spacing w:val="0"/>
                <w:w w:val="100"/>
                <w:position w:val="0"/>
                <w:sz w:val="18"/>
                <w:szCs w:val="18"/>
              </w:rPr>
              <w:t xml:space="preserve">723.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15. </w:t>
            </w:r>
            <w:r>
              <w:rPr>
                <w:color w:val="000000"/>
                <w:spacing w:val="0"/>
                <w:w w:val="100"/>
                <w:position w:val="0"/>
                <w:sz w:val="18"/>
                <w:szCs w:val="18"/>
              </w:rPr>
              <w:t>72</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54" w:lineRule="exact"/>
              <w:ind w:left="0" w:right="0" w:firstLine="0"/>
              <w:jc w:val="both"/>
            </w:pPr>
            <w:r>
              <w:rPr>
                <w:color w:val="000000"/>
                <w:spacing w:val="0"/>
                <w:w w:val="100"/>
                <w:position w:val="0"/>
              </w:rPr>
              <w:t>主要系预收保荐 费增加</w:t>
            </w:r>
          </w:p>
        </w:tc>
      </w:tr>
      <w:tr>
        <w:trPr>
          <w:trHeight w:val="85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622,339,738.34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主要系施行新租 赁准则</w:t>
            </w:r>
          </w:p>
        </w:tc>
      </w:tr>
      <w:tr>
        <w:trPr>
          <w:trHeight w:val="53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30, 233, </w:t>
            </w:r>
            <w:r>
              <w:rPr>
                <w:color w:val="000000"/>
                <w:spacing w:val="0"/>
                <w:w w:val="100"/>
                <w:position w:val="0"/>
                <w:sz w:val="18"/>
                <w:szCs w:val="18"/>
              </w:rPr>
              <w:t xml:space="preserve">438,847.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27.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23, 804, 092, </w:t>
            </w:r>
            <w:r>
              <w:rPr>
                <w:color w:val="000000"/>
                <w:spacing w:val="0"/>
                <w:w w:val="100"/>
                <w:position w:val="0"/>
                <w:sz w:val="18"/>
                <w:szCs w:val="18"/>
              </w:rPr>
              <w:t xml:space="preserve">796.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24.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27. </w:t>
            </w:r>
            <w:r>
              <w:rPr>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主要系公司债增 加</w:t>
            </w:r>
          </w:p>
        </w:tc>
      </w:tr>
      <w:tr>
        <w:trPr>
          <w:trHeight w:val="52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递延所得税负 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97, 069, </w:t>
            </w:r>
            <w:r>
              <w:rPr>
                <w:color w:val="000000"/>
                <w:spacing w:val="0"/>
                <w:w w:val="100"/>
                <w:position w:val="0"/>
                <w:sz w:val="18"/>
                <w:szCs w:val="18"/>
              </w:rPr>
              <w:t xml:space="preserve">765.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246, 745, </w:t>
            </w:r>
            <w:r>
              <w:rPr>
                <w:color w:val="000000"/>
                <w:spacing w:val="0"/>
                <w:w w:val="100"/>
                <w:position w:val="0"/>
                <w:sz w:val="18"/>
                <w:szCs w:val="18"/>
              </w:rPr>
              <w:t xml:space="preserve">706.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-60. </w:t>
            </w:r>
            <w:r>
              <w:rPr>
                <w:color w:val="000000"/>
                <w:spacing w:val="0"/>
                <w:w w:val="100"/>
                <w:position w:val="0"/>
                <w:sz w:val="18"/>
                <w:szCs w:val="18"/>
              </w:rPr>
              <w:t>66</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主要系金融资产 浮盈减少</w:t>
            </w:r>
          </w:p>
        </w:tc>
      </w:tr>
      <w:tr>
        <w:trPr>
          <w:trHeight w:val="79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其他负债</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961, </w:t>
            </w:r>
            <w:r>
              <w:rPr>
                <w:color w:val="000000"/>
                <w:spacing w:val="0"/>
                <w:w w:val="100"/>
                <w:position w:val="0"/>
                <w:sz w:val="18"/>
                <w:szCs w:val="18"/>
              </w:rPr>
              <w:t>150,012.23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0.87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1,414,415, </w:t>
            </w:r>
            <w:r>
              <w:rPr>
                <w:color w:val="000000"/>
                <w:spacing w:val="0"/>
                <w:w w:val="100"/>
                <w:position w:val="0"/>
                <w:sz w:val="18"/>
                <w:szCs w:val="18"/>
              </w:rPr>
              <w:t xml:space="preserve">329. </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-32.05</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54" w:lineRule="exact"/>
              <w:ind w:left="0" w:right="0" w:firstLine="0"/>
              <w:jc w:val="both"/>
            </w:pPr>
            <w:r>
              <w:rPr>
                <w:color w:val="000000"/>
                <w:spacing w:val="0"/>
                <w:w w:val="100"/>
                <w:position w:val="0"/>
              </w:rPr>
              <w:t>主要系应付收益 互换及场外期权 保证金减少</w:t>
            </w:r>
          </w:p>
        </w:tc>
      </w:tr>
    </w:tbl>
    <w:p>
      <w:pPr>
        <w:widowControl w:val="0"/>
        <w:spacing w:after="219" w:line="1" w:lineRule="exact"/>
      </w:pP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2"/>
        <w:keepNext w:val="0"/>
        <w:keepLines w:val="0"/>
        <w:widowControl w:val="0"/>
        <w:shd w:val="clear" w:color="auto" w:fill="auto"/>
        <w:bidi w:val="0"/>
        <w:spacing w:before="0" w:after="0" w:line="410" w:lineRule="exact"/>
        <w:ind w:left="980" w:right="0" w:firstLine="44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日，公司资产总额为</w:t>
      </w:r>
      <w:r>
        <w:rPr>
          <w:color w:val="000000"/>
          <w:spacing w:val="0"/>
          <w:w w:val="100"/>
          <w:position w:val="0"/>
          <w:sz w:val="18"/>
          <w:szCs w:val="18"/>
        </w:rPr>
        <w:t>1,104.25</w:t>
      </w:r>
      <w:r>
        <w:rPr>
          <w:color w:val="000000"/>
          <w:spacing w:val="0"/>
          <w:w w:val="100"/>
          <w:position w:val="0"/>
        </w:rPr>
        <w:t>亿元，较上年末增长</w:t>
      </w:r>
      <w:r>
        <w:rPr>
          <w:color w:val="000000"/>
          <w:spacing w:val="0"/>
          <w:w w:val="100"/>
          <w:position w:val="0"/>
          <w:sz w:val="18"/>
          <w:szCs w:val="18"/>
        </w:rPr>
        <w:t xml:space="preserve">14. </w:t>
      </w:r>
      <w:r>
        <w:rPr>
          <w:color w:val="000000"/>
          <w:spacing w:val="0"/>
          <w:w w:val="100"/>
          <w:position w:val="0"/>
          <w:sz w:val="18"/>
          <w:szCs w:val="18"/>
        </w:rPr>
        <w:t>24%</w:t>
      </w:r>
      <w:r>
        <w:rPr>
          <w:color w:val="000000"/>
          <w:spacing w:val="0"/>
          <w:w w:val="100"/>
          <w:position w:val="0"/>
        </w:rPr>
        <w:t>。其中：货 币资金为</w:t>
      </w:r>
      <w:r>
        <w:rPr>
          <w:color w:val="000000"/>
          <w:spacing w:val="0"/>
          <w:w w:val="100"/>
          <w:position w:val="0"/>
          <w:sz w:val="18"/>
          <w:szCs w:val="18"/>
        </w:rPr>
        <w:t>228.08</w:t>
      </w:r>
      <w:r>
        <w:rPr>
          <w:color w:val="000000"/>
          <w:spacing w:val="0"/>
          <w:w w:val="100"/>
          <w:position w:val="0"/>
        </w:rPr>
        <w:t>亿元，占总资产的</w:t>
      </w:r>
      <w:r>
        <w:rPr>
          <w:color w:val="000000"/>
          <w:spacing w:val="0"/>
          <w:w w:val="100"/>
          <w:position w:val="0"/>
          <w:sz w:val="18"/>
          <w:szCs w:val="18"/>
        </w:rPr>
        <w:t>20.65%；</w:t>
      </w:r>
      <w:r>
        <w:rPr>
          <w:color w:val="000000"/>
          <w:spacing w:val="0"/>
          <w:w w:val="100"/>
          <w:position w:val="0"/>
        </w:rPr>
        <w:t>融出资金为</w:t>
      </w:r>
      <w:r>
        <w:rPr>
          <w:color w:val="000000"/>
          <w:spacing w:val="0"/>
          <w:w w:val="100"/>
          <w:position w:val="0"/>
          <w:sz w:val="18"/>
          <w:szCs w:val="18"/>
        </w:rPr>
        <w:t>199.68</w:t>
      </w:r>
      <w:r>
        <w:rPr>
          <w:color w:val="000000"/>
          <w:spacing w:val="0"/>
          <w:w w:val="100"/>
          <w:position w:val="0"/>
        </w:rPr>
        <w:t>亿元，占总资产的</w:t>
      </w:r>
      <w:r>
        <w:rPr>
          <w:color w:val="000000"/>
          <w:spacing w:val="0"/>
          <w:w w:val="100"/>
          <w:position w:val="0"/>
          <w:sz w:val="18"/>
          <w:szCs w:val="18"/>
        </w:rPr>
        <w:t>18.08%；</w:t>
      </w:r>
      <w:r>
        <w:rPr>
          <w:color w:val="000000"/>
          <w:spacing w:val="0"/>
          <w:w w:val="100"/>
          <w:position w:val="0"/>
        </w:rPr>
        <w:t>交易 性金融资产为</w:t>
      </w:r>
      <w:r>
        <w:rPr>
          <w:color w:val="000000"/>
          <w:spacing w:val="0"/>
          <w:w w:val="100"/>
          <w:position w:val="0"/>
          <w:sz w:val="18"/>
          <w:szCs w:val="18"/>
        </w:rPr>
        <w:t>321.55</w:t>
      </w:r>
      <w:r>
        <w:rPr>
          <w:color w:val="000000"/>
          <w:spacing w:val="0"/>
          <w:w w:val="100"/>
          <w:position w:val="0"/>
        </w:rPr>
        <w:t>亿元，占总资产的</w:t>
      </w:r>
      <w:r>
        <w:rPr>
          <w:color w:val="000000"/>
          <w:spacing w:val="0"/>
          <w:w w:val="100"/>
          <w:position w:val="0"/>
          <w:sz w:val="18"/>
          <w:szCs w:val="18"/>
        </w:rPr>
        <w:t>29.12%，</w:t>
      </w:r>
      <w:r>
        <w:rPr>
          <w:color w:val="000000"/>
          <w:spacing w:val="0"/>
          <w:w w:val="100"/>
          <w:position w:val="0"/>
        </w:rPr>
        <w:t>公司资产流动性良好、结构合理。</w:t>
      </w:r>
    </w:p>
    <w:p>
      <w:pPr>
        <w:pStyle w:val="Style2"/>
        <w:keepNext w:val="0"/>
        <w:keepLines w:val="0"/>
        <w:widowControl w:val="0"/>
        <w:shd w:val="clear" w:color="auto" w:fill="auto"/>
        <w:bidi w:val="0"/>
        <w:spacing w:before="0" w:after="220" w:line="410" w:lineRule="exact"/>
        <w:ind w:left="980" w:right="0" w:firstLine="44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日，公司负债总额</w:t>
      </w:r>
      <w:r>
        <w:rPr>
          <w:color w:val="000000"/>
          <w:spacing w:val="0"/>
          <w:w w:val="100"/>
          <w:position w:val="0"/>
          <w:sz w:val="18"/>
          <w:szCs w:val="18"/>
        </w:rPr>
        <w:t>852.07</w:t>
      </w:r>
      <w:r>
        <w:rPr>
          <w:color w:val="000000"/>
          <w:spacing w:val="0"/>
          <w:w w:val="100"/>
          <w:position w:val="0"/>
        </w:rPr>
        <w:t>亿元，较上年增长</w:t>
      </w:r>
      <w:r>
        <w:rPr>
          <w:color w:val="000000"/>
          <w:spacing w:val="0"/>
          <w:w w:val="100"/>
          <w:position w:val="0"/>
          <w:sz w:val="18"/>
          <w:szCs w:val="18"/>
        </w:rPr>
        <w:t>16.40%</w:t>
      </w:r>
      <w:r>
        <w:rPr>
          <w:color w:val="000000"/>
          <w:spacing w:val="0"/>
          <w:w w:val="100"/>
          <w:position w:val="0"/>
        </w:rPr>
        <w:t>。扣除代理买卖证 券款和代理承销证券款后，自有负债为</w:t>
      </w:r>
      <w:r>
        <w:rPr>
          <w:color w:val="000000"/>
          <w:spacing w:val="0"/>
          <w:w w:val="100"/>
          <w:position w:val="0"/>
          <w:sz w:val="18"/>
          <w:szCs w:val="18"/>
        </w:rPr>
        <w:t>656.55</w:t>
      </w:r>
      <w:r>
        <w:rPr>
          <w:color w:val="000000"/>
          <w:spacing w:val="0"/>
          <w:w w:val="100"/>
          <w:position w:val="0"/>
        </w:rPr>
        <w:t>亿元，其中一年以上付息债券</w:t>
      </w:r>
      <w:r>
        <w:rPr>
          <w:color w:val="000000"/>
          <w:spacing w:val="0"/>
          <w:w w:val="100"/>
          <w:position w:val="0"/>
          <w:sz w:val="18"/>
          <w:szCs w:val="18"/>
        </w:rPr>
        <w:t>302.33</w:t>
      </w:r>
      <w:r>
        <w:rPr>
          <w:color w:val="000000"/>
          <w:spacing w:val="0"/>
          <w:w w:val="100"/>
          <w:position w:val="0"/>
        </w:rPr>
        <w:t>亿元，占自有 负债比例为</w:t>
      </w:r>
      <w:r>
        <w:rPr>
          <w:color w:val="000000"/>
          <w:spacing w:val="0"/>
          <w:w w:val="100"/>
          <w:position w:val="0"/>
          <w:sz w:val="18"/>
          <w:szCs w:val="18"/>
        </w:rPr>
        <w:t xml:space="preserve">46. </w:t>
      </w:r>
      <w:r>
        <w:rPr>
          <w:color w:val="000000"/>
          <w:spacing w:val="0"/>
          <w:w w:val="100"/>
          <w:position w:val="0"/>
          <w:sz w:val="18"/>
          <w:szCs w:val="18"/>
        </w:rPr>
        <w:t>05%</w:t>
      </w:r>
      <w:r>
        <w:rPr>
          <w:color w:val="000000"/>
          <w:spacing w:val="0"/>
          <w:w w:val="100"/>
          <w:position w:val="0"/>
        </w:rPr>
        <w:t>，其他负债为</w:t>
      </w:r>
      <w:r>
        <w:rPr>
          <w:color w:val="000000"/>
          <w:spacing w:val="0"/>
          <w:w w:val="100"/>
          <w:position w:val="0"/>
          <w:sz w:val="18"/>
          <w:szCs w:val="18"/>
        </w:rPr>
        <w:t>354.22</w:t>
      </w:r>
      <w:r>
        <w:rPr>
          <w:color w:val="000000"/>
          <w:spacing w:val="0"/>
          <w:w w:val="100"/>
          <w:position w:val="0"/>
        </w:rPr>
        <w:t>亿元，占自有负债比例为</w:t>
      </w:r>
      <w:r>
        <w:rPr>
          <w:color w:val="000000"/>
          <w:spacing w:val="0"/>
          <w:w w:val="100"/>
          <w:position w:val="0"/>
          <w:sz w:val="18"/>
          <w:szCs w:val="18"/>
        </w:rPr>
        <w:t>53.95%</w:t>
      </w:r>
      <w:r>
        <w:rPr>
          <w:color w:val="000000"/>
          <w:spacing w:val="0"/>
          <w:w w:val="100"/>
          <w:position w:val="0"/>
        </w:rPr>
        <w:t>。自有负债主要包括应付 债券</w:t>
      </w:r>
      <w:r>
        <w:rPr>
          <w:color w:val="000000"/>
          <w:spacing w:val="0"/>
          <w:w w:val="100"/>
          <w:position w:val="0"/>
          <w:sz w:val="18"/>
          <w:szCs w:val="18"/>
        </w:rPr>
        <w:t>302.33</w:t>
      </w:r>
      <w:r>
        <w:rPr>
          <w:color w:val="000000"/>
          <w:spacing w:val="0"/>
          <w:w w:val="100"/>
          <w:position w:val="0"/>
        </w:rPr>
        <w:t>亿元，占自有负债的</w:t>
      </w:r>
      <w:r>
        <w:rPr>
          <w:color w:val="000000"/>
          <w:spacing w:val="0"/>
          <w:w w:val="100"/>
          <w:position w:val="0"/>
          <w:sz w:val="18"/>
          <w:szCs w:val="18"/>
        </w:rPr>
        <w:t xml:space="preserve">46. </w:t>
      </w:r>
      <w:r>
        <w:rPr>
          <w:color w:val="000000"/>
          <w:spacing w:val="0"/>
          <w:w w:val="100"/>
          <w:position w:val="0"/>
          <w:sz w:val="18"/>
          <w:szCs w:val="18"/>
        </w:rPr>
        <w:t>05%；</w:t>
      </w:r>
      <w:r>
        <w:rPr>
          <w:color w:val="000000"/>
          <w:spacing w:val="0"/>
          <w:w w:val="100"/>
          <w:position w:val="0"/>
        </w:rPr>
        <w:t>卖出回购金融资产款</w:t>
      </w:r>
      <w:r>
        <w:rPr>
          <w:color w:val="000000"/>
          <w:spacing w:val="0"/>
          <w:w w:val="100"/>
          <w:position w:val="0"/>
          <w:sz w:val="18"/>
          <w:szCs w:val="18"/>
        </w:rPr>
        <w:t>211.27</w:t>
      </w:r>
      <w:r>
        <w:rPr>
          <w:color w:val="000000"/>
          <w:spacing w:val="0"/>
          <w:w w:val="100"/>
          <w:position w:val="0"/>
        </w:rPr>
        <w:t xml:space="preserve">亿元，占自有负债的 </w:t>
      </w:r>
      <w:r>
        <w:rPr>
          <w:color w:val="000000"/>
          <w:spacing w:val="0"/>
          <w:w w:val="100"/>
          <w:position w:val="0"/>
          <w:sz w:val="18"/>
          <w:szCs w:val="18"/>
        </w:rPr>
        <w:t>32.18%</w:t>
      </w:r>
      <w:r>
        <w:rPr>
          <w:color w:val="000000"/>
          <w:spacing w:val="0"/>
          <w:w w:val="100"/>
          <w:position w:val="0"/>
        </w:rPr>
        <w:t>；应付短期融资款</w:t>
      </w:r>
      <w:r>
        <w:rPr>
          <w:color w:val="000000"/>
          <w:spacing w:val="0"/>
          <w:w w:val="100"/>
          <w:position w:val="0"/>
          <w:sz w:val="18"/>
          <w:szCs w:val="18"/>
        </w:rPr>
        <w:t>76.52</w:t>
      </w:r>
      <w:r>
        <w:rPr>
          <w:color w:val="000000"/>
          <w:spacing w:val="0"/>
          <w:w w:val="100"/>
          <w:position w:val="0"/>
        </w:rPr>
        <w:t>亿元，占自有负债的</w:t>
      </w:r>
      <w:r>
        <w:rPr>
          <w:color w:val="000000"/>
          <w:spacing w:val="0"/>
          <w:w w:val="100"/>
          <w:position w:val="0"/>
          <w:sz w:val="18"/>
          <w:szCs w:val="18"/>
        </w:rPr>
        <w:t>11.65%</w:t>
      </w:r>
      <w:r>
        <w:rPr>
          <w:color w:val="000000"/>
          <w:spacing w:val="0"/>
          <w:w w:val="100"/>
          <w:position w:val="0"/>
        </w:rPr>
        <w:t>。公司资产负债率为</w:t>
      </w:r>
      <w:r>
        <w:rPr>
          <w:color w:val="000000"/>
          <w:spacing w:val="0"/>
          <w:w w:val="100"/>
          <w:position w:val="0"/>
          <w:sz w:val="18"/>
          <w:szCs w:val="18"/>
        </w:rPr>
        <w:t>77.16%，</w:t>
      </w:r>
      <w:r>
        <w:rPr>
          <w:color w:val="000000"/>
          <w:spacing w:val="0"/>
          <w:w w:val="100"/>
          <w:position w:val="0"/>
        </w:rPr>
        <w:t>扣除代 理买卖证券款后的资产负债率为</w:t>
      </w:r>
      <w:r>
        <w:rPr>
          <w:color w:val="000000"/>
          <w:spacing w:val="0"/>
          <w:w w:val="100"/>
          <w:position w:val="0"/>
          <w:sz w:val="18"/>
          <w:szCs w:val="18"/>
        </w:rPr>
        <w:t xml:space="preserve">72. </w:t>
      </w:r>
      <w:r>
        <w:rPr>
          <w:color w:val="000000"/>
          <w:spacing w:val="0"/>
          <w:w w:val="100"/>
          <w:position w:val="0"/>
          <w:sz w:val="18"/>
          <w:szCs w:val="18"/>
        </w:rPr>
        <w:t>25%</w:t>
      </w:r>
      <w:r>
        <w:rPr>
          <w:color w:val="000000"/>
          <w:spacing w:val="0"/>
          <w:w w:val="100"/>
          <w:position w:val="0"/>
        </w:rPr>
        <w:t>，同比增长</w:t>
      </w:r>
      <w:r>
        <w:rPr>
          <w:color w:val="000000"/>
          <w:spacing w:val="0"/>
          <w:w w:val="100"/>
          <w:position w:val="0"/>
          <w:sz w:val="18"/>
          <w:szCs w:val="18"/>
        </w:rPr>
        <w:t>2.01</w:t>
      </w:r>
      <w:r>
        <w:rPr>
          <w:color w:val="000000"/>
          <w:spacing w:val="0"/>
          <w:w w:val="100"/>
          <w:position w:val="0"/>
        </w:rPr>
        <w:t>个百分点。公司负债结构合理，无到期未 偿付债务。</w:t>
      </w:r>
    </w:p>
    <w:p>
      <w:pPr>
        <w:pStyle w:val="Style15"/>
        <w:keepNext/>
        <w:keepLines/>
        <w:widowControl w:val="0"/>
        <w:numPr>
          <w:ilvl w:val="0"/>
          <w:numId w:val="19"/>
        </w:numPr>
        <w:shd w:val="clear" w:color="auto" w:fill="auto"/>
        <w:bidi w:val="0"/>
        <w:spacing w:before="0" w:after="100" w:line="240" w:lineRule="auto"/>
        <w:ind w:left="0" w:right="0" w:firstLine="980"/>
        <w:jc w:val="left"/>
      </w:pPr>
      <w:bookmarkStart w:id="378" w:name="bookmark378"/>
      <w:bookmarkStart w:id="379" w:name="bookmark379"/>
      <w:bookmarkStart w:id="380" w:name="bookmark380"/>
      <w:bookmarkStart w:id="381" w:name="bookmark381"/>
      <w:bookmarkEnd w:id="380"/>
      <w:r>
        <w:rPr>
          <w:color w:val="000000"/>
          <w:spacing w:val="0"/>
          <w:w w:val="100"/>
          <w:position w:val="0"/>
        </w:rPr>
        <w:t>境外资产情况</w:t>
      </w:r>
      <w:bookmarkEnd w:id="378"/>
      <w:bookmarkEnd w:id="379"/>
      <w:bookmarkEnd w:id="381"/>
    </w:p>
    <w:p>
      <w:pPr>
        <w:pStyle w:val="Style2"/>
        <w:keepNext w:val="0"/>
        <w:keepLines w:val="0"/>
        <w:widowControl w:val="0"/>
        <w:shd w:val="clear" w:color="auto" w:fill="auto"/>
        <w:bidi w:val="0"/>
        <w:spacing w:before="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15"/>
        <w:keepNext/>
        <w:keepLines/>
        <w:widowControl w:val="0"/>
        <w:shd w:val="clear" w:color="auto" w:fill="auto"/>
        <w:bidi w:val="0"/>
        <w:spacing w:before="0" w:after="100" w:line="240" w:lineRule="auto"/>
        <w:ind w:left="0" w:right="0" w:firstLine="980"/>
        <w:jc w:val="left"/>
      </w:pPr>
      <w:bookmarkStart w:id="382" w:name="bookmark382"/>
      <w:bookmarkStart w:id="383" w:name="bookmark383"/>
      <w:bookmarkStart w:id="384" w:name="bookmark384"/>
      <w:r>
        <w:rPr>
          <w:color w:val="000000"/>
          <w:spacing w:val="0"/>
          <w:w w:val="100"/>
          <w:position w:val="0"/>
        </w:rPr>
        <w:t>⑴资产规模</w:t>
      </w:r>
      <w:bookmarkEnd w:id="382"/>
      <w:bookmarkEnd w:id="383"/>
      <w:bookmarkEnd w:id="384"/>
    </w:p>
    <w:p>
      <w:pPr>
        <w:pStyle w:val="Style2"/>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其中：境外资产</w:t>
      </w:r>
      <w:r>
        <w:rPr>
          <w:rFonts w:ascii="Times New Roman" w:eastAsia="Times New Roman" w:hAnsi="Times New Roman" w:cs="Times New Roman"/>
          <w:color w:val="000000"/>
          <w:spacing w:val="0"/>
          <w:w w:val="100"/>
          <w:position w:val="0"/>
        </w:rPr>
        <w:t xml:space="preserve">991,559,054.44 </w:t>
      </w:r>
      <w:r>
        <w:rPr>
          <w:color w:val="000000"/>
          <w:spacing w:val="0"/>
          <w:w w:val="100"/>
          <w:position w:val="0"/>
        </w:rPr>
        <w:t>(单位：元币种：人民币)，占总资产的比例为</w:t>
      </w:r>
      <w:r>
        <w:rPr>
          <w:rFonts w:ascii="Times New Roman" w:eastAsia="Times New Roman" w:hAnsi="Times New Roman" w:cs="Times New Roman"/>
          <w:color w:val="000000"/>
          <w:spacing w:val="0"/>
          <w:w w:val="100"/>
          <w:position w:val="0"/>
        </w:rPr>
        <w:t>0.90%</w:t>
      </w:r>
      <w:r>
        <w:rPr>
          <w:color w:val="000000"/>
          <w:spacing w:val="0"/>
          <w:w w:val="100"/>
          <w:position w:val="0"/>
        </w:rPr>
        <w:t>。</w:t>
      </w:r>
    </w:p>
    <w:p>
      <w:pPr>
        <w:pStyle w:val="Style15"/>
        <w:keepNext/>
        <w:keepLines/>
        <w:widowControl w:val="0"/>
        <w:numPr>
          <w:ilvl w:val="0"/>
          <w:numId w:val="21"/>
        </w:numPr>
        <w:shd w:val="clear" w:color="auto" w:fill="auto"/>
        <w:bidi w:val="0"/>
        <w:spacing w:before="0" w:after="160" w:line="341" w:lineRule="exact"/>
        <w:ind w:left="980" w:right="0" w:firstLine="20"/>
        <w:jc w:val="left"/>
      </w:pPr>
      <w:bookmarkStart w:id="385" w:name="bookmark385"/>
      <w:bookmarkStart w:id="386" w:name="bookmark386"/>
      <w:bookmarkStart w:id="387" w:name="bookmark387"/>
      <w:bookmarkStart w:id="388" w:name="bookmark388"/>
      <w:bookmarkEnd w:id="387"/>
      <w:r>
        <w:rPr>
          <w:color w:val="000000"/>
          <w:spacing w:val="0"/>
          <w:w w:val="100"/>
          <w:position w:val="0"/>
        </w:rPr>
        <w:t xml:space="preserve">境外资产占比较高的相关说明 </w:t>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bookmarkEnd w:id="385"/>
      <w:bookmarkEnd w:id="386"/>
      <w:bookmarkEnd w:id="388"/>
    </w:p>
    <w:p>
      <w:pPr>
        <w:pStyle w:val="Style15"/>
        <w:keepNext/>
        <w:keepLines/>
        <w:widowControl w:val="0"/>
        <w:numPr>
          <w:ilvl w:val="0"/>
          <w:numId w:val="19"/>
        </w:numPr>
        <w:shd w:val="clear" w:color="auto" w:fill="auto"/>
        <w:tabs>
          <w:tab w:pos="1423" w:val="left"/>
        </w:tabs>
        <w:bidi w:val="0"/>
        <w:spacing w:before="0" w:after="100" w:line="240" w:lineRule="auto"/>
        <w:ind w:left="0" w:right="0" w:firstLine="980"/>
        <w:jc w:val="left"/>
      </w:pPr>
      <w:bookmarkStart w:id="389" w:name="bookmark389"/>
      <w:bookmarkStart w:id="390" w:name="bookmark390"/>
      <w:bookmarkStart w:id="391" w:name="bookmark391"/>
      <w:bookmarkStart w:id="392" w:name="bookmark392"/>
      <w:bookmarkEnd w:id="391"/>
      <w:r>
        <w:rPr>
          <w:color w:val="000000"/>
          <w:spacing w:val="0"/>
          <w:w w:val="100"/>
          <w:position w:val="0"/>
        </w:rPr>
        <w:t>截至报告期末主要资产受限情况</w:t>
      </w:r>
      <w:bookmarkEnd w:id="389"/>
      <w:bookmarkEnd w:id="390"/>
      <w:bookmarkEnd w:id="392"/>
    </w:p>
    <w:p>
      <w:pPr>
        <w:pStyle w:val="Style2"/>
        <w:keepNext w:val="0"/>
        <w:keepLines w:val="0"/>
        <w:widowControl w:val="0"/>
        <w:shd w:val="clear" w:color="auto" w:fill="auto"/>
        <w:bidi w:val="0"/>
        <w:spacing w:before="0" w:line="240" w:lineRule="auto"/>
        <w:ind w:left="0" w:right="0" w:firstLine="9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460" w:line="418" w:lineRule="exact"/>
        <w:ind w:left="980" w:right="0" w:firstLine="440"/>
        <w:jc w:val="left"/>
      </w:pPr>
      <w:r>
        <w:rPr>
          <w:color w:val="000000"/>
          <w:spacing w:val="0"/>
          <w:w w:val="100"/>
          <w:position w:val="0"/>
        </w:rPr>
        <w:t>报告期内，主要资产受限情况参阅“本报告第十节财务报告七、</w:t>
      </w:r>
      <w:r>
        <w:rPr>
          <w:color w:val="000000"/>
          <w:spacing w:val="0"/>
          <w:w w:val="100"/>
          <w:position w:val="0"/>
          <w:sz w:val="18"/>
          <w:szCs w:val="18"/>
        </w:rPr>
        <w:t>75</w:t>
      </w:r>
      <w:r>
        <w:rPr>
          <w:color w:val="000000"/>
          <w:spacing w:val="0"/>
          <w:w w:val="100"/>
          <w:position w:val="0"/>
        </w:rPr>
        <w:t>、所有权或使用权受到限制 的资产”的相关内容。</w:t>
      </w:r>
    </w:p>
    <w:p>
      <w:pPr>
        <w:pStyle w:val="Style15"/>
        <w:keepNext/>
        <w:keepLines/>
        <w:widowControl w:val="0"/>
        <w:numPr>
          <w:ilvl w:val="0"/>
          <w:numId w:val="19"/>
        </w:numPr>
        <w:shd w:val="clear" w:color="auto" w:fill="auto"/>
        <w:tabs>
          <w:tab w:pos="1423" w:val="left"/>
        </w:tabs>
        <w:bidi w:val="0"/>
        <w:spacing w:before="0" w:after="100" w:line="240" w:lineRule="auto"/>
        <w:ind w:left="0" w:right="0" w:firstLine="980"/>
        <w:jc w:val="left"/>
      </w:pPr>
      <w:bookmarkStart w:id="393" w:name="bookmark393"/>
      <w:bookmarkStart w:id="394" w:name="bookmark394"/>
      <w:bookmarkStart w:id="395" w:name="bookmark395"/>
      <w:bookmarkStart w:id="396" w:name="bookmark396"/>
      <w:bookmarkEnd w:id="395"/>
      <w:r>
        <w:rPr>
          <w:color w:val="000000"/>
          <w:spacing w:val="0"/>
          <w:w w:val="100"/>
          <w:position w:val="0"/>
        </w:rPr>
        <w:t>其他说明</w:t>
      </w:r>
      <w:bookmarkEnd w:id="393"/>
      <w:bookmarkEnd w:id="394"/>
      <w:bookmarkEnd w:id="396"/>
    </w:p>
    <w:p>
      <w:pPr>
        <w:pStyle w:val="Style2"/>
        <w:keepNext w:val="0"/>
        <w:keepLines w:val="0"/>
        <w:widowControl w:val="0"/>
        <w:shd w:val="clear" w:color="auto" w:fill="auto"/>
        <w:bidi w:val="0"/>
        <w:spacing w:before="0" w:after="560" w:line="240" w:lineRule="auto"/>
        <w:ind w:left="0" w:right="0" w:firstLine="9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tabs>
          <w:tab w:pos="1530" w:val="left"/>
        </w:tabs>
        <w:bidi w:val="0"/>
        <w:spacing w:before="0" w:after="100" w:line="240" w:lineRule="auto"/>
        <w:ind w:left="0" w:right="0" w:firstLine="98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color w:val="000000"/>
          <w:spacing w:val="0"/>
          <w:w w:val="100"/>
          <w:position w:val="0"/>
        </w:rPr>
        <w:t>四）</w:t>
        <w:tab/>
        <w:t>行业经营性信息分析</w:t>
      </w:r>
      <w:bookmarkEnd w:id="397"/>
      <w:bookmarkEnd w:id="398"/>
      <w:bookmarkEnd w:id="400"/>
    </w:p>
    <w:p>
      <w:pPr>
        <w:pStyle w:val="Style2"/>
        <w:keepNext w:val="0"/>
        <w:keepLines w:val="0"/>
        <w:widowControl w:val="0"/>
        <w:shd w:val="clear" w:color="auto" w:fill="auto"/>
        <w:bidi w:val="0"/>
        <w:spacing w:before="0" w:after="40" w:line="240" w:lineRule="auto"/>
        <w:ind w:left="0" w:right="0" w:firstLine="98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420" w:line="240" w:lineRule="auto"/>
        <w:ind w:left="1100" w:right="0" w:firstLine="0"/>
        <w:jc w:val="left"/>
      </w:pPr>
      <w:r>
        <w:rPr>
          <w:color w:val="000000"/>
          <w:spacing w:val="0"/>
          <w:w w:val="100"/>
          <w:position w:val="0"/>
        </w:rPr>
        <w:t>请参见本节“二、报告期内公司所处行业情况”。</w:t>
      </w:r>
    </w:p>
    <w:p>
      <w:pPr>
        <w:pStyle w:val="Style15"/>
        <w:keepNext/>
        <w:keepLines/>
        <w:widowControl w:val="0"/>
        <w:shd w:val="clear" w:color="auto" w:fill="auto"/>
        <w:tabs>
          <w:tab w:pos="1530" w:val="left"/>
        </w:tabs>
        <w:bidi w:val="0"/>
        <w:spacing w:before="0" w:after="340" w:line="418" w:lineRule="exact"/>
        <w:ind w:left="0" w:right="0" w:firstLine="980"/>
        <w:jc w:val="left"/>
      </w:pPr>
      <w:bookmarkStart w:id="401" w:name="bookmark401"/>
      <w:bookmarkStart w:id="402" w:name="bookmark402"/>
      <w:bookmarkStart w:id="403" w:name="bookmark403"/>
      <w:bookmarkStart w:id="404" w:name="bookmark404"/>
      <w:r>
        <w:rPr>
          <w:color w:val="000000"/>
          <w:spacing w:val="0"/>
          <w:w w:val="100"/>
          <w:position w:val="0"/>
        </w:rPr>
        <w:t>（</w:t>
      </w:r>
      <w:bookmarkEnd w:id="403"/>
      <w:r>
        <w:rPr>
          <w:color w:val="000000"/>
          <w:spacing w:val="0"/>
          <w:w w:val="100"/>
          <w:position w:val="0"/>
        </w:rPr>
        <w:t>五）</w:t>
        <w:tab/>
        <w:t>投资状况分析</w:t>
      </w:r>
      <w:bookmarkEnd w:id="401"/>
      <w:bookmarkEnd w:id="402"/>
      <w:bookmarkEnd w:id="404"/>
    </w:p>
    <w:p>
      <w:pPr>
        <w:pStyle w:val="Style15"/>
        <w:keepNext/>
        <w:keepLines/>
        <w:widowControl w:val="0"/>
        <w:shd w:val="clear" w:color="auto" w:fill="auto"/>
        <w:bidi w:val="0"/>
        <w:spacing w:before="0" w:after="100" w:line="240" w:lineRule="auto"/>
        <w:ind w:left="0" w:right="0" w:firstLine="980"/>
        <w:jc w:val="left"/>
      </w:pPr>
      <w:bookmarkStart w:id="401" w:name="bookmark401"/>
      <w:bookmarkStart w:id="402" w:name="bookmark402"/>
      <w:bookmarkStart w:id="405" w:name="bookmark405"/>
      <w:r>
        <w:rPr>
          <w:color w:val="000000"/>
          <w:spacing w:val="0"/>
          <w:w w:val="100"/>
          <w:position w:val="0"/>
        </w:rPr>
        <w:t>对外股权投资总体分析</w:t>
      </w:r>
      <w:bookmarkEnd w:id="401"/>
      <w:bookmarkEnd w:id="402"/>
      <w:bookmarkEnd w:id="405"/>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60" w:line="403" w:lineRule="exact"/>
        <w:ind w:left="980" w:right="0" w:firstLine="440"/>
        <w:jc w:val="left"/>
      </w:pPr>
      <w:r>
        <w:rPr>
          <w:color w:val="000000"/>
          <w:spacing w:val="0"/>
          <w:w w:val="100"/>
          <w:position w:val="0"/>
        </w:rPr>
        <w:t>报告期末，公司长期股权投资余额</w:t>
      </w:r>
      <w:r>
        <w:rPr>
          <w:color w:val="000000"/>
          <w:spacing w:val="0"/>
          <w:w w:val="100"/>
          <w:position w:val="0"/>
          <w:sz w:val="18"/>
          <w:szCs w:val="18"/>
        </w:rPr>
        <w:t>78.63</w:t>
      </w:r>
      <w:r>
        <w:rPr>
          <w:color w:val="000000"/>
          <w:spacing w:val="0"/>
          <w:w w:val="100"/>
          <w:position w:val="0"/>
        </w:rPr>
        <w:t>亿元，与年初相比增加</w:t>
      </w:r>
      <w:r>
        <w:rPr>
          <w:color w:val="000000"/>
          <w:spacing w:val="0"/>
          <w:w w:val="100"/>
          <w:position w:val="0"/>
          <w:sz w:val="18"/>
          <w:szCs w:val="18"/>
        </w:rPr>
        <w:t>11.63</w:t>
      </w:r>
      <w:r>
        <w:rPr>
          <w:color w:val="000000"/>
          <w:spacing w:val="0"/>
          <w:w w:val="100"/>
          <w:position w:val="0"/>
        </w:rPr>
        <w:t xml:space="preserve">亿元，增幅为 </w:t>
      </w:r>
      <w:r>
        <w:rPr>
          <w:color w:val="000000"/>
          <w:spacing w:val="0"/>
          <w:w w:val="100"/>
          <w:position w:val="0"/>
          <w:sz w:val="18"/>
          <w:szCs w:val="18"/>
        </w:rPr>
        <w:t>17.35%</w:t>
      </w:r>
      <w:r>
        <w:rPr>
          <w:color w:val="000000"/>
          <w:spacing w:val="0"/>
          <w:w w:val="100"/>
          <w:position w:val="0"/>
        </w:rPr>
        <w:t>。</w:t>
      </w:r>
    </w:p>
    <w:tbl>
      <w:tblPr>
        <w:tblOverlap w:val="never"/>
        <w:jc w:val="center"/>
        <w:tblLayout w:type="fixed"/>
      </w:tblPr>
      <w:tblGrid>
        <w:gridCol w:w="3235"/>
        <w:gridCol w:w="1982"/>
        <w:gridCol w:w="1819"/>
        <w:gridCol w:w="1891"/>
      </w:tblGrid>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pPr>
            <w:r>
              <w:rPr>
                <w:color w:val="000000"/>
                <w:spacing w:val="0"/>
                <w:w w:val="100"/>
                <w:position w:val="0"/>
              </w:rPr>
              <w:t>本期增加变动</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期末投资</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2, 975, </w:t>
            </w:r>
            <w:r>
              <w:rPr>
                <w:color w:val="000000"/>
                <w:spacing w:val="0"/>
                <w:w w:val="100"/>
                <w:position w:val="0"/>
                <w:sz w:val="18"/>
                <w:szCs w:val="18"/>
              </w:rPr>
              <w:t xml:space="preserve">729,106.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844, 566, </w:t>
            </w:r>
            <w:r>
              <w:rPr>
                <w:color w:val="000000"/>
                <w:spacing w:val="0"/>
                <w:w w:val="100"/>
                <w:position w:val="0"/>
                <w:sz w:val="18"/>
                <w:szCs w:val="18"/>
              </w:rPr>
              <w:t xml:space="preserve">723.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3,820, 295, </w:t>
            </w:r>
            <w:r>
              <w:rPr>
                <w:color w:val="000000"/>
                <w:spacing w:val="0"/>
                <w:w w:val="100"/>
                <w:position w:val="0"/>
                <w:sz w:val="18"/>
                <w:szCs w:val="18"/>
              </w:rPr>
              <w:t xml:space="preserve">829. </w:t>
            </w:r>
            <w:r>
              <w:rPr>
                <w:color w:val="000000"/>
                <w:spacing w:val="0"/>
                <w:w w:val="100"/>
                <w:position w:val="0"/>
                <w:sz w:val="18"/>
                <w:szCs w:val="18"/>
              </w:rPr>
              <w:t>56</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609,821,896.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65, 999, </w:t>
            </w:r>
            <w:r>
              <w:rPr>
                <w:color w:val="000000"/>
                <w:spacing w:val="0"/>
                <w:w w:val="100"/>
                <w:position w:val="0"/>
                <w:sz w:val="18"/>
                <w:szCs w:val="18"/>
              </w:rPr>
              <w:t>175.32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675, </w:t>
            </w:r>
            <w:r>
              <w:rPr>
                <w:color w:val="000000"/>
                <w:spacing w:val="0"/>
                <w:w w:val="100"/>
                <w:position w:val="0"/>
                <w:sz w:val="18"/>
                <w:szCs w:val="18"/>
              </w:rPr>
              <w:t>821,071.46</w:t>
            </w:r>
          </w:p>
        </w:tc>
      </w:tr>
      <w:tr>
        <w:trPr>
          <w:trHeight w:val="61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8" w:lineRule="exact"/>
              <w:ind w:left="0" w:right="0" w:firstLine="0"/>
              <w:jc w:val="left"/>
            </w:pPr>
            <w:r>
              <w:rPr>
                <w:color w:val="000000"/>
                <w:spacing w:val="0"/>
                <w:w w:val="100"/>
                <w:position w:val="0"/>
              </w:rPr>
              <w:t>金华市民营企业稳健发展投资合伙 企业（有限合伙）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3, 475, </w:t>
            </w:r>
            <w:r>
              <w:rPr>
                <w:color w:val="000000"/>
                <w:spacing w:val="0"/>
                <w:w w:val="100"/>
                <w:position w:val="0"/>
                <w:sz w:val="18"/>
                <w:szCs w:val="18"/>
              </w:rPr>
              <w:t xml:space="preserve">682.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-47, 080.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3, 428, </w:t>
            </w:r>
            <w:r>
              <w:rPr>
                <w:color w:val="000000"/>
                <w:spacing w:val="0"/>
                <w:w w:val="100"/>
                <w:position w:val="0"/>
                <w:sz w:val="18"/>
                <w:szCs w:val="18"/>
              </w:rPr>
              <w:t xml:space="preserve">602. </w:t>
            </w:r>
            <w:r>
              <w:rPr>
                <w:color w:val="000000"/>
                <w:spacing w:val="0"/>
                <w:w w:val="100"/>
                <w:position w:val="0"/>
                <w:sz w:val="18"/>
                <w:szCs w:val="18"/>
              </w:rPr>
              <w:t>84</w:t>
            </w:r>
          </w:p>
        </w:tc>
      </w:tr>
      <w:tr>
        <w:trPr>
          <w:trHeight w:val="61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93" w:lineRule="exact"/>
              <w:ind w:left="0" w:right="0" w:firstLine="0"/>
              <w:jc w:val="left"/>
            </w:pPr>
            <w:r>
              <w:rPr>
                <w:color w:val="000000"/>
                <w:spacing w:val="0"/>
                <w:w w:val="100"/>
                <w:position w:val="0"/>
              </w:rPr>
              <w:t>杭州财通月桂股权投资基金合伙企 业（有限合伙）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7, 679, </w:t>
            </w:r>
            <w:r>
              <w:rPr>
                <w:color w:val="000000"/>
                <w:spacing w:val="0"/>
                <w:w w:val="100"/>
                <w:position w:val="0"/>
                <w:sz w:val="18"/>
                <w:szCs w:val="18"/>
              </w:rPr>
              <w:t xml:space="preserve">373.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970, </w:t>
            </w:r>
            <w:r>
              <w:rPr>
                <w:color w:val="000000"/>
                <w:spacing w:val="0"/>
                <w:w w:val="100"/>
                <w:position w:val="0"/>
                <w:sz w:val="18"/>
                <w:szCs w:val="18"/>
              </w:rPr>
              <w:t xml:space="preserve">562.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 </w:t>
            </w:r>
            <w:r>
              <w:rPr>
                <w:color w:val="000000"/>
                <w:spacing w:val="0"/>
                <w:w w:val="100"/>
                <w:position w:val="0"/>
                <w:sz w:val="18"/>
                <w:szCs w:val="18"/>
              </w:rPr>
              <w:t>708,811.65</w:t>
            </w:r>
          </w:p>
        </w:tc>
      </w:tr>
      <w:tr>
        <w:trPr>
          <w:trHeight w:val="61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60" w:line="240" w:lineRule="auto"/>
              <w:ind w:left="0" w:right="0" w:firstLine="0"/>
              <w:jc w:val="left"/>
            </w:pPr>
            <w:r>
              <w:rPr>
                <w:color w:val="000000"/>
                <w:spacing w:val="0"/>
                <w:w w:val="100"/>
                <w:position w:val="0"/>
              </w:rPr>
              <w:t>杭州财通盛穗股权投资合伙企业</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3,575, </w:t>
            </w:r>
            <w:r>
              <w:rPr>
                <w:color w:val="000000"/>
                <w:spacing w:val="0"/>
                <w:w w:val="100"/>
                <w:position w:val="0"/>
                <w:sz w:val="18"/>
                <w:szCs w:val="18"/>
              </w:rPr>
              <w:t>725.31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93, </w:t>
            </w:r>
            <w:r>
              <w:rPr>
                <w:color w:val="000000"/>
                <w:spacing w:val="0"/>
                <w:w w:val="100"/>
                <w:position w:val="0"/>
                <w:sz w:val="18"/>
                <w:szCs w:val="18"/>
              </w:rPr>
              <w:t>760.57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3, 669, </w:t>
            </w:r>
            <w:r>
              <w:rPr>
                <w:color w:val="000000"/>
                <w:spacing w:val="0"/>
                <w:w w:val="100"/>
                <w:position w:val="0"/>
                <w:sz w:val="18"/>
                <w:szCs w:val="18"/>
              </w:rPr>
              <w:t xml:space="preserve">485. </w:t>
            </w:r>
            <w:r>
              <w:rPr>
                <w:color w:val="000000"/>
                <w:spacing w:val="0"/>
                <w:w w:val="100"/>
                <w:position w:val="0"/>
                <w:sz w:val="18"/>
                <w:szCs w:val="18"/>
              </w:rPr>
              <w:t>88</w:t>
            </w:r>
          </w:p>
        </w:tc>
      </w:tr>
      <w:tr>
        <w:trPr>
          <w:trHeight w:val="61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2" w:lineRule="exact"/>
              <w:ind w:left="0" w:right="0" w:firstLine="0"/>
              <w:jc w:val="left"/>
            </w:pPr>
            <w:r>
              <w:rPr>
                <w:color w:val="000000"/>
                <w:spacing w:val="0"/>
                <w:w w:val="100"/>
                <w:position w:val="0"/>
              </w:rPr>
              <w:t>杭州财通胜遇股权投资基金合伙企 业（有限合伙）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12, </w:t>
            </w:r>
            <w:r>
              <w:rPr>
                <w:color w:val="000000"/>
                <w:spacing w:val="0"/>
                <w:w w:val="100"/>
                <w:position w:val="0"/>
                <w:sz w:val="18"/>
                <w:szCs w:val="18"/>
              </w:rPr>
              <w:t>978,581.46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10, </w:t>
            </w:r>
            <w:r>
              <w:rPr>
                <w:color w:val="000000"/>
                <w:spacing w:val="0"/>
                <w:w w:val="100"/>
                <w:position w:val="0"/>
                <w:sz w:val="18"/>
                <w:szCs w:val="18"/>
              </w:rPr>
              <w:t>228,473.26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23, 207, </w:t>
            </w:r>
            <w:r>
              <w:rPr>
                <w:color w:val="000000"/>
                <w:spacing w:val="0"/>
                <w:w w:val="100"/>
                <w:position w:val="0"/>
                <w:sz w:val="18"/>
                <w:szCs w:val="18"/>
              </w:rPr>
              <w:t xml:space="preserve">054. </w:t>
            </w:r>
            <w:r>
              <w:rPr>
                <w:color w:val="000000"/>
                <w:spacing w:val="0"/>
                <w:w w:val="100"/>
                <w:position w:val="0"/>
                <w:sz w:val="18"/>
                <w:szCs w:val="18"/>
              </w:rPr>
              <w:t>72</w:t>
            </w:r>
          </w:p>
        </w:tc>
      </w:tr>
      <w:tr>
        <w:trPr>
          <w:trHeight w:val="61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60" w:line="240" w:lineRule="auto"/>
              <w:ind w:left="0" w:right="0" w:firstLine="0"/>
              <w:jc w:val="left"/>
            </w:pPr>
            <w:r>
              <w:rPr>
                <w:color w:val="000000"/>
                <w:spacing w:val="0"/>
                <w:w w:val="100"/>
                <w:position w:val="0"/>
              </w:rPr>
              <w:t>杭州财通尤创创业投资合伙企业</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551,547.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2, 225, </w:t>
            </w:r>
            <w:r>
              <w:rPr>
                <w:color w:val="000000"/>
                <w:spacing w:val="0"/>
                <w:w w:val="100"/>
                <w:position w:val="0"/>
                <w:sz w:val="18"/>
                <w:szCs w:val="18"/>
              </w:rPr>
              <w:t xml:space="preserve">715.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4, 777, </w:t>
            </w:r>
            <w:r>
              <w:rPr>
                <w:color w:val="000000"/>
                <w:spacing w:val="0"/>
                <w:w w:val="100"/>
                <w:position w:val="0"/>
                <w:sz w:val="18"/>
                <w:szCs w:val="18"/>
              </w:rPr>
              <w:t xml:space="preserve">263. </w:t>
            </w:r>
            <w:r>
              <w:rPr>
                <w:color w:val="000000"/>
                <w:spacing w:val="0"/>
                <w:w w:val="100"/>
                <w:position w:val="0"/>
                <w:sz w:val="18"/>
                <w:szCs w:val="18"/>
              </w:rPr>
              <w:t>04</w:t>
            </w:r>
          </w:p>
        </w:tc>
      </w:tr>
      <w:tr>
        <w:trPr>
          <w:trHeight w:val="61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60" w:line="240" w:lineRule="auto"/>
              <w:ind w:left="0" w:right="0" w:firstLine="0"/>
              <w:jc w:val="left"/>
            </w:pPr>
            <w:r>
              <w:rPr>
                <w:color w:val="000000"/>
                <w:spacing w:val="0"/>
                <w:w w:val="100"/>
                <w:position w:val="0"/>
              </w:rPr>
              <w:t>杭州财通金榛股权投资合伙企业</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3, 260, </w:t>
            </w:r>
            <w:r>
              <w:rPr>
                <w:color w:val="000000"/>
                <w:spacing w:val="0"/>
                <w:w w:val="100"/>
                <w:position w:val="0"/>
                <w:sz w:val="18"/>
                <w:szCs w:val="18"/>
              </w:rPr>
              <w:t xml:space="preserve">699.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619, </w:t>
            </w:r>
            <w:r>
              <w:rPr>
                <w:color w:val="000000"/>
                <w:spacing w:val="0"/>
                <w:w w:val="100"/>
                <w:position w:val="0"/>
                <w:sz w:val="18"/>
                <w:szCs w:val="18"/>
              </w:rPr>
              <w:t>623.91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3, 880, </w:t>
            </w:r>
            <w:r>
              <w:rPr>
                <w:color w:val="000000"/>
                <w:spacing w:val="0"/>
                <w:w w:val="100"/>
                <w:position w:val="0"/>
                <w:sz w:val="18"/>
                <w:szCs w:val="18"/>
              </w:rPr>
              <w:t xml:space="preserve">323. </w:t>
            </w:r>
            <w:r>
              <w:rPr>
                <w:color w:val="000000"/>
                <w:spacing w:val="0"/>
                <w:w w:val="100"/>
                <w:position w:val="0"/>
                <w:sz w:val="18"/>
                <w:szCs w:val="18"/>
              </w:rPr>
              <w:t>70</w:t>
            </w:r>
          </w:p>
        </w:tc>
      </w:tr>
      <w:tr>
        <w:trPr>
          <w:trHeight w:val="61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2" w:lineRule="exact"/>
              <w:ind w:left="0" w:right="0" w:firstLine="0"/>
              <w:jc w:val="left"/>
            </w:pPr>
            <w:r>
              <w:rPr>
                <w:color w:val="000000"/>
                <w:spacing w:val="0"/>
                <w:w w:val="100"/>
                <w:position w:val="0"/>
              </w:rPr>
              <w:t>义乌通杰股权投资合伙企业（有限 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1,972, </w:t>
            </w:r>
            <w:r>
              <w:rPr>
                <w:color w:val="000000"/>
                <w:spacing w:val="0"/>
                <w:w w:val="100"/>
                <w:position w:val="0"/>
                <w:sz w:val="18"/>
                <w:szCs w:val="18"/>
              </w:rPr>
              <w:t xml:space="preserve">225.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-669, 826.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1,302, </w:t>
            </w:r>
            <w:r>
              <w:rPr>
                <w:color w:val="000000"/>
                <w:spacing w:val="0"/>
                <w:w w:val="100"/>
                <w:position w:val="0"/>
                <w:sz w:val="18"/>
                <w:szCs w:val="18"/>
              </w:rPr>
              <w:t>399.49</w:t>
            </w:r>
          </w:p>
        </w:tc>
      </w:tr>
      <w:tr>
        <w:trPr>
          <w:trHeight w:val="61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60" w:line="240" w:lineRule="auto"/>
              <w:ind w:left="0" w:right="0" w:firstLine="0"/>
              <w:jc w:val="left"/>
            </w:pPr>
            <w:r>
              <w:rPr>
                <w:color w:val="000000"/>
                <w:spacing w:val="0"/>
                <w:w w:val="100"/>
                <w:position w:val="0"/>
              </w:rPr>
              <w:t>长兴泰特股权投资合伙企业（有限</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40, 525, </w:t>
            </w:r>
            <w:r>
              <w:rPr>
                <w:color w:val="000000"/>
                <w:spacing w:val="0"/>
                <w:w w:val="100"/>
                <w:position w:val="0"/>
                <w:sz w:val="18"/>
                <w:szCs w:val="18"/>
              </w:rPr>
              <w:t xml:space="preserve">709.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40, 525, </w:t>
            </w:r>
            <w:r>
              <w:rPr>
                <w:color w:val="000000"/>
                <w:spacing w:val="0"/>
                <w:w w:val="100"/>
                <w:position w:val="0"/>
                <w:sz w:val="18"/>
                <w:szCs w:val="18"/>
              </w:rPr>
              <w:t xml:space="preserve">709. </w:t>
            </w:r>
            <w:r>
              <w:rPr>
                <w:color w:val="000000"/>
                <w:spacing w:val="0"/>
                <w:w w:val="100"/>
                <w:position w:val="0"/>
                <w:sz w:val="18"/>
                <w:szCs w:val="18"/>
              </w:rPr>
              <w:t>52</w:t>
            </w:r>
          </w:p>
        </w:tc>
      </w:tr>
      <w:tr>
        <w:trPr>
          <w:trHeight w:val="61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2" w:lineRule="exact"/>
              <w:ind w:left="0" w:right="0" w:firstLine="0"/>
              <w:jc w:val="left"/>
            </w:pPr>
            <w:r>
              <w:rPr>
                <w:color w:val="000000"/>
                <w:spacing w:val="0"/>
                <w:w w:val="100"/>
                <w:position w:val="0"/>
              </w:rPr>
              <w:t>兴产财通（湖州）创业投资合伙企 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1,999, </w:t>
            </w:r>
            <w:r>
              <w:rPr>
                <w:color w:val="000000"/>
                <w:spacing w:val="0"/>
                <w:w w:val="100"/>
                <w:position w:val="0"/>
                <w:sz w:val="18"/>
                <w:szCs w:val="18"/>
              </w:rPr>
              <w:t xml:space="preserve">826.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1,999, </w:t>
            </w:r>
            <w:r>
              <w:rPr>
                <w:color w:val="000000"/>
                <w:spacing w:val="0"/>
                <w:w w:val="100"/>
                <w:position w:val="0"/>
                <w:sz w:val="18"/>
                <w:szCs w:val="18"/>
              </w:rPr>
              <w:t>826.67</w:t>
            </w:r>
          </w:p>
        </w:tc>
      </w:tr>
      <w:tr>
        <w:trPr>
          <w:trHeight w:val="63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93" w:lineRule="exact"/>
              <w:ind w:left="0" w:right="0" w:firstLine="0"/>
              <w:jc w:val="left"/>
            </w:pPr>
            <w:r>
              <w:rPr>
                <w:color w:val="000000"/>
                <w:spacing w:val="0"/>
                <w:w w:val="100"/>
                <w:position w:val="0"/>
              </w:rPr>
              <w:t>德清锦烨财股权投资基金管理合伙 企业（有限合伙）</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9,214, </w:t>
            </w:r>
            <w:r>
              <w:rPr>
                <w:color w:val="000000"/>
                <w:spacing w:val="0"/>
                <w:w w:val="100"/>
                <w:position w:val="0"/>
                <w:sz w:val="18"/>
                <w:szCs w:val="18"/>
              </w:rPr>
              <w:t xml:space="preserve">987. </w:t>
            </w:r>
            <w:r>
              <w:rPr>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8, 878, </w:t>
            </w:r>
            <w:r>
              <w:rPr>
                <w:color w:val="000000"/>
                <w:spacing w:val="0"/>
                <w:w w:val="100"/>
                <w:position w:val="0"/>
                <w:sz w:val="18"/>
                <w:szCs w:val="18"/>
              </w:rPr>
              <w:t xml:space="preserve">794. </w:t>
            </w:r>
            <w:r>
              <w:rPr>
                <w:color w:val="000000"/>
                <w:spacing w:val="0"/>
                <w:w w:val="100"/>
                <w:position w:val="0"/>
                <w:sz w:val="18"/>
                <w:szCs w:val="18"/>
              </w:rPr>
              <w:t>92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18, 093, </w:t>
            </w:r>
            <w:r>
              <w:rPr>
                <w:color w:val="000000"/>
                <w:spacing w:val="0"/>
                <w:w w:val="100"/>
                <w:position w:val="0"/>
                <w:sz w:val="18"/>
                <w:szCs w:val="18"/>
              </w:rPr>
              <w:t xml:space="preserve">782. </w:t>
            </w:r>
            <w:r>
              <w:rPr>
                <w:color w:val="000000"/>
                <w:spacing w:val="0"/>
                <w:w w:val="100"/>
                <w:position w:val="0"/>
                <w:sz w:val="18"/>
                <w:szCs w:val="18"/>
              </w:rPr>
              <w:t>32</w:t>
            </w:r>
          </w:p>
        </w:tc>
      </w:tr>
    </w:tbl>
    <w:p>
      <w:pPr>
        <w:spacing w:lineRule="exact" w:line="1"/>
        <w:rPr>
          <w:sz w:val="2"/>
          <w:szCs w:val="2"/>
        </w:rPr>
      </w:pPr>
      <w:r>
        <w:br w:type="page"/>
      </w:r>
    </w:p>
    <w:tbl>
      <w:tblPr>
        <w:tblOverlap w:val="never"/>
        <w:jc w:val="center"/>
        <w:tblLayout w:type="fixed"/>
      </w:tblPr>
      <w:tblGrid>
        <w:gridCol w:w="3235"/>
        <w:gridCol w:w="1982"/>
        <w:gridCol w:w="1819"/>
        <w:gridCol w:w="1891"/>
      </w:tblGrid>
      <w:tr>
        <w:trPr>
          <w:trHeight w:val="341" w:hRule="exact"/>
        </w:trPr>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杭州博拉网络科技有限公司</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555, </w:t>
            </w:r>
            <w:r>
              <w:rPr>
                <w:color w:val="000000"/>
                <w:spacing w:val="0"/>
                <w:w w:val="100"/>
                <w:position w:val="0"/>
                <w:sz w:val="18"/>
                <w:szCs w:val="18"/>
              </w:rPr>
              <w:t>253.38</w:t>
            </w:r>
          </w:p>
        </w:tc>
        <w:tc>
          <w:tcPr>
            <w:tcBorders>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-555, 253. </w:t>
            </w:r>
            <w:r>
              <w:rPr>
                <w:color w:val="000000"/>
                <w:spacing w:val="0"/>
                <w:w w:val="100"/>
                <w:position w:val="0"/>
                <w:sz w:val="18"/>
                <w:szCs w:val="18"/>
              </w:rPr>
              <w:t>38</w:t>
            </w:r>
          </w:p>
        </w:tc>
        <w:tc>
          <w:tcPr>
            <w:tcBorders>
              <w:left w:val="single" w:sz="4"/>
              <w:right w:val="single" w:sz="4"/>
            </w:tcBorders>
            <w:shd w:val="clear" w:color="auto" w:fill="FFFFFF"/>
            <w:vAlign w:val="top"/>
          </w:tcPr>
          <w:p>
            <w:pPr>
              <w:widowControl w:val="0"/>
              <w:rPr>
                <w:sz w:val="10"/>
                <w:szCs w:val="10"/>
              </w:rPr>
            </w:pPr>
          </w:p>
        </w:tc>
      </w:tr>
      <w:tr>
        <w:trPr>
          <w:trHeight w:val="61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93" w:lineRule="exact"/>
              <w:ind w:left="0" w:right="0" w:firstLine="0"/>
              <w:jc w:val="left"/>
            </w:pPr>
            <w:r>
              <w:rPr>
                <w:color w:val="000000"/>
                <w:spacing w:val="0"/>
                <w:w w:val="100"/>
                <w:position w:val="0"/>
              </w:rPr>
              <w:t>绍兴市上虞区财通春晖股权投资基 金合伙企业（有限合伙）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6,416, </w:t>
            </w:r>
            <w:r>
              <w:rPr>
                <w:color w:val="000000"/>
                <w:spacing w:val="0"/>
                <w:w w:val="100"/>
                <w:position w:val="0"/>
                <w:sz w:val="18"/>
                <w:szCs w:val="18"/>
              </w:rPr>
              <w:t xml:space="preserve">735.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3, 935, </w:t>
            </w:r>
            <w:r>
              <w:rPr>
                <w:color w:val="000000"/>
                <w:spacing w:val="0"/>
                <w:w w:val="100"/>
                <w:position w:val="0"/>
                <w:sz w:val="18"/>
                <w:szCs w:val="18"/>
              </w:rPr>
              <w:t xml:space="preserve">922.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10, 352, </w:t>
            </w:r>
            <w:r>
              <w:rPr>
                <w:color w:val="000000"/>
                <w:spacing w:val="0"/>
                <w:w w:val="100"/>
                <w:position w:val="0"/>
                <w:sz w:val="18"/>
                <w:szCs w:val="18"/>
              </w:rPr>
              <w:t>657.47</w:t>
            </w:r>
          </w:p>
        </w:tc>
      </w:tr>
      <w:tr>
        <w:trPr>
          <w:trHeight w:val="61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60" w:line="240" w:lineRule="auto"/>
              <w:ind w:left="0" w:right="0" w:firstLine="0"/>
              <w:jc w:val="left"/>
            </w:pPr>
            <w:r>
              <w:rPr>
                <w:color w:val="000000"/>
                <w:spacing w:val="0"/>
                <w:w w:val="100"/>
                <w:position w:val="0"/>
              </w:rPr>
              <w:t>杭州财通富榕股权投资合伙企业</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3, 660, </w:t>
            </w:r>
            <w:r>
              <w:rPr>
                <w:color w:val="000000"/>
                <w:spacing w:val="0"/>
                <w:w w:val="100"/>
                <w:position w:val="0"/>
                <w:sz w:val="18"/>
                <w:szCs w:val="18"/>
              </w:rPr>
              <w:t xml:space="preserve">239.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-1,352, 863.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 </w:t>
            </w:r>
            <w:r>
              <w:rPr>
                <w:color w:val="000000"/>
                <w:spacing w:val="0"/>
                <w:w w:val="100"/>
                <w:position w:val="0"/>
                <w:sz w:val="18"/>
                <w:szCs w:val="18"/>
              </w:rPr>
              <w:t>307,376.00</w:t>
            </w:r>
          </w:p>
        </w:tc>
      </w:tr>
      <w:tr>
        <w:trPr>
          <w:trHeight w:val="61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60" w:line="240" w:lineRule="auto"/>
              <w:ind w:left="0" w:right="0" w:firstLine="0"/>
              <w:jc w:val="left"/>
            </w:pPr>
            <w:r>
              <w:rPr>
                <w:color w:val="000000"/>
                <w:spacing w:val="0"/>
                <w:w w:val="100"/>
                <w:position w:val="0"/>
              </w:rPr>
              <w:t>杭州财通恒芯创业投资合伙企业</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003,950.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-60, 975.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9, 942, </w:t>
            </w:r>
            <w:r>
              <w:rPr>
                <w:color w:val="000000"/>
                <w:spacing w:val="0"/>
                <w:w w:val="100"/>
                <w:position w:val="0"/>
                <w:sz w:val="18"/>
                <w:szCs w:val="18"/>
              </w:rPr>
              <w:t>974.49</w:t>
            </w:r>
          </w:p>
        </w:tc>
      </w:tr>
      <w:tr>
        <w:trPr>
          <w:trHeight w:val="61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98" w:lineRule="exact"/>
              <w:ind w:left="0" w:right="0" w:firstLine="0"/>
              <w:jc w:val="left"/>
            </w:pPr>
            <w:r>
              <w:rPr>
                <w:color w:val="000000"/>
                <w:spacing w:val="0"/>
                <w:w w:val="100"/>
                <w:position w:val="0"/>
              </w:rPr>
              <w:t>海盐智汇湾股权投资合伙企业（有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p>
        </w:tc>
      </w:tr>
      <w:tr>
        <w:trPr>
          <w:trHeight w:val="61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60" w:line="240" w:lineRule="auto"/>
              <w:ind w:left="0" w:right="0" w:firstLine="0"/>
              <w:jc w:val="left"/>
            </w:pPr>
            <w:r>
              <w:rPr>
                <w:color w:val="000000"/>
                <w:spacing w:val="0"/>
                <w:w w:val="100"/>
                <w:position w:val="0"/>
              </w:rPr>
              <w:t>杭州财通海芯股权投资合伙企业</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000. </w:t>
            </w:r>
            <w:r>
              <w:rPr>
                <w:color w:val="000000"/>
                <w:spacing w:val="0"/>
                <w:w w:val="100"/>
                <w:position w:val="0"/>
                <w:sz w:val="18"/>
                <w:szCs w:val="18"/>
              </w:rPr>
              <w:t>00</w:t>
            </w:r>
          </w:p>
        </w:tc>
      </w:tr>
      <w:tr>
        <w:trPr>
          <w:trHeight w:val="61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98" w:lineRule="exact"/>
              <w:ind w:left="0" w:right="0" w:firstLine="0"/>
              <w:jc w:val="left"/>
            </w:pPr>
            <w:r>
              <w:rPr>
                <w:color w:val="000000"/>
                <w:spacing w:val="0"/>
                <w:w w:val="100"/>
                <w:position w:val="0"/>
              </w:rPr>
              <w:t>东阳市冠定股权投资合伙企业（有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3, 700,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3, 700,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杭州酒通投资管理有限公司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4,314, </w:t>
            </w:r>
            <w:r>
              <w:rPr>
                <w:color w:val="000000"/>
                <w:spacing w:val="0"/>
                <w:w w:val="100"/>
                <w:position w:val="0"/>
                <w:sz w:val="18"/>
                <w:szCs w:val="18"/>
              </w:rPr>
              <w:t xml:space="preserve">098.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-378, 199.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3, 935, </w:t>
            </w:r>
            <w:r>
              <w:rPr>
                <w:color w:val="000000"/>
                <w:spacing w:val="0"/>
                <w:w w:val="100"/>
                <w:position w:val="0"/>
                <w:sz w:val="18"/>
                <w:szCs w:val="18"/>
              </w:rPr>
              <w:t xml:space="preserve">898. </w:t>
            </w:r>
            <w:r>
              <w:rPr>
                <w:color w:val="000000"/>
                <w:spacing w:val="0"/>
                <w:w w:val="100"/>
                <w:position w:val="0"/>
                <w:sz w:val="18"/>
                <w:szCs w:val="18"/>
              </w:rPr>
              <w:t>71</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浙江省浙商资产管理有限公司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2, 759, </w:t>
            </w:r>
            <w:r>
              <w:rPr>
                <w:color w:val="000000"/>
                <w:spacing w:val="0"/>
                <w:w w:val="100"/>
                <w:position w:val="0"/>
                <w:sz w:val="18"/>
                <w:szCs w:val="18"/>
              </w:rPr>
              <w:t xml:space="preserve">426,812.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195,575, </w:t>
            </w:r>
            <w:r>
              <w:rPr>
                <w:color w:val="000000"/>
                <w:spacing w:val="0"/>
                <w:w w:val="100"/>
                <w:position w:val="0"/>
                <w:sz w:val="18"/>
                <w:szCs w:val="18"/>
              </w:rPr>
              <w:t xml:space="preserve">639.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2, 955, </w:t>
            </w:r>
            <w:r>
              <w:rPr>
                <w:color w:val="000000"/>
                <w:spacing w:val="0"/>
                <w:w w:val="100"/>
                <w:position w:val="0"/>
                <w:sz w:val="18"/>
                <w:szCs w:val="18"/>
              </w:rPr>
              <w:t>002,452.54</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云和梯田投资发展有限公司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60, </w:t>
            </w:r>
            <w:r>
              <w:rPr>
                <w:color w:val="000000"/>
                <w:spacing w:val="0"/>
                <w:w w:val="100"/>
                <w:position w:val="0"/>
                <w:sz w:val="18"/>
                <w:szCs w:val="18"/>
              </w:rPr>
              <w:t>091,765.34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147, </w:t>
            </w:r>
            <w:r>
              <w:rPr>
                <w:color w:val="000000"/>
                <w:spacing w:val="0"/>
                <w:w w:val="100"/>
                <w:position w:val="0"/>
                <w:sz w:val="18"/>
                <w:szCs w:val="18"/>
              </w:rPr>
              <w:t xml:space="preserve">835.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60, 239, </w:t>
            </w:r>
            <w:r>
              <w:rPr>
                <w:color w:val="000000"/>
                <w:spacing w:val="0"/>
                <w:w w:val="100"/>
                <w:position w:val="0"/>
                <w:sz w:val="18"/>
                <w:szCs w:val="18"/>
              </w:rPr>
              <w:t xml:space="preserve">600. </w:t>
            </w:r>
            <w:r>
              <w:rPr>
                <w:color w:val="000000"/>
                <w:spacing w:val="0"/>
                <w:w w:val="100"/>
                <w:position w:val="0"/>
                <w:sz w:val="18"/>
                <w:szCs w:val="18"/>
              </w:rPr>
              <w:t>41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迈得医疗工业设备股份有限公司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54, </w:t>
            </w:r>
            <w:r>
              <w:rPr>
                <w:color w:val="000000"/>
                <w:spacing w:val="0"/>
                <w:w w:val="100"/>
                <w:position w:val="0"/>
                <w:sz w:val="18"/>
                <w:szCs w:val="18"/>
              </w:rPr>
              <w:t xml:space="preserve">200,610.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54, </w:t>
            </w:r>
            <w:r>
              <w:rPr>
                <w:color w:val="000000"/>
                <w:spacing w:val="0"/>
                <w:w w:val="100"/>
                <w:position w:val="0"/>
                <w:sz w:val="18"/>
                <w:szCs w:val="18"/>
              </w:rPr>
              <w:t xml:space="preserve">201,374. </w:t>
            </w:r>
            <w:r>
              <w:rPr>
                <w:color w:val="000000"/>
                <w:spacing w:val="0"/>
                <w:w w:val="100"/>
                <w:position w:val="0"/>
                <w:sz w:val="18"/>
                <w:szCs w:val="18"/>
              </w:rPr>
              <w:t>07</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北京信安世纪科技股份有限公司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89, 630, </w:t>
            </w:r>
            <w:r>
              <w:rPr>
                <w:color w:val="000000"/>
                <w:spacing w:val="0"/>
                <w:w w:val="100"/>
                <w:position w:val="0"/>
                <w:sz w:val="18"/>
                <w:szCs w:val="18"/>
              </w:rPr>
              <w:t xml:space="preserve">379.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676,415.37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90, 306, </w:t>
            </w:r>
            <w:r>
              <w:rPr>
                <w:color w:val="000000"/>
                <w:spacing w:val="0"/>
                <w:w w:val="100"/>
                <w:position w:val="0"/>
                <w:sz w:val="18"/>
                <w:szCs w:val="18"/>
              </w:rPr>
              <w:t xml:space="preserve">794. </w:t>
            </w:r>
            <w:r>
              <w:rPr>
                <w:color w:val="000000"/>
                <w:spacing w:val="0"/>
                <w:w w:val="100"/>
                <w:position w:val="0"/>
                <w:sz w:val="18"/>
                <w:szCs w:val="18"/>
              </w:rPr>
              <w:t>50</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天道金科股份有限公司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43, </w:t>
            </w:r>
            <w:r>
              <w:rPr>
                <w:color w:val="000000"/>
                <w:spacing w:val="0"/>
                <w:w w:val="100"/>
                <w:position w:val="0"/>
                <w:sz w:val="18"/>
                <w:szCs w:val="18"/>
              </w:rPr>
              <w:t>773,500.47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-11,663, 052.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32, 110, </w:t>
            </w:r>
            <w:r>
              <w:rPr>
                <w:color w:val="000000"/>
                <w:spacing w:val="0"/>
                <w:w w:val="100"/>
                <w:position w:val="0"/>
                <w:sz w:val="18"/>
                <w:szCs w:val="18"/>
              </w:rPr>
              <w:t xml:space="preserve">448. </w:t>
            </w:r>
            <w:r>
              <w:rPr>
                <w:color w:val="000000"/>
                <w:spacing w:val="0"/>
                <w:w w:val="100"/>
                <w:position w:val="0"/>
                <w:sz w:val="18"/>
                <w:szCs w:val="18"/>
              </w:rPr>
              <w:t>32</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北京三清互联科技股份有限公司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35, 396, </w:t>
            </w:r>
            <w:r>
              <w:rPr>
                <w:color w:val="000000"/>
                <w:spacing w:val="0"/>
                <w:w w:val="100"/>
                <w:position w:val="0"/>
                <w:sz w:val="18"/>
                <w:szCs w:val="18"/>
              </w:rPr>
              <w:t xml:space="preserve">800.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2, 749, </w:t>
            </w:r>
            <w:r>
              <w:rPr>
                <w:color w:val="000000"/>
                <w:spacing w:val="0"/>
                <w:w w:val="100"/>
                <w:position w:val="0"/>
                <w:sz w:val="18"/>
                <w:szCs w:val="18"/>
              </w:rPr>
              <w:t xml:space="preserve">595.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38, 146, </w:t>
            </w:r>
            <w:r>
              <w:rPr>
                <w:color w:val="000000"/>
                <w:spacing w:val="0"/>
                <w:w w:val="100"/>
                <w:position w:val="0"/>
                <w:sz w:val="18"/>
                <w:szCs w:val="18"/>
              </w:rPr>
              <w:t xml:space="preserve">395. </w:t>
            </w:r>
            <w:r>
              <w:rPr>
                <w:color w:val="000000"/>
                <w:spacing w:val="0"/>
                <w:w w:val="100"/>
                <w:position w:val="0"/>
                <w:sz w:val="18"/>
                <w:szCs w:val="18"/>
              </w:rPr>
              <w:t>93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浙江财和通易企业发展有限公司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3, 083, </w:t>
            </w:r>
            <w:r>
              <w:rPr>
                <w:color w:val="000000"/>
                <w:spacing w:val="0"/>
                <w:w w:val="100"/>
                <w:position w:val="0"/>
                <w:sz w:val="18"/>
                <w:szCs w:val="18"/>
              </w:rPr>
              <w:t xml:space="preserve">906.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355, </w:t>
            </w:r>
            <w:r>
              <w:rPr>
                <w:color w:val="000000"/>
                <w:spacing w:val="0"/>
                <w:w w:val="100"/>
                <w:position w:val="0"/>
                <w:sz w:val="18"/>
                <w:szCs w:val="18"/>
              </w:rPr>
              <w:t>321.64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3, 439, </w:t>
            </w:r>
            <w:r>
              <w:rPr>
                <w:color w:val="000000"/>
                <w:spacing w:val="0"/>
                <w:w w:val="100"/>
                <w:position w:val="0"/>
                <w:sz w:val="18"/>
                <w:szCs w:val="18"/>
              </w:rPr>
              <w:t>228.20</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700,813,877. </w:t>
            </w:r>
            <w:r>
              <w:rPr>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1, 162, </w:t>
            </w:r>
            <w:r>
              <w:rPr>
                <w:color w:val="000000"/>
                <w:spacing w:val="0"/>
                <w:w w:val="100"/>
                <w:position w:val="0"/>
                <w:sz w:val="18"/>
                <w:szCs w:val="18"/>
              </w:rPr>
              <w:t>601,483.87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7, </w:t>
            </w:r>
            <w:r>
              <w:rPr>
                <w:color w:val="000000"/>
                <w:spacing w:val="0"/>
                <w:w w:val="100"/>
                <w:position w:val="0"/>
                <w:sz w:val="18"/>
                <w:szCs w:val="18"/>
              </w:rPr>
              <w:t>863,415,361.49</w:t>
            </w:r>
          </w:p>
        </w:tc>
      </w:tr>
    </w:tbl>
    <w:p>
      <w:pPr>
        <w:widowControl w:val="0"/>
        <w:spacing w:after="719" w:line="1" w:lineRule="exact"/>
      </w:pPr>
    </w:p>
    <w:p>
      <w:pPr>
        <w:pStyle w:val="Style15"/>
        <w:keepNext/>
        <w:keepLines/>
        <w:widowControl w:val="0"/>
        <w:numPr>
          <w:ilvl w:val="0"/>
          <w:numId w:val="23"/>
        </w:numPr>
        <w:shd w:val="clear" w:color="auto" w:fill="auto"/>
        <w:tabs>
          <w:tab w:pos="1402" w:val="left"/>
        </w:tabs>
        <w:bidi w:val="0"/>
        <w:spacing w:before="0" w:after="80" w:line="240" w:lineRule="auto"/>
        <w:ind w:left="0" w:right="0" w:firstLine="980"/>
        <w:jc w:val="left"/>
      </w:pPr>
      <w:bookmarkStart w:id="406" w:name="bookmark406"/>
      <w:bookmarkStart w:id="407" w:name="bookmark407"/>
      <w:bookmarkStart w:id="408" w:name="bookmark408"/>
      <w:bookmarkStart w:id="409" w:name="bookmark409"/>
      <w:bookmarkEnd w:id="408"/>
      <w:r>
        <w:rPr>
          <w:color w:val="000000"/>
          <w:spacing w:val="0"/>
          <w:w w:val="100"/>
          <w:position w:val="0"/>
        </w:rPr>
        <w:t>重大的股权投资</w:t>
      </w:r>
      <w:bookmarkEnd w:id="406"/>
      <w:bookmarkEnd w:id="407"/>
      <w:bookmarkEnd w:id="409"/>
    </w:p>
    <w:p>
      <w:pPr>
        <w:pStyle w:val="Style2"/>
        <w:keepNext w:val="0"/>
        <w:keepLines w:val="0"/>
        <w:widowControl w:val="0"/>
        <w:shd w:val="clear" w:color="auto" w:fill="auto"/>
        <w:bidi w:val="0"/>
        <w:spacing w:before="0" w:after="320" w:line="240" w:lineRule="auto"/>
        <w:ind w:left="0" w:right="0" w:firstLine="9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numPr>
          <w:ilvl w:val="0"/>
          <w:numId w:val="23"/>
        </w:numPr>
        <w:shd w:val="clear" w:color="auto" w:fill="auto"/>
        <w:tabs>
          <w:tab w:pos="1402" w:val="left"/>
        </w:tabs>
        <w:bidi w:val="0"/>
        <w:spacing w:before="0" w:after="80" w:line="240" w:lineRule="auto"/>
        <w:ind w:left="0" w:right="0" w:firstLine="980"/>
        <w:jc w:val="left"/>
      </w:pPr>
      <w:bookmarkStart w:id="410" w:name="bookmark410"/>
      <w:bookmarkStart w:id="411" w:name="bookmark411"/>
      <w:bookmarkStart w:id="412" w:name="bookmark412"/>
      <w:bookmarkStart w:id="413" w:name="bookmark413"/>
      <w:bookmarkEnd w:id="412"/>
      <w:r>
        <w:rPr>
          <w:color w:val="000000"/>
          <w:spacing w:val="0"/>
          <w:w w:val="100"/>
          <w:position w:val="0"/>
        </w:rPr>
        <w:t>重大的非股权投资</w:t>
      </w:r>
      <w:bookmarkEnd w:id="410"/>
      <w:bookmarkEnd w:id="411"/>
      <w:bookmarkEnd w:id="413"/>
    </w:p>
    <w:p>
      <w:pPr>
        <w:pStyle w:val="Style2"/>
        <w:keepNext w:val="0"/>
        <w:keepLines w:val="0"/>
        <w:widowControl w:val="0"/>
        <w:shd w:val="clear" w:color="auto" w:fill="auto"/>
        <w:bidi w:val="0"/>
        <w:spacing w:before="0" w:after="320" w:line="240" w:lineRule="auto"/>
        <w:ind w:left="0" w:right="0" w:firstLine="9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numPr>
          <w:ilvl w:val="0"/>
          <w:numId w:val="23"/>
        </w:numPr>
        <w:shd w:val="clear" w:color="auto" w:fill="auto"/>
        <w:tabs>
          <w:tab w:pos="1402" w:val="left"/>
        </w:tabs>
        <w:bidi w:val="0"/>
        <w:spacing w:before="0" w:after="80" w:line="240" w:lineRule="auto"/>
        <w:ind w:left="0" w:right="0" w:firstLine="980"/>
        <w:jc w:val="left"/>
      </w:pPr>
      <w:bookmarkStart w:id="414" w:name="bookmark414"/>
      <w:bookmarkStart w:id="415" w:name="bookmark415"/>
      <w:bookmarkStart w:id="416" w:name="bookmark416"/>
      <w:bookmarkStart w:id="417" w:name="bookmark417"/>
      <w:bookmarkEnd w:id="416"/>
      <w:r>
        <w:rPr>
          <w:color w:val="000000"/>
          <w:spacing w:val="0"/>
          <w:w w:val="100"/>
          <w:position w:val="0"/>
        </w:rPr>
        <w:t>以公允价值计量的金融资产</w:t>
      </w:r>
      <w:bookmarkEnd w:id="414"/>
      <w:bookmarkEnd w:id="415"/>
      <w:bookmarkEnd w:id="417"/>
    </w:p>
    <w:p>
      <w:pPr>
        <w:pStyle w:val="Style2"/>
        <w:keepNext w:val="0"/>
        <w:keepLines w:val="0"/>
        <w:widowControl w:val="0"/>
        <w:shd w:val="clear" w:color="auto" w:fill="auto"/>
        <w:bidi w:val="0"/>
        <w:spacing w:before="0" w:after="80" w:line="240" w:lineRule="auto"/>
        <w:ind w:left="0" w:right="0" w:firstLine="9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720" w:line="240" w:lineRule="auto"/>
        <w:ind w:left="1420" w:right="0" w:firstLine="0"/>
        <w:jc w:val="left"/>
      </w:pPr>
      <w:r>
        <w:rPr>
          <w:color w:val="000000"/>
          <w:spacing w:val="0"/>
          <w:w w:val="100"/>
          <w:position w:val="0"/>
        </w:rPr>
        <w:t>详见“本报告第二节十二、采用公允价值计量的项目”的相关内容。</w:t>
      </w:r>
    </w:p>
    <w:p>
      <w:pPr>
        <w:pStyle w:val="Style15"/>
        <w:keepNext/>
        <w:keepLines/>
        <w:widowControl w:val="0"/>
        <w:numPr>
          <w:ilvl w:val="0"/>
          <w:numId w:val="23"/>
        </w:numPr>
        <w:shd w:val="clear" w:color="auto" w:fill="auto"/>
        <w:bidi w:val="0"/>
        <w:spacing w:before="0" w:after="80" w:line="240" w:lineRule="auto"/>
        <w:ind w:left="0" w:right="0" w:firstLine="980"/>
        <w:jc w:val="left"/>
      </w:pPr>
      <w:bookmarkStart w:id="418" w:name="bookmark418"/>
      <w:bookmarkStart w:id="419" w:name="bookmark419"/>
      <w:bookmarkStart w:id="420" w:name="bookmark420"/>
      <w:bookmarkStart w:id="421" w:name="bookmark421"/>
      <w:bookmarkEnd w:id="420"/>
      <w:r>
        <w:rPr>
          <w:color w:val="000000"/>
          <w:spacing w:val="0"/>
          <w:w w:val="100"/>
          <w:position w:val="0"/>
        </w:rPr>
        <w:t>报告期内重大资产重组整合的具体进展情况</w:t>
      </w:r>
      <w:bookmarkEnd w:id="418"/>
      <w:bookmarkEnd w:id="419"/>
      <w:bookmarkEnd w:id="421"/>
    </w:p>
    <w:p>
      <w:pPr>
        <w:pStyle w:val="Style2"/>
        <w:keepNext w:val="0"/>
        <w:keepLines w:val="0"/>
        <w:widowControl w:val="0"/>
        <w:shd w:val="clear" w:color="auto" w:fill="auto"/>
        <w:bidi w:val="0"/>
        <w:spacing w:before="0" w:after="56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80" w:line="240" w:lineRule="auto"/>
        <w:ind w:left="0" w:right="0" w:firstLine="980"/>
        <w:jc w:val="both"/>
      </w:pPr>
      <w:bookmarkStart w:id="422" w:name="bookmark422"/>
      <w:bookmarkStart w:id="423" w:name="bookmark423"/>
      <w:bookmarkStart w:id="424" w:name="bookmark424"/>
      <w:bookmarkStart w:id="425" w:name="bookmark425"/>
      <w:r>
        <w:rPr>
          <w:color w:val="000000"/>
          <w:spacing w:val="0"/>
          <w:w w:val="100"/>
          <w:position w:val="0"/>
        </w:rPr>
        <w:t>（</w:t>
      </w:r>
      <w:bookmarkEnd w:id="424"/>
      <w:r>
        <w:rPr>
          <w:color w:val="000000"/>
          <w:spacing w:val="0"/>
          <w:w w:val="100"/>
          <w:position w:val="0"/>
        </w:rPr>
        <w:t>六）重大资产和股权出售</w:t>
      </w:r>
      <w:bookmarkEnd w:id="422"/>
      <w:bookmarkEnd w:id="423"/>
      <w:bookmarkEnd w:id="425"/>
    </w:p>
    <w:p>
      <w:pPr>
        <w:pStyle w:val="Style2"/>
        <w:keepNext w:val="0"/>
        <w:keepLines w:val="0"/>
        <w:widowControl w:val="0"/>
        <w:shd w:val="clear" w:color="auto" w:fill="auto"/>
        <w:bidi w:val="0"/>
        <w:spacing w:before="0" w:after="200" w:line="240" w:lineRule="auto"/>
        <w:ind w:left="0" w:right="0" w:firstLine="9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15"/>
        <w:keepNext/>
        <w:keepLines/>
        <w:widowControl w:val="0"/>
        <w:numPr>
          <w:ilvl w:val="0"/>
          <w:numId w:val="25"/>
        </w:numPr>
        <w:shd w:val="clear" w:color="auto" w:fill="auto"/>
        <w:bidi w:val="0"/>
        <w:spacing w:before="0" w:after="120" w:line="240" w:lineRule="auto"/>
        <w:ind w:left="0" w:right="0" w:firstLine="980"/>
        <w:jc w:val="left"/>
      </w:pPr>
      <w:bookmarkStart w:id="426" w:name="bookmark426"/>
      <w:bookmarkStart w:id="427" w:name="bookmark427"/>
      <w:bookmarkStart w:id="428" w:name="bookmark428"/>
      <w:bookmarkStart w:id="429" w:name="bookmark429"/>
      <w:bookmarkEnd w:id="428"/>
      <w:r>
        <w:rPr>
          <w:color w:val="000000"/>
          <w:spacing w:val="0"/>
          <w:w w:val="100"/>
          <w:position w:val="0"/>
        </w:rPr>
        <w:t>主要控股参股公司分析</w:t>
      </w:r>
      <w:bookmarkEnd w:id="426"/>
      <w:bookmarkEnd w:id="427"/>
      <w:bookmarkEnd w:id="429"/>
    </w:p>
    <w:p>
      <w:pPr>
        <w:pStyle w:val="Style2"/>
        <w:keepNext w:val="0"/>
        <w:keepLines w:val="0"/>
        <w:widowControl w:val="0"/>
        <w:shd w:val="clear" w:color="auto" w:fill="auto"/>
        <w:bidi w:val="0"/>
        <w:spacing w:before="0" w:after="260" w:line="240" w:lineRule="auto"/>
        <w:ind w:left="0" w:right="0" w:firstLine="9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日，公司有一级子公司</w:t>
      </w:r>
      <w:r>
        <w:rPr>
          <w:rFonts w:ascii="Times New Roman" w:eastAsia="Times New Roman" w:hAnsi="Times New Roman" w:cs="Times New Roman"/>
          <w:color w:val="000000"/>
          <w:spacing w:val="0"/>
          <w:w w:val="100"/>
          <w:position w:val="0"/>
        </w:rPr>
        <w:t>4</w:t>
      </w:r>
      <w:r>
        <w:rPr>
          <w:color w:val="000000"/>
          <w:spacing w:val="0"/>
          <w:w w:val="100"/>
          <w:position w:val="0"/>
        </w:rPr>
        <w:t>家，主要参股公司</w:t>
      </w:r>
      <w:r>
        <w:rPr>
          <w:rFonts w:ascii="Times New Roman" w:eastAsia="Times New Roman" w:hAnsi="Times New Roman" w:cs="Times New Roman"/>
          <w:color w:val="000000"/>
          <w:spacing w:val="0"/>
          <w:w w:val="100"/>
          <w:position w:val="0"/>
        </w:rPr>
        <w:t>3</w:t>
      </w:r>
      <w:r>
        <w:rPr>
          <w:color w:val="000000"/>
          <w:spacing w:val="0"/>
          <w:w w:val="100"/>
          <w:position w:val="0"/>
        </w:rPr>
        <w:t>家，简要情况如下:</w:t>
      </w:r>
    </w:p>
    <w:tbl>
      <w:tblPr>
        <w:tblOverlap w:val="never"/>
        <w:jc w:val="center"/>
        <w:tblLayout w:type="fixed"/>
      </w:tblPr>
      <w:tblGrid>
        <w:gridCol w:w="1027"/>
        <w:gridCol w:w="1061"/>
        <w:gridCol w:w="1027"/>
        <w:gridCol w:w="1766"/>
        <w:gridCol w:w="1906"/>
        <w:gridCol w:w="1872"/>
        <w:gridCol w:w="888"/>
      </w:tblGrid>
      <w:tr>
        <w:trPr>
          <w:trHeight w:val="65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31" w:lineRule="exact"/>
              <w:ind w:left="0" w:right="0" w:firstLine="0"/>
              <w:jc w:val="left"/>
            </w:pPr>
            <w:r>
              <w:rPr>
                <w:color w:val="000000"/>
                <w:spacing w:val="0"/>
                <w:w w:val="100"/>
                <w:position w:val="0"/>
              </w:rPr>
              <w:t>设立时 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r>
      <w:tr>
        <w:trPr>
          <w:trHeight w:val="83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财通证</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券资管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2014/12/1</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r>
              <w:rPr>
                <w:color w:val="000000"/>
                <w:spacing w:val="0"/>
                <w:w w:val="100"/>
                <w:position w:val="0"/>
                <w:sz w:val="16"/>
                <w:szCs w:val="16"/>
              </w:rPr>
              <w:t>20, 000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上海市浦东新区路</w:t>
            </w:r>
            <w:r>
              <w:rPr>
                <w:color w:val="000000"/>
                <w:spacing w:val="0"/>
                <w:w w:val="100"/>
                <w:position w:val="0"/>
                <w:sz w:val="16"/>
                <w:szCs w:val="16"/>
              </w:rPr>
              <w:t xml:space="preserve">26 </w:t>
            </w:r>
            <w:r>
              <w:rPr>
                <w:color w:val="000000"/>
                <w:spacing w:val="0"/>
                <w:w w:val="100"/>
                <w:position w:val="0"/>
                <w:sz w:val="18"/>
                <w:szCs w:val="18"/>
              </w:rPr>
              <w:t>弄</w:t>
            </w:r>
            <w:r>
              <w:rPr>
                <w:color w:val="000000"/>
                <w:spacing w:val="0"/>
                <w:w w:val="100"/>
                <w:position w:val="0"/>
                <w:sz w:val="16"/>
                <w:szCs w:val="16"/>
              </w:rPr>
              <w:t>2</w:t>
            </w:r>
            <w:r>
              <w:rPr>
                <w:color w:val="000000"/>
                <w:spacing w:val="0"/>
                <w:w w:val="100"/>
                <w:position w:val="0"/>
                <w:sz w:val="18"/>
                <w:szCs w:val="18"/>
              </w:rPr>
              <w:t xml:space="preserve">号富汇大厦栖霞 </w:t>
            </w:r>
            <w:r>
              <w:rPr>
                <w:color w:val="000000"/>
                <w:spacing w:val="0"/>
                <w:w w:val="100"/>
                <w:position w:val="0"/>
                <w:sz w:val="16"/>
                <w:szCs w:val="16"/>
              </w:rPr>
              <w:t>B</w:t>
            </w:r>
            <w:r>
              <w:rPr>
                <w:color w:val="000000"/>
                <w:spacing w:val="0"/>
                <w:w w:val="100"/>
                <w:position w:val="0"/>
                <w:sz w:val="18"/>
                <w:szCs w:val="18"/>
              </w:rPr>
              <w:t>栋</w:t>
            </w:r>
            <w:r>
              <w:rPr>
                <w:color w:val="000000"/>
                <w:spacing w:val="0"/>
                <w:w w:val="100"/>
                <w:position w:val="0"/>
                <w:sz w:val="16"/>
                <w:szCs w:val="16"/>
              </w:rPr>
              <w:t>8-9</w:t>
            </w:r>
            <w:r>
              <w:rPr>
                <w:color w:val="000000"/>
                <w:spacing w:val="0"/>
                <w:w w:val="100"/>
                <w:position w:val="0"/>
                <w:sz w:val="18"/>
                <w:szCs w:val="18"/>
              </w:rPr>
              <w:t>层</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浙江省杭州市上城区 白云路</w:t>
            </w:r>
            <w:r>
              <w:rPr>
                <w:color w:val="000000"/>
                <w:spacing w:val="0"/>
                <w:w w:val="100"/>
                <w:position w:val="0"/>
                <w:sz w:val="16"/>
                <w:szCs w:val="16"/>
              </w:rPr>
              <w:t>26</w:t>
            </w:r>
            <w:r>
              <w:rPr>
                <w:color w:val="000000"/>
                <w:spacing w:val="0"/>
                <w:w w:val="100"/>
                <w:position w:val="0"/>
                <w:sz w:val="18"/>
                <w:szCs w:val="18"/>
              </w:rPr>
              <w:t>号</w:t>
            </w:r>
            <w:r>
              <w:rPr>
                <w:color w:val="000000"/>
                <w:spacing w:val="0"/>
                <w:w w:val="100"/>
                <w:position w:val="0"/>
                <w:sz w:val="16"/>
                <w:szCs w:val="16"/>
              </w:rPr>
              <w:t>143</w:t>
            </w:r>
            <w:r>
              <w:rPr>
                <w:color w:val="000000"/>
                <w:spacing w:val="0"/>
                <w:w w:val="100"/>
                <w:position w:val="0"/>
                <w:sz w:val="18"/>
                <w:szCs w:val="18"/>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马晓立</w:t>
            </w:r>
          </w:p>
        </w:tc>
      </w:tr>
      <w:tr>
        <w:trPr>
          <w:trHeight w:val="83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财通资</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2015/3/24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r>
              <w:rPr>
                <w:color w:val="000000"/>
                <w:spacing w:val="0"/>
                <w:w w:val="100"/>
                <w:position w:val="0"/>
                <w:sz w:val="16"/>
                <w:szCs w:val="16"/>
              </w:rPr>
              <w:t>50, 000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浙江省杭州市上城区</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甘水巷</w:t>
            </w:r>
            <w:r>
              <w:rPr>
                <w:color w:val="000000"/>
                <w:spacing w:val="0"/>
                <w:w w:val="100"/>
                <w:position w:val="0"/>
                <w:sz w:val="16"/>
                <w:szCs w:val="16"/>
              </w:rPr>
              <w:t>142</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浙江省杭州市上城区 白云路</w:t>
            </w:r>
            <w:r>
              <w:rPr>
                <w:color w:val="000000"/>
                <w:spacing w:val="0"/>
                <w:w w:val="100"/>
                <w:position w:val="0"/>
                <w:sz w:val="16"/>
                <w:szCs w:val="16"/>
              </w:rPr>
              <w:t>22</w:t>
            </w:r>
            <w:r>
              <w:rPr>
                <w:color w:val="000000"/>
                <w:spacing w:val="0"/>
                <w:w w:val="100"/>
                <w:position w:val="0"/>
                <w:sz w:val="18"/>
                <w:szCs w:val="18"/>
              </w:rPr>
              <w:t>号</w:t>
            </w:r>
            <w:r>
              <w:rPr>
                <w:color w:val="000000"/>
                <w:spacing w:val="0"/>
                <w:w w:val="100"/>
                <w:position w:val="0"/>
                <w:sz w:val="16"/>
                <w:szCs w:val="16"/>
              </w:rPr>
              <w:t>161</w:t>
            </w:r>
            <w:r>
              <w:rPr>
                <w:color w:val="000000"/>
                <w:spacing w:val="0"/>
                <w:w w:val="100"/>
                <w:position w:val="0"/>
                <w:sz w:val="18"/>
                <w:szCs w:val="18"/>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阮雳</w:t>
            </w:r>
          </w:p>
        </w:tc>
      </w:tr>
      <w:tr>
        <w:trPr>
          <w:trHeight w:val="84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36" w:lineRule="exact"/>
              <w:ind w:left="0" w:right="0" w:firstLine="0"/>
              <w:jc w:val="left"/>
            </w:pPr>
            <w:r>
              <w:rPr>
                <w:color w:val="000000"/>
                <w:spacing w:val="0"/>
                <w:w w:val="100"/>
                <w:position w:val="0"/>
              </w:rPr>
              <w:t>财通创 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2015/10/1</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8"/>
                <w:szCs w:val="18"/>
              </w:rPr>
              <w:t>人民币</w:t>
            </w:r>
            <w:r>
              <w:rPr>
                <w:color w:val="000000"/>
                <w:spacing w:val="0"/>
                <w:w w:val="100"/>
                <w:position w:val="0"/>
                <w:sz w:val="16"/>
                <w:szCs w:val="16"/>
              </w:rPr>
              <w:t>380, 000</w:t>
            </w:r>
            <w:r>
              <w:rPr>
                <w:color w:val="000000"/>
                <w:spacing w:val="0"/>
                <w:w w:val="100"/>
                <w:position w:val="0"/>
                <w:sz w:val="18"/>
                <w:szCs w:val="18"/>
              </w:rPr>
              <w:t>万 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2" w:lineRule="exact"/>
              <w:ind w:left="0" w:right="0" w:firstLine="0"/>
              <w:jc w:val="left"/>
              <w:rPr>
                <w:sz w:val="18"/>
                <w:szCs w:val="18"/>
              </w:rPr>
            </w:pPr>
            <w:r>
              <w:rPr>
                <w:color w:val="000000"/>
                <w:spacing w:val="0"/>
                <w:w w:val="100"/>
                <w:position w:val="0"/>
                <w:sz w:val="18"/>
                <w:szCs w:val="18"/>
              </w:rPr>
              <w:t>上海市浦东新区栖霞 路</w:t>
            </w:r>
            <w:r>
              <w:rPr>
                <w:color w:val="000000"/>
                <w:spacing w:val="0"/>
                <w:w w:val="100"/>
                <w:position w:val="0"/>
                <w:sz w:val="16"/>
                <w:szCs w:val="16"/>
              </w:rPr>
              <w:t>26</w:t>
            </w:r>
            <w:r>
              <w:rPr>
                <w:color w:val="000000"/>
                <w:spacing w:val="0"/>
                <w:w w:val="100"/>
                <w:position w:val="0"/>
                <w:sz w:val="18"/>
                <w:szCs w:val="18"/>
              </w:rPr>
              <w:t>弄</w:t>
            </w:r>
            <w:r>
              <w:rPr>
                <w:color w:val="000000"/>
                <w:spacing w:val="0"/>
                <w:w w:val="100"/>
                <w:position w:val="0"/>
                <w:sz w:val="16"/>
                <w:szCs w:val="16"/>
              </w:rPr>
              <w:t>2</w:t>
            </w:r>
            <w:r>
              <w:rPr>
                <w:color w:val="000000"/>
                <w:spacing w:val="0"/>
                <w:w w:val="100"/>
                <w:position w:val="0"/>
                <w:sz w:val="18"/>
                <w:szCs w:val="18"/>
              </w:rPr>
              <w:t>号富汇大 厦</w:t>
            </w:r>
            <w:r>
              <w:rPr>
                <w:color w:val="000000"/>
                <w:spacing w:val="0"/>
                <w:w w:val="100"/>
                <w:position w:val="0"/>
                <w:sz w:val="16"/>
                <w:szCs w:val="16"/>
              </w:rPr>
              <w:t>B</w:t>
            </w:r>
            <w:r>
              <w:rPr>
                <w:color w:val="000000"/>
                <w:spacing w:val="0"/>
                <w:w w:val="100"/>
                <w:position w:val="0"/>
                <w:sz w:val="18"/>
                <w:szCs w:val="18"/>
              </w:rPr>
              <w:t>栋</w:t>
            </w:r>
            <w:r>
              <w:rPr>
                <w:color w:val="000000"/>
                <w:spacing w:val="0"/>
                <w:w w:val="100"/>
                <w:position w:val="0"/>
                <w:sz w:val="16"/>
                <w:szCs w:val="16"/>
              </w:rPr>
              <w:t>1202</w:t>
            </w: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中国(上海)自由贸 易试验区栖霞路</w:t>
            </w:r>
            <w:r>
              <w:rPr>
                <w:color w:val="000000"/>
                <w:spacing w:val="0"/>
                <w:w w:val="100"/>
                <w:position w:val="0"/>
                <w:sz w:val="16"/>
                <w:szCs w:val="16"/>
              </w:rPr>
              <w:t xml:space="preserve">26 </w:t>
            </w:r>
            <w:r>
              <w:rPr>
                <w:color w:val="000000"/>
                <w:spacing w:val="0"/>
                <w:w w:val="100"/>
                <w:position w:val="0"/>
                <w:sz w:val="18"/>
                <w:szCs w:val="18"/>
              </w:rPr>
              <w:t>弄</w:t>
            </w:r>
            <w:r>
              <w:rPr>
                <w:color w:val="000000"/>
                <w:spacing w:val="0"/>
                <w:w w:val="100"/>
                <w:position w:val="0"/>
                <w:sz w:val="16"/>
                <w:szCs w:val="16"/>
              </w:rPr>
              <w:t>2</w:t>
            </w:r>
            <w:r>
              <w:rPr>
                <w:color w:val="000000"/>
                <w:spacing w:val="0"/>
                <w:w w:val="100"/>
                <w:position w:val="0"/>
                <w:sz w:val="18"/>
                <w:szCs w:val="18"/>
              </w:rPr>
              <w:t>号</w:t>
            </w:r>
            <w:r>
              <w:rPr>
                <w:color w:val="000000"/>
                <w:spacing w:val="0"/>
                <w:w w:val="100"/>
                <w:position w:val="0"/>
                <w:sz w:val="16"/>
                <w:szCs w:val="16"/>
              </w:rPr>
              <w:t>1202</w:t>
            </w:r>
            <w:r>
              <w:rPr>
                <w:color w:val="000000"/>
                <w:spacing w:val="0"/>
                <w:w w:val="100"/>
                <w:position w:val="0"/>
                <w:sz w:val="18"/>
                <w:szCs w:val="18"/>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张昊</w:t>
            </w:r>
          </w:p>
        </w:tc>
      </w:tr>
      <w:tr>
        <w:trPr>
          <w:trHeight w:val="83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财通香 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2011/8/12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已发行股份数目：</w:t>
            </w:r>
          </w:p>
          <w:p>
            <w:pPr>
              <w:pStyle w:val="Style34"/>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6"/>
                <w:szCs w:val="16"/>
              </w:rPr>
              <w:t>50, 000</w:t>
            </w:r>
            <w:r>
              <w:rPr>
                <w:color w:val="000000"/>
                <w:spacing w:val="0"/>
                <w:w w:val="100"/>
                <w:position w:val="0"/>
                <w:sz w:val="18"/>
                <w:szCs w:val="18"/>
              </w:rPr>
              <w:t>万股每股面 值：</w:t>
            </w:r>
            <w:r>
              <w:rPr>
                <w:color w:val="000000"/>
                <w:spacing w:val="0"/>
                <w:w w:val="100"/>
                <w:position w:val="0"/>
                <w:sz w:val="16"/>
                <w:szCs w:val="16"/>
              </w:rPr>
              <w:t>1.00</w:t>
            </w: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 xml:space="preserve">香港中环皇后大道中 </w:t>
            </w:r>
            <w:r>
              <w:rPr>
                <w:color w:val="000000"/>
                <w:spacing w:val="0"/>
                <w:w w:val="100"/>
                <w:position w:val="0"/>
                <w:sz w:val="16"/>
                <w:szCs w:val="16"/>
              </w:rPr>
              <w:t>181</w:t>
            </w:r>
            <w:r>
              <w:rPr>
                <w:color w:val="000000"/>
                <w:spacing w:val="0"/>
                <w:w w:val="100"/>
                <w:position w:val="0"/>
                <w:sz w:val="18"/>
                <w:szCs w:val="18"/>
              </w:rPr>
              <w:t>号新纪元广场</w:t>
            </w:r>
            <w:r>
              <w:rPr>
                <w:color w:val="000000"/>
                <w:spacing w:val="0"/>
                <w:w w:val="100"/>
                <w:position w:val="0"/>
                <w:sz w:val="16"/>
                <w:szCs w:val="16"/>
              </w:rPr>
              <w:t xml:space="preserve">24 </w:t>
            </w:r>
            <w:r>
              <w:rPr>
                <w:color w:val="000000"/>
                <w:spacing w:val="0"/>
                <w:w w:val="100"/>
                <w:position w:val="0"/>
                <w:sz w:val="18"/>
                <w:szCs w:val="18"/>
              </w:rPr>
              <w:t xml:space="preserve">楼 </w:t>
            </w:r>
            <w:r>
              <w:rPr>
                <w:color w:val="000000"/>
                <w:spacing w:val="0"/>
                <w:w w:val="100"/>
                <w:position w:val="0"/>
                <w:sz w:val="16"/>
                <w:szCs w:val="16"/>
              </w:rPr>
              <w:t xml:space="preserve">2401-03 </w:t>
            </w: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 xml:space="preserve">香港中环皇后大道中 </w:t>
            </w:r>
            <w:r>
              <w:rPr>
                <w:color w:val="000000"/>
                <w:spacing w:val="0"/>
                <w:w w:val="100"/>
                <w:position w:val="0"/>
                <w:sz w:val="16"/>
                <w:szCs w:val="16"/>
              </w:rPr>
              <w:t>181</w:t>
            </w:r>
            <w:r>
              <w:rPr>
                <w:color w:val="000000"/>
                <w:spacing w:val="0"/>
                <w:w w:val="100"/>
                <w:position w:val="0"/>
                <w:sz w:val="18"/>
                <w:szCs w:val="18"/>
              </w:rPr>
              <w:t>号新纪元广场</w:t>
            </w:r>
            <w:r>
              <w:rPr>
                <w:color w:val="000000"/>
                <w:spacing w:val="0"/>
                <w:w w:val="100"/>
                <w:position w:val="0"/>
                <w:sz w:val="16"/>
                <w:szCs w:val="16"/>
              </w:rPr>
              <w:t xml:space="preserve">24 </w:t>
            </w:r>
            <w:r>
              <w:rPr>
                <w:color w:val="000000"/>
                <w:spacing w:val="0"/>
                <w:w w:val="100"/>
                <w:position w:val="0"/>
                <w:sz w:val="18"/>
                <w:szCs w:val="18"/>
              </w:rPr>
              <w:t xml:space="preserve">楼 </w:t>
            </w:r>
            <w:r>
              <w:rPr>
                <w:color w:val="000000"/>
                <w:spacing w:val="0"/>
                <w:w w:val="100"/>
                <w:position w:val="0"/>
                <w:sz w:val="16"/>
                <w:szCs w:val="16"/>
              </w:rPr>
              <w:t xml:space="preserve">2401-03 </w:t>
            </w:r>
            <w:r>
              <w:rPr>
                <w:color w:val="000000"/>
                <w:spacing w:val="0"/>
                <w:w w:val="100"/>
                <w:position w:val="0"/>
                <w:sz w:val="18"/>
                <w:szCs w:val="18"/>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钱斌</w:t>
            </w:r>
          </w:p>
        </w:tc>
      </w:tr>
      <w:tr>
        <w:trPr>
          <w:trHeight w:val="83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26" w:lineRule="exact"/>
              <w:ind w:left="0" w:right="0" w:firstLine="0"/>
              <w:jc w:val="left"/>
            </w:pPr>
            <w:r>
              <w:rPr>
                <w:color w:val="000000"/>
                <w:spacing w:val="0"/>
                <w:w w:val="100"/>
                <w:position w:val="0"/>
              </w:rPr>
              <w:t>财通基 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2011/6/21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r>
              <w:rPr>
                <w:color w:val="000000"/>
                <w:spacing w:val="0"/>
                <w:w w:val="100"/>
                <w:position w:val="0"/>
                <w:sz w:val="16"/>
                <w:szCs w:val="16"/>
              </w:rPr>
              <w:t>20, 000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18"/>
                <w:szCs w:val="18"/>
              </w:rPr>
              <w:t>上海市银城中路</w:t>
            </w:r>
            <w:r>
              <w:rPr>
                <w:color w:val="000000"/>
                <w:spacing w:val="0"/>
                <w:w w:val="100"/>
                <w:position w:val="0"/>
                <w:sz w:val="16"/>
                <w:szCs w:val="16"/>
              </w:rPr>
              <w:t xml:space="preserve">68 </w:t>
            </w:r>
            <w:r>
              <w:rPr>
                <w:color w:val="000000"/>
                <w:spacing w:val="0"/>
                <w:w w:val="100"/>
                <w:position w:val="0"/>
                <w:sz w:val="18"/>
                <w:szCs w:val="18"/>
              </w:rPr>
              <w:t>号时代金融中心</w:t>
            </w:r>
            <w:r>
              <w:rPr>
                <w:color w:val="000000"/>
                <w:spacing w:val="0"/>
                <w:w w:val="100"/>
                <w:position w:val="0"/>
                <w:sz w:val="16"/>
                <w:szCs w:val="16"/>
              </w:rPr>
              <w:t xml:space="preserve">41 </w:t>
            </w:r>
            <w:r>
              <w:rPr>
                <w:color w:val="000000"/>
                <w:spacing w:val="0"/>
                <w:w w:val="100"/>
                <w:position w:val="0"/>
                <w:sz w:val="18"/>
                <w:szCs w:val="18"/>
              </w:rPr>
              <w:t>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上海市虹口区吴淞路</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619</w:t>
            </w:r>
            <w:r>
              <w:rPr>
                <w:color w:val="000000"/>
                <w:spacing w:val="0"/>
                <w:w w:val="100"/>
                <w:position w:val="0"/>
                <w:sz w:val="18"/>
                <w:szCs w:val="18"/>
              </w:rPr>
              <w:t>号</w:t>
            </w:r>
            <w:r>
              <w:rPr>
                <w:color w:val="000000"/>
                <w:spacing w:val="0"/>
                <w:w w:val="100"/>
                <w:position w:val="0"/>
                <w:sz w:val="16"/>
                <w:szCs w:val="16"/>
              </w:rPr>
              <w:t>505</w:t>
            </w:r>
            <w:r>
              <w:rPr>
                <w:color w:val="000000"/>
                <w:spacing w:val="0"/>
                <w:w w:val="100"/>
                <w:position w:val="0"/>
                <w:sz w:val="18"/>
                <w:szCs w:val="18"/>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吴林惠</w:t>
            </w:r>
          </w:p>
        </w:tc>
      </w:tr>
      <w:tr>
        <w:trPr>
          <w:trHeight w:val="163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31" w:lineRule="exact"/>
              <w:ind w:left="0" w:right="0" w:firstLine="0"/>
              <w:jc w:val="left"/>
            </w:pPr>
            <w:r>
              <w:rPr>
                <w:color w:val="000000"/>
                <w:spacing w:val="0"/>
                <w:w w:val="100"/>
                <w:position w:val="0"/>
              </w:rPr>
              <w:t>永安期 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1992/9/7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人民币</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145, </w:t>
            </w:r>
            <w:r>
              <w:rPr>
                <w:color w:val="000000"/>
                <w:spacing w:val="0"/>
                <w:w w:val="100"/>
                <w:position w:val="0"/>
                <w:sz w:val="16"/>
                <w:szCs w:val="16"/>
              </w:rPr>
              <w:t xml:space="preserve">555. </w:t>
            </w:r>
            <w:r>
              <w:rPr>
                <w:color w:val="000000"/>
                <w:spacing w:val="0"/>
                <w:w w:val="100"/>
                <w:position w:val="0"/>
                <w:sz w:val="16"/>
                <w:szCs w:val="16"/>
              </w:rPr>
              <w:t xml:space="preserve">5556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0" w:lineRule="exact"/>
              <w:ind w:left="0" w:right="0" w:firstLine="0"/>
              <w:jc w:val="left"/>
              <w:rPr>
                <w:sz w:val="18"/>
                <w:szCs w:val="18"/>
              </w:rPr>
            </w:pPr>
            <w:r>
              <w:rPr>
                <w:color w:val="000000"/>
                <w:spacing w:val="0"/>
                <w:w w:val="100"/>
                <w:position w:val="0"/>
                <w:sz w:val="18"/>
                <w:szCs w:val="18"/>
              </w:rPr>
              <w:t>杭州市新业路</w:t>
            </w:r>
            <w:r>
              <w:rPr>
                <w:color w:val="000000"/>
                <w:spacing w:val="0"/>
                <w:w w:val="100"/>
                <w:position w:val="0"/>
                <w:sz w:val="16"/>
                <w:szCs w:val="16"/>
              </w:rPr>
              <w:t>200</w:t>
            </w:r>
            <w:r>
              <w:rPr>
                <w:color w:val="000000"/>
                <w:spacing w:val="0"/>
                <w:w w:val="100"/>
                <w:position w:val="0"/>
                <w:sz w:val="18"/>
                <w:szCs w:val="18"/>
              </w:rPr>
              <w:t>号 华峰国际商务大厦</w:t>
            </w:r>
            <w:r>
              <w:rPr>
                <w:color w:val="000000"/>
                <w:spacing w:val="0"/>
                <w:w w:val="100"/>
                <w:position w:val="0"/>
                <w:sz w:val="16"/>
                <w:szCs w:val="16"/>
              </w:rPr>
              <w:t xml:space="preserve">10 </w:t>
            </w:r>
            <w:r>
              <w:rPr>
                <w:color w:val="000000"/>
                <w:spacing w:val="0"/>
                <w:w w:val="100"/>
                <w:position w:val="0"/>
                <w:sz w:val="18"/>
                <w:szCs w:val="18"/>
              </w:rPr>
              <w:t>层、</w:t>
            </w:r>
            <w:r>
              <w:rPr>
                <w:color w:val="000000"/>
                <w:spacing w:val="0"/>
                <w:w w:val="100"/>
                <w:position w:val="0"/>
                <w:sz w:val="16"/>
                <w:szCs w:val="16"/>
              </w:rPr>
              <w:t xml:space="preserve">1101 </w:t>
            </w:r>
            <w:r>
              <w:rPr>
                <w:color w:val="000000"/>
                <w:spacing w:val="0"/>
                <w:w w:val="100"/>
                <w:position w:val="0"/>
                <w:sz w:val="18"/>
                <w:szCs w:val="18"/>
              </w:rPr>
              <w:t>室、</w:t>
            </w:r>
            <w:r>
              <w:rPr>
                <w:color w:val="000000"/>
                <w:spacing w:val="0"/>
                <w:w w:val="100"/>
                <w:position w:val="0"/>
                <w:sz w:val="16"/>
                <w:szCs w:val="16"/>
              </w:rPr>
              <w:t xml:space="preserve">1102 </w:t>
            </w:r>
            <w:r>
              <w:rPr>
                <w:color w:val="000000"/>
                <w:spacing w:val="0"/>
                <w:w w:val="100"/>
                <w:position w:val="0"/>
                <w:sz w:val="18"/>
                <w:szCs w:val="18"/>
              </w:rPr>
              <w:t>室、</w:t>
            </w:r>
            <w:r>
              <w:rPr>
                <w:color w:val="000000"/>
                <w:spacing w:val="0"/>
                <w:w w:val="100"/>
                <w:position w:val="0"/>
                <w:sz w:val="16"/>
                <w:szCs w:val="16"/>
              </w:rPr>
              <w:t xml:space="preserve">1104 </w:t>
            </w:r>
            <w:r>
              <w:rPr>
                <w:color w:val="000000"/>
                <w:spacing w:val="0"/>
                <w:w w:val="100"/>
                <w:position w:val="0"/>
                <w:sz w:val="18"/>
                <w:szCs w:val="18"/>
              </w:rPr>
              <w:t>室、</w:t>
            </w:r>
            <w:r>
              <w:rPr>
                <w:color w:val="000000"/>
                <w:spacing w:val="0"/>
                <w:w w:val="100"/>
                <w:position w:val="0"/>
                <w:sz w:val="16"/>
                <w:szCs w:val="16"/>
              </w:rPr>
              <w:t xml:space="preserve">16-17 </w:t>
            </w:r>
            <w:r>
              <w:rPr>
                <w:color w:val="000000"/>
                <w:spacing w:val="0"/>
                <w:w w:val="100"/>
                <w:position w:val="0"/>
                <w:sz w:val="18"/>
                <w:szCs w:val="18"/>
              </w:rPr>
              <w:t>层，</w:t>
            </w:r>
            <w:r>
              <w:rPr>
                <w:color w:val="000000"/>
                <w:spacing w:val="0"/>
                <w:w w:val="100"/>
                <w:position w:val="0"/>
                <w:sz w:val="16"/>
                <w:szCs w:val="16"/>
              </w:rPr>
              <w:t xml:space="preserve">2604 </w:t>
            </w:r>
            <w:r>
              <w:rPr>
                <w:color w:val="000000"/>
                <w:spacing w:val="0"/>
                <w:w w:val="100"/>
                <w:position w:val="0"/>
                <w:sz w:val="18"/>
                <w:szCs w:val="18"/>
              </w:rPr>
              <w:t>室、</w:t>
            </w:r>
            <w:r>
              <w:rPr>
                <w:color w:val="000000"/>
                <w:spacing w:val="0"/>
                <w:w w:val="100"/>
                <w:position w:val="0"/>
                <w:sz w:val="16"/>
                <w:szCs w:val="16"/>
              </w:rPr>
              <w:t xml:space="preserve">2702 </w:t>
            </w: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7" w:lineRule="exact"/>
              <w:ind w:left="0" w:right="0" w:firstLine="0"/>
              <w:jc w:val="left"/>
              <w:rPr>
                <w:sz w:val="18"/>
                <w:szCs w:val="18"/>
              </w:rPr>
            </w:pPr>
            <w:r>
              <w:rPr>
                <w:color w:val="000000"/>
                <w:spacing w:val="0"/>
                <w:w w:val="100"/>
                <w:position w:val="0"/>
                <w:sz w:val="18"/>
                <w:szCs w:val="18"/>
              </w:rPr>
              <w:t>杭州市新业路</w:t>
            </w:r>
            <w:r>
              <w:rPr>
                <w:color w:val="000000"/>
                <w:spacing w:val="0"/>
                <w:w w:val="100"/>
                <w:position w:val="0"/>
                <w:sz w:val="16"/>
                <w:szCs w:val="16"/>
              </w:rPr>
              <w:t>200</w:t>
            </w:r>
            <w:r>
              <w:rPr>
                <w:color w:val="000000"/>
                <w:spacing w:val="0"/>
                <w:w w:val="100"/>
                <w:position w:val="0"/>
                <w:sz w:val="18"/>
                <w:szCs w:val="18"/>
              </w:rPr>
              <w:t xml:space="preserve">号 华峰国际商务大厦 </w:t>
            </w:r>
            <w:r>
              <w:rPr>
                <w:color w:val="000000"/>
                <w:spacing w:val="0"/>
                <w:w w:val="100"/>
                <w:position w:val="0"/>
                <w:sz w:val="16"/>
                <w:szCs w:val="16"/>
              </w:rPr>
              <w:t xml:space="preserve">16-17 </w:t>
            </w:r>
            <w:r>
              <w:rPr>
                <w:color w:val="000000"/>
                <w:spacing w:val="0"/>
                <w:w w:val="100"/>
                <w:position w:val="0"/>
                <w:sz w:val="18"/>
                <w:szCs w:val="18"/>
              </w:rPr>
              <w:t>层，</w:t>
            </w:r>
            <w:r>
              <w:rPr>
                <w:color w:val="000000"/>
                <w:spacing w:val="0"/>
                <w:w w:val="100"/>
                <w:position w:val="0"/>
                <w:sz w:val="16"/>
                <w:szCs w:val="16"/>
              </w:rPr>
              <w:t xml:space="preserve">2603 </w:t>
            </w:r>
            <w:r>
              <w:rPr>
                <w:color w:val="000000"/>
                <w:spacing w:val="0"/>
                <w:w w:val="100"/>
                <w:position w:val="0"/>
                <w:sz w:val="18"/>
                <w:szCs w:val="18"/>
              </w:rPr>
              <w:t xml:space="preserve">室、 </w:t>
            </w:r>
            <w:r>
              <w:rPr>
                <w:color w:val="000000"/>
                <w:spacing w:val="0"/>
                <w:w w:val="100"/>
                <w:position w:val="0"/>
                <w:sz w:val="16"/>
                <w:szCs w:val="16"/>
              </w:rPr>
              <w:t xml:space="preserve">2702 </w:t>
            </w:r>
            <w:r>
              <w:rPr>
                <w:color w:val="000000"/>
                <w:spacing w:val="0"/>
                <w:w w:val="100"/>
                <w:position w:val="0"/>
                <w:sz w:val="18"/>
                <w:szCs w:val="18"/>
              </w:rPr>
              <w:t>室</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葛国栋</w:t>
            </w:r>
          </w:p>
        </w:tc>
      </w:tr>
      <w:tr>
        <w:trPr>
          <w:trHeight w:val="850"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浙商资</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81%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2013/8/6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人民币</w:t>
            </w:r>
            <w:r>
              <w:rPr>
                <w:color w:val="000000"/>
                <w:spacing w:val="0"/>
                <w:w w:val="100"/>
                <w:position w:val="0"/>
                <w:sz w:val="16"/>
                <w:szCs w:val="16"/>
              </w:rPr>
              <w:t>709,711</w:t>
            </w:r>
            <w:r>
              <w:rPr>
                <w:color w:val="000000"/>
                <w:spacing w:val="0"/>
                <w:w w:val="100"/>
                <w:position w:val="0"/>
                <w:sz w:val="18"/>
                <w:szCs w:val="18"/>
              </w:rPr>
              <w:t>万 元</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杭州市西湖大道</w:t>
            </w:r>
            <w:r>
              <w:rPr>
                <w:color w:val="000000"/>
                <w:spacing w:val="0"/>
                <w:w w:val="100"/>
                <w:position w:val="0"/>
                <w:sz w:val="16"/>
                <w:szCs w:val="16"/>
              </w:rPr>
              <w:t xml:space="preserve">193 </w:t>
            </w:r>
            <w:r>
              <w:rPr>
                <w:color w:val="000000"/>
                <w:spacing w:val="0"/>
                <w:w w:val="100"/>
                <w:position w:val="0"/>
                <w:sz w:val="18"/>
                <w:szCs w:val="18"/>
              </w:rPr>
              <w:t>号</w:t>
            </w:r>
            <w:r>
              <w:rPr>
                <w:color w:val="000000"/>
                <w:spacing w:val="0"/>
                <w:w w:val="100"/>
                <w:position w:val="0"/>
                <w:sz w:val="16"/>
                <w:szCs w:val="16"/>
              </w:rPr>
              <w:t>301</w:t>
            </w:r>
            <w:r>
              <w:rPr>
                <w:color w:val="000000"/>
                <w:spacing w:val="0"/>
                <w:w w:val="100"/>
                <w:position w:val="0"/>
                <w:sz w:val="18"/>
                <w:szCs w:val="18"/>
              </w:rPr>
              <w:t>室</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杭州市西湖大道</w:t>
            </w:r>
            <w:r>
              <w:rPr>
                <w:color w:val="000000"/>
                <w:spacing w:val="0"/>
                <w:w w:val="100"/>
                <w:position w:val="0"/>
                <w:sz w:val="16"/>
                <w:szCs w:val="16"/>
              </w:rPr>
              <w:t xml:space="preserve">193 </w:t>
            </w:r>
            <w:r>
              <w:rPr>
                <w:color w:val="000000"/>
                <w:spacing w:val="0"/>
                <w:w w:val="100"/>
                <w:position w:val="0"/>
                <w:sz w:val="18"/>
                <w:szCs w:val="18"/>
              </w:rPr>
              <w:t>号</w:t>
            </w:r>
            <w:r>
              <w:rPr>
                <w:color w:val="000000"/>
                <w:spacing w:val="0"/>
                <w:w w:val="100"/>
                <w:position w:val="0"/>
                <w:sz w:val="16"/>
                <w:szCs w:val="16"/>
              </w:rPr>
              <w:t>301</w:t>
            </w:r>
            <w:r>
              <w:rPr>
                <w:color w:val="000000"/>
                <w:spacing w:val="0"/>
                <w:w w:val="100"/>
                <w:position w:val="0"/>
                <w:sz w:val="18"/>
                <w:szCs w:val="18"/>
              </w:rPr>
              <w:t>室</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孙建华</w:t>
            </w:r>
          </w:p>
        </w:tc>
      </w:tr>
    </w:tbl>
    <w:p>
      <w:pPr>
        <w:widowControl w:val="0"/>
        <w:spacing w:after="539" w:line="1" w:lineRule="exact"/>
      </w:pPr>
    </w:p>
    <w:p>
      <w:pPr>
        <w:pStyle w:val="Style2"/>
        <w:keepNext w:val="0"/>
        <w:keepLines w:val="0"/>
        <w:widowControl w:val="0"/>
        <w:shd w:val="clear" w:color="auto" w:fill="auto"/>
        <w:bidi w:val="0"/>
        <w:spacing w:before="0" w:after="0" w:line="407" w:lineRule="exact"/>
        <w:ind w:left="0" w:right="0" w:firstLine="980"/>
        <w:jc w:val="left"/>
      </w:pPr>
      <w:r>
        <w:rPr>
          <w:color w:val="000000"/>
          <w:spacing w:val="0"/>
          <w:w w:val="100"/>
          <w:position w:val="0"/>
        </w:rPr>
        <w:t>主要子公司、参股公司基本情况如下：</w:t>
      </w:r>
    </w:p>
    <w:p>
      <w:pPr>
        <w:pStyle w:val="Style2"/>
        <w:keepNext w:val="0"/>
        <w:keepLines w:val="0"/>
        <w:widowControl w:val="0"/>
        <w:numPr>
          <w:ilvl w:val="0"/>
          <w:numId w:val="27"/>
        </w:numPr>
        <w:shd w:val="clear" w:color="auto" w:fill="auto"/>
        <w:tabs>
          <w:tab w:pos="1862" w:val="left"/>
        </w:tabs>
        <w:bidi w:val="0"/>
        <w:spacing w:before="0" w:after="0" w:line="407" w:lineRule="exact"/>
        <w:ind w:left="980" w:right="0" w:firstLine="440"/>
        <w:jc w:val="left"/>
      </w:pPr>
      <w:bookmarkStart w:id="430" w:name="bookmark430"/>
      <w:bookmarkEnd w:id="430"/>
      <w:r>
        <w:rPr>
          <w:color w:val="000000"/>
          <w:spacing w:val="0"/>
          <w:w w:val="100"/>
          <w:position w:val="0"/>
        </w:rPr>
        <w:t>财通证券资管注册资本</w:t>
      </w:r>
      <w:r>
        <w:rPr>
          <w:color w:val="000000"/>
          <w:spacing w:val="0"/>
          <w:w w:val="100"/>
          <w:position w:val="0"/>
          <w:sz w:val="18"/>
          <w:szCs w:val="18"/>
        </w:rPr>
        <w:t>20, 000</w:t>
      </w:r>
      <w:r>
        <w:rPr>
          <w:color w:val="000000"/>
          <w:spacing w:val="0"/>
          <w:w w:val="100"/>
          <w:position w:val="0"/>
        </w:rPr>
        <w:t xml:space="preserve">万元，截至报告期末，财通证券资管总资产人民币 </w:t>
      </w:r>
      <w:r>
        <w:rPr>
          <w:color w:val="000000"/>
          <w:spacing w:val="0"/>
          <w:w w:val="100"/>
          <w:position w:val="0"/>
          <w:sz w:val="18"/>
          <w:szCs w:val="18"/>
        </w:rPr>
        <w:t>273,492.79</w:t>
      </w:r>
      <w:r>
        <w:rPr>
          <w:color w:val="000000"/>
          <w:spacing w:val="0"/>
          <w:w w:val="100"/>
          <w:position w:val="0"/>
        </w:rPr>
        <w:t>万元，净资产人民币</w:t>
      </w:r>
      <w:r>
        <w:rPr>
          <w:color w:val="000000"/>
          <w:spacing w:val="0"/>
          <w:w w:val="100"/>
          <w:position w:val="0"/>
          <w:sz w:val="18"/>
          <w:szCs w:val="18"/>
        </w:rPr>
        <w:t>144,860.57</w:t>
      </w:r>
      <w:r>
        <w:rPr>
          <w:color w:val="000000"/>
          <w:spacing w:val="0"/>
          <w:w w:val="100"/>
          <w:position w:val="0"/>
        </w:rPr>
        <w:t xml:space="preserve">万元；报告期内，财通证券资管实现营业收入人民币 </w:t>
      </w:r>
      <w:r>
        <w:rPr>
          <w:color w:val="000000"/>
          <w:spacing w:val="0"/>
          <w:w w:val="100"/>
          <w:position w:val="0"/>
          <w:sz w:val="18"/>
          <w:szCs w:val="18"/>
        </w:rPr>
        <w:t>149,897.91</w:t>
      </w:r>
      <w:r>
        <w:rPr>
          <w:color w:val="000000"/>
          <w:spacing w:val="0"/>
          <w:w w:val="100"/>
          <w:position w:val="0"/>
        </w:rPr>
        <w:t>万元，利润总额人民币</w:t>
      </w:r>
      <w:r>
        <w:rPr>
          <w:color w:val="000000"/>
          <w:spacing w:val="0"/>
          <w:w w:val="100"/>
          <w:position w:val="0"/>
          <w:sz w:val="18"/>
          <w:szCs w:val="18"/>
        </w:rPr>
        <w:t>60,764.53</w:t>
      </w:r>
      <w:r>
        <w:rPr>
          <w:color w:val="000000"/>
          <w:spacing w:val="0"/>
          <w:w w:val="100"/>
          <w:position w:val="0"/>
        </w:rPr>
        <w:t>万元，净利润人民币</w:t>
      </w:r>
      <w:r>
        <w:rPr>
          <w:color w:val="000000"/>
          <w:spacing w:val="0"/>
          <w:w w:val="100"/>
          <w:position w:val="0"/>
          <w:sz w:val="18"/>
          <w:szCs w:val="18"/>
        </w:rPr>
        <w:t xml:space="preserve">45, </w:t>
      </w:r>
      <w:r>
        <w:rPr>
          <w:color w:val="000000"/>
          <w:spacing w:val="0"/>
          <w:w w:val="100"/>
          <w:position w:val="0"/>
          <w:sz w:val="18"/>
          <w:szCs w:val="18"/>
        </w:rPr>
        <w:t xml:space="preserve">624. </w:t>
      </w:r>
      <w:r>
        <w:rPr>
          <w:color w:val="000000"/>
          <w:spacing w:val="0"/>
          <w:w w:val="100"/>
          <w:position w:val="0"/>
          <w:sz w:val="18"/>
          <w:szCs w:val="18"/>
        </w:rPr>
        <w:t>90</w:t>
      </w:r>
      <w:r>
        <w:rPr>
          <w:color w:val="000000"/>
          <w:spacing w:val="0"/>
          <w:w w:val="100"/>
          <w:position w:val="0"/>
        </w:rPr>
        <w:t>万元。</w:t>
      </w:r>
    </w:p>
    <w:p>
      <w:pPr>
        <w:pStyle w:val="Style2"/>
        <w:keepNext w:val="0"/>
        <w:keepLines w:val="0"/>
        <w:widowControl w:val="0"/>
        <w:numPr>
          <w:ilvl w:val="0"/>
          <w:numId w:val="27"/>
        </w:numPr>
        <w:shd w:val="clear" w:color="auto" w:fill="auto"/>
        <w:tabs>
          <w:tab w:pos="1862" w:val="left"/>
        </w:tabs>
        <w:bidi w:val="0"/>
        <w:spacing w:before="0" w:after="0" w:line="407" w:lineRule="exact"/>
        <w:ind w:left="980" w:right="0" w:firstLine="440"/>
        <w:jc w:val="left"/>
      </w:pPr>
      <w:bookmarkStart w:id="431" w:name="bookmark431"/>
      <w:bookmarkEnd w:id="431"/>
      <w:r>
        <w:rPr>
          <w:color w:val="000000"/>
          <w:spacing w:val="0"/>
          <w:w w:val="100"/>
          <w:position w:val="0"/>
        </w:rPr>
        <w:t>财通资本注册资本</w:t>
      </w:r>
      <w:r>
        <w:rPr>
          <w:color w:val="000000"/>
          <w:spacing w:val="0"/>
          <w:w w:val="100"/>
          <w:position w:val="0"/>
          <w:sz w:val="18"/>
          <w:szCs w:val="18"/>
        </w:rPr>
        <w:t>50, 000</w:t>
      </w:r>
      <w:r>
        <w:rPr>
          <w:color w:val="000000"/>
          <w:spacing w:val="0"/>
          <w:w w:val="100"/>
          <w:position w:val="0"/>
        </w:rPr>
        <w:t>万元，截至报告期末，财通资本总资产人民币</w:t>
      </w:r>
      <w:r>
        <w:rPr>
          <w:color w:val="000000"/>
          <w:spacing w:val="0"/>
          <w:w w:val="100"/>
          <w:position w:val="0"/>
          <w:sz w:val="18"/>
          <w:szCs w:val="18"/>
        </w:rPr>
        <w:t>67,235.49</w:t>
      </w:r>
      <w:r>
        <w:rPr>
          <w:color w:val="000000"/>
          <w:spacing w:val="0"/>
          <w:w w:val="100"/>
          <w:position w:val="0"/>
        </w:rPr>
        <w:t>万元， 净资产人民币</w:t>
      </w:r>
      <w:r>
        <w:rPr>
          <w:color w:val="000000"/>
          <w:spacing w:val="0"/>
          <w:w w:val="100"/>
          <w:position w:val="0"/>
          <w:sz w:val="18"/>
          <w:szCs w:val="18"/>
        </w:rPr>
        <w:t>60,632.53</w:t>
      </w:r>
      <w:r>
        <w:rPr>
          <w:color w:val="000000"/>
          <w:spacing w:val="0"/>
          <w:w w:val="100"/>
          <w:position w:val="0"/>
        </w:rPr>
        <w:t>万元；报告期内，财通资本实现营业收入人民币</w:t>
      </w:r>
      <w:r>
        <w:rPr>
          <w:color w:val="000000"/>
          <w:spacing w:val="0"/>
          <w:w w:val="100"/>
          <w:position w:val="0"/>
          <w:sz w:val="18"/>
          <w:szCs w:val="18"/>
        </w:rPr>
        <w:t xml:space="preserve">7, </w:t>
      </w:r>
      <w:r>
        <w:rPr>
          <w:color w:val="000000"/>
          <w:spacing w:val="0"/>
          <w:w w:val="100"/>
          <w:position w:val="0"/>
          <w:sz w:val="18"/>
          <w:szCs w:val="18"/>
        </w:rPr>
        <w:t>045.23</w:t>
      </w:r>
      <w:r>
        <w:rPr>
          <w:color w:val="000000"/>
          <w:spacing w:val="0"/>
          <w:w w:val="100"/>
          <w:position w:val="0"/>
        </w:rPr>
        <w:t>万元，利润总 额人民币</w:t>
      </w:r>
      <w:r>
        <w:rPr>
          <w:color w:val="000000"/>
          <w:spacing w:val="0"/>
          <w:w w:val="100"/>
          <w:position w:val="0"/>
          <w:sz w:val="18"/>
          <w:szCs w:val="18"/>
        </w:rPr>
        <w:t>3,588.36</w:t>
      </w:r>
      <w:r>
        <w:rPr>
          <w:color w:val="000000"/>
          <w:spacing w:val="0"/>
          <w:w w:val="100"/>
          <w:position w:val="0"/>
        </w:rPr>
        <w:t>万元，净利润人民币</w:t>
      </w:r>
      <w:r>
        <w:rPr>
          <w:color w:val="000000"/>
          <w:spacing w:val="0"/>
          <w:w w:val="100"/>
          <w:position w:val="0"/>
          <w:sz w:val="18"/>
          <w:szCs w:val="18"/>
        </w:rPr>
        <w:t>3,032.63</w:t>
      </w:r>
      <w:r>
        <w:rPr>
          <w:color w:val="000000"/>
          <w:spacing w:val="0"/>
          <w:w w:val="100"/>
          <w:position w:val="0"/>
        </w:rPr>
        <w:t>万元。</w:t>
      </w:r>
    </w:p>
    <w:p>
      <w:pPr>
        <w:pStyle w:val="Style2"/>
        <w:keepNext w:val="0"/>
        <w:keepLines w:val="0"/>
        <w:widowControl w:val="0"/>
        <w:numPr>
          <w:ilvl w:val="0"/>
          <w:numId w:val="27"/>
        </w:numPr>
        <w:shd w:val="clear" w:color="auto" w:fill="auto"/>
        <w:tabs>
          <w:tab w:pos="1862" w:val="left"/>
        </w:tabs>
        <w:bidi w:val="0"/>
        <w:spacing w:before="0" w:after="0" w:line="407" w:lineRule="exact"/>
        <w:ind w:left="980" w:right="0" w:firstLine="440"/>
        <w:jc w:val="left"/>
      </w:pPr>
      <w:bookmarkStart w:id="432" w:name="bookmark432"/>
      <w:bookmarkEnd w:id="432"/>
      <w:r>
        <w:rPr>
          <w:color w:val="000000"/>
          <w:spacing w:val="0"/>
          <w:w w:val="100"/>
          <w:position w:val="0"/>
        </w:rPr>
        <w:t>财通创新注册资本人民币</w:t>
      </w:r>
      <w:r>
        <w:rPr>
          <w:color w:val="000000"/>
          <w:spacing w:val="0"/>
          <w:w w:val="100"/>
          <w:position w:val="0"/>
          <w:sz w:val="18"/>
          <w:szCs w:val="18"/>
        </w:rPr>
        <w:t>380,000</w:t>
      </w:r>
      <w:r>
        <w:rPr>
          <w:color w:val="000000"/>
          <w:spacing w:val="0"/>
          <w:w w:val="100"/>
          <w:position w:val="0"/>
        </w:rPr>
        <w:t>万元，截至报告期末，财通创新总资产人民币</w:t>
      </w:r>
      <w:r>
        <w:rPr>
          <w:color w:val="000000"/>
          <w:spacing w:val="0"/>
          <w:w w:val="100"/>
          <w:position w:val="0"/>
          <w:sz w:val="18"/>
          <w:szCs w:val="18"/>
        </w:rPr>
        <w:t xml:space="preserve">468,977.20 </w:t>
      </w:r>
      <w:r>
        <w:rPr>
          <w:color w:val="000000"/>
          <w:spacing w:val="0"/>
          <w:w w:val="100"/>
          <w:position w:val="0"/>
        </w:rPr>
        <w:t>万元，净资产人民币</w:t>
      </w:r>
      <w:r>
        <w:rPr>
          <w:color w:val="000000"/>
          <w:spacing w:val="0"/>
          <w:w w:val="100"/>
          <w:position w:val="0"/>
          <w:sz w:val="18"/>
          <w:szCs w:val="18"/>
        </w:rPr>
        <w:t xml:space="preserve">464, </w:t>
      </w:r>
      <w:r>
        <w:rPr>
          <w:color w:val="000000"/>
          <w:spacing w:val="0"/>
          <w:w w:val="100"/>
          <w:position w:val="0"/>
          <w:sz w:val="18"/>
          <w:szCs w:val="18"/>
        </w:rPr>
        <w:t>261.34</w:t>
      </w:r>
      <w:r>
        <w:rPr>
          <w:color w:val="000000"/>
          <w:spacing w:val="0"/>
          <w:w w:val="100"/>
          <w:position w:val="0"/>
        </w:rPr>
        <w:t>万元；报告期内，财通创新实现营业收入人民币</w:t>
      </w:r>
      <w:r>
        <w:rPr>
          <w:color w:val="000000"/>
          <w:spacing w:val="0"/>
          <w:w w:val="100"/>
          <w:position w:val="0"/>
          <w:sz w:val="18"/>
          <w:szCs w:val="18"/>
        </w:rPr>
        <w:t>32,680.50</w:t>
      </w:r>
      <w:r>
        <w:rPr>
          <w:color w:val="000000"/>
          <w:spacing w:val="0"/>
          <w:w w:val="100"/>
          <w:position w:val="0"/>
        </w:rPr>
        <w:t>万元， 利润总额人民币</w:t>
      </w:r>
      <w:r>
        <w:rPr>
          <w:color w:val="000000"/>
          <w:spacing w:val="0"/>
          <w:w w:val="100"/>
          <w:position w:val="0"/>
          <w:sz w:val="18"/>
          <w:szCs w:val="18"/>
        </w:rPr>
        <w:t xml:space="preserve">27, </w:t>
      </w:r>
      <w:r>
        <w:rPr>
          <w:color w:val="000000"/>
          <w:spacing w:val="0"/>
          <w:w w:val="100"/>
          <w:position w:val="0"/>
          <w:sz w:val="18"/>
          <w:szCs w:val="18"/>
        </w:rPr>
        <w:t xml:space="preserve">957. </w:t>
      </w:r>
      <w:r>
        <w:rPr>
          <w:color w:val="000000"/>
          <w:spacing w:val="0"/>
          <w:w w:val="100"/>
          <w:position w:val="0"/>
          <w:sz w:val="18"/>
          <w:szCs w:val="18"/>
        </w:rPr>
        <w:t>05</w:t>
      </w:r>
      <w:r>
        <w:rPr>
          <w:color w:val="000000"/>
          <w:spacing w:val="0"/>
          <w:w w:val="100"/>
          <w:position w:val="0"/>
        </w:rPr>
        <w:t>万元，净利润人民币</w:t>
      </w:r>
      <w:r>
        <w:rPr>
          <w:color w:val="000000"/>
          <w:spacing w:val="0"/>
          <w:w w:val="100"/>
          <w:position w:val="0"/>
          <w:sz w:val="18"/>
          <w:szCs w:val="18"/>
        </w:rPr>
        <w:t xml:space="preserve">27, </w:t>
      </w:r>
      <w:r>
        <w:rPr>
          <w:color w:val="000000"/>
          <w:spacing w:val="0"/>
          <w:w w:val="100"/>
          <w:position w:val="0"/>
          <w:sz w:val="18"/>
          <w:szCs w:val="18"/>
        </w:rPr>
        <w:t>769.47</w:t>
      </w:r>
      <w:r>
        <w:rPr>
          <w:color w:val="000000"/>
          <w:spacing w:val="0"/>
          <w:w w:val="100"/>
          <w:position w:val="0"/>
        </w:rPr>
        <w:t>万元。</w:t>
      </w:r>
    </w:p>
    <w:p>
      <w:pPr>
        <w:pStyle w:val="Style2"/>
        <w:keepNext w:val="0"/>
        <w:keepLines w:val="0"/>
        <w:widowControl w:val="0"/>
        <w:numPr>
          <w:ilvl w:val="0"/>
          <w:numId w:val="27"/>
        </w:numPr>
        <w:shd w:val="clear" w:color="auto" w:fill="auto"/>
        <w:tabs>
          <w:tab w:pos="1846" w:val="left"/>
        </w:tabs>
        <w:bidi w:val="0"/>
        <w:spacing w:before="0" w:after="0" w:line="407" w:lineRule="exact"/>
        <w:ind w:left="1420" w:right="0" w:firstLine="0"/>
        <w:jc w:val="left"/>
      </w:pPr>
      <w:bookmarkStart w:id="433" w:name="bookmark433"/>
      <w:bookmarkEnd w:id="433"/>
      <w:r>
        <w:rPr>
          <w:color w:val="000000"/>
          <w:spacing w:val="0"/>
          <w:w w:val="100"/>
          <w:position w:val="0"/>
        </w:rPr>
        <w:t>财通香港已发行股份数目</w:t>
      </w:r>
      <w:r>
        <w:rPr>
          <w:color w:val="000000"/>
          <w:spacing w:val="0"/>
          <w:w w:val="100"/>
          <w:position w:val="0"/>
          <w:sz w:val="18"/>
          <w:szCs w:val="18"/>
        </w:rPr>
        <w:t>50, 000</w:t>
      </w:r>
      <w:r>
        <w:rPr>
          <w:color w:val="000000"/>
          <w:spacing w:val="0"/>
          <w:w w:val="100"/>
          <w:position w:val="0"/>
        </w:rPr>
        <w:t>万股，每股面值</w:t>
      </w:r>
      <w:r>
        <w:rPr>
          <w:color w:val="000000"/>
          <w:spacing w:val="0"/>
          <w:w w:val="100"/>
          <w:position w:val="0"/>
          <w:sz w:val="18"/>
          <w:szCs w:val="18"/>
        </w:rPr>
        <w:t>1.00</w:t>
      </w:r>
      <w:r>
        <w:rPr>
          <w:color w:val="000000"/>
          <w:spacing w:val="0"/>
          <w:w w:val="100"/>
          <w:position w:val="0"/>
        </w:rPr>
        <w:t xml:space="preserve">港币，截至报告期末，财通香港总资 </w:t>
      </w:r>
      <w:r>
        <w:rPr>
          <w:color w:val="000000"/>
          <w:spacing w:val="0"/>
          <w:w w:val="100"/>
          <w:position w:val="0"/>
        </w:rPr>
        <w:t>产</w:t>
      </w:r>
      <w:r>
        <w:rPr>
          <w:color w:val="000000"/>
          <w:spacing w:val="0"/>
          <w:w w:val="100"/>
          <w:position w:val="0"/>
          <w:sz w:val="18"/>
          <w:szCs w:val="18"/>
        </w:rPr>
        <w:t>122,910.26</w:t>
      </w:r>
      <w:r>
        <w:rPr>
          <w:color w:val="000000"/>
          <w:spacing w:val="0"/>
          <w:w w:val="100"/>
          <w:position w:val="0"/>
        </w:rPr>
        <w:t>万港元，净资产</w:t>
      </w:r>
      <w:r>
        <w:rPr>
          <w:color w:val="000000"/>
          <w:spacing w:val="0"/>
          <w:w w:val="100"/>
          <w:position w:val="0"/>
          <w:sz w:val="18"/>
          <w:szCs w:val="18"/>
        </w:rPr>
        <w:t>60,023.26</w:t>
      </w:r>
      <w:r>
        <w:rPr>
          <w:color w:val="000000"/>
          <w:spacing w:val="0"/>
          <w:w w:val="100"/>
          <w:position w:val="0"/>
        </w:rPr>
        <w:t>万港元；报告期内，财通香港实现营业收入</w:t>
      </w:r>
      <w:r>
        <w:rPr>
          <w:color w:val="000000"/>
          <w:spacing w:val="0"/>
          <w:w w:val="100"/>
          <w:position w:val="0"/>
          <w:sz w:val="18"/>
          <w:szCs w:val="18"/>
        </w:rPr>
        <w:t>12,908.13</w:t>
      </w:r>
      <w:r>
        <w:rPr>
          <w:color w:val="000000"/>
          <w:spacing w:val="0"/>
          <w:w w:val="100"/>
          <w:position w:val="0"/>
        </w:rPr>
        <w:t>万 港元，利润总额</w:t>
      </w:r>
      <w:r>
        <w:rPr>
          <w:color w:val="000000"/>
          <w:spacing w:val="0"/>
          <w:w w:val="100"/>
          <w:position w:val="0"/>
          <w:sz w:val="18"/>
          <w:szCs w:val="18"/>
        </w:rPr>
        <w:t>5,220.54</w:t>
      </w:r>
      <w:r>
        <w:rPr>
          <w:color w:val="000000"/>
          <w:spacing w:val="0"/>
          <w:w w:val="100"/>
          <w:position w:val="0"/>
        </w:rPr>
        <w:t>万港元，净利润</w:t>
      </w:r>
      <w:r>
        <w:rPr>
          <w:color w:val="000000"/>
          <w:spacing w:val="0"/>
          <w:w w:val="100"/>
          <w:position w:val="0"/>
          <w:sz w:val="18"/>
          <w:szCs w:val="18"/>
        </w:rPr>
        <w:t>4,025.98</w:t>
      </w:r>
      <w:r>
        <w:rPr>
          <w:color w:val="000000"/>
          <w:spacing w:val="0"/>
          <w:w w:val="100"/>
          <w:position w:val="0"/>
        </w:rPr>
        <w:t>万港元。</w:t>
      </w:r>
    </w:p>
    <w:p>
      <w:pPr>
        <w:pStyle w:val="Style2"/>
        <w:keepNext w:val="0"/>
        <w:keepLines w:val="0"/>
        <w:widowControl w:val="0"/>
        <w:numPr>
          <w:ilvl w:val="0"/>
          <w:numId w:val="27"/>
        </w:numPr>
        <w:shd w:val="clear" w:color="auto" w:fill="auto"/>
        <w:tabs>
          <w:tab w:pos="1860" w:val="left"/>
        </w:tabs>
        <w:bidi w:val="0"/>
        <w:spacing w:before="0" w:after="0" w:line="408" w:lineRule="exact"/>
        <w:ind w:left="980" w:right="0" w:firstLine="440"/>
        <w:jc w:val="both"/>
      </w:pPr>
      <w:bookmarkStart w:id="434" w:name="bookmark434"/>
      <w:bookmarkEnd w:id="434"/>
      <w:r>
        <w:rPr>
          <w:color w:val="000000"/>
          <w:spacing w:val="0"/>
          <w:w w:val="100"/>
          <w:position w:val="0"/>
        </w:rPr>
        <w:t>财通基金注册资本人民</w:t>
      </w:r>
      <w:r>
        <w:rPr>
          <w:color w:val="000000"/>
          <w:spacing w:val="0"/>
          <w:w w:val="100"/>
          <w:position w:val="0"/>
          <w:sz w:val="18"/>
          <w:szCs w:val="18"/>
        </w:rPr>
        <w:t>20, 000</w:t>
      </w:r>
      <w:r>
        <w:rPr>
          <w:color w:val="000000"/>
          <w:spacing w:val="0"/>
          <w:w w:val="100"/>
          <w:position w:val="0"/>
        </w:rPr>
        <w:t>万元，截至报告期末，财通基金总资产人民币</w:t>
      </w:r>
      <w:r>
        <w:rPr>
          <w:color w:val="000000"/>
          <w:spacing w:val="0"/>
          <w:w w:val="100"/>
          <w:position w:val="0"/>
          <w:sz w:val="18"/>
          <w:szCs w:val="18"/>
        </w:rPr>
        <w:t>258,822.95</w:t>
      </w:r>
      <w:r>
        <w:rPr>
          <w:color w:val="000000"/>
          <w:spacing w:val="0"/>
          <w:w w:val="100"/>
          <w:position w:val="0"/>
        </w:rPr>
        <w:t>万 元，净资产人民币</w:t>
      </w:r>
      <w:r>
        <w:rPr>
          <w:color w:val="000000"/>
          <w:spacing w:val="0"/>
          <w:w w:val="100"/>
          <w:position w:val="0"/>
          <w:sz w:val="18"/>
          <w:szCs w:val="18"/>
        </w:rPr>
        <w:t>169,328.15</w:t>
      </w:r>
      <w:r>
        <w:rPr>
          <w:color w:val="000000"/>
          <w:spacing w:val="0"/>
          <w:w w:val="100"/>
          <w:position w:val="0"/>
        </w:rPr>
        <w:t>万元；报告期内，财通基金实现营业收入人民币</w:t>
      </w:r>
      <w:r>
        <w:rPr>
          <w:color w:val="000000"/>
          <w:spacing w:val="0"/>
          <w:w w:val="100"/>
          <w:position w:val="0"/>
          <w:sz w:val="18"/>
          <w:szCs w:val="18"/>
        </w:rPr>
        <w:t>62,068.77</w:t>
      </w:r>
      <w:r>
        <w:rPr>
          <w:color w:val="000000"/>
          <w:spacing w:val="0"/>
          <w:w w:val="100"/>
          <w:position w:val="0"/>
        </w:rPr>
        <w:t>万元，利 润总额人民币</w:t>
      </w:r>
      <w:r>
        <w:rPr>
          <w:color w:val="000000"/>
          <w:spacing w:val="0"/>
          <w:w w:val="100"/>
          <w:position w:val="0"/>
          <w:sz w:val="18"/>
          <w:szCs w:val="18"/>
        </w:rPr>
        <w:t>21,210.90</w:t>
      </w:r>
      <w:r>
        <w:rPr>
          <w:color w:val="000000"/>
          <w:spacing w:val="0"/>
          <w:w w:val="100"/>
          <w:position w:val="0"/>
        </w:rPr>
        <w:t>万元，净利润人民币</w:t>
      </w:r>
      <w:r>
        <w:rPr>
          <w:color w:val="000000"/>
          <w:spacing w:val="0"/>
          <w:w w:val="100"/>
          <w:position w:val="0"/>
          <w:sz w:val="18"/>
          <w:szCs w:val="18"/>
        </w:rPr>
        <w:t xml:space="preserve">16, </w:t>
      </w:r>
      <w:r>
        <w:rPr>
          <w:color w:val="000000"/>
          <w:spacing w:val="0"/>
          <w:w w:val="100"/>
          <w:position w:val="0"/>
          <w:sz w:val="18"/>
          <w:szCs w:val="18"/>
        </w:rPr>
        <w:t>280.42</w:t>
      </w:r>
      <w:r>
        <w:rPr>
          <w:color w:val="000000"/>
          <w:spacing w:val="0"/>
          <w:w w:val="100"/>
          <w:position w:val="0"/>
        </w:rPr>
        <w:t>万元。</w:t>
      </w:r>
    </w:p>
    <w:p>
      <w:pPr>
        <w:pStyle w:val="Style2"/>
        <w:keepNext w:val="0"/>
        <w:keepLines w:val="0"/>
        <w:widowControl w:val="0"/>
        <w:numPr>
          <w:ilvl w:val="0"/>
          <w:numId w:val="27"/>
        </w:numPr>
        <w:shd w:val="clear" w:color="auto" w:fill="auto"/>
        <w:tabs>
          <w:tab w:pos="1844" w:val="left"/>
        </w:tabs>
        <w:bidi w:val="0"/>
        <w:spacing w:before="0" w:after="0" w:line="408" w:lineRule="exact"/>
        <w:ind w:left="1420" w:right="0" w:firstLine="0"/>
        <w:jc w:val="both"/>
      </w:pPr>
      <w:bookmarkStart w:id="435" w:name="bookmark435"/>
      <w:bookmarkEnd w:id="435"/>
      <w:r>
        <w:rPr>
          <w:color w:val="000000"/>
          <w:spacing w:val="0"/>
          <w:w w:val="100"/>
          <w:position w:val="0"/>
        </w:rPr>
        <w:t>永安期货注册资本人民币</w:t>
      </w:r>
      <w:r>
        <w:rPr>
          <w:color w:val="000000"/>
          <w:spacing w:val="0"/>
          <w:w w:val="100"/>
          <w:position w:val="0"/>
          <w:sz w:val="18"/>
          <w:szCs w:val="18"/>
        </w:rPr>
        <w:t>145,555.5556</w:t>
      </w:r>
      <w:r>
        <w:rPr>
          <w:color w:val="000000"/>
          <w:spacing w:val="0"/>
          <w:w w:val="100"/>
          <w:position w:val="0"/>
        </w:rPr>
        <w:t>万元，截至报告期末，永安期货总资产人民</w:t>
      </w:r>
    </w:p>
    <w:p>
      <w:pPr>
        <w:pStyle w:val="Style26"/>
        <w:keepNext w:val="0"/>
        <w:keepLines w:val="0"/>
        <w:widowControl w:val="0"/>
        <w:shd w:val="clear" w:color="auto" w:fill="auto"/>
        <w:bidi w:val="0"/>
        <w:spacing w:before="0" w:after="0" w:line="408" w:lineRule="exact"/>
        <w:ind w:left="980" w:right="0" w:firstLine="0"/>
        <w:jc w:val="left"/>
        <w:rPr>
          <w:sz w:val="20"/>
          <w:szCs w:val="20"/>
        </w:rPr>
      </w:pPr>
      <w:r>
        <w:rPr>
          <w:color w:val="000000"/>
          <w:spacing w:val="0"/>
          <w:w w:val="100"/>
          <w:position w:val="0"/>
          <w:sz w:val="18"/>
          <w:szCs w:val="18"/>
        </w:rPr>
        <w:t xml:space="preserve">6,497, </w:t>
      </w:r>
      <w:r>
        <w:rPr>
          <w:color w:val="000000"/>
          <w:spacing w:val="0"/>
          <w:w w:val="100"/>
          <w:position w:val="0"/>
          <w:sz w:val="18"/>
          <w:szCs w:val="18"/>
        </w:rPr>
        <w:t xml:space="preserve">177. </w:t>
      </w:r>
      <w:r>
        <w:rPr>
          <w:color w:val="000000"/>
          <w:spacing w:val="0"/>
          <w:w w:val="100"/>
          <w:position w:val="0"/>
          <w:sz w:val="18"/>
          <w:szCs w:val="18"/>
        </w:rPr>
        <w:t>14</w:t>
      </w:r>
      <w:r>
        <w:rPr>
          <w:color w:val="000000"/>
          <w:spacing w:val="0"/>
          <w:w w:val="100"/>
          <w:position w:val="0"/>
          <w:sz w:val="20"/>
          <w:szCs w:val="20"/>
        </w:rPr>
        <w:t>万元，净资产人民币</w:t>
      </w:r>
      <w:r>
        <w:rPr>
          <w:color w:val="000000"/>
          <w:spacing w:val="0"/>
          <w:w w:val="100"/>
          <w:position w:val="0"/>
          <w:sz w:val="18"/>
          <w:szCs w:val="18"/>
        </w:rPr>
        <w:t>1,158,567.80</w:t>
      </w:r>
      <w:r>
        <w:rPr>
          <w:color w:val="000000"/>
          <w:spacing w:val="0"/>
          <w:w w:val="100"/>
          <w:position w:val="0"/>
          <w:sz w:val="20"/>
          <w:szCs w:val="20"/>
        </w:rPr>
        <w:t xml:space="preserve">万元；报告期内，永安期货实现营业收入人民币 </w:t>
      </w:r>
      <w:r>
        <w:rPr>
          <w:color w:val="000000"/>
          <w:spacing w:val="0"/>
          <w:w w:val="100"/>
          <w:position w:val="0"/>
          <w:sz w:val="18"/>
          <w:szCs w:val="18"/>
        </w:rPr>
        <w:t xml:space="preserve">3,784, </w:t>
      </w:r>
      <w:r>
        <w:rPr>
          <w:color w:val="000000"/>
          <w:spacing w:val="0"/>
          <w:w w:val="100"/>
          <w:position w:val="0"/>
          <w:sz w:val="18"/>
          <w:szCs w:val="18"/>
        </w:rPr>
        <w:t xml:space="preserve">151. </w:t>
      </w:r>
      <w:r>
        <w:rPr>
          <w:color w:val="000000"/>
          <w:spacing w:val="0"/>
          <w:w w:val="100"/>
          <w:position w:val="0"/>
          <w:sz w:val="18"/>
          <w:szCs w:val="18"/>
        </w:rPr>
        <w:t>82</w:t>
      </w:r>
      <w:r>
        <w:rPr>
          <w:color w:val="000000"/>
          <w:spacing w:val="0"/>
          <w:w w:val="100"/>
          <w:position w:val="0"/>
          <w:sz w:val="20"/>
          <w:szCs w:val="20"/>
        </w:rPr>
        <w:t>万元，利润总额人民币</w:t>
      </w:r>
      <w:r>
        <w:rPr>
          <w:color w:val="000000"/>
          <w:spacing w:val="0"/>
          <w:w w:val="100"/>
          <w:position w:val="0"/>
          <w:sz w:val="18"/>
          <w:szCs w:val="18"/>
        </w:rPr>
        <w:t>162,369.84</w:t>
      </w:r>
      <w:r>
        <w:rPr>
          <w:color w:val="000000"/>
          <w:spacing w:val="0"/>
          <w:w w:val="100"/>
          <w:position w:val="0"/>
          <w:sz w:val="20"/>
          <w:szCs w:val="20"/>
        </w:rPr>
        <w:t>万元，净利润人民币</w:t>
      </w:r>
      <w:r>
        <w:rPr>
          <w:color w:val="000000"/>
          <w:spacing w:val="0"/>
          <w:w w:val="100"/>
          <w:position w:val="0"/>
          <w:sz w:val="18"/>
          <w:szCs w:val="18"/>
        </w:rPr>
        <w:t>130,655.44</w:t>
      </w:r>
      <w:r>
        <w:rPr>
          <w:color w:val="000000"/>
          <w:spacing w:val="0"/>
          <w:w w:val="100"/>
          <w:position w:val="0"/>
          <w:sz w:val="20"/>
          <w:szCs w:val="20"/>
        </w:rPr>
        <w:t>万元。</w:t>
      </w:r>
    </w:p>
    <w:p>
      <w:pPr>
        <w:pStyle w:val="Style2"/>
        <w:keepNext w:val="0"/>
        <w:keepLines w:val="0"/>
        <w:widowControl w:val="0"/>
        <w:numPr>
          <w:ilvl w:val="0"/>
          <w:numId w:val="27"/>
        </w:numPr>
        <w:shd w:val="clear" w:color="auto" w:fill="auto"/>
        <w:tabs>
          <w:tab w:pos="1844" w:val="left"/>
        </w:tabs>
        <w:bidi w:val="0"/>
        <w:spacing w:before="0" w:after="0" w:line="408" w:lineRule="exact"/>
        <w:ind w:left="1420" w:right="0" w:firstLine="0"/>
        <w:jc w:val="left"/>
      </w:pPr>
      <w:bookmarkStart w:id="436" w:name="bookmark436"/>
      <w:bookmarkEnd w:id="436"/>
      <w:r>
        <w:rPr>
          <w:color w:val="000000"/>
          <w:spacing w:val="0"/>
          <w:w w:val="100"/>
          <w:position w:val="0"/>
        </w:rPr>
        <w:t>浙商资产注册资本人民币</w:t>
      </w:r>
      <w:r>
        <w:rPr>
          <w:color w:val="000000"/>
          <w:spacing w:val="0"/>
          <w:w w:val="100"/>
          <w:position w:val="0"/>
          <w:sz w:val="18"/>
          <w:szCs w:val="18"/>
        </w:rPr>
        <w:t>709,711</w:t>
      </w:r>
      <w:r>
        <w:rPr>
          <w:color w:val="000000"/>
          <w:spacing w:val="0"/>
          <w:w w:val="100"/>
          <w:position w:val="0"/>
        </w:rPr>
        <w:t>万元，截至报告期末，浙商资产总资产人民币</w:t>
      </w:r>
    </w:p>
    <w:p>
      <w:pPr>
        <w:pStyle w:val="Style26"/>
        <w:keepNext w:val="0"/>
        <w:keepLines w:val="0"/>
        <w:widowControl w:val="0"/>
        <w:shd w:val="clear" w:color="auto" w:fill="auto"/>
        <w:bidi w:val="0"/>
        <w:spacing w:before="0" w:after="460" w:line="408" w:lineRule="exact"/>
        <w:ind w:left="980" w:right="0" w:firstLine="0"/>
        <w:jc w:val="left"/>
        <w:rPr>
          <w:sz w:val="20"/>
          <w:szCs w:val="20"/>
        </w:rPr>
      </w:pPr>
      <w:r>
        <w:rPr>
          <w:color w:val="000000"/>
          <w:spacing w:val="0"/>
          <w:w w:val="100"/>
          <w:position w:val="0"/>
          <w:sz w:val="18"/>
          <w:szCs w:val="18"/>
        </w:rPr>
        <w:t xml:space="preserve">6,566, </w:t>
      </w:r>
      <w:r>
        <w:rPr>
          <w:color w:val="000000"/>
          <w:spacing w:val="0"/>
          <w:w w:val="100"/>
          <w:position w:val="0"/>
          <w:sz w:val="18"/>
          <w:szCs w:val="18"/>
        </w:rPr>
        <w:t xml:space="preserve">082. </w:t>
      </w:r>
      <w:r>
        <w:rPr>
          <w:color w:val="000000"/>
          <w:spacing w:val="0"/>
          <w:w w:val="100"/>
          <w:position w:val="0"/>
          <w:sz w:val="18"/>
          <w:szCs w:val="18"/>
        </w:rPr>
        <w:t>91</w:t>
      </w:r>
      <w:r>
        <w:rPr>
          <w:color w:val="000000"/>
          <w:spacing w:val="0"/>
          <w:w w:val="100"/>
          <w:position w:val="0"/>
          <w:sz w:val="20"/>
          <w:szCs w:val="20"/>
        </w:rPr>
        <w:t>万元，净资产人民币</w:t>
      </w:r>
      <w:r>
        <w:rPr>
          <w:color w:val="000000"/>
          <w:spacing w:val="0"/>
          <w:w w:val="100"/>
          <w:position w:val="0"/>
          <w:sz w:val="18"/>
          <w:szCs w:val="18"/>
        </w:rPr>
        <w:t>1,483,067.34</w:t>
      </w:r>
      <w:r>
        <w:rPr>
          <w:color w:val="000000"/>
          <w:spacing w:val="0"/>
          <w:w w:val="100"/>
          <w:position w:val="0"/>
          <w:sz w:val="20"/>
          <w:szCs w:val="20"/>
        </w:rPr>
        <w:t xml:space="preserve">万元；报告期内，浙商资产实现营业收入人民币 </w:t>
      </w:r>
      <w:r>
        <w:rPr>
          <w:color w:val="000000"/>
          <w:spacing w:val="0"/>
          <w:w w:val="100"/>
          <w:position w:val="0"/>
          <w:sz w:val="18"/>
          <w:szCs w:val="18"/>
        </w:rPr>
        <w:t>591,250.98</w:t>
      </w:r>
      <w:r>
        <w:rPr>
          <w:color w:val="000000"/>
          <w:spacing w:val="0"/>
          <w:w w:val="100"/>
          <w:position w:val="0"/>
          <w:sz w:val="20"/>
          <w:szCs w:val="20"/>
        </w:rPr>
        <w:t>万元，利润总额人民币</w:t>
      </w:r>
      <w:r>
        <w:rPr>
          <w:color w:val="000000"/>
          <w:spacing w:val="0"/>
          <w:w w:val="100"/>
          <w:position w:val="0"/>
          <w:sz w:val="18"/>
          <w:szCs w:val="18"/>
        </w:rPr>
        <w:t>180,100.75</w:t>
      </w:r>
      <w:r>
        <w:rPr>
          <w:color w:val="000000"/>
          <w:spacing w:val="0"/>
          <w:w w:val="100"/>
          <w:position w:val="0"/>
          <w:sz w:val="20"/>
          <w:szCs w:val="20"/>
        </w:rPr>
        <w:t>万元，净利润人民币</w:t>
      </w:r>
      <w:r>
        <w:rPr>
          <w:color w:val="000000"/>
          <w:spacing w:val="0"/>
          <w:w w:val="100"/>
          <w:position w:val="0"/>
          <w:sz w:val="18"/>
          <w:szCs w:val="18"/>
        </w:rPr>
        <w:t xml:space="preserve">133,468. </w:t>
      </w:r>
      <w:r>
        <w:rPr>
          <w:color w:val="000000"/>
          <w:spacing w:val="0"/>
          <w:w w:val="100"/>
          <w:position w:val="0"/>
          <w:sz w:val="18"/>
          <w:szCs w:val="18"/>
        </w:rPr>
        <w:t>50</w:t>
      </w:r>
      <w:r>
        <w:rPr>
          <w:color w:val="000000"/>
          <w:spacing w:val="0"/>
          <w:w w:val="100"/>
          <w:position w:val="0"/>
          <w:sz w:val="20"/>
          <w:szCs w:val="20"/>
        </w:rPr>
        <w:t>万元。</w:t>
      </w:r>
    </w:p>
    <w:p>
      <w:pPr>
        <w:pStyle w:val="Style15"/>
        <w:keepNext/>
        <w:keepLines/>
        <w:widowControl w:val="0"/>
        <w:numPr>
          <w:ilvl w:val="0"/>
          <w:numId w:val="25"/>
        </w:numPr>
        <w:shd w:val="clear" w:color="auto" w:fill="auto"/>
        <w:bidi w:val="0"/>
        <w:spacing w:before="0" w:after="120" w:line="240" w:lineRule="auto"/>
        <w:ind w:left="0" w:right="0" w:firstLine="980"/>
        <w:jc w:val="both"/>
      </w:pPr>
      <w:bookmarkStart w:id="437" w:name="bookmark437"/>
      <w:bookmarkStart w:id="438" w:name="bookmark438"/>
      <w:bookmarkStart w:id="439" w:name="bookmark439"/>
      <w:bookmarkStart w:id="440" w:name="bookmark440"/>
      <w:bookmarkEnd w:id="439"/>
      <w:r>
        <w:rPr>
          <w:color w:val="000000"/>
          <w:spacing w:val="0"/>
          <w:w w:val="100"/>
          <w:position w:val="0"/>
        </w:rPr>
        <w:t>公司控制的结构化主体情况</w:t>
      </w:r>
      <w:bookmarkEnd w:id="437"/>
      <w:bookmarkEnd w:id="438"/>
      <w:bookmarkEnd w:id="440"/>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20" w:line="403" w:lineRule="exact"/>
        <w:ind w:left="980" w:right="0" w:firstLine="440"/>
        <w:jc w:val="both"/>
      </w:pPr>
      <w:r>
        <w:rPr>
          <w:color w:val="000000"/>
          <w:spacing w:val="0"/>
          <w:w w:val="100"/>
          <w:position w:val="0"/>
        </w:rPr>
        <w:t>本集团合并的结构化主体主要是指本集团同时作为管理人及投资者的资产管理计划。本集团综 合评估本集团因持有的份额而享有的回报以及作为资产管理计划管理人或投资顾问的报酬是否将使 本集团面临可变回报的影响重大，并据此判断本集团是否为资产管理计划的主要责任人。</w:t>
      </w:r>
    </w:p>
    <w:p>
      <w:pPr>
        <w:pStyle w:val="Style2"/>
        <w:keepNext w:val="0"/>
        <w:keepLines w:val="0"/>
        <w:widowControl w:val="0"/>
        <w:shd w:val="clear" w:color="auto" w:fill="auto"/>
        <w:bidi w:val="0"/>
        <w:spacing w:before="0" w:after="520" w:line="410" w:lineRule="exact"/>
        <w:ind w:left="980" w:right="0" w:firstLine="44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日，本集团纳入合并范围的结构化主体的总资产总额为人民币 </w:t>
      </w:r>
      <w:r>
        <w:rPr>
          <w:color w:val="000000"/>
          <w:spacing w:val="0"/>
          <w:w w:val="100"/>
          <w:position w:val="0"/>
          <w:sz w:val="18"/>
          <w:szCs w:val="18"/>
        </w:rPr>
        <w:t xml:space="preserve">1,175, 848, </w:t>
      </w:r>
      <w:r>
        <w:rPr>
          <w:color w:val="000000"/>
          <w:spacing w:val="0"/>
          <w:w w:val="100"/>
          <w:position w:val="0"/>
          <w:sz w:val="18"/>
          <w:szCs w:val="18"/>
        </w:rPr>
        <w:t xml:space="preserve">311. </w:t>
      </w:r>
      <w:r>
        <w:rPr>
          <w:color w:val="000000"/>
          <w:spacing w:val="0"/>
          <w:w w:val="100"/>
          <w:position w:val="0"/>
          <w:sz w:val="18"/>
          <w:szCs w:val="18"/>
        </w:rPr>
        <w:t>96</w:t>
      </w:r>
      <w:r>
        <w:rPr>
          <w:color w:val="000000"/>
          <w:spacing w:val="0"/>
          <w:w w:val="100"/>
          <w:position w:val="0"/>
        </w:rPr>
        <w:t xml:space="preserve">元。本公司在上述结构化主体中的权益体现在资产负债表中交易性金融资产为人 民币 </w:t>
      </w:r>
      <w:r>
        <w:rPr>
          <w:color w:val="000000"/>
          <w:spacing w:val="0"/>
          <w:w w:val="100"/>
          <w:position w:val="0"/>
          <w:sz w:val="18"/>
          <w:szCs w:val="18"/>
        </w:rPr>
        <w:t xml:space="preserve">1,029,573,334.23 </w:t>
      </w:r>
      <w:r>
        <w:rPr>
          <w:color w:val="000000"/>
          <w:spacing w:val="0"/>
          <w:w w:val="100"/>
          <w:position w:val="0"/>
        </w:rPr>
        <w:t>元。</w:t>
      </w:r>
    </w:p>
    <w:p>
      <w:pPr>
        <w:pStyle w:val="Style15"/>
        <w:keepNext/>
        <w:keepLines/>
        <w:widowControl w:val="0"/>
        <w:shd w:val="clear" w:color="auto" w:fill="auto"/>
        <w:bidi w:val="0"/>
        <w:spacing w:before="0" w:after="340"/>
        <w:ind w:left="0" w:right="0" w:firstLine="980"/>
        <w:jc w:val="both"/>
      </w:pPr>
      <w:bookmarkStart w:id="441" w:name="bookmark441"/>
      <w:bookmarkStart w:id="442" w:name="bookmark442"/>
      <w:bookmarkStart w:id="443" w:name="bookmark443"/>
      <w:bookmarkStart w:id="444" w:name="bookmark444"/>
      <w:r>
        <w:rPr>
          <w:color w:val="000000"/>
          <w:spacing w:val="0"/>
          <w:w w:val="100"/>
          <w:position w:val="0"/>
        </w:rPr>
        <w:t>六</w:t>
      </w:r>
      <w:bookmarkEnd w:id="443"/>
      <w:r>
        <w:rPr>
          <w:color w:val="000000"/>
          <w:spacing w:val="0"/>
          <w:w w:val="100"/>
          <w:position w:val="0"/>
        </w:rPr>
        <w:t>、公司关于公司未来发展的讨论与分析</w:t>
      </w:r>
      <w:bookmarkEnd w:id="441"/>
      <w:bookmarkEnd w:id="442"/>
      <w:bookmarkEnd w:id="444"/>
    </w:p>
    <w:p>
      <w:pPr>
        <w:pStyle w:val="Style15"/>
        <w:keepNext/>
        <w:keepLines/>
        <w:widowControl w:val="0"/>
        <w:numPr>
          <w:ilvl w:val="0"/>
          <w:numId w:val="29"/>
        </w:numPr>
        <w:shd w:val="clear" w:color="auto" w:fill="auto"/>
        <w:bidi w:val="0"/>
        <w:spacing w:before="0" w:after="120" w:line="240" w:lineRule="auto"/>
        <w:ind w:left="0" w:right="0" w:firstLine="980"/>
        <w:jc w:val="both"/>
      </w:pPr>
      <w:bookmarkStart w:id="441" w:name="bookmark441"/>
      <w:bookmarkStart w:id="442" w:name="bookmark442"/>
      <w:bookmarkStart w:id="445" w:name="bookmark445"/>
      <w:bookmarkStart w:id="446" w:name="bookmark446"/>
      <w:bookmarkEnd w:id="445"/>
      <w:r>
        <w:rPr>
          <w:color w:val="000000"/>
          <w:spacing w:val="0"/>
          <w:w w:val="100"/>
          <w:position w:val="0"/>
        </w:rPr>
        <w:t>行业格局和趋势</w:t>
      </w:r>
      <w:bookmarkEnd w:id="441"/>
      <w:bookmarkEnd w:id="442"/>
      <w:bookmarkEnd w:id="446"/>
    </w:p>
    <w:p>
      <w:pPr>
        <w:pStyle w:val="Style2"/>
        <w:keepNext w:val="0"/>
        <w:keepLines w:val="0"/>
        <w:widowControl w:val="0"/>
        <w:shd w:val="clear" w:color="auto" w:fill="auto"/>
        <w:bidi w:val="0"/>
        <w:spacing w:before="0" w:after="120" w:line="240" w:lineRule="auto"/>
        <w:ind w:left="0" w:right="0" w:firstLine="980"/>
        <w:jc w:val="both"/>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10" w:lineRule="exact"/>
        <w:ind w:left="980" w:right="0" w:firstLine="580"/>
        <w:jc w:val="both"/>
      </w:pPr>
      <w:r>
        <w:rPr>
          <w:color w:val="000000"/>
          <w:spacing w:val="0"/>
          <w:w w:val="100"/>
          <w:position w:val="0"/>
        </w:rPr>
        <w:t>当前，证券行业正经历着中国资本市场</w:t>
      </w:r>
      <w:r>
        <w:rPr>
          <w:rFonts w:ascii="Times New Roman" w:eastAsia="Times New Roman" w:hAnsi="Times New Roman" w:cs="Times New Roman"/>
          <w:color w:val="000000"/>
          <w:spacing w:val="0"/>
          <w:w w:val="100"/>
          <w:position w:val="0"/>
        </w:rPr>
        <w:t>30</w:t>
      </w:r>
      <w:r>
        <w:rPr>
          <w:color w:val="000000"/>
          <w:spacing w:val="0"/>
          <w:w w:val="100"/>
          <w:position w:val="0"/>
        </w:rPr>
        <w:t>年的跨越式发展。国内经济发展长期向好的趋势不 变，国家“十四五”规划更是提出了加快构建以国内大循环为主体、国内国际双循环相互促进的新 发展格局。资本市场承载经济双循环核心枢纽功能，也亟须高质量券商支持发展。对于未来证券业 的发展需要践行新的发展理念，必须走向专业化、国际化、机构化、科技化。</w:t>
      </w:r>
    </w:p>
    <w:p>
      <w:pPr>
        <w:pStyle w:val="Style2"/>
        <w:keepNext w:val="0"/>
        <w:keepLines w:val="0"/>
        <w:widowControl w:val="0"/>
        <w:shd w:val="clear" w:color="auto" w:fill="auto"/>
        <w:bidi w:val="0"/>
        <w:spacing w:before="0" w:after="0" w:line="410" w:lineRule="exact"/>
        <w:ind w:left="156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证券行业数字化时代已经到来</w:t>
      </w:r>
    </w:p>
    <w:p>
      <w:pPr>
        <w:pStyle w:val="Style2"/>
        <w:keepNext w:val="0"/>
        <w:keepLines w:val="0"/>
        <w:widowControl w:val="0"/>
        <w:shd w:val="clear" w:color="auto" w:fill="auto"/>
        <w:bidi w:val="0"/>
        <w:spacing w:before="0" w:after="180" w:line="410" w:lineRule="exact"/>
        <w:ind w:left="980" w:right="0" w:firstLine="580"/>
        <w:jc w:val="both"/>
      </w:pPr>
      <w:r>
        <w:rPr>
          <w:color w:val="000000"/>
          <w:spacing w:val="0"/>
          <w:w w:val="100"/>
          <w:position w:val="0"/>
        </w:rPr>
        <w:t xml:space="preserve">随着新一轮科技革命与产业变革的深入推进，以人工智能、区块链、云计算、大数据等为代 表的数字技术在证券领域的应用场景不断拓宽，深刻改变着行业业务开展、风险控制、合规监管 等，并催生了智能投顾、智能投研、金融云等新型服务或产品。行业已处在数字化变革的关键节 点。随着重视程度的不断加深，券商将加大科技投入，提升数字化适应水平和自主可控能力，继续 </w:t>
      </w:r>
      <w:r>
        <w:rPr>
          <w:color w:val="000000"/>
          <w:spacing w:val="0"/>
          <w:w w:val="100"/>
          <w:position w:val="0"/>
        </w:rPr>
        <w:t>增强数字化治理能力。通过数字化转型提升内部管理水平，增强合规风控能力，实现金融科技与业 务发展相互促进、良性循环。通过以数字化转型引领行业业态持续创新，不断为实体经济提供更高 质量、更高效率的金融服务，进一步为客户提供多样化、差异化的金融产品。</w:t>
      </w:r>
    </w:p>
    <w:p>
      <w:pPr>
        <w:pStyle w:val="Style2"/>
        <w:keepNext w:val="0"/>
        <w:keepLines w:val="0"/>
        <w:widowControl w:val="0"/>
        <w:numPr>
          <w:ilvl w:val="0"/>
          <w:numId w:val="31"/>
        </w:numPr>
        <w:shd w:val="clear" w:color="auto" w:fill="auto"/>
        <w:tabs>
          <w:tab w:pos="1834" w:val="left"/>
        </w:tabs>
        <w:bidi w:val="0"/>
        <w:spacing w:before="0" w:after="0" w:line="427" w:lineRule="auto"/>
        <w:ind w:left="1560" w:right="0" w:firstLine="0"/>
        <w:jc w:val="both"/>
      </w:pPr>
      <w:bookmarkStart w:id="447" w:name="bookmark447"/>
      <w:bookmarkEnd w:id="447"/>
      <w:r>
        <w:rPr>
          <w:color w:val="000000"/>
          <w:spacing w:val="0"/>
          <w:w w:val="100"/>
          <w:position w:val="0"/>
        </w:rPr>
        <w:t>财富管理发展迎来新蓝海</w:t>
      </w:r>
    </w:p>
    <w:p>
      <w:pPr>
        <w:pStyle w:val="Style2"/>
        <w:keepNext w:val="0"/>
        <w:keepLines w:val="0"/>
        <w:widowControl w:val="0"/>
        <w:shd w:val="clear" w:color="auto" w:fill="auto"/>
        <w:bidi w:val="0"/>
        <w:spacing w:before="0" w:after="180" w:line="408" w:lineRule="exact"/>
        <w:ind w:left="980" w:right="0" w:firstLine="580"/>
        <w:jc w:val="both"/>
      </w:pPr>
      <w:r>
        <w:rPr>
          <w:color w:val="000000"/>
          <w:spacing w:val="0"/>
          <w:w w:val="100"/>
          <w:position w:val="0"/>
        </w:rPr>
        <w:t>证券行业为避免同质化竞争，必须重塑新的发展格局，近年来行业一直在探索新的转型路 径，其中财富管理转型是一个大趋势。一是财富人群与可投资产快速增加。家庭资产配置正迎来拐 点，居民储蓄向金融资产转化，理财市场加速扩容。我国全面建成小康社会，居民收入持续增长， 现行标准下农村贫困人口实现脱贫，中等收入群体和高净值人群规模不断扩大。同时，伴随人口老 龄化程度加深，“房住不炒”政策持续推进，全社会对财富管理的需求越来越强，这将极大推动财 富管理市场的发展。二是机构投资者快速崛起。伴随公募基金快速发展，</w:t>
      </w:r>
      <w:r>
        <w:rPr>
          <w:rFonts w:ascii="Times New Roman" w:eastAsia="Times New Roman" w:hAnsi="Times New Roman" w:cs="Times New Roman"/>
          <w:color w:val="000000"/>
          <w:spacing w:val="0"/>
          <w:w w:val="100"/>
          <w:position w:val="0"/>
        </w:rPr>
        <w:t>A</w:t>
      </w:r>
      <w:r>
        <w:rPr>
          <w:color w:val="000000"/>
          <w:spacing w:val="0"/>
          <w:w w:val="100"/>
          <w:position w:val="0"/>
        </w:rPr>
        <w:t>股纳入国际指数的权重 逐步提升，</w:t>
      </w:r>
      <w:r>
        <w:rPr>
          <w:rFonts w:ascii="Times New Roman" w:eastAsia="Times New Roman" w:hAnsi="Times New Roman" w:cs="Times New Roman"/>
          <w:color w:val="000000"/>
          <w:spacing w:val="0"/>
          <w:w w:val="100"/>
          <w:position w:val="0"/>
        </w:rPr>
        <w:t>QFII</w:t>
      </w:r>
      <w:r>
        <w:rPr>
          <w:color w:val="000000"/>
          <w:spacing w:val="0"/>
          <w:w w:val="100"/>
          <w:position w:val="0"/>
        </w:rPr>
        <w:t>资金管理放开，基本养老金加大入市，机构投资者将逐渐成为股市的主导力量。 金融资产结构与客户结构的调整所带来的理财需求爆发，为财富管理业务发展打开了巨大空间。</w:t>
      </w:r>
    </w:p>
    <w:p>
      <w:pPr>
        <w:pStyle w:val="Style2"/>
        <w:keepNext w:val="0"/>
        <w:keepLines w:val="0"/>
        <w:widowControl w:val="0"/>
        <w:numPr>
          <w:ilvl w:val="0"/>
          <w:numId w:val="31"/>
        </w:numPr>
        <w:shd w:val="clear" w:color="auto" w:fill="auto"/>
        <w:tabs>
          <w:tab w:pos="1834" w:val="left"/>
        </w:tabs>
        <w:bidi w:val="0"/>
        <w:spacing w:before="0" w:after="0" w:line="427" w:lineRule="auto"/>
        <w:ind w:left="1560" w:right="0" w:firstLine="0"/>
        <w:jc w:val="both"/>
      </w:pPr>
      <w:bookmarkStart w:id="448" w:name="bookmark448"/>
      <w:bookmarkEnd w:id="448"/>
      <w:r>
        <w:rPr>
          <w:color w:val="000000"/>
          <w:spacing w:val="0"/>
          <w:w w:val="100"/>
          <w:position w:val="0"/>
        </w:rPr>
        <w:t>资本市场改革向纵深推进</w:t>
      </w:r>
    </w:p>
    <w:p>
      <w:pPr>
        <w:pStyle w:val="Style2"/>
        <w:keepNext w:val="0"/>
        <w:keepLines w:val="0"/>
        <w:widowControl w:val="0"/>
        <w:shd w:val="clear" w:color="auto" w:fill="auto"/>
        <w:bidi w:val="0"/>
        <w:spacing w:before="0" w:after="180" w:line="408" w:lineRule="exact"/>
        <w:ind w:left="980" w:right="0" w:firstLine="580"/>
        <w:jc w:val="both"/>
      </w:pPr>
      <w:r>
        <w:rPr>
          <w:color w:val="000000"/>
          <w:spacing w:val="0"/>
          <w:w w:val="100"/>
          <w:position w:val="0"/>
        </w:rPr>
        <w:t>一是以投资者保护机制为代表的法治体系更加健全完善。中央对资本市场提出“建制度、不 干预、零容忍”的方针，其核心就是要依法治市。新《证券法》为资本市场全面深化改革实施落 地，防范市场风险、促进资本市场服务实体经济功能发挥，提供了坚强的法治保障。新《证券法》 将保护投资者合法权益作为核心目标，大幅提高证券违法违规成本，全面完善投资者保护制度。从 宏观政策周期和市场周期角度来看，新法的颁发和实施预示着证券市场将迎来新一轮政策改革创新 周期。二是股票发行注册制改革强化券商“看门人”职责。在股票发行注册制推行并深化的背景 下，监管部门将持续促进首发申请企业规范运作，提高信息披露质量，督促中介机构提高执业水 平，营造市场良好生态，从源头上提高上市公司质量。以证券公司、会计师事务所、律师事务所为 代表的“看门人”应提高专业服务能力，在培育发行主体、询价定价、维护交易、风险管理、投资 者适当性管理等各个环节落实责任，牢牢守住资本市场的底线，坚决不踩红线。</w:t>
      </w:r>
    </w:p>
    <w:p>
      <w:pPr>
        <w:pStyle w:val="Style2"/>
        <w:keepNext w:val="0"/>
        <w:keepLines w:val="0"/>
        <w:widowControl w:val="0"/>
        <w:numPr>
          <w:ilvl w:val="0"/>
          <w:numId w:val="31"/>
        </w:numPr>
        <w:shd w:val="clear" w:color="auto" w:fill="auto"/>
        <w:tabs>
          <w:tab w:pos="1834" w:val="left"/>
        </w:tabs>
        <w:bidi w:val="0"/>
        <w:spacing w:before="0" w:after="0" w:line="427" w:lineRule="auto"/>
        <w:ind w:left="1560" w:right="0" w:firstLine="0"/>
        <w:jc w:val="both"/>
      </w:pPr>
      <w:bookmarkStart w:id="449" w:name="bookmark449"/>
      <w:bookmarkEnd w:id="449"/>
      <w:r>
        <w:rPr>
          <w:color w:val="000000"/>
          <w:spacing w:val="0"/>
          <w:w w:val="100"/>
          <w:position w:val="0"/>
        </w:rPr>
        <w:t>双向开放加剧行业竞争</w:t>
      </w:r>
    </w:p>
    <w:p>
      <w:pPr>
        <w:pStyle w:val="Style2"/>
        <w:keepNext w:val="0"/>
        <w:keepLines w:val="0"/>
        <w:widowControl w:val="0"/>
        <w:shd w:val="clear" w:color="auto" w:fill="auto"/>
        <w:bidi w:val="0"/>
        <w:spacing w:before="0" w:after="740" w:line="408" w:lineRule="exact"/>
        <w:ind w:left="980" w:right="0" w:firstLine="440"/>
        <w:jc w:val="both"/>
      </w:pPr>
      <w:r>
        <w:rPr>
          <w:color w:val="000000"/>
          <w:spacing w:val="0"/>
          <w:w w:val="100"/>
          <w:position w:val="0"/>
        </w:rPr>
        <w:t>随着</w:t>
      </w:r>
      <w:r>
        <w:rPr>
          <w:rFonts w:ascii="Times New Roman" w:eastAsia="Times New Roman" w:hAnsi="Times New Roman" w:cs="Times New Roman"/>
          <w:color w:val="000000"/>
          <w:spacing w:val="0"/>
          <w:w w:val="100"/>
          <w:position w:val="0"/>
        </w:rPr>
        <w:t>A</w:t>
      </w:r>
      <w:r>
        <w:rPr>
          <w:color w:val="000000"/>
          <w:spacing w:val="0"/>
          <w:w w:val="100"/>
          <w:position w:val="0"/>
        </w:rPr>
        <w:t>股市场开放和国际制度接轨，外资投行的全球视野、标准化交易清算系统和全产品链 条优势得以发挥，有望在资产管理、机构服务、交易业务和高净值财富管理领域形成竞争力。中资 券商优势在于更了解中国市场特征，更擅长把握中国客户需求，更理解监管环境，在资本规模和渠 道下沉方面具有优势。双向开放一方面倒逼中资券商加快商业模式转型，摆脱通道盈利模式，建立 基于资本实力、风险定价能力、金融科技能力的经营壁垒；另一方面提供了学习国际投行中国实践 的机会，让中资券商的管理理念、激励机制以及创新路径融入国际趋势，为更好地走出去打下基 础。</w:t>
      </w:r>
    </w:p>
    <w:p>
      <w:pPr>
        <w:pStyle w:val="Style15"/>
        <w:keepNext/>
        <w:keepLines/>
        <w:widowControl w:val="0"/>
        <w:shd w:val="clear" w:color="auto" w:fill="auto"/>
        <w:bidi w:val="0"/>
        <w:spacing w:before="0" w:after="120" w:line="240" w:lineRule="auto"/>
        <w:ind w:left="0" w:right="0" w:firstLine="980"/>
        <w:jc w:val="both"/>
      </w:pPr>
      <w:bookmarkStart w:id="450" w:name="bookmark450"/>
      <w:bookmarkStart w:id="451" w:name="bookmark451"/>
      <w:bookmarkStart w:id="452" w:name="bookmark452"/>
      <w:bookmarkStart w:id="453" w:name="bookmark453"/>
      <w:r>
        <w:rPr>
          <w:color w:val="000000"/>
          <w:spacing w:val="0"/>
          <w:w w:val="100"/>
          <w:position w:val="0"/>
        </w:rPr>
        <w:t>（</w:t>
      </w:r>
      <w:bookmarkEnd w:id="452"/>
      <w:r>
        <w:rPr>
          <w:color w:val="000000"/>
          <w:spacing w:val="0"/>
          <w:w w:val="100"/>
          <w:position w:val="0"/>
        </w:rPr>
        <w:t>二）公司发展战略</w:t>
      </w:r>
      <w:bookmarkEnd w:id="450"/>
      <w:bookmarkEnd w:id="451"/>
      <w:bookmarkEnd w:id="453"/>
    </w:p>
    <w:p>
      <w:pPr>
        <w:pStyle w:val="Style2"/>
        <w:keepNext w:val="0"/>
        <w:keepLines w:val="0"/>
        <w:widowControl w:val="0"/>
        <w:shd w:val="clear" w:color="auto" w:fill="auto"/>
        <w:bidi w:val="0"/>
        <w:spacing w:before="0" w:after="180" w:line="240" w:lineRule="auto"/>
        <w:ind w:left="0" w:right="0" w:firstLine="980"/>
        <w:jc w:val="both"/>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09" w:lineRule="exact"/>
        <w:ind w:left="980" w:right="0" w:firstLine="440"/>
        <w:jc w:val="both"/>
      </w:pPr>
      <w:r>
        <w:rPr>
          <w:color w:val="000000"/>
          <w:spacing w:val="0"/>
          <w:w w:val="100"/>
          <w:position w:val="0"/>
        </w:rPr>
        <w:t>在新发展阶段，公司将积极贯彻新的发展理念，努力成为一家党政重视、客户认同、行业领 先、员工凝聚力强的现代化一流国企。公司将继续秉持“深耕浙江、服务全国、争创一流”的企业 愿景和“三更三有”使命目标，恪守“敬畏、感恩、创新、责任”的核心价值观，树立“规范经 营、稳健发展、务实创新、追求卓越”的经营理念，坚持数字赋能、改革破题、创新制胜，努力实 现各项业务省内最强，数智财通成为标志性成果，综合实力显著提升。</w:t>
      </w:r>
    </w:p>
    <w:p>
      <w:pPr>
        <w:pStyle w:val="Style2"/>
        <w:keepNext w:val="0"/>
        <w:keepLines w:val="0"/>
        <w:widowControl w:val="0"/>
        <w:shd w:val="clear" w:color="auto" w:fill="auto"/>
        <w:bidi w:val="0"/>
        <w:spacing w:before="0" w:after="720" w:line="409" w:lineRule="exact"/>
        <w:ind w:left="980" w:right="0" w:firstLine="440"/>
        <w:jc w:val="both"/>
      </w:pPr>
      <w:r>
        <w:rPr>
          <w:color w:val="000000"/>
          <w:spacing w:val="0"/>
          <w:w w:val="100"/>
          <w:position w:val="0"/>
        </w:rPr>
        <w:t>为此，公司将坚定不移走高质量发展之路，公司将以数字化转型为主线，全面提升核心竞争 力；以客户为中心，坚守理念并不断深化落深落细；以科技为依托，全面赋能各条线的变革与重 构；以</w:t>
      </w:r>
      <w:r>
        <w:rPr>
          <w:rFonts w:ascii="Times New Roman" w:eastAsia="Times New Roman" w:hAnsi="Times New Roman" w:cs="Times New Roman"/>
          <w:color w:val="000000"/>
          <w:spacing w:val="0"/>
          <w:w w:val="100"/>
          <w:position w:val="0"/>
        </w:rPr>
        <w:t>“</w:t>
      </w:r>
      <w:r>
        <w:rPr>
          <w:color w:val="000000"/>
          <w:spacing w:val="0"/>
          <w:w w:val="100"/>
          <w:position w:val="0"/>
        </w:rPr>
        <w:t>深耕浙江</w:t>
      </w:r>
      <w:r>
        <w:rPr>
          <w:rFonts w:ascii="Times New Roman" w:eastAsia="Times New Roman" w:hAnsi="Times New Roman" w:cs="Times New Roman"/>
          <w:color w:val="000000"/>
          <w:spacing w:val="0"/>
          <w:w w:val="100"/>
          <w:position w:val="0"/>
        </w:rPr>
        <w:t>”</w:t>
      </w:r>
      <w:r>
        <w:rPr>
          <w:color w:val="000000"/>
          <w:spacing w:val="0"/>
          <w:w w:val="100"/>
          <w:position w:val="0"/>
        </w:rPr>
        <w:t>战略为牵引，全面提升投行覆盖面和影响力；以</w:t>
      </w:r>
      <w:r>
        <w:rPr>
          <w:rFonts w:ascii="Times New Roman" w:eastAsia="Times New Roman" w:hAnsi="Times New Roman" w:cs="Times New Roman"/>
          <w:color w:val="000000"/>
          <w:spacing w:val="0"/>
          <w:w w:val="100"/>
          <w:position w:val="0"/>
        </w:rPr>
        <w:t>“</w:t>
      </w:r>
      <w:r>
        <w:rPr>
          <w:color w:val="000000"/>
          <w:spacing w:val="0"/>
          <w:w w:val="100"/>
          <w:position w:val="0"/>
        </w:rPr>
        <w:t>财通赢家''品牌打造为抓手，全 面提升财富管理能力；以能力提升为核心，全面加强人才队伍建设。</w:t>
      </w:r>
    </w:p>
    <w:p>
      <w:pPr>
        <w:pStyle w:val="Style15"/>
        <w:keepNext/>
        <w:keepLines/>
        <w:widowControl w:val="0"/>
        <w:shd w:val="clear" w:color="auto" w:fill="auto"/>
        <w:bidi w:val="0"/>
        <w:spacing w:before="0" w:after="120" w:line="240" w:lineRule="auto"/>
        <w:ind w:left="0" w:right="0" w:firstLine="980"/>
        <w:jc w:val="both"/>
      </w:pPr>
      <w:bookmarkStart w:id="454" w:name="bookmark454"/>
      <w:bookmarkStart w:id="455" w:name="bookmark455"/>
      <w:bookmarkStart w:id="456" w:name="bookmark456"/>
      <w:bookmarkStart w:id="457" w:name="bookmark457"/>
      <w:r>
        <w:rPr>
          <w:color w:val="000000"/>
          <w:spacing w:val="0"/>
          <w:w w:val="100"/>
          <w:position w:val="0"/>
        </w:rPr>
        <w:t>（</w:t>
      </w:r>
      <w:bookmarkEnd w:id="456"/>
      <w:r>
        <w:rPr>
          <w:color w:val="000000"/>
          <w:spacing w:val="0"/>
          <w:w w:val="100"/>
          <w:position w:val="0"/>
        </w:rPr>
        <w:t>三）经营计划</w:t>
      </w:r>
      <w:bookmarkEnd w:id="454"/>
      <w:bookmarkEnd w:id="455"/>
      <w:bookmarkEnd w:id="457"/>
    </w:p>
    <w:p>
      <w:pPr>
        <w:pStyle w:val="Style2"/>
        <w:keepNext w:val="0"/>
        <w:keepLines w:val="0"/>
        <w:widowControl w:val="0"/>
        <w:shd w:val="clear" w:color="auto" w:fill="auto"/>
        <w:bidi w:val="0"/>
        <w:spacing w:before="0" w:after="80" w:line="240" w:lineRule="auto"/>
        <w:ind w:left="0" w:right="0" w:firstLine="980"/>
        <w:jc w:val="both"/>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10" w:lineRule="exact"/>
        <w:ind w:left="980" w:right="0" w:firstLine="440"/>
        <w:jc w:val="both"/>
      </w:pPr>
      <w:r>
        <w:rPr>
          <w:color w:val="000000"/>
          <w:spacing w:val="0"/>
          <w:w w:val="100"/>
          <w:position w:val="0"/>
          <w:sz w:val="18"/>
          <w:szCs w:val="18"/>
        </w:rPr>
        <w:t>2022</w:t>
      </w:r>
      <w:r>
        <w:rPr>
          <w:color w:val="000000"/>
          <w:spacing w:val="0"/>
          <w:w w:val="100"/>
          <w:position w:val="0"/>
        </w:rPr>
        <w:t>年，公司将紧密围绕“十四五”规划阶段性目标，更加坚定地以战略的确定性应对环境 的不确定性，具体将做好以下九个方面的工作：</w:t>
      </w:r>
    </w:p>
    <w:p>
      <w:pPr>
        <w:pStyle w:val="Style2"/>
        <w:keepNext w:val="0"/>
        <w:keepLines w:val="0"/>
        <w:widowControl w:val="0"/>
        <w:shd w:val="clear" w:color="auto" w:fill="auto"/>
        <w:bidi w:val="0"/>
        <w:spacing w:before="0" w:after="0" w:line="410" w:lineRule="exact"/>
        <w:ind w:left="980" w:right="0" w:firstLine="440"/>
        <w:jc w:val="both"/>
      </w:pPr>
      <w:r>
        <w:rPr>
          <w:color w:val="000000"/>
          <w:spacing w:val="0"/>
          <w:w w:val="100"/>
          <w:position w:val="0"/>
        </w:rPr>
        <w:t>一是以数字化改革为主线，全面打造数智财通。做好数字化赋能，从企业内部管理、人力资源 管理、合规风控管理、传统业务开展等层面，持续赋能各个单元，达到企业运营管理减负、业务开 展效率提升、业务服务精准全面的效果；围绕数字化理念，突破传统业务操作模式，结合市场变 化，利用金融科技手段在新赛道上推出特色服务，构建一个数字化业务新生态；推进数字化重构， 将数字化改革落实到公司的各个领域，包括但不限于部门架构、公司体制、人员配置等，建立“数 智财通”新时代。</w:t>
      </w:r>
    </w:p>
    <w:p>
      <w:pPr>
        <w:pStyle w:val="Style2"/>
        <w:keepNext w:val="0"/>
        <w:keepLines w:val="0"/>
        <w:widowControl w:val="0"/>
        <w:shd w:val="clear" w:color="auto" w:fill="auto"/>
        <w:bidi w:val="0"/>
        <w:spacing w:before="0" w:after="0" w:line="410" w:lineRule="exact"/>
        <w:ind w:left="980" w:right="0" w:firstLine="440"/>
        <w:jc w:val="both"/>
      </w:pPr>
      <w:r>
        <w:rPr>
          <w:color w:val="000000"/>
          <w:spacing w:val="0"/>
          <w:w w:val="100"/>
          <w:position w:val="0"/>
        </w:rPr>
        <w:t>二是以财通赢家为抓手，全面打造财富管理品牌竞争力。其中包括以产品研究、构建优选产品 体系、丰富互联网产品线为抓手，全面打造有竞争力的产品中心；通过内生外延扩大客户基数，夯 实财富管理基础；加强各类渠道建设，提升销售能力；不断完善总部和分支机构的平台建设，打造 业务生态圈。</w:t>
      </w:r>
    </w:p>
    <w:p>
      <w:pPr>
        <w:pStyle w:val="Style2"/>
        <w:keepNext w:val="0"/>
        <w:keepLines w:val="0"/>
        <w:widowControl w:val="0"/>
        <w:shd w:val="clear" w:color="auto" w:fill="auto"/>
        <w:bidi w:val="0"/>
        <w:spacing w:before="0" w:after="0" w:line="410" w:lineRule="exact"/>
        <w:ind w:left="980" w:right="0" w:firstLine="440"/>
        <w:jc w:val="both"/>
      </w:pPr>
      <w:r>
        <w:rPr>
          <w:color w:val="000000"/>
          <w:spacing w:val="0"/>
          <w:w w:val="100"/>
          <w:position w:val="0"/>
        </w:rPr>
        <w:t xml:space="preserve">三是坚定深耕浙江，全面提升投行综合服务能力。其中包括深入对接浙商总会金融服务委员会 和浙江省并购联合会等各类资源，持续开展“三服务、三走进、三助力” </w:t>
      </w:r>
      <w:r>
        <w:rPr>
          <w:color w:val="000000"/>
          <w:spacing w:val="0"/>
          <w:w w:val="100"/>
          <w:position w:val="0"/>
          <w:sz w:val="18"/>
          <w:szCs w:val="18"/>
        </w:rPr>
        <w:t>2.0</w:t>
      </w:r>
      <w:r>
        <w:rPr>
          <w:color w:val="000000"/>
          <w:spacing w:val="0"/>
          <w:w w:val="100"/>
          <w:position w:val="0"/>
        </w:rPr>
        <w:t>版以及“凤凰行 动</w:t>
      </w:r>
      <w:r>
        <w:rPr>
          <w:color w:val="000000"/>
          <w:spacing w:val="0"/>
          <w:w w:val="100"/>
          <w:position w:val="0"/>
          <w:sz w:val="18"/>
          <w:szCs w:val="18"/>
        </w:rPr>
        <w:t>”2.0</w:t>
      </w:r>
      <w:r>
        <w:rPr>
          <w:color w:val="000000"/>
          <w:spacing w:val="0"/>
          <w:w w:val="100"/>
          <w:position w:val="0"/>
        </w:rPr>
        <w:t>、提升上市公司质量助力专项计划、畅通直接融资专项计划、政府产业基金赋能计划等专 项行动，提升投行覆盖面和影响力；深化内外部业务协同，全面提升项目承揽能力；加快“投行+ 投资+研究”机制探索，增强投行综合服务能力；完善投行业务内控体系，构建重大风险防范机 制。</w:t>
      </w:r>
    </w:p>
    <w:p>
      <w:pPr>
        <w:pStyle w:val="Style2"/>
        <w:keepNext w:val="0"/>
        <w:keepLines w:val="0"/>
        <w:widowControl w:val="0"/>
        <w:shd w:val="clear" w:color="auto" w:fill="auto"/>
        <w:bidi w:val="0"/>
        <w:spacing w:before="0" w:after="0" w:line="410" w:lineRule="exact"/>
        <w:ind w:left="980" w:right="0" w:firstLine="440"/>
        <w:jc w:val="both"/>
      </w:pPr>
      <w:r>
        <w:rPr>
          <w:color w:val="000000"/>
          <w:spacing w:val="0"/>
          <w:w w:val="100"/>
          <w:position w:val="0"/>
        </w:rPr>
        <w:t xml:space="preserve">四是加强能力建设，全面提升投资稳定性与可预期性。其中包括坚持研究先行，增强资产配置 能力和非方向性投资能力；构建多元化融资体系，统筹资金配置工作，提升资金管理能力；股权投 </w:t>
      </w:r>
      <w:r>
        <w:rPr>
          <w:color w:val="000000"/>
          <w:spacing w:val="0"/>
          <w:w w:val="100"/>
          <w:position w:val="0"/>
        </w:rPr>
        <w:t>资围绕核心进行聚焦，持续扩大政府产业基金规模，做优私募股权业务，加强直投业务的战略性和 盈利可持续性。</w:t>
      </w:r>
    </w:p>
    <w:p>
      <w:pPr>
        <w:pStyle w:val="Style2"/>
        <w:keepNext w:val="0"/>
        <w:keepLines w:val="0"/>
        <w:widowControl w:val="0"/>
        <w:shd w:val="clear" w:color="auto" w:fill="auto"/>
        <w:bidi w:val="0"/>
        <w:spacing w:before="0" w:after="0" w:line="407" w:lineRule="exact"/>
        <w:ind w:left="980" w:right="0" w:firstLine="440"/>
        <w:jc w:val="both"/>
      </w:pPr>
      <w:r>
        <w:rPr>
          <w:color w:val="000000"/>
          <w:spacing w:val="0"/>
          <w:w w:val="100"/>
          <w:position w:val="0"/>
        </w:rPr>
        <w:t>五是打造投研能力，全面提升资产管理主动管理规模。其中包括促进投研互动，持续提升主动 管理能力；进一步完善产品体系，树立一流的固收品牌，着重练好权益板块内功，完善量化产品策 略体系，继续拓展</w:t>
      </w:r>
      <w:r>
        <w:rPr>
          <w:color w:val="000000"/>
          <w:spacing w:val="0"/>
          <w:w w:val="100"/>
          <w:position w:val="0"/>
          <w:sz w:val="18"/>
          <w:szCs w:val="18"/>
        </w:rPr>
        <w:t>ABS</w:t>
      </w:r>
      <w:r>
        <w:rPr>
          <w:color w:val="000000"/>
          <w:spacing w:val="0"/>
          <w:w w:val="100"/>
          <w:position w:val="0"/>
        </w:rPr>
        <w:t>业务；优化销售渠道布局，强化市场销售能力。</w:t>
      </w:r>
    </w:p>
    <w:p>
      <w:pPr>
        <w:pStyle w:val="Style2"/>
        <w:keepNext w:val="0"/>
        <w:keepLines w:val="0"/>
        <w:widowControl w:val="0"/>
        <w:shd w:val="clear" w:color="auto" w:fill="auto"/>
        <w:bidi w:val="0"/>
        <w:spacing w:before="0" w:after="0" w:line="407" w:lineRule="exact"/>
        <w:ind w:left="980" w:right="0" w:firstLine="440"/>
        <w:jc w:val="both"/>
      </w:pPr>
      <w:r>
        <w:rPr>
          <w:color w:val="000000"/>
          <w:spacing w:val="0"/>
          <w:w w:val="100"/>
          <w:position w:val="0"/>
        </w:rPr>
        <w:t>六是融入集团发展，全面提升国际业务影响力与覆盖面。其中包括打造跨境金融服务平台；积 极壮大自身力量，在做实做强香港公司的基础上，充分研究和把握全球主要金融中心各自的特点， 在客户储备、业务模式、人才队伍等方面打好基础。</w:t>
      </w:r>
    </w:p>
    <w:p>
      <w:pPr>
        <w:pStyle w:val="Style2"/>
        <w:keepNext w:val="0"/>
        <w:keepLines w:val="0"/>
        <w:widowControl w:val="0"/>
        <w:shd w:val="clear" w:color="auto" w:fill="auto"/>
        <w:bidi w:val="0"/>
        <w:spacing w:before="0" w:after="0" w:line="407" w:lineRule="exact"/>
        <w:ind w:left="980" w:right="0" w:firstLine="440"/>
        <w:jc w:val="both"/>
      </w:pPr>
      <w:r>
        <w:rPr>
          <w:color w:val="000000"/>
          <w:spacing w:val="0"/>
          <w:w w:val="100"/>
          <w:position w:val="0"/>
        </w:rPr>
        <w:t>七是加大人才招引，强化人力资源支撑。其中包括加大对外招聘力度；开展能力提升行动；改 革优化体制机制。</w:t>
      </w:r>
    </w:p>
    <w:p>
      <w:pPr>
        <w:pStyle w:val="Style2"/>
        <w:keepNext w:val="0"/>
        <w:keepLines w:val="0"/>
        <w:widowControl w:val="0"/>
        <w:shd w:val="clear" w:color="auto" w:fill="auto"/>
        <w:bidi w:val="0"/>
        <w:spacing w:before="0" w:after="0" w:line="407" w:lineRule="exact"/>
        <w:ind w:left="980" w:right="0" w:firstLine="440"/>
        <w:jc w:val="both"/>
      </w:pPr>
      <w:r>
        <w:rPr>
          <w:color w:val="000000"/>
          <w:spacing w:val="0"/>
          <w:w w:val="100"/>
          <w:position w:val="0"/>
        </w:rPr>
        <w:t>八是依托数字化赋能，全面建设风险管理体系。其中包括持续完善多层次风险管理制度，建立 健全完备的风控体系，实施全面风险管理；加强合规文化建设，完善合规管理制度机制，强化合规 管理的保障作用；完善大监督工作体系。</w:t>
      </w:r>
    </w:p>
    <w:p>
      <w:pPr>
        <w:pStyle w:val="Style2"/>
        <w:keepNext w:val="0"/>
        <w:keepLines w:val="0"/>
        <w:widowControl w:val="0"/>
        <w:shd w:val="clear" w:color="auto" w:fill="auto"/>
        <w:bidi w:val="0"/>
        <w:spacing w:before="0" w:after="0" w:line="407" w:lineRule="exact"/>
        <w:ind w:left="980" w:right="0" w:firstLine="440"/>
        <w:jc w:val="both"/>
      </w:pPr>
      <w:r>
        <w:rPr>
          <w:color w:val="000000"/>
          <w:spacing w:val="0"/>
          <w:w w:val="100"/>
          <w:position w:val="0"/>
        </w:rPr>
        <w:t>九是围绕凝心聚力，加强党建和企业文化建设。其中包括全面加强党的领导；加强党建引领高 质量发展；确立形成文化自觉和文化自信。</w:t>
      </w:r>
    </w:p>
    <w:p>
      <w:pPr>
        <w:pStyle w:val="Style2"/>
        <w:keepNext w:val="0"/>
        <w:keepLines w:val="0"/>
        <w:widowControl w:val="0"/>
        <w:shd w:val="clear" w:color="auto" w:fill="auto"/>
        <w:bidi w:val="0"/>
        <w:spacing w:before="0" w:after="1000" w:line="407" w:lineRule="exact"/>
        <w:ind w:left="1420" w:right="0" w:firstLine="0"/>
        <w:jc w:val="left"/>
      </w:pPr>
      <w:r>
        <w:rPr>
          <w:color w:val="000000"/>
          <w:spacing w:val="0"/>
          <w:w w:val="100"/>
          <w:position w:val="0"/>
        </w:rPr>
        <w:t>各业务线的具体经营计划请参阅本章节“一、经营情况讨论与分析”。</w:t>
      </w:r>
    </w:p>
    <w:p>
      <w:pPr>
        <w:pStyle w:val="Style15"/>
        <w:keepNext/>
        <w:keepLines/>
        <w:widowControl w:val="0"/>
        <w:shd w:val="clear" w:color="auto" w:fill="auto"/>
        <w:bidi w:val="0"/>
        <w:spacing w:before="0" w:after="100" w:line="240" w:lineRule="auto"/>
        <w:ind w:left="0" w:right="0" w:firstLine="980"/>
        <w:jc w:val="left"/>
      </w:pPr>
      <w:bookmarkStart w:id="458" w:name="bookmark458"/>
      <w:bookmarkStart w:id="459" w:name="bookmark459"/>
      <w:bookmarkStart w:id="460" w:name="bookmark460"/>
      <w:bookmarkStart w:id="461" w:name="bookmark461"/>
      <w:r>
        <w:rPr>
          <w:color w:val="000000"/>
          <w:spacing w:val="0"/>
          <w:w w:val="100"/>
          <w:position w:val="0"/>
        </w:rPr>
        <w:t>（</w:t>
      </w:r>
      <w:bookmarkEnd w:id="460"/>
      <w:r>
        <w:rPr>
          <w:color w:val="000000"/>
          <w:spacing w:val="0"/>
          <w:w w:val="100"/>
          <w:position w:val="0"/>
        </w:rPr>
        <w:t>四）可能面对的风险（包括落实全面风险管理以及合规风控、信息技术投入情况）</w:t>
      </w:r>
      <w:bookmarkEnd w:id="458"/>
      <w:bookmarkEnd w:id="459"/>
      <w:bookmarkEnd w:id="461"/>
    </w:p>
    <w:p>
      <w:pPr>
        <w:pStyle w:val="Style2"/>
        <w:keepNext w:val="0"/>
        <w:keepLines w:val="0"/>
        <w:widowControl w:val="0"/>
        <w:shd w:val="clear" w:color="auto" w:fill="auto"/>
        <w:bidi w:val="0"/>
        <w:spacing w:before="0" w:line="240" w:lineRule="auto"/>
        <w:ind w:left="0" w:right="0" w:firstLine="980"/>
        <w:jc w:val="both"/>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11" w:lineRule="exact"/>
        <w:ind w:left="1420" w:right="0" w:firstLine="0"/>
        <w:jc w:val="both"/>
      </w:pPr>
      <w:r>
        <w:rPr>
          <w:color w:val="000000"/>
          <w:spacing w:val="0"/>
          <w:w w:val="100"/>
          <w:position w:val="0"/>
          <w:sz w:val="18"/>
          <w:szCs w:val="18"/>
        </w:rPr>
        <w:t>1</w:t>
      </w:r>
      <w:r>
        <w:rPr>
          <w:color w:val="000000"/>
          <w:spacing w:val="0"/>
          <w:w w:val="100"/>
          <w:position w:val="0"/>
        </w:rPr>
        <w:t>、公司经营活动面临的风险</w:t>
      </w:r>
    </w:p>
    <w:p>
      <w:pPr>
        <w:pStyle w:val="Style2"/>
        <w:keepNext w:val="0"/>
        <w:keepLines w:val="0"/>
        <w:widowControl w:val="0"/>
        <w:shd w:val="clear" w:color="auto" w:fill="auto"/>
        <w:bidi w:val="0"/>
        <w:spacing w:before="0" w:after="0" w:line="411" w:lineRule="exact"/>
        <w:ind w:left="980" w:right="0" w:firstLine="440"/>
        <w:jc w:val="both"/>
      </w:pPr>
      <w:r>
        <w:rPr>
          <w:color w:val="000000"/>
          <w:spacing w:val="0"/>
          <w:w w:val="100"/>
          <w:position w:val="0"/>
        </w:rPr>
        <w:t>公司经营中面临的风险主要有：市场风险、信用风险、流动性风险、操作风险、信息技术风险 等。</w:t>
      </w:r>
    </w:p>
    <w:p>
      <w:pPr>
        <w:pStyle w:val="Style2"/>
        <w:keepNext w:val="0"/>
        <w:keepLines w:val="0"/>
        <w:widowControl w:val="0"/>
        <w:shd w:val="clear" w:color="auto" w:fill="auto"/>
        <w:tabs>
          <w:tab w:pos="1892" w:val="left"/>
        </w:tabs>
        <w:bidi w:val="0"/>
        <w:spacing w:before="0" w:after="0" w:line="411" w:lineRule="exact"/>
        <w:ind w:left="1420" w:right="0" w:firstLine="0"/>
        <w:jc w:val="both"/>
      </w:pPr>
      <w:bookmarkStart w:id="462" w:name="bookmark462"/>
      <w:r>
        <w:rPr>
          <w:color w:val="000000"/>
          <w:spacing w:val="0"/>
          <w:w w:val="100"/>
          <w:position w:val="0"/>
          <w:sz w:val="18"/>
          <w:szCs w:val="18"/>
        </w:rPr>
        <w:t>（</w:t>
      </w:r>
      <w:bookmarkEnd w:id="462"/>
      <w:r>
        <w:rPr>
          <w:color w:val="000000"/>
          <w:spacing w:val="0"/>
          <w:w w:val="100"/>
          <w:position w:val="0"/>
          <w:sz w:val="18"/>
          <w:szCs w:val="18"/>
        </w:rPr>
        <w:t>1）</w:t>
        <w:tab/>
      </w:r>
      <w:r>
        <w:rPr>
          <w:color w:val="000000"/>
          <w:spacing w:val="0"/>
          <w:w w:val="100"/>
          <w:position w:val="0"/>
        </w:rPr>
        <w:t>市场风险</w:t>
      </w:r>
    </w:p>
    <w:p>
      <w:pPr>
        <w:pStyle w:val="Style2"/>
        <w:keepNext w:val="0"/>
        <w:keepLines w:val="0"/>
        <w:widowControl w:val="0"/>
        <w:shd w:val="clear" w:color="auto" w:fill="auto"/>
        <w:bidi w:val="0"/>
        <w:spacing w:before="0" w:after="0" w:line="411" w:lineRule="exact"/>
        <w:ind w:left="980" w:right="0" w:firstLine="440"/>
        <w:jc w:val="both"/>
      </w:pPr>
      <w:r>
        <w:rPr>
          <w:color w:val="000000"/>
          <w:spacing w:val="0"/>
          <w:w w:val="100"/>
          <w:position w:val="0"/>
        </w:rPr>
        <w:t>市场风险是指因市场价格（利率、汇率、股票价格和商品价格）的不利变动而使公司投资组合 发生损失的风险。公司市场风险源自于自营证券、做市业务以及其他投资活动。市场风险主要分为 权益价格风险、利率风险、商品价格风险和汇率风险等。其中权益类风险主要是因股票、基金、股 指期货以及资产管理计划等权益品种价格或波动率的变化所致；利率风险主要是因债券等固定收益 投资收益率曲线结构、利率和信用利差等变化所致；商品价格风险主要是因各类商品价格变化所 致；汇率风险主要是因外汇汇率变化所致。</w:t>
      </w:r>
    </w:p>
    <w:p>
      <w:pPr>
        <w:pStyle w:val="Style2"/>
        <w:keepNext w:val="0"/>
        <w:keepLines w:val="0"/>
        <w:widowControl w:val="0"/>
        <w:shd w:val="clear" w:color="auto" w:fill="auto"/>
        <w:bidi w:val="0"/>
        <w:spacing w:before="0" w:after="0" w:line="411" w:lineRule="exact"/>
        <w:ind w:left="980" w:right="0" w:firstLine="440"/>
        <w:jc w:val="both"/>
      </w:pPr>
      <w:r>
        <w:rPr>
          <w:color w:val="000000"/>
          <w:spacing w:val="0"/>
          <w:w w:val="100"/>
          <w:position w:val="0"/>
        </w:rPr>
        <w:t>报告期内，公司涉及的市场风险主要为自营固定收益类投资的利率风险和自营权益类证券投资 的价格风险。</w:t>
      </w:r>
    </w:p>
    <w:p>
      <w:pPr>
        <w:pStyle w:val="Style2"/>
        <w:keepNext w:val="0"/>
        <w:keepLines w:val="0"/>
        <w:widowControl w:val="0"/>
        <w:shd w:val="clear" w:color="auto" w:fill="auto"/>
        <w:tabs>
          <w:tab w:pos="1892" w:val="left"/>
        </w:tabs>
        <w:bidi w:val="0"/>
        <w:spacing w:before="0" w:after="60" w:line="411" w:lineRule="exact"/>
        <w:ind w:left="1420" w:right="0" w:firstLine="0"/>
        <w:jc w:val="both"/>
      </w:pPr>
      <w:bookmarkStart w:id="463" w:name="bookmark463"/>
      <w:r>
        <w:rPr>
          <w:color w:val="000000"/>
          <w:spacing w:val="0"/>
          <w:w w:val="100"/>
          <w:position w:val="0"/>
          <w:sz w:val="18"/>
          <w:szCs w:val="18"/>
        </w:rPr>
        <w:t>（</w:t>
      </w:r>
      <w:bookmarkEnd w:id="463"/>
      <w:r>
        <w:rPr>
          <w:color w:val="000000"/>
          <w:spacing w:val="0"/>
          <w:w w:val="100"/>
          <w:position w:val="0"/>
          <w:sz w:val="18"/>
          <w:szCs w:val="18"/>
        </w:rPr>
        <w:t>2）</w:t>
        <w:tab/>
      </w:r>
      <w:r>
        <w:rPr>
          <w:color w:val="000000"/>
          <w:spacing w:val="0"/>
          <w:w w:val="100"/>
          <w:position w:val="0"/>
        </w:rPr>
        <w:t>信用风险</w:t>
      </w:r>
    </w:p>
    <w:p>
      <w:pPr>
        <w:pStyle w:val="Style2"/>
        <w:keepNext w:val="0"/>
        <w:keepLines w:val="0"/>
        <w:widowControl w:val="0"/>
        <w:shd w:val="clear" w:color="auto" w:fill="auto"/>
        <w:bidi w:val="0"/>
        <w:spacing w:before="0" w:after="0" w:line="408" w:lineRule="exact"/>
        <w:ind w:left="980" w:right="0" w:firstLine="440"/>
        <w:jc w:val="both"/>
      </w:pPr>
      <w:r>
        <w:rPr>
          <w:color w:val="000000"/>
          <w:spacing w:val="0"/>
          <w:w w:val="100"/>
          <w:position w:val="0"/>
        </w:rPr>
        <w:t>信用风险是指因借款人、交易对手或发行人未能履行其合约责任而导致损失的可能性，或由于 借款人、交易对手、发行人的信用评级的变动和履约能力的变化而导致其债务市场价值变动而引起 损失的可能性。公司的信用风险源于信用类产品（包括债券和其他债权投资等）投资的违约风险， 证券信用业务（包括融资融券业务、约定购回式证券交易业务、股票质押式回购交易业务等），场 外衍生品交易的交易对手方违约风险等方面。主要表现为债券等主体违约、信用评级下调，客户违 约，交易对手违约等给公司造成损失的可能性。</w:t>
      </w:r>
    </w:p>
    <w:p>
      <w:pPr>
        <w:pStyle w:val="Style2"/>
        <w:keepNext w:val="0"/>
        <w:keepLines w:val="0"/>
        <w:widowControl w:val="0"/>
        <w:shd w:val="clear" w:color="auto" w:fill="auto"/>
        <w:bidi w:val="0"/>
        <w:spacing w:before="0" w:after="0" w:line="408" w:lineRule="exact"/>
        <w:ind w:left="980" w:right="0" w:firstLine="440"/>
        <w:jc w:val="both"/>
      </w:pPr>
      <w:r>
        <w:rPr>
          <w:color w:val="000000"/>
          <w:spacing w:val="0"/>
          <w:w w:val="100"/>
          <w:position w:val="0"/>
        </w:rPr>
        <w:t>报告期内公司存在个别信用类产品及部分证券信用业务违约风险，公司积极采取处置措施妥善 推进风险的缓释和化解并取得有效进展，整体信用风险可控。</w:t>
      </w:r>
    </w:p>
    <w:p>
      <w:pPr>
        <w:pStyle w:val="Style2"/>
        <w:keepNext w:val="0"/>
        <w:keepLines w:val="0"/>
        <w:widowControl w:val="0"/>
        <w:shd w:val="clear" w:color="auto" w:fill="auto"/>
        <w:tabs>
          <w:tab w:pos="1878" w:val="left"/>
        </w:tabs>
        <w:bidi w:val="0"/>
        <w:spacing w:before="0" w:after="0" w:line="408" w:lineRule="exact"/>
        <w:ind w:left="1420" w:right="0" w:firstLine="0"/>
        <w:jc w:val="both"/>
      </w:pPr>
      <w:bookmarkStart w:id="464" w:name="bookmark464"/>
      <w:r>
        <w:rPr>
          <w:color w:val="000000"/>
          <w:spacing w:val="0"/>
          <w:w w:val="100"/>
          <w:position w:val="0"/>
          <w:sz w:val="18"/>
          <w:szCs w:val="18"/>
        </w:rPr>
        <w:t>（</w:t>
      </w:r>
      <w:bookmarkEnd w:id="464"/>
      <w:r>
        <w:rPr>
          <w:color w:val="000000"/>
          <w:spacing w:val="0"/>
          <w:w w:val="100"/>
          <w:position w:val="0"/>
          <w:sz w:val="18"/>
          <w:szCs w:val="18"/>
        </w:rPr>
        <w:t>3）</w:t>
        <w:tab/>
      </w:r>
      <w:r>
        <w:rPr>
          <w:color w:val="000000"/>
          <w:spacing w:val="0"/>
          <w:w w:val="100"/>
          <w:position w:val="0"/>
        </w:rPr>
        <w:t>流动性风险</w:t>
      </w:r>
    </w:p>
    <w:p>
      <w:pPr>
        <w:pStyle w:val="Style2"/>
        <w:keepNext w:val="0"/>
        <w:keepLines w:val="0"/>
        <w:widowControl w:val="0"/>
        <w:shd w:val="clear" w:color="auto" w:fill="auto"/>
        <w:bidi w:val="0"/>
        <w:spacing w:before="0" w:after="0" w:line="408" w:lineRule="exact"/>
        <w:ind w:left="980" w:right="0" w:firstLine="440"/>
        <w:jc w:val="both"/>
      </w:pPr>
      <w:r>
        <w:rPr>
          <w:color w:val="000000"/>
          <w:spacing w:val="0"/>
          <w:w w:val="100"/>
          <w:position w:val="0"/>
        </w:rPr>
        <w:t>流动性风险是指公司无法以合理成本及时获得充足资金，以偿付到期债务、履行其他支付义务 和满足正常业务开展的资金需求的风险。</w:t>
      </w:r>
    </w:p>
    <w:p>
      <w:pPr>
        <w:pStyle w:val="Style2"/>
        <w:keepNext w:val="0"/>
        <w:keepLines w:val="0"/>
        <w:widowControl w:val="0"/>
        <w:shd w:val="clear" w:color="auto" w:fill="auto"/>
        <w:bidi w:val="0"/>
        <w:spacing w:before="0" w:after="0" w:line="408" w:lineRule="exact"/>
        <w:ind w:left="1420" w:right="0" w:firstLine="0"/>
        <w:jc w:val="both"/>
      </w:pPr>
      <w:r>
        <w:rPr>
          <w:color w:val="000000"/>
          <w:spacing w:val="0"/>
          <w:w w:val="100"/>
          <w:position w:val="0"/>
        </w:rPr>
        <w:t>报告期内公司流动性指标均符合监管标准。</w:t>
      </w:r>
    </w:p>
    <w:p>
      <w:pPr>
        <w:pStyle w:val="Style2"/>
        <w:keepNext w:val="0"/>
        <w:keepLines w:val="0"/>
        <w:widowControl w:val="0"/>
        <w:shd w:val="clear" w:color="auto" w:fill="auto"/>
        <w:tabs>
          <w:tab w:pos="1878" w:val="left"/>
        </w:tabs>
        <w:bidi w:val="0"/>
        <w:spacing w:before="0" w:after="0" w:line="408" w:lineRule="exact"/>
        <w:ind w:left="1420" w:right="0" w:firstLine="0"/>
        <w:jc w:val="both"/>
      </w:pPr>
      <w:bookmarkStart w:id="465" w:name="bookmark465"/>
      <w:r>
        <w:rPr>
          <w:color w:val="000000"/>
          <w:spacing w:val="0"/>
          <w:w w:val="100"/>
          <w:position w:val="0"/>
          <w:sz w:val="18"/>
          <w:szCs w:val="18"/>
        </w:rPr>
        <w:t>（</w:t>
      </w:r>
      <w:bookmarkEnd w:id="465"/>
      <w:r>
        <w:rPr>
          <w:color w:val="000000"/>
          <w:spacing w:val="0"/>
          <w:w w:val="100"/>
          <w:position w:val="0"/>
          <w:sz w:val="18"/>
          <w:szCs w:val="18"/>
        </w:rPr>
        <w:t>4）</w:t>
        <w:tab/>
      </w:r>
      <w:r>
        <w:rPr>
          <w:color w:val="000000"/>
          <w:spacing w:val="0"/>
          <w:w w:val="100"/>
          <w:position w:val="0"/>
        </w:rPr>
        <w:t>操作风险</w:t>
      </w:r>
    </w:p>
    <w:p>
      <w:pPr>
        <w:pStyle w:val="Style2"/>
        <w:keepNext w:val="0"/>
        <w:keepLines w:val="0"/>
        <w:widowControl w:val="0"/>
        <w:shd w:val="clear" w:color="auto" w:fill="auto"/>
        <w:bidi w:val="0"/>
        <w:spacing w:before="0" w:after="0" w:line="408" w:lineRule="exact"/>
        <w:ind w:left="980" w:right="0" w:firstLine="440"/>
        <w:jc w:val="both"/>
      </w:pPr>
      <w:r>
        <w:rPr>
          <w:color w:val="000000"/>
          <w:spacing w:val="0"/>
          <w:w w:val="100"/>
          <w:position w:val="0"/>
        </w:rPr>
        <w:t>操作风险是指由内部流程缺陷、信息系统故障、人员失误或不当行为，以及外部因素等原因造 成损失的风险。</w:t>
      </w:r>
    </w:p>
    <w:p>
      <w:pPr>
        <w:pStyle w:val="Style2"/>
        <w:keepNext w:val="0"/>
        <w:keepLines w:val="0"/>
        <w:widowControl w:val="0"/>
        <w:shd w:val="clear" w:color="auto" w:fill="auto"/>
        <w:bidi w:val="0"/>
        <w:spacing w:before="0" w:after="0" w:line="408" w:lineRule="exact"/>
        <w:ind w:left="980" w:right="0" w:firstLine="440"/>
        <w:jc w:val="both"/>
      </w:pPr>
      <w:r>
        <w:rPr>
          <w:color w:val="000000"/>
          <w:spacing w:val="0"/>
          <w:w w:val="100"/>
          <w:position w:val="0"/>
        </w:rPr>
        <w:t>报告期内，公司未发生重大操作风险事件。为强化操作风险管理，公司持续健全和完善管理制 度及机制、优化业务流程、加强业务培训、严格落实问责，有效控制操作风险的发生频率和造成的 影响。</w:t>
      </w:r>
    </w:p>
    <w:p>
      <w:pPr>
        <w:pStyle w:val="Style2"/>
        <w:keepNext w:val="0"/>
        <w:keepLines w:val="0"/>
        <w:widowControl w:val="0"/>
        <w:shd w:val="clear" w:color="auto" w:fill="auto"/>
        <w:tabs>
          <w:tab w:pos="1878" w:val="left"/>
        </w:tabs>
        <w:bidi w:val="0"/>
        <w:spacing w:before="0" w:after="0" w:line="408" w:lineRule="exact"/>
        <w:ind w:left="1420" w:right="0" w:firstLine="0"/>
        <w:jc w:val="both"/>
      </w:pPr>
      <w:bookmarkStart w:id="466" w:name="bookmark466"/>
      <w:r>
        <w:rPr>
          <w:color w:val="000000"/>
          <w:spacing w:val="0"/>
          <w:w w:val="100"/>
          <w:position w:val="0"/>
          <w:sz w:val="18"/>
          <w:szCs w:val="18"/>
        </w:rPr>
        <w:t>（</w:t>
      </w:r>
      <w:bookmarkEnd w:id="466"/>
      <w:r>
        <w:rPr>
          <w:color w:val="000000"/>
          <w:spacing w:val="0"/>
          <w:w w:val="100"/>
          <w:position w:val="0"/>
          <w:sz w:val="18"/>
          <w:szCs w:val="18"/>
        </w:rPr>
        <w:t>5）</w:t>
        <w:tab/>
      </w:r>
      <w:r>
        <w:rPr>
          <w:color w:val="000000"/>
          <w:spacing w:val="0"/>
          <w:w w:val="100"/>
          <w:position w:val="0"/>
        </w:rPr>
        <w:t>信息技术风险</w:t>
      </w:r>
    </w:p>
    <w:p>
      <w:pPr>
        <w:pStyle w:val="Style2"/>
        <w:keepNext w:val="0"/>
        <w:keepLines w:val="0"/>
        <w:widowControl w:val="0"/>
        <w:shd w:val="clear" w:color="auto" w:fill="auto"/>
        <w:bidi w:val="0"/>
        <w:spacing w:before="0" w:after="0" w:line="408" w:lineRule="exact"/>
        <w:ind w:left="980" w:right="0" w:firstLine="440"/>
        <w:jc w:val="both"/>
      </w:pPr>
      <w:r>
        <w:rPr>
          <w:color w:val="000000"/>
          <w:spacing w:val="0"/>
          <w:w w:val="100"/>
          <w:position w:val="0"/>
        </w:rPr>
        <w:t>信息技术风险是指公司经营及业务开展过程中所依赖的电子信息系统可能会面临软硬件故障、 通讯线路故障、恶意入侵等不可预料事件带来的信息系统风险隐患，影响公司的声誉和服务质量， 甚至会带来经济损失和法律纠纷。</w:t>
      </w:r>
    </w:p>
    <w:p>
      <w:pPr>
        <w:pStyle w:val="Style2"/>
        <w:keepNext w:val="0"/>
        <w:keepLines w:val="0"/>
        <w:widowControl w:val="0"/>
        <w:shd w:val="clear" w:color="auto" w:fill="auto"/>
        <w:bidi w:val="0"/>
        <w:spacing w:before="0" w:after="220" w:line="408" w:lineRule="exact"/>
        <w:ind w:left="1420" w:right="0" w:firstLine="0"/>
        <w:jc w:val="both"/>
      </w:pPr>
      <w:r>
        <w:rPr>
          <w:color w:val="000000"/>
          <w:spacing w:val="0"/>
          <w:w w:val="100"/>
          <w:position w:val="0"/>
        </w:rPr>
        <w:t>报告期内，公司未发生重大信息技术风险事件。</w:t>
      </w:r>
    </w:p>
    <w:p>
      <w:pPr>
        <w:pStyle w:val="Style2"/>
        <w:keepNext w:val="0"/>
        <w:keepLines w:val="0"/>
        <w:widowControl w:val="0"/>
        <w:shd w:val="clear" w:color="auto" w:fill="auto"/>
        <w:bidi w:val="0"/>
        <w:spacing w:before="0" w:after="0" w:line="409" w:lineRule="exact"/>
        <w:ind w:left="1420" w:right="0" w:firstLine="0"/>
        <w:jc w:val="both"/>
      </w:pPr>
      <w:bookmarkStart w:id="467" w:name="bookmark467"/>
      <w:r>
        <w:rPr>
          <w:color w:val="000000"/>
          <w:spacing w:val="0"/>
          <w:w w:val="100"/>
          <w:position w:val="0"/>
          <w:sz w:val="18"/>
          <w:szCs w:val="18"/>
        </w:rPr>
        <w:t>2</w:t>
      </w:r>
      <w:bookmarkEnd w:id="467"/>
      <w:r>
        <w:rPr>
          <w:color w:val="000000"/>
          <w:spacing w:val="0"/>
          <w:w w:val="100"/>
          <w:position w:val="0"/>
        </w:rPr>
        <w:t>、全面风险管理情况</w:t>
      </w:r>
    </w:p>
    <w:p>
      <w:pPr>
        <w:pStyle w:val="Style2"/>
        <w:keepNext w:val="0"/>
        <w:keepLines w:val="0"/>
        <w:widowControl w:val="0"/>
        <w:shd w:val="clear" w:color="auto" w:fill="auto"/>
        <w:bidi w:val="0"/>
        <w:spacing w:before="0" w:after="0" w:line="409" w:lineRule="exact"/>
        <w:ind w:left="980" w:right="0" w:firstLine="440"/>
        <w:jc w:val="both"/>
      </w:pPr>
      <w:r>
        <w:rPr>
          <w:color w:val="000000"/>
          <w:spacing w:val="0"/>
          <w:w w:val="100"/>
          <w:position w:val="0"/>
        </w:rPr>
        <w:t>公司严格遵守监管要求，坚持依法、合规经营，并提倡稳健、审慎的风险偏好。公司通过建立 健全风险管理制度体系及组织架构、丰富完善风险防范和管控措施，持续提升全面风险管理能力， 实现各类风险的可测、可控、可承受。</w:t>
      </w:r>
    </w:p>
    <w:p>
      <w:pPr>
        <w:pStyle w:val="Style2"/>
        <w:keepNext w:val="0"/>
        <w:keepLines w:val="0"/>
        <w:widowControl w:val="0"/>
        <w:shd w:val="clear" w:color="auto" w:fill="auto"/>
        <w:bidi w:val="0"/>
        <w:spacing w:before="0" w:after="0" w:line="409" w:lineRule="exact"/>
        <w:ind w:left="1420" w:right="0" w:firstLine="0"/>
        <w:jc w:val="both"/>
      </w:pPr>
      <w:r>
        <w:rPr>
          <w:color w:val="000000"/>
          <w:spacing w:val="0"/>
          <w:w w:val="100"/>
          <w:position w:val="0"/>
          <w:sz w:val="18"/>
          <w:szCs w:val="18"/>
        </w:rPr>
        <w:t>（1）</w:t>
      </w:r>
      <w:r>
        <w:rPr>
          <w:color w:val="000000"/>
          <w:spacing w:val="0"/>
          <w:w w:val="100"/>
          <w:position w:val="0"/>
        </w:rPr>
        <w:t>风险管理制度体系</w:t>
      </w:r>
    </w:p>
    <w:p>
      <w:pPr>
        <w:pStyle w:val="Style2"/>
        <w:keepNext w:val="0"/>
        <w:keepLines w:val="0"/>
        <w:widowControl w:val="0"/>
        <w:shd w:val="clear" w:color="auto" w:fill="auto"/>
        <w:bidi w:val="0"/>
        <w:spacing w:before="0" w:after="0" w:line="409" w:lineRule="exact"/>
        <w:ind w:left="980" w:right="0" w:firstLine="440"/>
        <w:jc w:val="both"/>
      </w:pPr>
      <w:r>
        <w:rPr>
          <w:color w:val="000000"/>
          <w:spacing w:val="0"/>
          <w:w w:val="100"/>
          <w:position w:val="0"/>
        </w:rPr>
        <w:t xml:space="preserve">公司建立了全面的风险管理和内部控制流程，以监督、评估、管理和各项业务相关的风险敞 口。公司按照《证券公司全面风险管理规范》的要求，持续建立完善三层级的风险管理制度体系， 其中：第一层级是以《风险管理基本制度》作为根本指导的公司基本制度；第二层级是根据市场风 险、信用风险、操作风险、流动性风险和声誉风险等不同风险类型和经纪业务、自营业务、信用类 业务、投行业务等不同业务类型分类制定的矩阵式风险管理核心制度，以及围绕风险控制指标管 </w:t>
      </w:r>
      <w:r>
        <w:rPr>
          <w:color w:val="000000"/>
          <w:spacing w:val="0"/>
          <w:w w:val="100"/>
          <w:position w:val="0"/>
        </w:rPr>
        <w:t>理、风险限额管理、压力测试、应急管理、业务连续性管理、新业务风险管理等专项工作制定的核 心制度；第三层级是根据风险管理核心制度制定的具体实施细则，以及围绕子公司风险管理、风险 管理考核、风险管理问责、模型管理等工作制定的具体风险管理制度。</w:t>
      </w:r>
    </w:p>
    <w:p>
      <w:pPr>
        <w:pStyle w:val="Style2"/>
        <w:keepNext w:val="0"/>
        <w:keepLines w:val="0"/>
        <w:widowControl w:val="0"/>
        <w:shd w:val="clear" w:color="auto" w:fill="auto"/>
        <w:tabs>
          <w:tab w:pos="1843" w:val="left"/>
        </w:tabs>
        <w:bidi w:val="0"/>
        <w:spacing w:before="0" w:after="0" w:line="406" w:lineRule="exact"/>
        <w:ind w:left="1420" w:right="0" w:firstLine="0"/>
        <w:jc w:val="both"/>
      </w:pPr>
      <w:bookmarkStart w:id="468" w:name="bookmark468"/>
      <w:r>
        <w:rPr>
          <w:color w:val="000000"/>
          <w:spacing w:val="0"/>
          <w:w w:val="100"/>
          <w:position w:val="0"/>
          <w:sz w:val="18"/>
          <w:szCs w:val="18"/>
        </w:rPr>
        <w:t>（</w:t>
      </w:r>
      <w:bookmarkEnd w:id="468"/>
      <w:r>
        <w:rPr>
          <w:color w:val="000000"/>
          <w:spacing w:val="0"/>
          <w:w w:val="100"/>
          <w:position w:val="0"/>
          <w:sz w:val="18"/>
          <w:szCs w:val="18"/>
        </w:rPr>
        <w:t>2）</w:t>
        <w:tab/>
      </w:r>
      <w:r>
        <w:rPr>
          <w:color w:val="000000"/>
          <w:spacing w:val="0"/>
          <w:w w:val="100"/>
          <w:position w:val="0"/>
        </w:rPr>
        <w:t>风险管理组织架构</w:t>
      </w:r>
    </w:p>
    <w:p>
      <w:pPr>
        <w:pStyle w:val="Style2"/>
        <w:keepNext w:val="0"/>
        <w:keepLines w:val="0"/>
        <w:widowControl w:val="0"/>
        <w:shd w:val="clear" w:color="auto" w:fill="auto"/>
        <w:bidi w:val="0"/>
        <w:spacing w:before="0" w:after="0" w:line="406" w:lineRule="exact"/>
        <w:ind w:left="980" w:right="0" w:firstLine="440"/>
        <w:jc w:val="both"/>
      </w:pPr>
      <w:r>
        <w:rPr>
          <w:color w:val="000000"/>
          <w:spacing w:val="0"/>
          <w:w w:val="100"/>
          <w:position w:val="0"/>
        </w:rPr>
        <w:t>公司根据全面风险管理的要求建立分工合理、职责明确、报告关系清晰的风险管理组织架构， 包括董事会（风险控制委员会）、监事会，经理层（风险管理委员会），风险管理部、合规部、各 职能部门，业务部门及子公司共四个层级。公司设置首席风险官，领导风险管理部推动公司全面风 险管理工作。</w:t>
      </w:r>
    </w:p>
    <w:p>
      <w:pPr>
        <w:pStyle w:val="Style2"/>
        <w:keepNext w:val="0"/>
        <w:keepLines w:val="0"/>
        <w:widowControl w:val="0"/>
        <w:shd w:val="clear" w:color="auto" w:fill="auto"/>
        <w:tabs>
          <w:tab w:pos="1843" w:val="left"/>
        </w:tabs>
        <w:bidi w:val="0"/>
        <w:spacing w:before="0" w:after="0" w:line="406" w:lineRule="exact"/>
        <w:ind w:left="1420" w:right="0" w:firstLine="0"/>
        <w:jc w:val="both"/>
      </w:pPr>
      <w:bookmarkStart w:id="469" w:name="bookmark469"/>
      <w:r>
        <w:rPr>
          <w:color w:val="000000"/>
          <w:spacing w:val="0"/>
          <w:w w:val="100"/>
          <w:position w:val="0"/>
          <w:sz w:val="18"/>
          <w:szCs w:val="18"/>
        </w:rPr>
        <w:t>（</w:t>
      </w:r>
      <w:bookmarkEnd w:id="469"/>
      <w:r>
        <w:rPr>
          <w:color w:val="000000"/>
          <w:spacing w:val="0"/>
          <w:w w:val="100"/>
          <w:position w:val="0"/>
          <w:sz w:val="18"/>
          <w:szCs w:val="18"/>
        </w:rPr>
        <w:t>3）</w:t>
        <w:tab/>
      </w:r>
      <w:r>
        <w:rPr>
          <w:color w:val="000000"/>
          <w:spacing w:val="0"/>
          <w:w w:val="100"/>
          <w:position w:val="0"/>
        </w:rPr>
        <w:t>主要风险的防范对策和措施</w:t>
      </w:r>
    </w:p>
    <w:p>
      <w:pPr>
        <w:pStyle w:val="Style2"/>
        <w:keepNext w:val="0"/>
        <w:keepLines w:val="0"/>
        <w:widowControl w:val="0"/>
        <w:shd w:val="clear" w:color="auto" w:fill="auto"/>
        <w:tabs>
          <w:tab w:pos="1771" w:val="left"/>
        </w:tabs>
        <w:bidi w:val="0"/>
        <w:spacing w:before="0" w:after="0" w:line="406" w:lineRule="exact"/>
        <w:ind w:left="1420" w:right="0" w:firstLine="0"/>
        <w:jc w:val="both"/>
      </w:pPr>
      <w:bookmarkStart w:id="470" w:name="bookmark470"/>
      <w:r>
        <w:rPr>
          <w:color w:val="000000"/>
          <w:spacing w:val="0"/>
          <w:w w:val="100"/>
          <w:position w:val="0"/>
          <w:sz w:val="18"/>
          <w:szCs w:val="18"/>
        </w:rPr>
        <w:t>1</w:t>
      </w:r>
      <w:bookmarkEnd w:id="470"/>
      <w:r>
        <w:rPr>
          <w:color w:val="000000"/>
          <w:spacing w:val="0"/>
          <w:w w:val="100"/>
          <w:position w:val="0"/>
          <w:sz w:val="18"/>
          <w:szCs w:val="18"/>
        </w:rPr>
        <w:t>）</w:t>
        <w:tab/>
      </w:r>
      <w:r>
        <w:rPr>
          <w:color w:val="000000"/>
          <w:spacing w:val="0"/>
          <w:w w:val="100"/>
          <w:position w:val="0"/>
        </w:rPr>
        <w:t>市场风险</w:t>
      </w:r>
    </w:p>
    <w:p>
      <w:pPr>
        <w:pStyle w:val="Style2"/>
        <w:keepNext w:val="0"/>
        <w:keepLines w:val="0"/>
        <w:widowControl w:val="0"/>
        <w:shd w:val="clear" w:color="auto" w:fill="auto"/>
        <w:bidi w:val="0"/>
        <w:spacing w:before="0" w:after="0" w:line="406" w:lineRule="exact"/>
        <w:ind w:left="980" w:right="0" w:firstLine="440"/>
        <w:jc w:val="both"/>
      </w:pPr>
      <w:r>
        <w:rPr>
          <w:color w:val="000000"/>
          <w:spacing w:val="0"/>
          <w:w w:val="100"/>
          <w:position w:val="0"/>
        </w:rPr>
        <w:t>针对市场风险，公司建立了自上而下的风险限额管理体系，根据风险偏好设定公司市场风险容 忍度及整体风险限额，并将整体风险限额在各业务条线之间细化分解。公司董事会确定自营业务年 度规模、市场风险损失容忍度、损失限额等重大风险限额；公司经营管理层将董事会确定的年度规 模、市场风险损失容忍度、重大风险限额等进行分解，并审批确定相应风险限额，包括各自营部门 业务规模、投资集中度、平均久期、</w:t>
      </w:r>
      <w:r>
        <w:rPr>
          <w:color w:val="000000"/>
          <w:spacing w:val="0"/>
          <w:w w:val="100"/>
          <w:position w:val="0"/>
          <w:sz w:val="18"/>
          <w:szCs w:val="18"/>
        </w:rPr>
        <w:t>DV01</w:t>
      </w:r>
      <w:r>
        <w:rPr>
          <w:color w:val="000000"/>
          <w:spacing w:val="0"/>
          <w:w w:val="100"/>
          <w:position w:val="0"/>
        </w:rPr>
        <w:t>、</w:t>
      </w:r>
      <w:r>
        <w:rPr>
          <w:color w:val="000000"/>
          <w:spacing w:val="0"/>
          <w:w w:val="100"/>
          <w:position w:val="0"/>
          <w:sz w:val="18"/>
          <w:szCs w:val="18"/>
        </w:rPr>
        <w:t>VaR</w:t>
      </w:r>
      <w:r>
        <w:rPr>
          <w:color w:val="000000"/>
          <w:spacing w:val="0"/>
          <w:w w:val="100"/>
          <w:position w:val="0"/>
        </w:rPr>
        <w:t>、</w:t>
      </w:r>
      <w:r>
        <w:rPr>
          <w:color w:val="000000"/>
          <w:spacing w:val="0"/>
          <w:w w:val="100"/>
          <w:position w:val="0"/>
        </w:rPr>
        <w:t>希腊字母等。公司自营部门在上述基础上进一步 细化部门层级的风险限额，并通过组合投资、逐日盯市、对冲缓释、监控预警等手段进行风险控 制；风险管理部对公司各项风险限额每日进行监控，当发现有接近或突破风险限额的情况时会及时 向公司经营管理层与相关业务部门发送预警和风险提示，业务部门相应提出应对措施。</w:t>
      </w:r>
    </w:p>
    <w:p>
      <w:pPr>
        <w:pStyle w:val="Style2"/>
        <w:keepNext w:val="0"/>
        <w:keepLines w:val="0"/>
        <w:widowControl w:val="0"/>
        <w:shd w:val="clear" w:color="auto" w:fill="auto"/>
        <w:tabs>
          <w:tab w:pos="1771" w:val="left"/>
        </w:tabs>
        <w:bidi w:val="0"/>
        <w:spacing w:before="0" w:after="0" w:line="406" w:lineRule="exact"/>
        <w:ind w:left="1420" w:right="0" w:firstLine="0"/>
        <w:jc w:val="both"/>
      </w:pPr>
      <w:bookmarkStart w:id="471" w:name="bookmark471"/>
      <w:r>
        <w:rPr>
          <w:color w:val="000000"/>
          <w:spacing w:val="0"/>
          <w:w w:val="100"/>
          <w:position w:val="0"/>
          <w:sz w:val="18"/>
          <w:szCs w:val="18"/>
        </w:rPr>
        <w:t>2</w:t>
      </w:r>
      <w:bookmarkEnd w:id="471"/>
      <w:r>
        <w:rPr>
          <w:color w:val="000000"/>
          <w:spacing w:val="0"/>
          <w:w w:val="100"/>
          <w:position w:val="0"/>
          <w:sz w:val="18"/>
          <w:szCs w:val="18"/>
        </w:rPr>
        <w:t>）</w:t>
        <w:tab/>
      </w:r>
      <w:r>
        <w:rPr>
          <w:color w:val="000000"/>
          <w:spacing w:val="0"/>
          <w:w w:val="100"/>
          <w:position w:val="0"/>
        </w:rPr>
        <w:t>信用风险</w:t>
      </w:r>
    </w:p>
    <w:p>
      <w:pPr>
        <w:pStyle w:val="Style2"/>
        <w:keepNext w:val="0"/>
        <w:keepLines w:val="0"/>
        <w:widowControl w:val="0"/>
        <w:shd w:val="clear" w:color="auto" w:fill="auto"/>
        <w:bidi w:val="0"/>
        <w:spacing w:before="0" w:after="0" w:line="406" w:lineRule="exact"/>
        <w:ind w:left="980" w:right="0" w:firstLine="440"/>
        <w:jc w:val="both"/>
      </w:pPr>
      <w:r>
        <w:rPr>
          <w:color w:val="000000"/>
          <w:spacing w:val="0"/>
          <w:w w:val="100"/>
          <w:position w:val="0"/>
        </w:rPr>
        <w:t>针对信用风险，在证券信用业务方面，公司通过尽职调查、审查等手段对客户进行征授信管 理，依据定性和定量评估进行担保物和标的准入管理，对客户融资规模、提交担保物实施集中度控 制，逐日盯市、强化实时监控交易等措施强化信用风险的控制；在债券类产品投资方面，公司通过 内评系统采用定性与定量相结合的方法对发行人进行风险评估、对发行人设定投资等级准入标准、 密切跟踪债券发行人经营情况和资信水平、及时调整负面清单债券的持仓、明确违约处置流程等措 施对信用风险进行全程管理；在衍生品交易业务方面，公司对交易对手进行授信管理，利用净额结 算、衍生对冲工具、提前终止交易选择权等风险缓释措施，以及明确违约事件、提前终止事件的处 理流程等措施控制信用风险。</w:t>
      </w:r>
    </w:p>
    <w:p>
      <w:pPr>
        <w:pStyle w:val="Style2"/>
        <w:keepNext w:val="0"/>
        <w:keepLines w:val="0"/>
        <w:widowControl w:val="0"/>
        <w:shd w:val="clear" w:color="auto" w:fill="auto"/>
        <w:tabs>
          <w:tab w:pos="1771" w:val="left"/>
        </w:tabs>
        <w:bidi w:val="0"/>
        <w:spacing w:before="0" w:after="0" w:line="407" w:lineRule="exact"/>
        <w:ind w:left="1420" w:right="0" w:firstLine="0"/>
        <w:jc w:val="both"/>
      </w:pPr>
      <w:bookmarkStart w:id="472" w:name="bookmark472"/>
      <w:r>
        <w:rPr>
          <w:color w:val="000000"/>
          <w:spacing w:val="0"/>
          <w:w w:val="100"/>
          <w:position w:val="0"/>
          <w:sz w:val="18"/>
          <w:szCs w:val="18"/>
        </w:rPr>
        <w:t>3</w:t>
      </w:r>
      <w:bookmarkEnd w:id="472"/>
      <w:r>
        <w:rPr>
          <w:color w:val="000000"/>
          <w:spacing w:val="0"/>
          <w:w w:val="100"/>
          <w:position w:val="0"/>
          <w:sz w:val="18"/>
          <w:szCs w:val="18"/>
        </w:rPr>
        <w:t>）</w:t>
        <w:tab/>
      </w:r>
      <w:r>
        <w:rPr>
          <w:color w:val="000000"/>
          <w:spacing w:val="0"/>
          <w:w w:val="100"/>
          <w:position w:val="0"/>
        </w:rPr>
        <w:t>流动性风险</w:t>
      </w:r>
    </w:p>
    <w:p>
      <w:pPr>
        <w:pStyle w:val="Style2"/>
        <w:keepNext w:val="0"/>
        <w:keepLines w:val="0"/>
        <w:widowControl w:val="0"/>
        <w:shd w:val="clear" w:color="auto" w:fill="auto"/>
        <w:bidi w:val="0"/>
        <w:spacing w:before="0" w:after="0" w:line="407" w:lineRule="exact"/>
        <w:ind w:left="980" w:right="0" w:firstLine="440"/>
        <w:jc w:val="both"/>
      </w:pPr>
      <w:r>
        <w:rPr>
          <w:color w:val="000000"/>
          <w:spacing w:val="0"/>
          <w:w w:val="100"/>
          <w:position w:val="0"/>
        </w:rPr>
        <w:t>针对流动性风险，公司通过加强日间流动性管理和日常融资管理，实施流动性风险限额管理、 开展高评级债券类资产流动性管理业务，建立三级流动性储备池，改善公司负债结构，强化融资渠 道建设，建立健全流动性风险管理信息系统等手段，积极应对流动性压力，防范和控制流动性风 险。同时，公司在出现新增投资、新业务开展等情形时，根据业务规模、性质、复杂程度及风险状 况，对流动性风险指标进行压力测试，并将压力测试结果运用于公司的相关决策过程。此外，公司</w:t>
      </w:r>
    </w:p>
    <w:p>
      <w:pPr>
        <w:pStyle w:val="Style2"/>
        <w:keepNext w:val="0"/>
        <w:keepLines w:val="0"/>
        <w:widowControl w:val="0"/>
        <w:shd w:val="clear" w:color="auto" w:fill="auto"/>
        <w:bidi w:val="0"/>
        <w:spacing w:before="0" w:after="0" w:line="408" w:lineRule="exact"/>
        <w:ind w:left="980" w:right="0" w:firstLine="0"/>
        <w:jc w:val="both"/>
      </w:pPr>
      <w:r>
        <w:rPr>
          <w:color w:val="000000"/>
          <w:spacing w:val="0"/>
          <w:w w:val="100"/>
          <w:position w:val="0"/>
        </w:rPr>
        <w:t>制定了有效的流动性风险应急计划，并定期开展应急演练，以确保公司可以应对紧急情况下的流动 性需求。</w:t>
      </w:r>
    </w:p>
    <w:p>
      <w:pPr>
        <w:pStyle w:val="Style2"/>
        <w:keepNext w:val="0"/>
        <w:keepLines w:val="0"/>
        <w:widowControl w:val="0"/>
        <w:shd w:val="clear" w:color="auto" w:fill="auto"/>
        <w:tabs>
          <w:tab w:pos="1764" w:val="left"/>
        </w:tabs>
        <w:bidi w:val="0"/>
        <w:spacing w:before="0" w:after="0" w:line="408" w:lineRule="exact"/>
        <w:ind w:left="1420" w:right="0" w:firstLine="0"/>
        <w:jc w:val="both"/>
      </w:pPr>
      <w:bookmarkStart w:id="473" w:name="bookmark473"/>
      <w:r>
        <w:rPr>
          <w:color w:val="000000"/>
          <w:spacing w:val="0"/>
          <w:w w:val="100"/>
          <w:position w:val="0"/>
          <w:sz w:val="18"/>
          <w:szCs w:val="18"/>
        </w:rPr>
        <w:t>4</w:t>
      </w:r>
      <w:bookmarkEnd w:id="473"/>
      <w:r>
        <w:rPr>
          <w:color w:val="000000"/>
          <w:spacing w:val="0"/>
          <w:w w:val="100"/>
          <w:position w:val="0"/>
          <w:sz w:val="18"/>
          <w:szCs w:val="18"/>
        </w:rPr>
        <w:t>）</w:t>
        <w:tab/>
      </w:r>
      <w:r>
        <w:rPr>
          <w:color w:val="000000"/>
          <w:spacing w:val="0"/>
          <w:w w:val="100"/>
          <w:position w:val="0"/>
        </w:rPr>
        <w:t>操作风险</w:t>
      </w:r>
    </w:p>
    <w:p>
      <w:pPr>
        <w:pStyle w:val="Style2"/>
        <w:keepNext w:val="0"/>
        <w:keepLines w:val="0"/>
        <w:widowControl w:val="0"/>
        <w:shd w:val="clear" w:color="auto" w:fill="auto"/>
        <w:bidi w:val="0"/>
        <w:spacing w:before="0" w:after="0" w:line="408" w:lineRule="exact"/>
        <w:ind w:left="980" w:right="0" w:firstLine="440"/>
        <w:jc w:val="both"/>
      </w:pPr>
      <w:r>
        <w:rPr>
          <w:color w:val="000000"/>
          <w:spacing w:val="0"/>
          <w:w w:val="100"/>
          <w:position w:val="0"/>
        </w:rPr>
        <w:t>公司制定了《财通证券股份有限公司操作风险管理办法》，明确了操作风险的组织架构及职责 分工、操作风险管理流程、操作风险管理文化建设等内容，强化了操作风险管理各道防线的职责。</w:t>
      </w:r>
    </w:p>
    <w:p>
      <w:pPr>
        <w:pStyle w:val="Style2"/>
        <w:keepNext w:val="0"/>
        <w:keepLines w:val="0"/>
        <w:widowControl w:val="0"/>
        <w:shd w:val="clear" w:color="auto" w:fill="auto"/>
        <w:bidi w:val="0"/>
        <w:spacing w:before="0" w:after="0" w:line="408" w:lineRule="exact"/>
        <w:ind w:left="980" w:right="0" w:firstLine="440"/>
        <w:jc w:val="both"/>
      </w:pPr>
      <w:r>
        <w:rPr>
          <w:color w:val="000000"/>
          <w:spacing w:val="0"/>
          <w:w w:val="100"/>
          <w:position w:val="0"/>
        </w:rPr>
        <w:t>公司持续加强业务流程管理和信息技术系统建设，并通过培训宣导、强化问责等手段，减少操 作风险发生的可能性；同时，公司通过操作风险关键风险指标、损失数据收集、风险与控制自我评 估等风险管理工具的建设和运用，以进一步提升操作风险管理能力；此外，公司充分重视创新产 品、创新业务操作风险的识别与控制，建立新业务风险管理制度和流程，明确需满足的条件和审批 路径，确保新业务的组织结构、业务模式、风险状况经过充分论证，公司通过上述多样化的操作风 险管理手段，保障总体操作风险处于可控、可承受的水平。</w:t>
      </w:r>
    </w:p>
    <w:p>
      <w:pPr>
        <w:pStyle w:val="Style2"/>
        <w:keepNext w:val="0"/>
        <w:keepLines w:val="0"/>
        <w:widowControl w:val="0"/>
        <w:shd w:val="clear" w:color="auto" w:fill="auto"/>
        <w:tabs>
          <w:tab w:pos="1764" w:val="left"/>
        </w:tabs>
        <w:bidi w:val="0"/>
        <w:spacing w:before="0" w:after="0" w:line="408" w:lineRule="exact"/>
        <w:ind w:left="1420" w:right="0" w:firstLine="0"/>
        <w:jc w:val="both"/>
      </w:pPr>
      <w:bookmarkStart w:id="474" w:name="bookmark474"/>
      <w:r>
        <w:rPr>
          <w:color w:val="000000"/>
          <w:spacing w:val="0"/>
          <w:w w:val="100"/>
          <w:position w:val="0"/>
          <w:sz w:val="18"/>
          <w:szCs w:val="18"/>
        </w:rPr>
        <w:t>5</w:t>
      </w:r>
      <w:bookmarkEnd w:id="474"/>
      <w:r>
        <w:rPr>
          <w:color w:val="000000"/>
          <w:spacing w:val="0"/>
          <w:w w:val="100"/>
          <w:position w:val="0"/>
          <w:sz w:val="18"/>
          <w:szCs w:val="18"/>
        </w:rPr>
        <w:t>）</w:t>
        <w:tab/>
      </w:r>
      <w:r>
        <w:rPr>
          <w:color w:val="000000"/>
          <w:spacing w:val="0"/>
          <w:w w:val="100"/>
          <w:position w:val="0"/>
        </w:rPr>
        <w:t>信息技术风险</w:t>
      </w:r>
    </w:p>
    <w:p>
      <w:pPr>
        <w:pStyle w:val="Style2"/>
        <w:keepNext w:val="0"/>
        <w:keepLines w:val="0"/>
        <w:widowControl w:val="0"/>
        <w:shd w:val="clear" w:color="auto" w:fill="auto"/>
        <w:bidi w:val="0"/>
        <w:spacing w:before="0" w:after="0" w:line="408" w:lineRule="exact"/>
        <w:ind w:left="980" w:right="0" w:firstLine="440"/>
        <w:jc w:val="both"/>
      </w:pPr>
      <w:r>
        <w:rPr>
          <w:color w:val="000000"/>
          <w:spacing w:val="0"/>
          <w:w w:val="100"/>
          <w:position w:val="0"/>
        </w:rPr>
        <w:t>公司通过以下措施加强信息技术风险的管控：一是持续做好制度体系建设，夯实信息技术安全 保障体系；二是对信息系统实行分级管理、加强对重要信息系统的运维保障能力；三是建立健全多 方位信息安全防护体系；四是加强人员的安全意识宣导和技能培训；五是建立和加强分支机构信息 系统安全管控体系；六是完善信息技术风险的有效沟通和共享机制。</w:t>
      </w:r>
    </w:p>
    <w:p>
      <w:pPr>
        <w:pStyle w:val="Style2"/>
        <w:keepNext w:val="0"/>
        <w:keepLines w:val="0"/>
        <w:widowControl w:val="0"/>
        <w:shd w:val="clear" w:color="auto" w:fill="auto"/>
        <w:bidi w:val="0"/>
        <w:spacing w:before="0" w:after="0" w:line="408" w:lineRule="exact"/>
        <w:ind w:left="1420" w:right="0" w:firstLine="0"/>
        <w:jc w:val="both"/>
      </w:pPr>
      <w:bookmarkStart w:id="475" w:name="bookmark475"/>
      <w:r>
        <w:rPr>
          <w:color w:val="000000"/>
          <w:spacing w:val="0"/>
          <w:w w:val="100"/>
          <w:position w:val="0"/>
          <w:sz w:val="18"/>
          <w:szCs w:val="18"/>
        </w:rPr>
        <w:t>（</w:t>
      </w:r>
      <w:bookmarkEnd w:id="475"/>
      <w:r>
        <w:rPr>
          <w:color w:val="000000"/>
          <w:spacing w:val="0"/>
          <w:w w:val="100"/>
          <w:position w:val="0"/>
          <w:sz w:val="18"/>
          <w:szCs w:val="18"/>
        </w:rPr>
        <w:t>4）</w:t>
      </w:r>
      <w:r>
        <w:rPr>
          <w:color w:val="000000"/>
          <w:spacing w:val="0"/>
          <w:w w:val="100"/>
          <w:position w:val="0"/>
        </w:rPr>
        <w:t>公司风险控制指标监控和补足机制建立情况</w:t>
      </w:r>
    </w:p>
    <w:p>
      <w:pPr>
        <w:pStyle w:val="Style2"/>
        <w:keepNext w:val="0"/>
        <w:keepLines w:val="0"/>
        <w:widowControl w:val="0"/>
        <w:shd w:val="clear" w:color="auto" w:fill="auto"/>
        <w:bidi w:val="0"/>
        <w:spacing w:before="0" w:after="0" w:line="408" w:lineRule="exact"/>
        <w:ind w:left="980" w:right="0" w:firstLine="440"/>
        <w:jc w:val="both"/>
      </w:pPr>
      <w:r>
        <w:rPr>
          <w:color w:val="000000"/>
          <w:spacing w:val="0"/>
          <w:w w:val="100"/>
          <w:position w:val="0"/>
        </w:rPr>
        <w:t>公司高度重视风险管理工作，按照《证券公司风险控制指标管理办法》《证券公司全面风险管 理规范》等监管及自律要求，结合公司实际情况，建立了与公司自身发展战略相适应的全面风险管 理体系。</w:t>
      </w:r>
    </w:p>
    <w:p>
      <w:pPr>
        <w:pStyle w:val="Style2"/>
        <w:keepNext w:val="0"/>
        <w:keepLines w:val="0"/>
        <w:widowControl w:val="0"/>
        <w:shd w:val="clear" w:color="auto" w:fill="auto"/>
        <w:bidi w:val="0"/>
        <w:spacing w:before="0" w:after="0" w:line="408" w:lineRule="exact"/>
        <w:ind w:left="980" w:right="0" w:firstLine="440"/>
        <w:jc w:val="both"/>
      </w:pPr>
      <w:r>
        <w:rPr>
          <w:color w:val="000000"/>
          <w:spacing w:val="0"/>
          <w:w w:val="100"/>
          <w:position w:val="0"/>
        </w:rPr>
        <w:t>按照《证券公司风险控制指标管理办法》的要求，公司已制定了《财通证券股份有限公司风险 控制指标管理办法》《财通证券股份有限公司风险控制指标动态监控管理办法》，同时持续完善动 态风险控制指标的监控系统，实现了风险控制指标的动态监控和预警。</w:t>
      </w:r>
    </w:p>
    <w:p>
      <w:pPr>
        <w:pStyle w:val="Style2"/>
        <w:keepNext w:val="0"/>
        <w:keepLines w:val="0"/>
        <w:widowControl w:val="0"/>
        <w:shd w:val="clear" w:color="auto" w:fill="auto"/>
        <w:bidi w:val="0"/>
        <w:spacing w:before="0" w:after="0" w:line="408" w:lineRule="exact"/>
        <w:ind w:left="980" w:right="0" w:firstLine="440"/>
        <w:jc w:val="both"/>
      </w:pPr>
      <w:r>
        <w:rPr>
          <w:color w:val="000000"/>
          <w:spacing w:val="0"/>
          <w:w w:val="100"/>
          <w:position w:val="0"/>
        </w:rPr>
        <w:t>公司已建立净资本补足机制，保证净资本等风险控制指标持续符合证券监管部门的要求，报告 期内，公司各项风险控制指标均持续符合监管标准。</w:t>
      </w:r>
    </w:p>
    <w:p>
      <w:pPr>
        <w:pStyle w:val="Style2"/>
        <w:keepNext w:val="0"/>
        <w:keepLines w:val="0"/>
        <w:widowControl w:val="0"/>
        <w:shd w:val="clear" w:color="auto" w:fill="auto"/>
        <w:bidi w:val="0"/>
        <w:spacing w:before="0" w:after="0" w:line="408" w:lineRule="exact"/>
        <w:ind w:left="980" w:right="0" w:firstLine="440"/>
        <w:jc w:val="both"/>
      </w:pPr>
      <w:r>
        <w:rPr>
          <w:color w:val="000000"/>
          <w:spacing w:val="0"/>
          <w:w w:val="100"/>
          <w:position w:val="0"/>
        </w:rPr>
        <w:t>公司建立了风险控制指标压力测试机制。根据《证券公司压力测试指引》等相关要求，结合市 场环境变化和公司业务发展状况，定期或不定期开展综合或专项压力测试，全面衡量公司风险承受 能力，并拟订相关应对措施，保障公司健康、持续、稳定发展。</w:t>
      </w:r>
    </w:p>
    <w:p>
      <w:pPr>
        <w:pStyle w:val="Style2"/>
        <w:keepNext w:val="0"/>
        <w:keepLines w:val="0"/>
        <w:widowControl w:val="0"/>
        <w:numPr>
          <w:ilvl w:val="0"/>
          <w:numId w:val="33"/>
        </w:numPr>
        <w:shd w:val="clear" w:color="auto" w:fill="auto"/>
        <w:tabs>
          <w:tab w:pos="1707" w:val="left"/>
        </w:tabs>
        <w:bidi w:val="0"/>
        <w:spacing w:before="0" w:after="0" w:line="408" w:lineRule="exact"/>
        <w:ind w:left="1420" w:right="0" w:firstLine="0"/>
        <w:jc w:val="both"/>
      </w:pPr>
      <w:bookmarkStart w:id="476" w:name="bookmark476"/>
      <w:bookmarkEnd w:id="476"/>
      <w:r>
        <w:rPr>
          <w:color w:val="000000"/>
          <w:spacing w:val="0"/>
          <w:w w:val="100"/>
          <w:position w:val="0"/>
        </w:rPr>
        <w:t>报告期内，公司合规风控投入情况</w:t>
      </w:r>
    </w:p>
    <w:p>
      <w:pPr>
        <w:pStyle w:val="Style2"/>
        <w:keepNext w:val="0"/>
        <w:keepLines w:val="0"/>
        <w:widowControl w:val="0"/>
        <w:shd w:val="clear" w:color="auto" w:fill="auto"/>
        <w:bidi w:val="0"/>
        <w:spacing w:before="0" w:after="0" w:line="408" w:lineRule="exact"/>
        <w:ind w:left="980" w:right="0" w:firstLine="440"/>
        <w:jc w:val="left"/>
      </w:pPr>
      <w:r>
        <w:rPr>
          <w:color w:val="000000"/>
          <w:spacing w:val="0"/>
          <w:w w:val="100"/>
          <w:position w:val="0"/>
        </w:rPr>
        <w:t>公司高度重视合规经营和风险管理，持续强化合规风控体系建设，加强合规风控人员队伍配 置，加大合规风控信息系统建设投入，以现代技术助力合规风控专业能力提升。公司合规风控投入 主要包括：合规风控人力成本投入、合规风控相关日常运营费用及合规风控相关信息系统建设投入 等，</w:t>
      </w:r>
      <w:r>
        <w:rPr>
          <w:color w:val="000000"/>
          <w:spacing w:val="0"/>
          <w:w w:val="100"/>
          <w:position w:val="0"/>
          <w:sz w:val="18"/>
          <w:szCs w:val="18"/>
        </w:rPr>
        <w:t>2021</w:t>
      </w:r>
      <w:r>
        <w:rPr>
          <w:color w:val="000000"/>
          <w:spacing w:val="0"/>
          <w:w w:val="100"/>
          <w:position w:val="0"/>
        </w:rPr>
        <w:t>年，按照专项合并口径，公司合规风控投入总额为人民币</w:t>
      </w:r>
      <w:r>
        <w:rPr>
          <w:color w:val="000000"/>
          <w:spacing w:val="0"/>
          <w:w w:val="100"/>
          <w:position w:val="0"/>
          <w:sz w:val="18"/>
          <w:szCs w:val="18"/>
        </w:rPr>
        <w:t>18,094.59</w:t>
      </w:r>
      <w:r>
        <w:rPr>
          <w:color w:val="000000"/>
          <w:spacing w:val="0"/>
          <w:w w:val="100"/>
          <w:position w:val="0"/>
        </w:rPr>
        <w:t>万元。</w:t>
      </w:r>
    </w:p>
    <w:p>
      <w:pPr>
        <w:pStyle w:val="Style2"/>
        <w:keepNext w:val="0"/>
        <w:keepLines w:val="0"/>
        <w:widowControl w:val="0"/>
        <w:numPr>
          <w:ilvl w:val="0"/>
          <w:numId w:val="33"/>
        </w:numPr>
        <w:shd w:val="clear" w:color="auto" w:fill="auto"/>
        <w:tabs>
          <w:tab w:pos="1711" w:val="left"/>
        </w:tabs>
        <w:bidi w:val="0"/>
        <w:spacing w:before="0" w:after="0" w:line="408" w:lineRule="exact"/>
        <w:ind w:left="1420" w:right="0" w:firstLine="0"/>
        <w:jc w:val="both"/>
      </w:pPr>
      <w:bookmarkStart w:id="477" w:name="bookmark477"/>
      <w:bookmarkEnd w:id="477"/>
      <w:r>
        <w:rPr>
          <w:color w:val="000000"/>
          <w:spacing w:val="0"/>
          <w:w w:val="100"/>
          <w:position w:val="0"/>
        </w:rPr>
        <w:t>报告期内，公司信息技术投入情况</w:t>
      </w:r>
    </w:p>
    <w:p>
      <w:pPr>
        <w:pStyle w:val="Style2"/>
        <w:keepNext w:val="0"/>
        <w:keepLines w:val="0"/>
        <w:widowControl w:val="0"/>
        <w:shd w:val="clear" w:color="auto" w:fill="auto"/>
        <w:bidi w:val="0"/>
        <w:spacing w:before="0" w:after="740" w:line="405" w:lineRule="exact"/>
        <w:ind w:left="980" w:right="0" w:firstLine="440"/>
        <w:jc w:val="both"/>
      </w:pPr>
      <w:r>
        <w:rPr>
          <w:color w:val="000000"/>
          <w:spacing w:val="0"/>
          <w:w w:val="100"/>
          <w:position w:val="0"/>
        </w:rPr>
        <w:t>公司重视信息技术创新，不断加大信息技术的投入，建立专业化的信息技术服务管理体系，不 断强化系统运维管理，提升信息技术竞争力。公司信息技术投入主要包括：</w:t>
      </w:r>
      <w:r>
        <w:rPr>
          <w:color w:val="000000"/>
          <w:spacing w:val="0"/>
          <w:w w:val="100"/>
          <w:position w:val="0"/>
          <w:sz w:val="18"/>
          <w:szCs w:val="18"/>
        </w:rPr>
        <w:t>IT</w:t>
      </w:r>
      <w:r>
        <w:rPr>
          <w:color w:val="000000"/>
          <w:spacing w:val="0"/>
          <w:w w:val="100"/>
          <w:position w:val="0"/>
        </w:rPr>
        <w:t>资本性支出、</w:t>
      </w:r>
      <w:r>
        <w:rPr>
          <w:color w:val="000000"/>
          <w:spacing w:val="0"/>
          <w:w w:val="100"/>
          <w:position w:val="0"/>
          <w:sz w:val="18"/>
          <w:szCs w:val="18"/>
        </w:rPr>
        <w:t>IT</w:t>
      </w:r>
      <w:r>
        <w:rPr>
          <w:color w:val="000000"/>
          <w:spacing w:val="0"/>
          <w:w w:val="100"/>
          <w:position w:val="0"/>
        </w:rPr>
        <w:t>日 常运维费用、信息技术研发费用、机房租赁和折旧费用、线路租赁费用以及</w:t>
      </w:r>
      <w:r>
        <w:rPr>
          <w:color w:val="000000"/>
          <w:spacing w:val="0"/>
          <w:w w:val="100"/>
          <w:position w:val="0"/>
          <w:sz w:val="18"/>
          <w:szCs w:val="18"/>
        </w:rPr>
        <w:t>IT</w:t>
      </w:r>
      <w:r>
        <w:rPr>
          <w:color w:val="000000"/>
          <w:spacing w:val="0"/>
          <w:w w:val="100"/>
          <w:position w:val="0"/>
        </w:rPr>
        <w:t>人员薪酬等，</w:t>
      </w:r>
      <w:r>
        <w:rPr>
          <w:color w:val="000000"/>
          <w:spacing w:val="0"/>
          <w:w w:val="100"/>
          <w:position w:val="0"/>
          <w:sz w:val="18"/>
          <w:szCs w:val="18"/>
        </w:rPr>
        <w:t xml:space="preserve">2021 </w:t>
      </w:r>
      <w:r>
        <w:rPr>
          <w:color w:val="000000"/>
          <w:spacing w:val="0"/>
          <w:w w:val="100"/>
          <w:position w:val="0"/>
        </w:rPr>
        <w:t>年，按照专项合并口径，公司信息技术投入总额为人民币</w:t>
      </w:r>
      <w:r>
        <w:rPr>
          <w:color w:val="000000"/>
          <w:spacing w:val="0"/>
          <w:w w:val="100"/>
          <w:position w:val="0"/>
          <w:sz w:val="18"/>
          <w:szCs w:val="18"/>
        </w:rPr>
        <w:t xml:space="preserve">46, </w:t>
      </w:r>
      <w:r>
        <w:rPr>
          <w:color w:val="000000"/>
          <w:spacing w:val="0"/>
          <w:w w:val="100"/>
          <w:position w:val="0"/>
          <w:sz w:val="18"/>
          <w:szCs w:val="18"/>
        </w:rPr>
        <w:t xml:space="preserve">086. </w:t>
      </w:r>
      <w:r>
        <w:rPr>
          <w:color w:val="000000"/>
          <w:spacing w:val="0"/>
          <w:w w:val="100"/>
          <w:position w:val="0"/>
          <w:sz w:val="18"/>
          <w:szCs w:val="18"/>
        </w:rPr>
        <w:t>15</w:t>
      </w:r>
      <w:r>
        <w:rPr>
          <w:color w:val="000000"/>
          <w:spacing w:val="0"/>
          <w:w w:val="100"/>
          <w:position w:val="0"/>
        </w:rPr>
        <w:t>万元。</w:t>
      </w:r>
    </w:p>
    <w:p>
      <w:pPr>
        <w:pStyle w:val="Style15"/>
        <w:keepNext/>
        <w:keepLines/>
        <w:widowControl w:val="0"/>
        <w:shd w:val="clear" w:color="auto" w:fill="auto"/>
        <w:bidi w:val="0"/>
        <w:spacing w:before="0" w:after="100" w:line="240" w:lineRule="auto"/>
        <w:ind w:left="0" w:right="0" w:firstLine="980"/>
        <w:jc w:val="both"/>
      </w:pPr>
      <w:bookmarkStart w:id="478" w:name="bookmark478"/>
      <w:bookmarkStart w:id="479" w:name="bookmark479"/>
      <w:bookmarkStart w:id="480" w:name="bookmark480"/>
      <w:r>
        <w:rPr>
          <w:color w:val="000000"/>
          <w:spacing w:val="0"/>
          <w:w w:val="100"/>
          <w:position w:val="0"/>
        </w:rPr>
        <w:t>㈤其他</w:t>
      </w:r>
      <w:bookmarkEnd w:id="478"/>
      <w:bookmarkEnd w:id="479"/>
      <w:bookmarkEnd w:id="480"/>
    </w:p>
    <w:p>
      <w:pPr>
        <w:pStyle w:val="Style2"/>
        <w:keepNext w:val="0"/>
        <w:keepLines w:val="0"/>
        <w:widowControl w:val="0"/>
        <w:shd w:val="clear" w:color="auto" w:fill="auto"/>
        <w:bidi w:val="0"/>
        <w:spacing w:before="0" w:after="500" w:line="240" w:lineRule="auto"/>
        <w:ind w:left="0" w:right="0" w:firstLine="98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40" w:line="322" w:lineRule="exact"/>
        <w:ind w:left="1420" w:right="0" w:hanging="420"/>
        <w:jc w:val="both"/>
      </w:pPr>
      <w:bookmarkStart w:id="481" w:name="bookmark481"/>
      <w:bookmarkStart w:id="482" w:name="bookmark482"/>
      <w:bookmarkStart w:id="483" w:name="bookmark483"/>
      <w:bookmarkStart w:id="484" w:name="bookmark484"/>
      <w:r>
        <w:rPr>
          <w:color w:val="000000"/>
          <w:spacing w:val="0"/>
          <w:w w:val="100"/>
          <w:position w:val="0"/>
        </w:rPr>
        <w:t>七</w:t>
      </w:r>
      <w:bookmarkEnd w:id="483"/>
      <w:r>
        <w:rPr>
          <w:color w:val="000000"/>
          <w:spacing w:val="0"/>
          <w:w w:val="100"/>
          <w:position w:val="0"/>
        </w:rPr>
        <w:t>、公司因不适用准则规定或国家秘密、商业秘密等特殊原因，未按准则披露的情况和原因说 明</w:t>
      </w:r>
      <w:bookmarkEnd w:id="481"/>
      <w:bookmarkEnd w:id="482"/>
      <w:bookmarkEnd w:id="484"/>
    </w:p>
    <w:p>
      <w:pPr>
        <w:pStyle w:val="Style2"/>
        <w:keepNext w:val="0"/>
        <w:keepLines w:val="0"/>
        <w:widowControl w:val="0"/>
        <w:shd w:val="clear" w:color="auto" w:fill="auto"/>
        <w:bidi w:val="0"/>
        <w:spacing w:before="0" w:after="800" w:line="411" w:lineRule="exact"/>
        <w:ind w:left="0" w:right="0" w:firstLine="980"/>
        <w:jc w:val="both"/>
      </w:pPr>
      <w:r>
        <w:rPr>
          <w:color w:val="000000"/>
          <w:spacing w:val="0"/>
          <w:w w:val="100"/>
          <w:position w:val="0"/>
        </w:rPr>
        <w:t>口适用寸不适用</w:t>
      </w:r>
    </w:p>
    <w:p>
      <w:pPr>
        <w:pStyle w:val="Style12"/>
        <w:keepNext/>
        <w:keepLines/>
        <w:widowControl w:val="0"/>
        <w:shd w:val="clear" w:color="auto" w:fill="auto"/>
        <w:bidi w:val="0"/>
        <w:spacing w:before="0" w:after="300" w:line="240" w:lineRule="auto"/>
        <w:ind w:left="0" w:right="0" w:firstLine="0"/>
        <w:jc w:val="center"/>
      </w:pPr>
      <w:bookmarkStart w:id="485" w:name="bookmark485"/>
      <w:bookmarkStart w:id="486" w:name="bookmark486"/>
      <w:bookmarkStart w:id="487" w:name="bookmark487"/>
      <w:r>
        <w:rPr>
          <w:color w:val="000000"/>
          <w:spacing w:val="0"/>
          <w:w w:val="100"/>
          <w:position w:val="0"/>
        </w:rPr>
        <w:t>第四节公司治理</w:t>
      </w:r>
      <w:bookmarkEnd w:id="485"/>
      <w:bookmarkEnd w:id="486"/>
      <w:bookmarkEnd w:id="487"/>
    </w:p>
    <w:p>
      <w:pPr>
        <w:pStyle w:val="Style15"/>
        <w:keepNext/>
        <w:keepLines/>
        <w:widowControl w:val="0"/>
        <w:shd w:val="clear" w:color="auto" w:fill="auto"/>
        <w:bidi w:val="0"/>
        <w:spacing w:before="0" w:after="100" w:line="240" w:lineRule="auto"/>
        <w:ind w:left="0" w:right="0" w:firstLine="980"/>
        <w:jc w:val="both"/>
      </w:pPr>
      <w:bookmarkStart w:id="488" w:name="bookmark488"/>
      <w:bookmarkStart w:id="489" w:name="bookmark489"/>
      <w:bookmarkStart w:id="490" w:name="bookmark490"/>
      <w:bookmarkStart w:id="491" w:name="bookmark491"/>
      <w:bookmarkStart w:id="492" w:name="bookmark492"/>
      <w:r>
        <w:rPr>
          <w:color w:val="000000"/>
          <w:spacing w:val="0"/>
          <w:w w:val="100"/>
          <w:position w:val="0"/>
        </w:rPr>
        <w:t>一</w:t>
      </w:r>
      <w:bookmarkEnd w:id="491"/>
      <w:r>
        <w:rPr>
          <w:color w:val="000000"/>
          <w:spacing w:val="0"/>
          <w:w w:val="100"/>
          <w:position w:val="0"/>
        </w:rPr>
        <w:t>、公司治理相关情况说明</w:t>
      </w:r>
      <w:bookmarkEnd w:id="489"/>
      <w:bookmarkEnd w:id="490"/>
      <w:bookmarkEnd w:id="492"/>
      <w:bookmarkEnd w:id="488"/>
    </w:p>
    <w:p>
      <w:pPr>
        <w:pStyle w:val="Style2"/>
        <w:keepNext w:val="0"/>
        <w:keepLines w:val="0"/>
        <w:widowControl w:val="0"/>
        <w:shd w:val="clear" w:color="auto" w:fill="auto"/>
        <w:bidi w:val="0"/>
        <w:spacing w:before="0" w:line="240" w:lineRule="auto"/>
        <w:ind w:left="0" w:right="0" w:firstLine="980"/>
        <w:jc w:val="both"/>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11" w:lineRule="exact"/>
        <w:ind w:left="1300" w:right="0" w:firstLine="0"/>
        <w:jc w:val="left"/>
      </w:pPr>
      <w:r>
        <w:rPr>
          <w:color w:val="000000"/>
          <w:spacing w:val="0"/>
          <w:w w:val="100"/>
          <w:position w:val="0"/>
        </w:rPr>
        <w:t>（一）公司治理基本情况</w:t>
      </w:r>
    </w:p>
    <w:p>
      <w:pPr>
        <w:pStyle w:val="Style2"/>
        <w:keepNext w:val="0"/>
        <w:keepLines w:val="0"/>
        <w:widowControl w:val="0"/>
        <w:shd w:val="clear" w:color="auto" w:fill="auto"/>
        <w:bidi w:val="0"/>
        <w:spacing w:before="0" w:after="0" w:line="411" w:lineRule="exact"/>
        <w:ind w:left="980" w:right="0" w:firstLine="440"/>
        <w:jc w:val="both"/>
      </w:pPr>
      <w:r>
        <w:rPr>
          <w:color w:val="000000"/>
          <w:spacing w:val="0"/>
          <w:w w:val="100"/>
          <w:position w:val="0"/>
        </w:rPr>
        <w:t>作为一家</w:t>
      </w:r>
      <w:r>
        <w:rPr>
          <w:color w:val="000000"/>
          <w:spacing w:val="0"/>
          <w:w w:val="100"/>
          <w:position w:val="0"/>
          <w:sz w:val="18"/>
          <w:szCs w:val="18"/>
        </w:rPr>
        <w:t>A</w:t>
      </w:r>
      <w:r>
        <w:rPr>
          <w:color w:val="000000"/>
          <w:spacing w:val="0"/>
          <w:w w:val="100"/>
          <w:position w:val="0"/>
        </w:rPr>
        <w:t>股上市证券公司，公司按照上市公司的法律、法规及规范性文件的要求，从严治理、 规范运作，不断致力于维护和提升公司良好的信誉和市场形象。</w:t>
      </w:r>
    </w:p>
    <w:p>
      <w:pPr>
        <w:pStyle w:val="Style2"/>
        <w:keepNext w:val="0"/>
        <w:keepLines w:val="0"/>
        <w:widowControl w:val="0"/>
        <w:shd w:val="clear" w:color="auto" w:fill="auto"/>
        <w:bidi w:val="0"/>
        <w:spacing w:before="0" w:after="0" w:line="411" w:lineRule="exact"/>
        <w:ind w:left="980" w:right="0" w:firstLine="440"/>
        <w:jc w:val="both"/>
      </w:pPr>
      <w:r>
        <w:rPr>
          <w:color w:val="000000"/>
          <w:spacing w:val="0"/>
          <w:w w:val="100"/>
          <w:position w:val="0"/>
        </w:rPr>
        <w:t>公司严格依照我国《公司法》《证券法》《证券公司监督管理条例》《证券公司治理准则》《上 市公司治理准则》等相关法律法规以及公司内部《公司章程》的规定，按照建立现代企业制度的目 标，强化党组织在公司治理结构中的法定地位，健全和完善公司法人治理结构、合规风控制度和内 控管理体系，形成了 “四会一层”（党委会、股东大会、董事会、监事会和经营管理层）相互分离、 相互制衡的公司治理结构。在实现党建进章程的基础上，进一步发挥党组织把方向、管大局、促落 实的重要作用，明确了党委会前置研究，董事会战略决策，监事会有效监督，经营层决策执行的职 能。各治理主体各司其职、各尽其责，确保了公司的稳健经营、规范运作和可持续发展。公司股东 大会、董事会、监事会的召集、召开及表决程序规范、合法、有效，信息披露真实、准确、完整、简 明清晰、通俗易懂。报告期内，根据相关法律法规及监管要求，公司进一步修订并完善公司《章程》 以及其他内部规章制度，通过建立新制度并不断修订、完善原有制度，使公司治理结构不断规范， 公司治理水平不断提高。</w:t>
      </w:r>
    </w:p>
    <w:p>
      <w:pPr>
        <w:pStyle w:val="Style2"/>
        <w:keepNext w:val="0"/>
        <w:keepLines w:val="0"/>
        <w:widowControl w:val="0"/>
        <w:shd w:val="clear" w:color="auto" w:fill="auto"/>
        <w:bidi w:val="0"/>
        <w:spacing w:before="0" w:after="0" w:line="411" w:lineRule="exact"/>
        <w:ind w:left="980" w:right="0" w:firstLine="440"/>
        <w:jc w:val="both"/>
      </w:pPr>
      <w:r>
        <w:rPr>
          <w:color w:val="000000"/>
          <w:spacing w:val="0"/>
          <w:w w:val="100"/>
          <w:position w:val="0"/>
        </w:rPr>
        <w:t>报告期内，公司召开股东大会</w:t>
      </w:r>
      <w:r>
        <w:rPr>
          <w:color w:val="000000"/>
          <w:spacing w:val="0"/>
          <w:w w:val="100"/>
          <w:position w:val="0"/>
          <w:sz w:val="18"/>
          <w:szCs w:val="18"/>
        </w:rPr>
        <w:t>4</w:t>
      </w:r>
      <w:r>
        <w:rPr>
          <w:color w:val="000000"/>
          <w:spacing w:val="0"/>
          <w:w w:val="100"/>
          <w:position w:val="0"/>
        </w:rPr>
        <w:t>次，董事会</w:t>
      </w:r>
      <w:r>
        <w:rPr>
          <w:color w:val="000000"/>
          <w:spacing w:val="0"/>
          <w:w w:val="100"/>
          <w:position w:val="0"/>
          <w:sz w:val="18"/>
          <w:szCs w:val="18"/>
        </w:rPr>
        <w:t>9</w:t>
      </w:r>
      <w:r>
        <w:rPr>
          <w:color w:val="000000"/>
          <w:spacing w:val="0"/>
          <w:w w:val="100"/>
          <w:position w:val="0"/>
        </w:rPr>
        <w:t>次，监事会</w:t>
      </w:r>
      <w:r>
        <w:rPr>
          <w:color w:val="000000"/>
          <w:spacing w:val="0"/>
          <w:w w:val="100"/>
          <w:position w:val="0"/>
          <w:sz w:val="18"/>
          <w:szCs w:val="18"/>
        </w:rPr>
        <w:t>5</w:t>
      </w:r>
      <w:r>
        <w:rPr>
          <w:color w:val="000000"/>
          <w:spacing w:val="0"/>
          <w:w w:val="100"/>
          <w:position w:val="0"/>
        </w:rPr>
        <w:t xml:space="preserve">次。历次会议的召开程序均符合法 律法规、规范性文件以及公司章程、股东大会议事规则、董事会议事规则、监事会议事规则的有关 规定，各项决议均有效。公司董监高人员积极依照法律法规和公司章程勤勉尽职地履行职责和义务， </w:t>
      </w:r>
      <w:r>
        <w:rPr>
          <w:color w:val="000000"/>
          <w:spacing w:val="0"/>
          <w:w w:val="100"/>
          <w:position w:val="0"/>
        </w:rPr>
        <w:t>独立董事依据《独立董事工作制度》认真审议议案和发表独立意见，充分保障各股东依法行使权利， 充分尊重中小股东权益，未发生侵犯中小股东权益的情况。</w:t>
      </w:r>
    </w:p>
    <w:p>
      <w:pPr>
        <w:pStyle w:val="Style2"/>
        <w:keepNext w:val="0"/>
        <w:keepLines w:val="0"/>
        <w:widowControl w:val="0"/>
        <w:shd w:val="clear" w:color="auto" w:fill="auto"/>
        <w:bidi w:val="0"/>
        <w:spacing w:before="0" w:after="0" w:line="410" w:lineRule="exact"/>
        <w:ind w:left="1300" w:right="0" w:firstLine="0"/>
        <w:jc w:val="left"/>
      </w:pPr>
      <w:bookmarkStart w:id="493" w:name="bookmark493"/>
      <w:r>
        <w:rPr>
          <w:color w:val="000000"/>
          <w:spacing w:val="0"/>
          <w:w w:val="100"/>
          <w:position w:val="0"/>
        </w:rPr>
        <w:t>（</w:t>
      </w:r>
      <w:bookmarkEnd w:id="493"/>
      <w:r>
        <w:rPr>
          <w:color w:val="000000"/>
          <w:spacing w:val="0"/>
          <w:w w:val="100"/>
          <w:position w:val="0"/>
        </w:rPr>
        <w:t>二）内幕信息知情人登记管理制度的建立和实施情况</w:t>
      </w:r>
    </w:p>
    <w:p>
      <w:pPr>
        <w:pStyle w:val="Style2"/>
        <w:keepNext w:val="0"/>
        <w:keepLines w:val="0"/>
        <w:widowControl w:val="0"/>
        <w:shd w:val="clear" w:color="auto" w:fill="auto"/>
        <w:bidi w:val="0"/>
        <w:spacing w:before="0" w:after="260" w:line="410" w:lineRule="exact"/>
        <w:ind w:left="980" w:right="0" w:firstLine="440"/>
        <w:jc w:val="both"/>
      </w:pPr>
      <w:r>
        <w:rPr>
          <w:color w:val="000000"/>
          <w:spacing w:val="0"/>
          <w:w w:val="100"/>
          <w:position w:val="0"/>
        </w:rPr>
        <w:t>报告期内，公司严格执行《内幕信息知情人登记备案管理办法》，按制度要求做好重大事项内 幕消息的报告、传递和控制，加强内幕信息的保密工作，认真履行了内幕信息知情人的登记和报备 工作，有效防范内幕信息知情人进行内幕交易，认真做好公司信息披露工作。</w:t>
      </w:r>
    </w:p>
    <w:p>
      <w:pPr>
        <w:pStyle w:val="Style2"/>
        <w:keepNext w:val="0"/>
        <w:keepLines w:val="0"/>
        <w:widowControl w:val="0"/>
        <w:shd w:val="clear" w:color="auto" w:fill="auto"/>
        <w:bidi w:val="0"/>
        <w:spacing w:before="0" w:after="0" w:line="408" w:lineRule="exact"/>
        <w:ind w:left="980" w:right="0" w:firstLine="0"/>
        <w:jc w:val="left"/>
      </w:pPr>
      <w:r>
        <w:rPr>
          <w:color w:val="000000"/>
          <w:spacing w:val="0"/>
          <w:w w:val="100"/>
          <w:position w:val="0"/>
        </w:rPr>
        <w:t>公司治理与法律、行政法规和中国证监会关于上市公司治理的规定是否存在重大差异；如有重大差 异，应当说明原因</w:t>
      </w:r>
    </w:p>
    <w:p>
      <w:pPr>
        <w:pStyle w:val="Style2"/>
        <w:keepNext w:val="0"/>
        <w:keepLines w:val="0"/>
        <w:widowControl w:val="0"/>
        <w:shd w:val="clear" w:color="auto" w:fill="auto"/>
        <w:bidi w:val="0"/>
        <w:spacing w:before="0" w:after="540" w:line="408" w:lineRule="exact"/>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60" w:line="418" w:lineRule="exact"/>
        <w:ind w:left="1420" w:right="0" w:hanging="440"/>
        <w:jc w:val="left"/>
      </w:pPr>
      <w:bookmarkStart w:id="494" w:name="bookmark494"/>
      <w:bookmarkStart w:id="495" w:name="bookmark495"/>
      <w:bookmarkStart w:id="496" w:name="bookmark496"/>
      <w:bookmarkStart w:id="497" w:name="bookmark497"/>
      <w:r>
        <w:rPr>
          <w:color w:val="000000"/>
          <w:spacing w:val="0"/>
          <w:w w:val="100"/>
          <w:position w:val="0"/>
        </w:rPr>
        <w:t>二</w:t>
      </w:r>
      <w:bookmarkEnd w:id="496"/>
      <w:r>
        <w:rPr>
          <w:color w:val="000000"/>
          <w:spacing w:val="0"/>
          <w:w w:val="100"/>
          <w:position w:val="0"/>
        </w:rPr>
        <w:t>、公司控股股东、实际控制人在保证公司资产、人员、财务、机构、业务等方面独立性的具体措 施，以及影响公司独立性而采取的解决方案、工作进度及后续工作计划</w:t>
      </w:r>
      <w:bookmarkEnd w:id="494"/>
      <w:bookmarkEnd w:id="495"/>
      <w:bookmarkEnd w:id="497"/>
    </w:p>
    <w:p>
      <w:pPr>
        <w:pStyle w:val="Style2"/>
        <w:keepNext w:val="0"/>
        <w:keepLines w:val="0"/>
        <w:widowControl w:val="0"/>
        <w:shd w:val="clear" w:color="auto" w:fill="auto"/>
        <w:bidi w:val="0"/>
        <w:spacing w:before="0" w:after="0" w:line="410" w:lineRule="exact"/>
        <w:ind w:left="0" w:right="0" w:firstLine="980"/>
        <w:jc w:val="left"/>
      </w:pPr>
      <w:r>
        <w:rPr>
          <w:color w:val="000000"/>
          <w:spacing w:val="0"/>
          <w:w w:val="100"/>
          <w:position w:val="0"/>
        </w:rPr>
        <w:t>口适用寸不适用</w:t>
      </w:r>
    </w:p>
    <w:p>
      <w:pPr>
        <w:pStyle w:val="Style2"/>
        <w:keepNext w:val="0"/>
        <w:keepLines w:val="0"/>
        <w:widowControl w:val="0"/>
        <w:shd w:val="clear" w:color="auto" w:fill="auto"/>
        <w:bidi w:val="0"/>
        <w:spacing w:before="0" w:after="260" w:line="415" w:lineRule="exact"/>
        <w:ind w:left="980" w:right="0" w:firstLine="440"/>
        <w:jc w:val="left"/>
      </w:pPr>
      <w:r>
        <w:rPr>
          <w:color w:val="000000"/>
          <w:spacing w:val="0"/>
          <w:w w:val="100"/>
          <w:position w:val="0"/>
        </w:rPr>
        <w:t>控股股东、实际控制人及其控制的其他单位从事与公司相同或者相近业务的情况，以及同业竞 争或者同业竞争情况发生较大变化对公司的影响、已采取的解决措施、解决进展以及后续解决计 划。</w:t>
      </w:r>
    </w:p>
    <w:p>
      <w:pPr>
        <w:pStyle w:val="Style2"/>
        <w:keepNext w:val="0"/>
        <w:keepLines w:val="0"/>
        <w:widowControl w:val="0"/>
        <w:shd w:val="clear" w:color="auto" w:fill="auto"/>
        <w:bidi w:val="0"/>
        <w:spacing w:before="0" w:after="540" w:line="410" w:lineRule="exact"/>
        <w:ind w:left="0" w:right="0" w:firstLine="980"/>
        <w:jc w:val="left"/>
      </w:pPr>
      <w:r>
        <w:rPr>
          <w:color w:val="000000"/>
          <w:spacing w:val="0"/>
          <w:w w:val="100"/>
          <w:position w:val="0"/>
        </w:rPr>
        <w:t>口适用寸不适用</w:t>
      </w:r>
    </w:p>
    <w:p>
      <w:pPr>
        <w:pStyle w:val="Style37"/>
        <w:keepNext w:val="0"/>
        <w:keepLines w:val="0"/>
        <w:widowControl w:val="0"/>
        <w:shd w:val="clear" w:color="auto" w:fill="auto"/>
        <w:bidi w:val="0"/>
        <w:spacing w:before="0" w:after="0" w:line="240" w:lineRule="auto"/>
        <w:ind w:left="317" w:right="0" w:firstLine="0"/>
        <w:jc w:val="left"/>
      </w:pPr>
      <w:r>
        <w:rPr>
          <w:b/>
          <w:bCs/>
          <w:color w:val="000000"/>
          <w:spacing w:val="0"/>
          <w:w w:val="100"/>
          <w:position w:val="0"/>
        </w:rPr>
        <w:t>三、股东大会情况简介</w:t>
      </w:r>
    </w:p>
    <w:tbl>
      <w:tblPr>
        <w:tblOverlap w:val="never"/>
        <w:jc w:val="center"/>
        <w:tblLayout w:type="fixed"/>
      </w:tblPr>
      <w:tblGrid>
        <w:gridCol w:w="1714"/>
        <w:gridCol w:w="1992"/>
        <w:gridCol w:w="2424"/>
        <w:gridCol w:w="1632"/>
        <w:gridCol w:w="1910"/>
      </w:tblGrid>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决议刊登的指定网站的</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决议刊登的披 露日期</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5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2021</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6" w:lineRule="exact"/>
              <w:ind w:left="0" w:right="0" w:firstLine="0"/>
              <w:jc w:val="both"/>
              <w:rPr>
                <w:sz w:val="16"/>
                <w:szCs w:val="16"/>
              </w:rPr>
            </w:pPr>
            <w:r>
              <w:rPr>
                <w:color w:val="000000"/>
                <w:spacing w:val="0"/>
                <w:w w:val="100"/>
                <w:position w:val="0"/>
                <w:sz w:val="18"/>
                <w:szCs w:val="18"/>
              </w:rPr>
              <w:t>详见《财通证券股份 有限公司</w:t>
            </w:r>
            <w:r>
              <w:rPr>
                <w:color w:val="000000"/>
                <w:spacing w:val="0"/>
                <w:w w:val="100"/>
                <w:position w:val="0"/>
                <w:sz w:val="16"/>
                <w:szCs w:val="16"/>
              </w:rPr>
              <w:t>2021</w:t>
            </w:r>
            <w:r>
              <w:rPr>
                <w:color w:val="000000"/>
                <w:spacing w:val="0"/>
                <w:w w:val="100"/>
                <w:position w:val="0"/>
                <w:sz w:val="18"/>
                <w:szCs w:val="18"/>
              </w:rPr>
              <w:t xml:space="preserve">年第一 次临时股东大会决议 公告》（公告编号： </w:t>
            </w:r>
            <w:r>
              <w:rPr>
                <w:color w:val="000000"/>
                <w:spacing w:val="0"/>
                <w:w w:val="100"/>
                <w:position w:val="0"/>
                <w:sz w:val="16"/>
                <w:szCs w:val="16"/>
              </w:rPr>
              <w:t>2021-021）</w:t>
            </w:r>
          </w:p>
        </w:tc>
      </w:tr>
      <w:tr>
        <w:trPr>
          <w:trHeight w:val="16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 xml:space="preserve">2020 </w:t>
            </w:r>
            <w:r>
              <w:rPr>
                <w:color w:val="000000"/>
                <w:spacing w:val="0"/>
                <w:w w:val="100"/>
                <w:position w:val="0"/>
              </w:rPr>
              <w:t>年年度股 东大会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 xml:space="preserve">月 </w:t>
            </w:r>
            <w:r>
              <w:rPr>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2" w:lineRule="exact"/>
              <w:ind w:left="0" w:right="0" w:firstLine="0"/>
              <w:jc w:val="both"/>
              <w:rPr>
                <w:sz w:val="18"/>
                <w:szCs w:val="18"/>
              </w:rPr>
            </w:pPr>
            <w:r>
              <w:rPr>
                <w:color w:val="000000"/>
                <w:spacing w:val="0"/>
                <w:w w:val="100"/>
                <w:position w:val="0"/>
                <w:sz w:val="18"/>
                <w:szCs w:val="18"/>
              </w:rPr>
              <w:t>详见《财通证券股份 有限公司</w:t>
            </w:r>
            <w:r>
              <w:rPr>
                <w:color w:val="000000"/>
                <w:spacing w:val="0"/>
                <w:w w:val="100"/>
                <w:position w:val="0"/>
                <w:sz w:val="16"/>
                <w:szCs w:val="16"/>
              </w:rPr>
              <w:t>2020</w:t>
            </w:r>
            <w:r>
              <w:rPr>
                <w:color w:val="000000"/>
                <w:spacing w:val="0"/>
                <w:w w:val="100"/>
                <w:position w:val="0"/>
                <w:sz w:val="18"/>
                <w:szCs w:val="18"/>
              </w:rPr>
              <w:t>年年度 股东大会</w:t>
            </w:r>
          </w:p>
          <w:p>
            <w:pPr>
              <w:pStyle w:val="Style34"/>
              <w:keepNext w:val="0"/>
              <w:keepLines w:val="0"/>
              <w:widowControl w:val="0"/>
              <w:shd w:val="clear" w:color="auto" w:fill="auto"/>
              <w:bidi w:val="0"/>
              <w:spacing w:before="0" w:after="0" w:line="262" w:lineRule="exact"/>
              <w:ind w:left="0" w:right="0" w:firstLine="0"/>
              <w:jc w:val="both"/>
              <w:rPr>
                <w:sz w:val="16"/>
                <w:szCs w:val="16"/>
              </w:rPr>
            </w:pPr>
            <w:r>
              <w:rPr>
                <w:color w:val="000000"/>
                <w:spacing w:val="0"/>
                <w:w w:val="100"/>
                <w:position w:val="0"/>
                <w:sz w:val="18"/>
                <w:szCs w:val="18"/>
              </w:rPr>
              <w:t>决议公告》（公告编 号：</w:t>
            </w:r>
            <w:r>
              <w:rPr>
                <w:color w:val="000000"/>
                <w:spacing w:val="0"/>
                <w:w w:val="100"/>
                <w:position w:val="0"/>
                <w:sz w:val="16"/>
                <w:szCs w:val="16"/>
              </w:rPr>
              <w:t>2021</w:t>
            </w:r>
          </w:p>
          <w:p>
            <w:pPr>
              <w:pStyle w:val="Style34"/>
              <w:keepNext w:val="0"/>
              <w:keepLines w:val="0"/>
              <w:widowControl w:val="0"/>
              <w:shd w:val="clear" w:color="auto" w:fill="auto"/>
              <w:bidi w:val="0"/>
              <w:spacing w:before="0" w:after="0" w:line="262" w:lineRule="exact"/>
              <w:ind w:left="0" w:right="0" w:firstLine="0"/>
              <w:jc w:val="both"/>
              <w:rPr>
                <w:sz w:val="16"/>
                <w:szCs w:val="16"/>
              </w:rPr>
            </w:pPr>
            <w:r>
              <w:rPr>
                <w:color w:val="000000"/>
                <w:spacing w:val="0"/>
                <w:w w:val="100"/>
                <w:position w:val="0"/>
                <w:sz w:val="16"/>
                <w:szCs w:val="16"/>
              </w:rPr>
              <w:t>-040）</w:t>
            </w:r>
          </w:p>
        </w:tc>
      </w:tr>
      <w:tr>
        <w:trPr>
          <w:trHeight w:val="14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 xml:space="preserve">2021 </w:t>
            </w:r>
            <w:r>
              <w:rPr>
                <w:color w:val="000000"/>
                <w:spacing w:val="0"/>
                <w:w w:val="100"/>
                <w:position w:val="0"/>
              </w:rPr>
              <w:t>年第二次 临时股东大会</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 xml:space="preserve">月 </w:t>
            </w:r>
            <w:r>
              <w:rPr>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80" w:line="283" w:lineRule="exact"/>
              <w:ind w:left="0" w:right="0" w:firstLine="0"/>
              <w:jc w:val="both"/>
            </w:pPr>
            <w:r>
              <w:rPr>
                <w:color w:val="000000"/>
                <w:spacing w:val="0"/>
                <w:w w:val="100"/>
                <w:position w:val="0"/>
              </w:rPr>
              <w:t>详见</w:t>
            </w:r>
            <w:r>
              <w:rPr>
                <w:color w:val="000000"/>
                <w:spacing w:val="0"/>
                <w:w w:val="100"/>
                <w:position w:val="0"/>
                <w:sz w:val="18"/>
                <w:szCs w:val="18"/>
              </w:rPr>
              <w:t>《财通证券股份 有限公司</w:t>
            </w:r>
            <w:r>
              <w:rPr>
                <w:b/>
                <w:bCs/>
                <w:color w:val="000000"/>
                <w:spacing w:val="0"/>
                <w:w w:val="100"/>
                <w:position w:val="0"/>
                <w:sz w:val="18"/>
                <w:szCs w:val="18"/>
              </w:rPr>
              <w:t>2021</w:t>
            </w:r>
            <w:r>
              <w:rPr>
                <w:color w:val="000000"/>
                <w:spacing w:val="0"/>
                <w:w w:val="100"/>
                <w:position w:val="0"/>
                <w:sz w:val="18"/>
                <w:szCs w:val="18"/>
              </w:rPr>
              <w:t>年第二 次临时股东大会决议 公告》</w:t>
            </w:r>
            <w:r>
              <w:rPr>
                <w:color w:val="000000"/>
                <w:spacing w:val="0"/>
                <w:w w:val="100"/>
                <w:position w:val="0"/>
              </w:rPr>
              <w:t>（公告编号</w:t>
            </w:r>
          </w:p>
          <w:p>
            <w:pPr>
              <w:pStyle w:val="Style34"/>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2021-054</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14"/>
        <w:gridCol w:w="1992"/>
        <w:gridCol w:w="2424"/>
        <w:gridCol w:w="1632"/>
        <w:gridCol w:w="1910"/>
      </w:tblGrid>
      <w:tr>
        <w:trPr>
          <w:trHeight w:val="159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2021</w:t>
            </w:r>
            <w:r>
              <w:rPr>
                <w:color w:val="000000"/>
                <w:spacing w:val="0"/>
                <w:w w:val="100"/>
                <w:position w:val="0"/>
              </w:rPr>
              <w:t>年第三次 临时股东大会决 议公告</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25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详见《财通证券股 份有限公司</w:t>
            </w:r>
            <w:r>
              <w:rPr>
                <w:rFonts w:ascii="Calibri" w:eastAsia="Calibri" w:hAnsi="Calibri" w:cs="Calibri"/>
                <w:color w:val="000000"/>
                <w:spacing w:val="0"/>
                <w:w w:val="100"/>
                <w:position w:val="0"/>
                <w:sz w:val="20"/>
                <w:szCs w:val="20"/>
              </w:rPr>
              <w:t xml:space="preserve">2021 </w:t>
            </w:r>
            <w:r>
              <w:rPr>
                <w:color w:val="000000"/>
                <w:spacing w:val="0"/>
                <w:w w:val="100"/>
                <w:position w:val="0"/>
              </w:rPr>
              <w:t>年第三次临时股东 大会决议公告》（公 告编号</w:t>
            </w:r>
            <w:r>
              <w:rPr>
                <w:rFonts w:ascii="Calibri" w:eastAsia="Calibri" w:hAnsi="Calibri" w:cs="Calibri"/>
                <w:color w:val="000000"/>
                <w:spacing w:val="0"/>
                <w:w w:val="100"/>
                <w:position w:val="0"/>
                <w:sz w:val="20"/>
                <w:szCs w:val="20"/>
              </w:rPr>
              <w:t>2021-084</w:t>
            </w:r>
            <w:r>
              <w:rPr>
                <w:color w:val="000000"/>
                <w:spacing w:val="0"/>
                <w:w w:val="100"/>
                <w:position w:val="0"/>
              </w:rPr>
              <w:t>）</w:t>
            </w:r>
          </w:p>
        </w:tc>
      </w:tr>
    </w:tbl>
    <w:p>
      <w:pPr>
        <w:widowControl w:val="0"/>
        <w:spacing w:after="719" w:line="1" w:lineRule="exact"/>
      </w:pPr>
    </w:p>
    <w:p>
      <w:pPr>
        <w:pStyle w:val="Style2"/>
        <w:keepNext w:val="0"/>
        <w:keepLines w:val="0"/>
        <w:widowControl w:val="0"/>
        <w:shd w:val="clear" w:color="auto" w:fill="auto"/>
        <w:bidi w:val="0"/>
        <w:spacing w:before="0" w:after="80" w:line="240" w:lineRule="auto"/>
        <w:ind w:left="0" w:right="0" w:firstLine="980"/>
        <w:jc w:val="left"/>
      </w:pPr>
      <w:r>
        <w:rPr>
          <w:color w:val="000000"/>
          <w:spacing w:val="0"/>
          <w:w w:val="100"/>
          <w:position w:val="0"/>
        </w:rPr>
        <w:t>表决权恢复的优先股股东请求召开临时股东大会</w:t>
      </w:r>
    </w:p>
    <w:p>
      <w:pPr>
        <w:pStyle w:val="Style2"/>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980"/>
        <w:jc w:val="left"/>
      </w:pPr>
      <w:r>
        <w:rPr>
          <w:color w:val="000000"/>
          <w:spacing w:val="0"/>
          <w:w w:val="100"/>
          <w:position w:val="0"/>
        </w:rPr>
        <w:t>股东大会情况说明</w:t>
      </w:r>
    </w:p>
    <w:p>
      <w:pPr>
        <w:pStyle w:val="Style2"/>
        <w:keepNext w:val="0"/>
        <w:keepLines w:val="0"/>
        <w:widowControl w:val="0"/>
        <w:shd w:val="clear" w:color="auto" w:fill="auto"/>
        <w:bidi w:val="0"/>
        <w:spacing w:before="0" w:after="30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 xml:space="preserve">报告期内，公司共召开了四次股东大会，共审议通过了 </w:t>
      </w:r>
      <w:r>
        <w:rPr>
          <w:rFonts w:ascii="Times New Roman" w:eastAsia="Times New Roman" w:hAnsi="Times New Roman" w:cs="Times New Roman"/>
          <w:color w:val="000000"/>
          <w:spacing w:val="0"/>
          <w:w w:val="100"/>
          <w:position w:val="0"/>
        </w:rPr>
        <w:t>21</w:t>
      </w:r>
      <w:r>
        <w:rPr>
          <w:color w:val="000000"/>
          <w:spacing w:val="0"/>
          <w:w w:val="100"/>
          <w:position w:val="0"/>
        </w:rPr>
        <w:t>个议案，具体情况如下:</w:t>
      </w:r>
    </w:p>
    <w:tbl>
      <w:tblPr>
        <w:tblOverlap w:val="never"/>
        <w:jc w:val="center"/>
        <w:tblLayout w:type="fixed"/>
      </w:tblPr>
      <w:tblGrid>
        <w:gridCol w:w="1814"/>
        <w:gridCol w:w="2266"/>
        <w:gridCol w:w="4982"/>
      </w:tblGrid>
      <w:tr>
        <w:trPr>
          <w:trHeight w:val="3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会议时间</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会议名称</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审议事项</w:t>
            </w:r>
          </w:p>
        </w:tc>
      </w:tr>
      <w:tr>
        <w:trPr>
          <w:trHeight w:val="355"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2021</w:t>
            </w:r>
            <w:r>
              <w:rPr>
                <w:color w:val="000000"/>
                <w:spacing w:val="0"/>
                <w:w w:val="100"/>
                <w:position w:val="0"/>
              </w:rPr>
              <w:t>年第一次临时股 东大会</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22"/>
                <w:szCs w:val="22"/>
              </w:rPr>
            </w:pPr>
            <w:r>
              <w:rPr>
                <w:rFonts w:ascii="Tahoma" w:eastAsia="Tahoma" w:hAnsi="Tahoma" w:cs="Tahoma"/>
                <w:color w:val="000000"/>
                <w:spacing w:val="0"/>
                <w:w w:val="100"/>
                <w:position w:val="0"/>
                <w:sz w:val="20"/>
                <w:szCs w:val="20"/>
              </w:rPr>
              <w:t>1</w:t>
            </w:r>
            <w:r>
              <w:rPr>
                <w:color w:val="000000"/>
                <w:spacing w:val="0"/>
                <w:w w:val="100"/>
                <w:position w:val="0"/>
                <w:sz w:val="22"/>
                <w:szCs w:val="22"/>
              </w:rPr>
              <w:t>.关于选举董事的议案</w:t>
            </w: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22"/>
                <w:szCs w:val="22"/>
              </w:rPr>
            </w:pPr>
            <w:r>
              <w:rPr>
                <w:rFonts w:ascii="Tahoma" w:eastAsia="Tahoma" w:hAnsi="Tahoma" w:cs="Tahoma"/>
                <w:color w:val="000000"/>
                <w:spacing w:val="0"/>
                <w:w w:val="100"/>
                <w:position w:val="0"/>
                <w:sz w:val="20"/>
                <w:szCs w:val="20"/>
              </w:rPr>
              <w:t>2.</w:t>
            </w:r>
            <w:r>
              <w:rPr>
                <w:color w:val="000000"/>
                <w:spacing w:val="0"/>
                <w:w w:val="100"/>
                <w:position w:val="0"/>
                <w:sz w:val="22"/>
                <w:szCs w:val="22"/>
              </w:rPr>
              <w:t>关于选举监事的议案</w:t>
            </w:r>
          </w:p>
        </w:tc>
      </w:tr>
      <w:tr>
        <w:trPr>
          <w:trHeight w:val="350"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年年度股东大会</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22"/>
                <w:szCs w:val="22"/>
              </w:rPr>
            </w:pPr>
            <w:r>
              <w:rPr>
                <w:rFonts w:ascii="Tahoma" w:eastAsia="Tahoma" w:hAnsi="Tahoma" w:cs="Tahoma"/>
                <w:color w:val="000000"/>
                <w:spacing w:val="0"/>
                <w:w w:val="100"/>
                <w:position w:val="0"/>
                <w:sz w:val="20"/>
                <w:szCs w:val="20"/>
              </w:rPr>
              <w:t>1.</w:t>
            </w:r>
            <w:r>
              <w:rPr>
                <w:color w:val="000000"/>
                <w:spacing w:val="0"/>
                <w:w w:val="100"/>
                <w:position w:val="0"/>
                <w:sz w:val="22"/>
                <w:szCs w:val="22"/>
              </w:rPr>
              <w:t>关于审议</w:t>
            </w:r>
            <w:r>
              <w:rPr>
                <w:rFonts w:ascii="Tahoma" w:eastAsia="Tahoma" w:hAnsi="Tahoma" w:cs="Tahoma"/>
                <w:color w:val="000000"/>
                <w:spacing w:val="0"/>
                <w:w w:val="100"/>
                <w:position w:val="0"/>
                <w:sz w:val="20"/>
                <w:szCs w:val="20"/>
              </w:rPr>
              <w:t>2020</w:t>
            </w:r>
            <w:r>
              <w:rPr>
                <w:color w:val="000000"/>
                <w:spacing w:val="0"/>
                <w:w w:val="100"/>
                <w:position w:val="0"/>
                <w:sz w:val="22"/>
                <w:szCs w:val="22"/>
              </w:rPr>
              <w:t>年度董事会工作报告的议案</w:t>
            </w: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22"/>
                <w:szCs w:val="22"/>
              </w:rPr>
            </w:pPr>
            <w:r>
              <w:rPr>
                <w:rFonts w:ascii="Tahoma" w:eastAsia="Tahoma" w:hAnsi="Tahoma" w:cs="Tahoma"/>
                <w:color w:val="000000"/>
                <w:spacing w:val="0"/>
                <w:w w:val="100"/>
                <w:position w:val="0"/>
                <w:sz w:val="20"/>
                <w:szCs w:val="20"/>
              </w:rPr>
              <w:t>2.</w:t>
            </w:r>
            <w:r>
              <w:rPr>
                <w:color w:val="000000"/>
                <w:spacing w:val="0"/>
                <w:w w:val="100"/>
                <w:position w:val="0"/>
                <w:sz w:val="22"/>
                <w:szCs w:val="22"/>
              </w:rPr>
              <w:t>关于审议</w:t>
            </w:r>
            <w:r>
              <w:rPr>
                <w:rFonts w:ascii="Tahoma" w:eastAsia="Tahoma" w:hAnsi="Tahoma" w:cs="Tahoma"/>
                <w:color w:val="000000"/>
                <w:spacing w:val="0"/>
                <w:w w:val="100"/>
                <w:position w:val="0"/>
                <w:sz w:val="20"/>
                <w:szCs w:val="20"/>
              </w:rPr>
              <w:t>2020</w:t>
            </w:r>
            <w:r>
              <w:rPr>
                <w:color w:val="000000"/>
                <w:spacing w:val="0"/>
                <w:w w:val="100"/>
                <w:position w:val="0"/>
                <w:sz w:val="22"/>
                <w:szCs w:val="22"/>
              </w:rPr>
              <w:t>年度监事会工作报告的议案</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22"/>
                <w:szCs w:val="22"/>
              </w:rPr>
            </w:pPr>
            <w:r>
              <w:rPr>
                <w:rFonts w:ascii="Tahoma" w:eastAsia="Tahoma" w:hAnsi="Tahoma" w:cs="Tahoma"/>
                <w:color w:val="000000"/>
                <w:spacing w:val="0"/>
                <w:w w:val="100"/>
                <w:position w:val="0"/>
                <w:sz w:val="20"/>
                <w:szCs w:val="20"/>
              </w:rPr>
              <w:t>3.</w:t>
            </w:r>
            <w:r>
              <w:rPr>
                <w:color w:val="000000"/>
                <w:spacing w:val="0"/>
                <w:w w:val="100"/>
                <w:position w:val="0"/>
                <w:sz w:val="22"/>
                <w:szCs w:val="22"/>
              </w:rPr>
              <w:t>关于审议</w:t>
            </w:r>
            <w:r>
              <w:rPr>
                <w:rFonts w:ascii="Tahoma" w:eastAsia="Tahoma" w:hAnsi="Tahoma" w:cs="Tahoma"/>
                <w:color w:val="000000"/>
                <w:spacing w:val="0"/>
                <w:w w:val="100"/>
                <w:position w:val="0"/>
                <w:sz w:val="20"/>
                <w:szCs w:val="20"/>
              </w:rPr>
              <w:t>2020</w:t>
            </w:r>
            <w:r>
              <w:rPr>
                <w:color w:val="000000"/>
                <w:spacing w:val="0"/>
                <w:w w:val="100"/>
                <w:position w:val="0"/>
                <w:sz w:val="22"/>
                <w:szCs w:val="22"/>
              </w:rPr>
              <w:t>年年度报告的议案</w:t>
            </w: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22"/>
                <w:szCs w:val="22"/>
              </w:rPr>
            </w:pPr>
            <w:r>
              <w:rPr>
                <w:rFonts w:ascii="Tahoma" w:eastAsia="Tahoma" w:hAnsi="Tahoma" w:cs="Tahoma"/>
                <w:color w:val="000000"/>
                <w:spacing w:val="0"/>
                <w:w w:val="100"/>
                <w:position w:val="0"/>
                <w:sz w:val="20"/>
                <w:szCs w:val="20"/>
              </w:rPr>
              <w:t>4.</w:t>
            </w:r>
            <w:r>
              <w:rPr>
                <w:color w:val="000000"/>
                <w:spacing w:val="0"/>
                <w:w w:val="100"/>
                <w:position w:val="0"/>
                <w:sz w:val="22"/>
                <w:szCs w:val="22"/>
              </w:rPr>
              <w:t>关于审议</w:t>
            </w:r>
            <w:r>
              <w:rPr>
                <w:rFonts w:ascii="Tahoma" w:eastAsia="Tahoma" w:hAnsi="Tahoma" w:cs="Tahoma"/>
                <w:color w:val="000000"/>
                <w:spacing w:val="0"/>
                <w:w w:val="100"/>
                <w:position w:val="0"/>
                <w:sz w:val="20"/>
                <w:szCs w:val="20"/>
              </w:rPr>
              <w:t>2020</w:t>
            </w:r>
            <w:r>
              <w:rPr>
                <w:color w:val="000000"/>
                <w:spacing w:val="0"/>
                <w:w w:val="100"/>
                <w:position w:val="0"/>
                <w:sz w:val="22"/>
                <w:szCs w:val="22"/>
              </w:rPr>
              <w:t>年度财务决算报告的议案</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22"/>
                <w:szCs w:val="22"/>
              </w:rPr>
            </w:pPr>
            <w:r>
              <w:rPr>
                <w:rFonts w:ascii="Tahoma" w:eastAsia="Tahoma" w:hAnsi="Tahoma" w:cs="Tahoma"/>
                <w:color w:val="000000"/>
                <w:spacing w:val="0"/>
                <w:w w:val="100"/>
                <w:position w:val="0"/>
                <w:sz w:val="20"/>
                <w:szCs w:val="20"/>
              </w:rPr>
              <w:t>5.</w:t>
            </w:r>
            <w:r>
              <w:rPr>
                <w:color w:val="000000"/>
                <w:spacing w:val="0"/>
                <w:w w:val="100"/>
                <w:position w:val="0"/>
                <w:sz w:val="22"/>
                <w:szCs w:val="22"/>
              </w:rPr>
              <w:t>关于审议</w:t>
            </w:r>
            <w:r>
              <w:rPr>
                <w:rFonts w:ascii="Tahoma" w:eastAsia="Tahoma" w:hAnsi="Tahoma" w:cs="Tahoma"/>
                <w:color w:val="000000"/>
                <w:spacing w:val="0"/>
                <w:w w:val="100"/>
                <w:position w:val="0"/>
                <w:sz w:val="20"/>
                <w:szCs w:val="20"/>
              </w:rPr>
              <w:t>2020</w:t>
            </w:r>
            <w:r>
              <w:rPr>
                <w:color w:val="000000"/>
                <w:spacing w:val="0"/>
                <w:w w:val="100"/>
                <w:position w:val="0"/>
                <w:sz w:val="22"/>
                <w:szCs w:val="22"/>
              </w:rPr>
              <w:t>年度利润分配方案的议案</w:t>
            </w: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22"/>
                <w:szCs w:val="22"/>
              </w:rPr>
            </w:pPr>
            <w:r>
              <w:rPr>
                <w:rFonts w:ascii="Tahoma" w:eastAsia="Tahoma" w:hAnsi="Tahoma" w:cs="Tahoma"/>
                <w:color w:val="000000"/>
                <w:spacing w:val="0"/>
                <w:w w:val="100"/>
                <w:position w:val="0"/>
                <w:sz w:val="20"/>
                <w:szCs w:val="20"/>
              </w:rPr>
              <w:t>6.</w:t>
            </w:r>
            <w:r>
              <w:rPr>
                <w:color w:val="000000"/>
                <w:spacing w:val="0"/>
                <w:w w:val="100"/>
                <w:position w:val="0"/>
                <w:sz w:val="22"/>
                <w:szCs w:val="22"/>
              </w:rPr>
              <w:t>关于确认</w:t>
            </w:r>
            <w:r>
              <w:rPr>
                <w:rFonts w:ascii="Tahoma" w:eastAsia="Tahoma" w:hAnsi="Tahoma" w:cs="Tahoma"/>
                <w:color w:val="000000"/>
                <w:spacing w:val="0"/>
                <w:w w:val="100"/>
                <w:position w:val="0"/>
                <w:sz w:val="20"/>
                <w:szCs w:val="20"/>
              </w:rPr>
              <w:t>2020</w:t>
            </w:r>
            <w:r>
              <w:rPr>
                <w:color w:val="000000"/>
                <w:spacing w:val="0"/>
                <w:w w:val="100"/>
                <w:position w:val="0"/>
                <w:sz w:val="22"/>
                <w:szCs w:val="22"/>
              </w:rPr>
              <w:t>年关联交易的议案</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22"/>
                <w:szCs w:val="22"/>
              </w:rPr>
            </w:pPr>
            <w:r>
              <w:rPr>
                <w:rFonts w:ascii="Tahoma" w:eastAsia="Tahoma" w:hAnsi="Tahoma" w:cs="Tahoma"/>
                <w:color w:val="000000"/>
                <w:spacing w:val="0"/>
                <w:w w:val="100"/>
                <w:position w:val="0"/>
                <w:sz w:val="20"/>
                <w:szCs w:val="20"/>
              </w:rPr>
              <w:t>7.</w:t>
            </w:r>
            <w:r>
              <w:rPr>
                <w:color w:val="000000"/>
                <w:spacing w:val="0"/>
                <w:w w:val="100"/>
                <w:position w:val="0"/>
                <w:sz w:val="22"/>
                <w:szCs w:val="22"/>
              </w:rPr>
              <w:t>关于预计</w:t>
            </w:r>
            <w:r>
              <w:rPr>
                <w:rFonts w:ascii="Tahoma" w:eastAsia="Tahoma" w:hAnsi="Tahoma" w:cs="Tahoma"/>
                <w:color w:val="000000"/>
                <w:spacing w:val="0"/>
                <w:w w:val="100"/>
                <w:position w:val="0"/>
                <w:sz w:val="20"/>
                <w:szCs w:val="20"/>
              </w:rPr>
              <w:t>2021</w:t>
            </w:r>
            <w:r>
              <w:rPr>
                <w:color w:val="000000"/>
                <w:spacing w:val="0"/>
                <w:w w:val="100"/>
                <w:position w:val="0"/>
                <w:sz w:val="22"/>
                <w:szCs w:val="22"/>
              </w:rPr>
              <w:t>年日常关联交易的议案</w:t>
            </w: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22"/>
                <w:szCs w:val="22"/>
              </w:rPr>
            </w:pPr>
            <w:r>
              <w:rPr>
                <w:rFonts w:ascii="Tahoma" w:eastAsia="Tahoma" w:hAnsi="Tahoma" w:cs="Tahoma"/>
                <w:color w:val="000000"/>
                <w:spacing w:val="0"/>
                <w:w w:val="100"/>
                <w:position w:val="0"/>
                <w:sz w:val="20"/>
                <w:szCs w:val="20"/>
              </w:rPr>
              <w:t>8.</w:t>
            </w:r>
            <w:r>
              <w:rPr>
                <w:color w:val="000000"/>
                <w:spacing w:val="0"/>
                <w:w w:val="100"/>
                <w:position w:val="0"/>
                <w:sz w:val="22"/>
                <w:szCs w:val="22"/>
              </w:rPr>
              <w:t>关于核准</w:t>
            </w:r>
            <w:r>
              <w:rPr>
                <w:rFonts w:ascii="Tahoma" w:eastAsia="Tahoma" w:hAnsi="Tahoma" w:cs="Tahoma"/>
                <w:color w:val="000000"/>
                <w:spacing w:val="0"/>
                <w:w w:val="100"/>
                <w:position w:val="0"/>
                <w:sz w:val="20"/>
                <w:szCs w:val="20"/>
              </w:rPr>
              <w:t>2021</w:t>
            </w:r>
            <w:r>
              <w:rPr>
                <w:color w:val="000000"/>
                <w:spacing w:val="0"/>
                <w:w w:val="100"/>
                <w:position w:val="0"/>
                <w:sz w:val="22"/>
                <w:szCs w:val="22"/>
              </w:rPr>
              <w:t>年度证券投资额度的议案</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w:t>
            </w:r>
            <w:r>
              <w:rPr>
                <w:color w:val="000000"/>
                <w:spacing w:val="0"/>
                <w:w w:val="100"/>
                <w:position w:val="0"/>
              </w:rPr>
              <w:t>关于境内外债务融资工具的一般性授权的议案</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w:t>
            </w:r>
            <w:r>
              <w:rPr>
                <w:color w:val="000000"/>
                <w:spacing w:val="0"/>
                <w:w w:val="100"/>
                <w:position w:val="0"/>
              </w:rPr>
              <w:t>关于公司符合配股发行条件的议案</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w:t>
            </w:r>
            <w:r>
              <w:rPr>
                <w:color w:val="000000"/>
                <w:spacing w:val="0"/>
                <w:w w:val="100"/>
                <w:position w:val="0"/>
              </w:rPr>
              <w:t>关于配股公开发行证券方案的议案</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关于配股公开发行证券预案的议案</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13.</w:t>
            </w:r>
            <w:r>
              <w:rPr>
                <w:color w:val="000000"/>
                <w:spacing w:val="0"/>
                <w:w w:val="100"/>
                <w:position w:val="0"/>
              </w:rPr>
              <w:t>关于配股公开发行募集资金使用可行性报告的议 案</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14.</w:t>
            </w:r>
            <w:r>
              <w:rPr>
                <w:color w:val="000000"/>
                <w:spacing w:val="0"/>
                <w:w w:val="100"/>
                <w:position w:val="0"/>
              </w:rPr>
              <w:t>关于前次募集资金使用情况报告的议案</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15.</w:t>
            </w:r>
            <w:r>
              <w:rPr>
                <w:color w:val="000000"/>
                <w:spacing w:val="0"/>
                <w:w w:val="100"/>
                <w:position w:val="0"/>
              </w:rPr>
              <w:t>关于向原股东配售股份摊薄即期回报的风险提示 及填补措施与相关主体承诺的议案</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16.</w:t>
            </w:r>
            <w:r>
              <w:rPr>
                <w:color w:val="000000"/>
                <w:spacing w:val="0"/>
                <w:w w:val="100"/>
                <w:position w:val="0"/>
              </w:rPr>
              <w:t>关于提请股东大会授权董事会全权办理本次配股 相关事宜的议案</w:t>
            </w:r>
          </w:p>
        </w:tc>
      </w:tr>
      <w:tr>
        <w:trPr>
          <w:trHeight w:val="32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2021</w:t>
            </w:r>
            <w:r>
              <w:rPr>
                <w:color w:val="000000"/>
                <w:spacing w:val="0"/>
                <w:w w:val="100"/>
                <w:position w:val="0"/>
              </w:rPr>
              <w:t>年第二次临时股 东大会</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关于聘任</w:t>
            </w:r>
            <w:r>
              <w:rPr>
                <w:color w:val="000000"/>
                <w:spacing w:val="0"/>
                <w:w w:val="100"/>
                <w:position w:val="0"/>
                <w:sz w:val="18"/>
                <w:szCs w:val="18"/>
              </w:rPr>
              <w:t>2021</w:t>
            </w:r>
            <w:r>
              <w:rPr>
                <w:color w:val="000000"/>
                <w:spacing w:val="0"/>
                <w:w w:val="100"/>
                <w:position w:val="0"/>
              </w:rPr>
              <w:t>年度审计机构的议案</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关于选举独立董事的议案</w:t>
            </w:r>
          </w:p>
        </w:tc>
      </w:tr>
      <w:tr>
        <w:trPr>
          <w:trHeight w:val="64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2021</w:t>
            </w:r>
            <w:r>
              <w:rPr>
                <w:color w:val="000000"/>
                <w:spacing w:val="0"/>
                <w:w w:val="100"/>
                <w:position w:val="0"/>
              </w:rPr>
              <w:t>年第三次临时股 东大会</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关于修订公司《章程》的议案</w:t>
            </w:r>
          </w:p>
        </w:tc>
      </w:tr>
    </w:tbl>
    <w:p>
      <w:pPr>
        <w:sectPr>
          <w:footnotePr>
            <w:pos w:val="pageBottom"/>
            <w:numFmt w:val="decimal"/>
            <w:numRestart w:val="continuous"/>
          </w:footnotePr>
          <w:pgSz w:w="11900" w:h="16840"/>
          <w:pgMar w:top="1315" w:right="385" w:bottom="1490" w:left="556" w:header="0" w:footer="3" w:gutter="0"/>
          <w:cols w:space="720"/>
          <w:noEndnote/>
          <w:rtlGutter w:val="0"/>
          <w:docGrid w:linePitch="360"/>
        </w:sectPr>
      </w:pPr>
    </w:p>
    <w:p>
      <w:pPr>
        <w:pStyle w:val="Style15"/>
        <w:keepNext/>
        <w:keepLines/>
        <w:widowControl w:val="0"/>
        <w:shd w:val="clear" w:color="auto" w:fill="auto"/>
        <w:bidi w:val="0"/>
        <w:spacing w:before="80" w:after="100" w:line="240" w:lineRule="auto"/>
        <w:ind w:left="0" w:right="0"/>
        <w:jc w:val="left"/>
      </w:pPr>
      <w:bookmarkStart w:id="498" w:name="bookmark498"/>
      <w:bookmarkStart w:id="499" w:name="bookmark499"/>
      <w:bookmarkStart w:id="500" w:name="bookmark500"/>
      <w:bookmarkStart w:id="501" w:name="bookmark501"/>
      <w:r>
        <w:rPr>
          <w:color w:val="000000"/>
          <w:spacing w:val="0"/>
          <w:w w:val="100"/>
          <w:position w:val="0"/>
        </w:rPr>
        <w:t>四</w:t>
      </w:r>
      <w:bookmarkEnd w:id="500"/>
      <w:r>
        <w:rPr>
          <w:color w:val="000000"/>
          <w:spacing w:val="0"/>
          <w:w w:val="100"/>
          <w:position w:val="0"/>
        </w:rPr>
        <w:t>、董事、监事和高级管理人员的情况</w:t>
      </w:r>
      <w:bookmarkEnd w:id="498"/>
      <w:bookmarkEnd w:id="499"/>
      <w:bookmarkEnd w:id="501"/>
    </w:p>
    <w:p>
      <w:pPr>
        <w:pStyle w:val="Style15"/>
        <w:keepNext/>
        <w:keepLines/>
        <w:widowControl w:val="0"/>
        <w:shd w:val="clear" w:color="auto" w:fill="auto"/>
        <w:bidi w:val="0"/>
        <w:spacing w:before="0" w:after="280" w:line="240" w:lineRule="auto"/>
        <w:ind w:left="0" w:right="0"/>
        <w:jc w:val="left"/>
      </w:pPr>
      <w:bookmarkStart w:id="498" w:name="bookmark498"/>
      <w:bookmarkStart w:id="499" w:name="bookmark499"/>
      <w:bookmarkStart w:id="502" w:name="bookmark502"/>
      <w:bookmarkStart w:id="503" w:name="bookmark503"/>
      <w:r>
        <w:rPr>
          <w:rFonts w:ascii="Calibri" w:eastAsia="Calibri" w:hAnsi="Calibri" w:cs="Calibri"/>
          <w:color w:val="000000"/>
          <w:spacing w:val="0"/>
          <w:w w:val="100"/>
          <w:position w:val="0"/>
          <w:sz w:val="20"/>
          <w:szCs w:val="20"/>
        </w:rPr>
        <w:t>（</w:t>
      </w:r>
      <w:bookmarkEnd w:id="502"/>
      <w:r>
        <w:rPr>
          <w:color w:val="000000"/>
          <w:spacing w:val="0"/>
          <w:w w:val="100"/>
          <w:position w:val="0"/>
        </w:rPr>
        <w:t>一</w:t>
      </w:r>
      <w:r>
        <w:rPr>
          <w:rFonts w:ascii="Calibri" w:eastAsia="Calibri" w:hAnsi="Calibri" w:cs="Calibri"/>
          <w:color w:val="000000"/>
          <w:spacing w:val="0"/>
          <w:w w:val="100"/>
          <w:position w:val="0"/>
          <w:sz w:val="20"/>
          <w:szCs w:val="20"/>
        </w:rPr>
        <w:t>）</w:t>
      </w:r>
      <w:r>
        <w:rPr>
          <w:color w:val="000000"/>
          <w:spacing w:val="0"/>
          <w:w w:val="100"/>
          <w:position w:val="0"/>
        </w:rPr>
        <w:t>现任及报告期内离任董事、监事和高级管理人员持股变动及报酬情况</w:t>
      </w:r>
      <w:bookmarkEnd w:id="498"/>
      <w:bookmarkEnd w:id="499"/>
      <w:bookmarkEnd w:id="503"/>
    </w:p>
    <w:p>
      <w:pPr>
        <w:pStyle w:val="Style2"/>
        <w:keepNext w:val="0"/>
        <w:keepLines w:val="0"/>
        <w:widowControl w:val="0"/>
        <w:shd w:val="clear" w:color="auto" w:fill="auto"/>
        <w:bidi w:val="0"/>
        <w:spacing w:before="0" w:after="200" w:line="240" w:lineRule="auto"/>
        <w:ind w:left="0" w:right="0" w:firstLine="320"/>
        <w:jc w:val="left"/>
      </w:pPr>
      <w:r>
        <w:rPr>
          <w:color w:val="000000"/>
          <w:spacing w:val="0"/>
          <w:w w:val="100"/>
          <w:position w:val="0"/>
        </w:rPr>
        <w:t>寸适用口不适用</w:t>
      </w:r>
    </w:p>
    <w:p>
      <w:pPr>
        <w:pStyle w:val="Style37"/>
        <w:keepNext w:val="0"/>
        <w:keepLines w:val="0"/>
        <w:widowControl w:val="0"/>
        <w:shd w:val="clear" w:color="auto" w:fill="auto"/>
        <w:bidi w:val="0"/>
        <w:spacing w:before="0" w:after="0" w:line="240" w:lineRule="auto"/>
        <w:ind w:left="13339" w:right="0" w:firstLine="0"/>
        <w:jc w:val="left"/>
      </w:pPr>
      <w:r>
        <w:rPr>
          <w:color w:val="000000"/>
          <w:spacing w:val="0"/>
          <w:w w:val="100"/>
          <w:position w:val="0"/>
        </w:rPr>
        <w:t>单位：股</w:t>
      </w:r>
    </w:p>
    <w:tbl>
      <w:tblPr>
        <w:tblOverlap w:val="never"/>
        <w:jc w:val="center"/>
        <w:tblLayout w:type="fixed"/>
      </w:tblPr>
      <w:tblGrid>
        <w:gridCol w:w="1373"/>
        <w:gridCol w:w="1450"/>
        <w:gridCol w:w="706"/>
        <w:gridCol w:w="701"/>
        <w:gridCol w:w="1406"/>
        <w:gridCol w:w="1690"/>
        <w:gridCol w:w="845"/>
        <w:gridCol w:w="845"/>
        <w:gridCol w:w="1402"/>
        <w:gridCol w:w="994"/>
        <w:gridCol w:w="1781"/>
        <w:gridCol w:w="1570"/>
      </w:tblGrid>
      <w:tr>
        <w:trPr>
          <w:trHeight w:val="98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年初</w:t>
            </w:r>
          </w:p>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持股</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年末</w:t>
            </w:r>
          </w:p>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持股</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年度内股份</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增减变</w:t>
            </w:r>
          </w:p>
          <w:p>
            <w:pPr>
              <w:pStyle w:val="Style3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动原因</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报告期内从公司 获得的税前报酬 总额（万元）</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是否在公司关</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联方获取报酬</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陆建强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4.69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黄伟建</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董事、总经 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38.83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方敬华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支炳义</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李媛</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韩洪灵</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胡启彪</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职工董事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141.82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郑联胜</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300"/>
              <w:jc w:val="left"/>
            </w:pPr>
            <w:r>
              <w:rPr>
                <w:color w:val="000000"/>
                <w:spacing w:val="0"/>
                <w:w w:val="100"/>
                <w:position w:val="0"/>
              </w:rPr>
              <w:t>监事会主</w:t>
            </w:r>
          </w:p>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席、监事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庞晓锋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职工监事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121.16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陈益君</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职工监事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119.60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马笑渊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职工监事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122.55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夏理芬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106.66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方铁道</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90.29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327.60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裴根财</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总经理助理</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192.81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钱斌</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总经理助理</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450"/>
        <w:gridCol w:w="706"/>
        <w:gridCol w:w="701"/>
        <w:gridCol w:w="1406"/>
        <w:gridCol w:w="1690"/>
        <w:gridCol w:w="845"/>
        <w:gridCol w:w="845"/>
        <w:gridCol w:w="1402"/>
        <w:gridCol w:w="994"/>
        <w:gridCol w:w="1781"/>
        <w:gridCol w:w="157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申建新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合规总监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190.98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7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王跃军</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341" w:lineRule="exact"/>
              <w:ind w:left="0" w:right="0" w:firstLine="0"/>
              <w:jc w:val="center"/>
            </w:pPr>
            <w:r>
              <w:rPr>
                <w:color w:val="000000"/>
                <w:spacing w:val="0"/>
                <w:w w:val="100"/>
                <w:position w:val="0"/>
              </w:rPr>
              <w:t>财务总监 首席风险官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180.76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吴林惠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运营总监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180.73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官勇华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177.91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周惠东</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首席信息官</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152.89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马晓立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总经理助理</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阮琪</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原总经理</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81.14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汪炜</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原独立董事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叶元祖</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原监事会主 席</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徐爱华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2,529. </w:t>
            </w: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7"/>
        <w:keepNext w:val="0"/>
        <w:keepLines w:val="0"/>
        <w:widowControl w:val="0"/>
        <w:shd w:val="clear" w:color="auto" w:fill="auto"/>
        <w:bidi w:val="0"/>
        <w:spacing w:before="0" w:after="0" w:line="240" w:lineRule="auto"/>
        <w:ind w:left="307" w:right="0" w:firstLine="0"/>
        <w:jc w:val="left"/>
      </w:pPr>
      <w:r>
        <w:rPr>
          <w:color w:val="000000"/>
          <w:spacing w:val="0"/>
          <w:w w:val="100"/>
          <w:position w:val="0"/>
        </w:rPr>
        <w:t>备注：</w:t>
      </w:r>
      <w:r>
        <w:rPr>
          <w:color w:val="000000"/>
          <w:spacing w:val="0"/>
          <w:w w:val="100"/>
          <w:position w:val="0"/>
          <w:sz w:val="18"/>
          <w:szCs w:val="18"/>
        </w:rPr>
        <w:t>1.</w:t>
      </w:r>
      <w:r>
        <w:rPr>
          <w:color w:val="000000"/>
          <w:spacing w:val="0"/>
          <w:w w:val="100"/>
          <w:position w:val="0"/>
        </w:rPr>
        <w:t>钱斌先生兼任财通香港董事长，并主要在财通香港领取薪酬，报告期内总计收入</w:t>
      </w:r>
      <w:r>
        <w:rPr>
          <w:color w:val="000000"/>
          <w:spacing w:val="0"/>
          <w:w w:val="100"/>
          <w:position w:val="0"/>
          <w:sz w:val="18"/>
          <w:szCs w:val="18"/>
        </w:rPr>
        <w:t>457.45</w:t>
      </w:r>
      <w:r>
        <w:rPr>
          <w:color w:val="000000"/>
          <w:spacing w:val="0"/>
          <w:w w:val="100"/>
          <w:position w:val="0"/>
        </w:rPr>
        <w:t>万港币。</w:t>
      </w:r>
    </w:p>
    <w:p>
      <w:pPr>
        <w:pStyle w:val="Style37"/>
        <w:keepNext w:val="0"/>
        <w:keepLines w:val="0"/>
        <w:widowControl w:val="0"/>
        <w:shd w:val="clear" w:color="auto" w:fill="auto"/>
        <w:bidi w:val="0"/>
        <w:spacing w:before="0" w:after="0" w:line="240" w:lineRule="auto"/>
        <w:ind w:left="307" w:right="0" w:firstLine="0"/>
        <w:jc w:val="left"/>
      </w:pPr>
      <w:r>
        <w:rPr>
          <w:color w:val="000000"/>
          <w:spacing w:val="0"/>
          <w:w w:val="100"/>
          <w:position w:val="0"/>
          <w:sz w:val="18"/>
          <w:szCs w:val="18"/>
        </w:rPr>
        <w:t>2.</w:t>
      </w:r>
      <w:r>
        <w:rPr>
          <w:color w:val="000000"/>
          <w:spacing w:val="0"/>
          <w:w w:val="100"/>
          <w:position w:val="0"/>
        </w:rPr>
        <w:t>马晓立先生兼任财通证券资管董事长，并主要在财通证券资管领取薪酬</w:t>
      </w:r>
      <w:r>
        <w:rPr>
          <w:color w:val="000000"/>
          <w:spacing w:val="0"/>
          <w:w w:val="100"/>
          <w:position w:val="0"/>
          <w:sz w:val="18"/>
          <w:szCs w:val="18"/>
        </w:rPr>
        <w:t>783.58</w:t>
      </w:r>
      <w:r>
        <w:rPr>
          <w:color w:val="000000"/>
          <w:spacing w:val="0"/>
          <w:w w:val="100"/>
          <w:position w:val="0"/>
        </w:rPr>
        <w:t>万元。</w:t>
      </w:r>
    </w:p>
    <w:p>
      <w:pPr>
        <w:widowControl w:val="0"/>
        <w:spacing w:after="259" w:line="1" w:lineRule="exact"/>
      </w:pPr>
    </w:p>
    <w:tbl>
      <w:tblPr>
        <w:tblOverlap w:val="never"/>
        <w:jc w:val="center"/>
        <w:tblLayout w:type="fixed"/>
      </w:tblPr>
      <w:tblGrid>
        <w:gridCol w:w="1565"/>
        <w:gridCol w:w="12907"/>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09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陆建强</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1965</w:t>
            </w:r>
            <w:r>
              <w:rPr>
                <w:color w:val="000000"/>
                <w:spacing w:val="0"/>
                <w:w w:val="100"/>
                <w:position w:val="0"/>
              </w:rPr>
              <w:t>年</w:t>
            </w:r>
            <w:r>
              <w:rPr>
                <w:color w:val="000000"/>
                <w:spacing w:val="0"/>
                <w:w w:val="100"/>
                <w:position w:val="0"/>
                <w:sz w:val="18"/>
                <w:szCs w:val="18"/>
              </w:rPr>
              <w:t>4</w:t>
            </w:r>
            <w:r>
              <w:rPr>
                <w:color w:val="000000"/>
                <w:spacing w:val="0"/>
                <w:w w:val="100"/>
                <w:position w:val="0"/>
              </w:rPr>
              <w:t>月出生，哲学硕士，中国国籍，无境外永久居留权。曾任浙江省企业档案管理中心副主任，浙江省工商局办公室副主任，浙江省 工商局工商信息管理办公室主任，浙江省工商局办公室主任，浙江省工商行政管理局党委委员、办公室主任，浙江省政协机关党组成员、办 公厅副主任，浙江省政府办公厅党组成员、办公厅副主任，浙江省人民政府副秘书长、办公厅党组成员，财通证券党委书记、董事长。现任 浙商银行党委书记，兼任浙商总会金融服务委员会主任、浙江省并购联合会第一届理事会会长。</w:t>
            </w:r>
          </w:p>
        </w:tc>
      </w:tr>
      <w:tr>
        <w:trPr>
          <w:trHeight w:val="137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黄伟建</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1964</w:t>
            </w:r>
            <w:r>
              <w:rPr>
                <w:color w:val="000000"/>
                <w:spacing w:val="0"/>
                <w:w w:val="100"/>
                <w:position w:val="0"/>
              </w:rPr>
              <w:t>年</w:t>
            </w:r>
            <w:r>
              <w:rPr>
                <w:color w:val="000000"/>
                <w:spacing w:val="0"/>
                <w:w w:val="100"/>
                <w:position w:val="0"/>
                <w:sz w:val="18"/>
                <w:szCs w:val="18"/>
              </w:rPr>
              <w:t>7</w:t>
            </w:r>
            <w:r>
              <w:rPr>
                <w:color w:val="000000"/>
                <w:spacing w:val="0"/>
                <w:w w:val="100"/>
                <w:position w:val="0"/>
              </w:rPr>
              <w:t>月出生，高级工商管理硕士，中国国籍，无境外永久居留权。曾任浙江兴源投资有限公司副董事长、总经理；浙江浙能电力股份 有限公司董事；浙江省能源集团有限公司组织部部长、人力资源部主任，党委委员、组织（人力资源）部部长（主任），副总经理、党委委 员；浙江省交通投资集团有限公司董事、党委副书记。现任财通证券党委委员、副书记、董事、总经理，兼任中国证券业协会发展战略委员 会副主任委员、上海证券交易所第五届理事会薪酬与财务委员会委员、深圳证券交易所第五届理事会薪酬与财务委员会委员、浙江证券业协 会第六届理事会副会长。</w:t>
            </w:r>
          </w:p>
        </w:tc>
      </w:tr>
      <w:tr>
        <w:trPr>
          <w:trHeight w:val="1109"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方敬华</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1964</w:t>
            </w:r>
            <w:r>
              <w:rPr>
                <w:color w:val="000000"/>
                <w:spacing w:val="0"/>
                <w:w w:val="100"/>
                <w:position w:val="0"/>
              </w:rPr>
              <w:t>年</w:t>
            </w:r>
            <w:r>
              <w:rPr>
                <w:color w:val="000000"/>
                <w:spacing w:val="0"/>
                <w:w w:val="100"/>
                <w:position w:val="0"/>
                <w:sz w:val="18"/>
                <w:szCs w:val="18"/>
              </w:rPr>
              <w:t>9</w:t>
            </w:r>
            <w:r>
              <w:rPr>
                <w:color w:val="000000"/>
                <w:spacing w:val="0"/>
                <w:w w:val="100"/>
                <w:position w:val="0"/>
              </w:rPr>
              <w:t>月出生，研究生，中国国籍，无境外永久居留权。曾任共青团淳安县委书记，淳安县千岛湖风景旅游管理局局长、党组书记，淳 安县千岛湖旅游总公司总经理，浙江省旅游局市场开发处副处长，浙江省旅游局办公室主任，浙江旅游职业学院党委书记，浙江省旅游局副 局长、党组成员，舟山市副市长，浙江舟山群岛新区管委会副主任，浙江省旅游集团有限责任公司党委书记、董事长。现任财通证券党委委 员、董事。</w:t>
            </w:r>
          </w:p>
        </w:tc>
      </w:tr>
    </w:tbl>
    <w:p>
      <w:pPr>
        <w:spacing w:lineRule="exact" w:line="1"/>
        <w:rPr>
          <w:sz w:val="2"/>
          <w:szCs w:val="2"/>
        </w:rPr>
      </w:pPr>
      <w:r>
        <w:br w:type="page"/>
      </w:r>
    </w:p>
    <w:tbl>
      <w:tblPr>
        <w:tblOverlap w:val="never"/>
        <w:jc w:val="center"/>
        <w:tblLayout w:type="fixed"/>
      </w:tblPr>
      <w:tblGrid>
        <w:gridCol w:w="1565"/>
        <w:gridCol w:w="12907"/>
      </w:tblGrid>
      <w:tr>
        <w:trPr>
          <w:trHeight w:val="110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支炳义</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1978</w:t>
            </w:r>
            <w:r>
              <w:rPr>
                <w:color w:val="000000"/>
                <w:spacing w:val="0"/>
                <w:w w:val="100"/>
                <w:position w:val="0"/>
              </w:rPr>
              <w:t>年</w:t>
            </w:r>
            <w:r>
              <w:rPr>
                <w:color w:val="000000"/>
                <w:spacing w:val="0"/>
                <w:w w:val="100"/>
                <w:position w:val="0"/>
                <w:sz w:val="18"/>
                <w:szCs w:val="18"/>
              </w:rPr>
              <w:t>12</w:t>
            </w:r>
            <w:r>
              <w:rPr>
                <w:color w:val="000000"/>
                <w:spacing w:val="0"/>
                <w:w w:val="100"/>
                <w:position w:val="0"/>
              </w:rPr>
              <w:t>月出生，公共管理硕士，中国国籍，无境外永久居留权。曾任浙江省财政厅农业处干部、副主任科员（期间挂职景宁县财政局副 局长、鹤溪镇党委副书记）、主任科员，省财政厅农业综合开发办公室副主任、直属机关纪委委员，省农业农村厅副处长级干部，浙江省担 保集团有限公司计划财务部总经理、浙江省金融控股有限公司组织部（人力资源部）部长。现任财通证券董事、浙江省金融控股有限公司党 委委员、组织部（人力资源部）部长。</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李媛</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1977</w:t>
            </w:r>
            <w:r>
              <w:rPr>
                <w:color w:val="000000"/>
                <w:spacing w:val="0"/>
                <w:w w:val="100"/>
                <w:position w:val="0"/>
              </w:rPr>
              <w:t>年</w:t>
            </w:r>
            <w:r>
              <w:rPr>
                <w:color w:val="000000"/>
                <w:spacing w:val="0"/>
                <w:w w:val="100"/>
                <w:position w:val="0"/>
                <w:sz w:val="18"/>
                <w:szCs w:val="18"/>
              </w:rPr>
              <w:t>6</w:t>
            </w:r>
            <w:r>
              <w:rPr>
                <w:color w:val="000000"/>
                <w:spacing w:val="0"/>
                <w:w w:val="100"/>
                <w:position w:val="0"/>
              </w:rPr>
              <w:t>月出生，会计专业硕士，高级会计师，中国国籍，无境外永久居留权。曾任浙江天健会计师事务所部门经理助理、浙江省交通投 资集团有限公司财务管理部高级主管、财务管理中心副总经理、审计部（综合监督管理部部长）。现任财通证券董事、浙江省交通投资集团 有限公司财务管理部总经理，兼任浙江高速物流有限公司监事会主席、浙江交投资产管理有限公司监事会主席。</w:t>
            </w:r>
          </w:p>
        </w:tc>
      </w:tr>
      <w:tr>
        <w:trPr>
          <w:trHeight w:val="109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韩洪灵</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1976</w:t>
            </w:r>
            <w:r>
              <w:rPr>
                <w:color w:val="000000"/>
                <w:spacing w:val="0"/>
                <w:w w:val="100"/>
                <w:position w:val="0"/>
              </w:rPr>
              <w:t>年</w:t>
            </w:r>
            <w:r>
              <w:rPr>
                <w:color w:val="000000"/>
                <w:spacing w:val="0"/>
                <w:w w:val="100"/>
                <w:position w:val="0"/>
                <w:sz w:val="18"/>
                <w:szCs w:val="18"/>
              </w:rPr>
              <w:t>8</w:t>
            </w:r>
            <w:r>
              <w:rPr>
                <w:color w:val="000000"/>
                <w:spacing w:val="0"/>
                <w:w w:val="100"/>
                <w:position w:val="0"/>
              </w:rPr>
              <w:t>月出生，博士研究生学历，中国国籍，无境外永久居留权。曾任浙江大学财务与会计学系副主任、浙江大学</w:t>
            </w:r>
            <w:r>
              <w:rPr>
                <w:color w:val="000000"/>
                <w:spacing w:val="0"/>
                <w:w w:val="100"/>
                <w:position w:val="0"/>
                <w:sz w:val="18"/>
                <w:szCs w:val="18"/>
              </w:rPr>
              <w:t>EMBA</w:t>
            </w:r>
            <w:r>
              <w:rPr>
                <w:color w:val="000000"/>
                <w:spacing w:val="0"/>
                <w:w w:val="100"/>
                <w:position w:val="0"/>
              </w:rPr>
              <w:t>教育中心学术主 任、浙江大学计划财务处副处长、浙江大学</w:t>
            </w:r>
            <w:r>
              <w:rPr>
                <w:color w:val="000000"/>
                <w:spacing w:val="0"/>
                <w:w w:val="100"/>
                <w:position w:val="0"/>
                <w:sz w:val="18"/>
                <w:szCs w:val="18"/>
              </w:rPr>
              <w:t>MPAcc</w:t>
            </w:r>
            <w:r>
              <w:rPr>
                <w:color w:val="000000"/>
                <w:spacing w:val="0"/>
                <w:w w:val="100"/>
                <w:position w:val="0"/>
              </w:rPr>
              <w:t>项目主任。现为浙江大学会计学教授、博士生导师、博士后联系人，兼任浙江大学</w:t>
            </w:r>
            <w:r>
              <w:rPr>
                <w:color w:val="000000"/>
                <w:spacing w:val="0"/>
                <w:w w:val="100"/>
                <w:position w:val="0"/>
                <w:sz w:val="18"/>
                <w:szCs w:val="18"/>
              </w:rPr>
              <w:t>MBA</w:t>
            </w:r>
            <w:r>
              <w:rPr>
                <w:color w:val="000000"/>
                <w:spacing w:val="0"/>
                <w:w w:val="100"/>
                <w:position w:val="0"/>
              </w:rPr>
              <w:t>资 本市场项目学术主任、财政部内部控制标准委员会咨询专家、审计署政府审计研究中心特约研究员、中国会计学会理事、浙江省审计学会常 务理事、浙江省会计学会理事、浙能电力等上市公司独立董事。</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月至今担任财通证券独立董事。</w:t>
            </w:r>
          </w:p>
        </w:tc>
      </w:tr>
      <w:tr>
        <w:trPr>
          <w:trHeight w:val="110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陈耿</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1968</w:t>
            </w:r>
            <w:r>
              <w:rPr>
                <w:color w:val="000000"/>
                <w:spacing w:val="0"/>
                <w:w w:val="100"/>
                <w:position w:val="0"/>
              </w:rPr>
              <w:t>年</w:t>
            </w:r>
            <w:r>
              <w:rPr>
                <w:color w:val="000000"/>
                <w:spacing w:val="0"/>
                <w:w w:val="100"/>
                <w:position w:val="0"/>
                <w:sz w:val="18"/>
                <w:szCs w:val="18"/>
              </w:rPr>
              <w:t>7</w:t>
            </w:r>
            <w:r>
              <w:rPr>
                <w:color w:val="000000"/>
                <w:spacing w:val="0"/>
                <w:w w:val="100"/>
                <w:position w:val="0"/>
              </w:rPr>
              <w:t>月出生，政治经济学博士，中国注册会计师，中国国籍，无境外永久居留权。曾任深圳证券交易所上市部副总经理、总经理，君 安证券有限公司总裁助理、董事兼副总裁，国泰君安证券股份有限公司副总裁、总裁、副董事长，现任浙江民营企业联合投资股份有限公司 董事、总裁，兼任科博达技术股份有限公司董事、爱建证券有限责任公司独立董事、银联商务股份有限公司董事、凯盛融英信息科技（上 海）股份有限公司董事。</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月至今担任财通证券独立董事。</w:t>
            </w:r>
          </w:p>
        </w:tc>
      </w:tr>
      <w:tr>
        <w:trPr>
          <w:trHeight w:val="109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高强</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1960</w:t>
            </w:r>
            <w:r>
              <w:rPr>
                <w:color w:val="000000"/>
                <w:spacing w:val="0"/>
                <w:w w:val="100"/>
                <w:position w:val="0"/>
              </w:rPr>
              <w:t>年</w:t>
            </w:r>
            <w:r>
              <w:rPr>
                <w:color w:val="000000"/>
                <w:spacing w:val="0"/>
                <w:w w:val="100"/>
                <w:position w:val="0"/>
                <w:sz w:val="18"/>
                <w:szCs w:val="18"/>
              </w:rPr>
              <w:t>9</w:t>
            </w:r>
            <w:r>
              <w:rPr>
                <w:color w:val="000000"/>
                <w:spacing w:val="0"/>
                <w:w w:val="100"/>
                <w:position w:val="0"/>
              </w:rPr>
              <w:t>月出生，工商管理硕士，高级经济师，中国国籍，无境外永久居留权。曾任建设银行浙江丽水地区分行党组成员、金温铁路专业 支行行长、浙江省分行营业部副总经理、杭州市之江支行行长、浙江省分行杭州公司客户部兼省分行营业部总经理、浙江省分行公司业务部 总经理，建设银行安徽省分行风险总监、分行副行长，建设银行山西省分行党委书记、行长，建设银行浙江省分行党委书记、行长，建行大 学客户关系学院院长等职。现任亿家健康集团董事长，兼任浙江省股权投资协会会长。</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月至今担任财通证券独立董事。</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胡启彪</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81" w:lineRule="exact"/>
              <w:ind w:left="0" w:right="0" w:firstLine="0"/>
              <w:jc w:val="both"/>
            </w:pPr>
            <w:r>
              <w:rPr>
                <w:color w:val="000000"/>
                <w:spacing w:val="0"/>
                <w:w w:val="100"/>
                <w:position w:val="0"/>
                <w:sz w:val="18"/>
                <w:szCs w:val="18"/>
              </w:rPr>
              <w:t>1962</w:t>
            </w:r>
            <w:r>
              <w:rPr>
                <w:color w:val="000000"/>
                <w:spacing w:val="0"/>
                <w:w w:val="100"/>
                <w:position w:val="0"/>
              </w:rPr>
              <w:t>年</w:t>
            </w:r>
            <w:r>
              <w:rPr>
                <w:color w:val="000000"/>
                <w:spacing w:val="0"/>
                <w:w w:val="100"/>
                <w:position w:val="0"/>
                <w:sz w:val="18"/>
                <w:szCs w:val="18"/>
              </w:rPr>
              <w:t>7</w:t>
            </w:r>
            <w:r>
              <w:rPr>
                <w:color w:val="000000"/>
                <w:spacing w:val="0"/>
                <w:w w:val="100"/>
                <w:position w:val="0"/>
              </w:rPr>
              <w:t>月出生，工商管理硕士，高级会计师，中国国籍，无境外永久居留权。曾任浙江省财政厅财政监督处副处长，浙江财政证券公司 副总经理，财通证券经纪有限公司副总经理，财通证券研究发展中心总经理、信用交易部总经理、融资融券部总经理。现任财通证券工会专 职副主席、职工董事。</w:t>
            </w:r>
          </w:p>
        </w:tc>
      </w:tr>
      <w:tr>
        <w:trPr>
          <w:trHeight w:val="137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郑联胜</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1971</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月出生，研究生，中国国籍，无境外永久居留权，曾任中国人民银行杭州中心支行银行监管处综合科副科长、中国人民银行余杭 支行副行长、中国人民银行杭州中心支行银行监管一处监管一科科长、中国银监会浙江监管局非银行金融机构监管处监管一科科长、中国银 监会浙江监管局非银行金融机构监管处副处长、中国银监会舟山监管分局党委委员、副局长、中国银监会浙江监管局现场检查二处副处长 （主持工作）、中国银监会浙江监管局现场检查二处处长、中国银监会浙江监管局农村中小金融机构非现场监管处处长、中国银保监会浙江 监管局城市商业银行监管处处长、一级调研员、二级巡视员。现任财通证券党委委员、监事、监事会主席。</w:t>
            </w:r>
          </w:p>
        </w:tc>
      </w:tr>
      <w:tr>
        <w:trPr>
          <w:trHeight w:val="1109"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庞晓锋</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1975</w:t>
            </w:r>
            <w:r>
              <w:rPr>
                <w:color w:val="000000"/>
                <w:spacing w:val="0"/>
                <w:w w:val="100"/>
                <w:position w:val="0"/>
              </w:rPr>
              <w:t>年</w:t>
            </w:r>
            <w:r>
              <w:rPr>
                <w:color w:val="000000"/>
                <w:spacing w:val="0"/>
                <w:w w:val="100"/>
                <w:position w:val="0"/>
                <w:sz w:val="18"/>
                <w:szCs w:val="18"/>
              </w:rPr>
              <w:t>9</w:t>
            </w:r>
            <w:r>
              <w:rPr>
                <w:color w:val="000000"/>
                <w:spacing w:val="0"/>
                <w:w w:val="100"/>
                <w:position w:val="0"/>
              </w:rPr>
              <w:t>月出生，本科学历，中国国籍，无境外永久居留权。曾任天台审计事务所干部，天台天信会计师事务所干部，大众保险浙江分公 司下属中心支公司计划财务部经理、下属中心支公司总经理助理，紫金财产保险台州中心支公司副总经理（主持工作），台州市金融投资有 限责任公司风控法务部总经理、计划财务部总经理。现任财通证券监事，台州市金融投资集团有限公司党委委员兼总会计师、兼任台州市金 控租赁有限公司董事长、台州市政府花园招待所有限公司董事长、、台州金控金融资产服务有限公司监事、台州创新投资管理有限公司监</w:t>
            </w:r>
          </w:p>
        </w:tc>
      </w:tr>
    </w:tbl>
    <w:p>
      <w:pPr>
        <w:spacing w:lineRule="exact" w:line="1"/>
        <w:rPr>
          <w:sz w:val="2"/>
          <w:szCs w:val="2"/>
        </w:rPr>
      </w:pPr>
      <w:r>
        <w:br w:type="page"/>
      </w:r>
    </w:p>
    <w:tbl>
      <w:tblPr>
        <w:tblOverlap w:val="never"/>
        <w:jc w:val="center"/>
        <w:tblLayout w:type="fixed"/>
      </w:tblPr>
      <w:tblGrid>
        <w:gridCol w:w="1565"/>
        <w:gridCol w:w="12907"/>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事、台州金投动力投资有限责任公司监事、台州市创业投资有限公司监事，台州金控投资咨询有限公司监事，天台县水电综合开发有限公司 董事，台州市政企合作投资基金有限公司董事长、经理，台州市产权交易所有限公司监事、监事会主席。</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胡翠</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1973</w:t>
            </w:r>
            <w:r>
              <w:rPr>
                <w:color w:val="000000"/>
                <w:spacing w:val="0"/>
                <w:w w:val="100"/>
                <w:position w:val="0"/>
              </w:rPr>
              <w:t>年</w:t>
            </w:r>
            <w:r>
              <w:rPr>
                <w:color w:val="000000"/>
                <w:spacing w:val="0"/>
                <w:w w:val="100"/>
                <w:position w:val="0"/>
                <w:sz w:val="18"/>
                <w:szCs w:val="18"/>
              </w:rPr>
              <w:t>8</w:t>
            </w:r>
            <w:r>
              <w:rPr>
                <w:color w:val="000000"/>
                <w:spacing w:val="0"/>
                <w:w w:val="100"/>
                <w:position w:val="0"/>
              </w:rPr>
              <w:t>月出生，本科学历，会计师，中国国籍，无境外永久居留权。曾任浙江财政证券公司计财部经理助理，财通证券股份有限公司合 规部合规员、风险管理部风险控制部副经理、经理，风险管理部副总经理。现任财通证券风险管理部总经理、职工监事。兼任财通资本董 事，财通香港董事。</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陈益君</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1974</w:t>
            </w:r>
            <w:r>
              <w:rPr>
                <w:color w:val="000000"/>
                <w:spacing w:val="0"/>
                <w:w w:val="100"/>
                <w:position w:val="0"/>
              </w:rPr>
              <w:t>年</w:t>
            </w:r>
            <w:r>
              <w:rPr>
                <w:color w:val="000000"/>
                <w:spacing w:val="0"/>
                <w:w w:val="100"/>
                <w:position w:val="0"/>
                <w:sz w:val="18"/>
                <w:szCs w:val="18"/>
              </w:rPr>
              <w:t>1</w:t>
            </w:r>
            <w:r>
              <w:rPr>
                <w:color w:val="000000"/>
                <w:spacing w:val="0"/>
                <w:w w:val="100"/>
                <w:position w:val="0"/>
              </w:rPr>
              <w:t>月出生，本科学历，中国国籍，无境外永久居留权。曾任浙江省委办公厅人事处副主科员、主任科员、正科级秘书、副处长级秘 书、正处长级秘书、老干部处副处长（正处长级），浙江省水利水电投资集团有限公司挂职任党委委员、副总经理。现任财通证券监事会办 公室主任、职工监事，兼任财通资本监事、财通创新监事。</w:t>
            </w:r>
          </w:p>
        </w:tc>
      </w:tr>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马笑渊</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1975</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月出生，硕士研究生学历，中国国籍，无境外永久居留权。曾任财政部驻浙江省财政监察专员办事处综合处科员、副主任科员、 主任科员，四处主任科员、副处长，一处副处长，业务三处副处长（主持工作）兼机关纪委委员、处长兼机关党委委员。现任财通证券稽核 审计部总经理、职工监事，兼任永安期货监事。</w:t>
            </w:r>
          </w:p>
        </w:tc>
      </w:tr>
      <w:tr>
        <w:trPr>
          <w:trHeight w:val="136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夏理芬</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1968</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月出生，工商管理硕士，高级经济师，中国国籍，无境外永久居留权。曾任浙江省国际信托投资公司义乌证券交易营业部经理、 杭州西湖证券营业部总经理，金通证券股份有限公司总裁办公室主任、运营管理部总经理，中信金通证券有限责任公司运营管理部总经理、 总经理助理、合规总监，中信证券（浙江）公司合规总监、执行总经理兼江西分公司总经理，中信证券股份有限公司江西分公司总经理。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月加入公司，曾任财通证券首席风险官、总经理助理兼首席风险官，党委委员、副总经理兼首席风险官，现任财通证券党委委员、 副总经理，兼任中国证券业协会证券经纪与财富管理委员会委员。</w:t>
            </w:r>
          </w:p>
        </w:tc>
      </w:tr>
      <w:tr>
        <w:trPr>
          <w:trHeight w:val="109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方铁道</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1980</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月出生，硕士研究生，经济师，中国国籍，无境外永久居留权。曾任职于天和证券经纪有限公司，</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10</w:t>
            </w:r>
            <w:r>
              <w:rPr>
                <w:color w:val="000000"/>
                <w:spacing w:val="0"/>
                <w:w w:val="100"/>
                <w:position w:val="0"/>
              </w:rPr>
              <w:t>月加入财通证券， 曾任财通证券风险管理部法务主管，合规部总经理助理、法律事务部经理、副总经理，杭州市富阳区（市）副区（市）长（挂职），董事会 办公室主任兼总经办副主任，财通证券党委委员、副总经理兼综合办公室主任、团中央青年发展部副部长（挂职），永安期货董事长、浙江 省浙商资产管理有限公司董事、浙江省金控企业联合会理事。自</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25</w:t>
            </w:r>
            <w:r>
              <w:rPr>
                <w:color w:val="000000"/>
                <w:spacing w:val="0"/>
                <w:w w:val="100"/>
                <w:position w:val="0"/>
              </w:rPr>
              <w:t>日起不再担任公司任何职务。</w:t>
            </w:r>
          </w:p>
        </w:tc>
      </w:tr>
      <w:tr>
        <w:trPr>
          <w:trHeight w:val="109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1968</w:t>
            </w:r>
            <w:r>
              <w:rPr>
                <w:color w:val="000000"/>
                <w:spacing w:val="0"/>
                <w:w w:val="100"/>
                <w:position w:val="0"/>
              </w:rPr>
              <w:t>年</w:t>
            </w:r>
            <w:r>
              <w:rPr>
                <w:color w:val="000000"/>
                <w:spacing w:val="0"/>
                <w:w w:val="100"/>
                <w:position w:val="0"/>
                <w:sz w:val="18"/>
                <w:szCs w:val="18"/>
              </w:rPr>
              <w:t>3</w:t>
            </w:r>
            <w:r>
              <w:rPr>
                <w:color w:val="000000"/>
                <w:spacing w:val="0"/>
                <w:w w:val="100"/>
                <w:position w:val="0"/>
              </w:rPr>
              <w:t>月出生，工商管理硕士，中国国籍，无境外永久居留权。曾先后任职于中国石油天然气集团公司独山子石化公司财务处会计、联 合证券有限责任公司深圳营业部总经理助理、深圳市阳光股份有限公司总裁助理、上海证券交易所市场推广代表、中国证监会机构部（借 调）、安信证券股份有限公司投资银行执行总经理、东亚前海证券有限公司投资银行董事总经理。</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月加入公司，现任财通证券副 总经理，兼任中国证券业协会投资银行委员会委员、浙江省浙商资产管理有限公司董事。</w:t>
            </w:r>
          </w:p>
        </w:tc>
      </w:tr>
      <w:tr>
        <w:trPr>
          <w:trHeight w:val="137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裴根财</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1966</w:t>
            </w:r>
            <w:r>
              <w:rPr>
                <w:color w:val="000000"/>
                <w:spacing w:val="0"/>
                <w:w w:val="100"/>
                <w:position w:val="0"/>
              </w:rPr>
              <w:t>年</w:t>
            </w:r>
            <w:r>
              <w:rPr>
                <w:color w:val="000000"/>
                <w:spacing w:val="0"/>
                <w:w w:val="100"/>
                <w:position w:val="0"/>
                <w:sz w:val="18"/>
                <w:szCs w:val="18"/>
              </w:rPr>
              <w:t>2</w:t>
            </w:r>
            <w:r>
              <w:rPr>
                <w:color w:val="000000"/>
                <w:spacing w:val="0"/>
                <w:w w:val="100"/>
                <w:position w:val="0"/>
              </w:rPr>
              <w:t>月出生，经济学硕士，经济师，中国国籍，无境外永久居留权。曾任浙江证券经纪管理总部副总经理、上海昆山路证券营业部总 经理、经纪管理总部机构管理部总经理，方正证券经纪管理总部机构管理部总经理、经纪业务总部营销中心总经理，华西证券杭州学院路证 券营业部总经理。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月加入公司，曾任总经理助理兼营销服务中心总经理，总经理助理兼经纪业务总部总经理，财通创新董事长， 总经理助理兼研究所所长。现任财通证券总经理助理，兼任浙江证券协会创新发展委员会副主任委员、上海证券交易所理事会衍生品发展委 员会委员。</w:t>
            </w:r>
          </w:p>
        </w:tc>
      </w:tr>
      <w:tr>
        <w:trPr>
          <w:trHeight w:val="56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钱斌</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1966</w:t>
            </w:r>
            <w:r>
              <w:rPr>
                <w:color w:val="000000"/>
                <w:spacing w:val="0"/>
                <w:w w:val="100"/>
                <w:position w:val="0"/>
              </w:rPr>
              <w:t>年</w:t>
            </w:r>
            <w:r>
              <w:rPr>
                <w:color w:val="000000"/>
                <w:spacing w:val="0"/>
                <w:w w:val="100"/>
                <w:position w:val="0"/>
                <w:sz w:val="18"/>
                <w:szCs w:val="18"/>
              </w:rPr>
              <w:t>8</w:t>
            </w:r>
            <w:r>
              <w:rPr>
                <w:color w:val="000000"/>
                <w:spacing w:val="0"/>
                <w:w w:val="100"/>
                <w:position w:val="0"/>
              </w:rPr>
              <w:t>月出生，研究生学历，经济师，中国国籍，无境外永久居留权。曾任海南中亚信托投资公司证券总部总经理，东方证券经纪业务 总部副总经理，爱建证券有限责任公司副总裁。</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月加入公司，现任财通证券总经理助理，兼任财通香港董事长、总经理。</w:t>
            </w:r>
          </w:p>
        </w:tc>
      </w:tr>
    </w:tbl>
    <w:p>
      <w:pPr>
        <w:spacing w:lineRule="exact" w:line="1"/>
        <w:rPr>
          <w:sz w:val="2"/>
          <w:szCs w:val="2"/>
        </w:rPr>
      </w:pPr>
      <w:r>
        <w:br w:type="page"/>
      </w:r>
    </w:p>
    <w:tbl>
      <w:tblPr>
        <w:tblOverlap w:val="never"/>
        <w:jc w:val="center"/>
        <w:tblLayout w:type="fixed"/>
      </w:tblPr>
      <w:tblGrid>
        <w:gridCol w:w="1565"/>
        <w:gridCol w:w="12907"/>
      </w:tblGrid>
      <w:tr>
        <w:trPr>
          <w:trHeight w:val="13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申建新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1973</w:t>
            </w:r>
            <w:r>
              <w:rPr>
                <w:color w:val="000000"/>
                <w:spacing w:val="0"/>
                <w:w w:val="100"/>
                <w:position w:val="0"/>
              </w:rPr>
              <w:t>年</w:t>
            </w:r>
            <w:r>
              <w:rPr>
                <w:color w:val="000000"/>
                <w:spacing w:val="0"/>
                <w:w w:val="100"/>
                <w:position w:val="0"/>
                <w:sz w:val="18"/>
                <w:szCs w:val="18"/>
              </w:rPr>
              <w:t>1</w:t>
            </w:r>
            <w:r>
              <w:rPr>
                <w:color w:val="000000"/>
                <w:spacing w:val="0"/>
                <w:w w:val="100"/>
                <w:position w:val="0"/>
              </w:rPr>
              <w:t>月出生，工商管理硕士，高级经济师，中国国籍，无境外永久居留权。曾任浙江财政证券公司湖墅路营业部副总经理、光复路营 业部负责人、电脑中心副经理、西大街营业部总经理、市场管理总部经理。财通证券营销咨询服务中心主任、风险管理部总经理兼合规部总 经理，董事会秘书兼总经理办公室主任，董事会秘书兼董事会办公室主任。现任财通证券合规总监，兼任永安期货董事、浙江股权服务集团 有限公司董事、浙江省国有资产管理协会常务理事、杭州市企业上市与并购促进会副会长、杭州市金融人才协会副会长、浙江证券业协会合 规风控专业委员会主任委员、中国证券业协会合规管理与廉洁从业委员会委员。</w:t>
            </w:r>
          </w:p>
        </w:tc>
      </w:tr>
      <w:tr>
        <w:trPr>
          <w:trHeight w:val="109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王跃军</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1970</w:t>
            </w:r>
            <w:r>
              <w:rPr>
                <w:color w:val="000000"/>
                <w:spacing w:val="0"/>
                <w:w w:val="100"/>
                <w:position w:val="0"/>
              </w:rPr>
              <w:t>年</w:t>
            </w:r>
            <w:r>
              <w:rPr>
                <w:color w:val="000000"/>
                <w:spacing w:val="0"/>
                <w:w w:val="100"/>
                <w:position w:val="0"/>
                <w:sz w:val="18"/>
                <w:szCs w:val="18"/>
              </w:rPr>
              <w:t>4</w:t>
            </w:r>
            <w:r>
              <w:rPr>
                <w:color w:val="000000"/>
                <w:spacing w:val="0"/>
                <w:w w:val="100"/>
                <w:position w:val="0"/>
              </w:rPr>
              <w:t>月出生，工商管理硕士，正高级会计师，中国国籍，无境外永久居留权。曾任浙江财政证券计划财务部副总经理，</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6</w:t>
            </w:r>
            <w:r>
              <w:rPr>
                <w:color w:val="000000"/>
                <w:spacing w:val="0"/>
                <w:w w:val="100"/>
                <w:position w:val="0"/>
              </w:rPr>
              <w:t>月加 入公司，曾任财通证券富阳证券营业部总经理，杭州湖墅南路证券营业部总经理，杭州清泰街证券营业部总经理、计划财务部副总经理、总 经理，财务总监，现任财通证券财务总监兼首席风险官，兼任浙江省金融学会常务理事、中国证券业协会风险管理委员会委员、浙江证券业 协会合规风控专业委员会副主任委员。</w:t>
            </w:r>
          </w:p>
        </w:tc>
      </w:tr>
      <w:tr>
        <w:trPr>
          <w:trHeight w:val="109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吴林惠</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1973</w:t>
            </w:r>
            <w:r>
              <w:rPr>
                <w:color w:val="000000"/>
                <w:spacing w:val="0"/>
                <w:w w:val="100"/>
                <w:position w:val="0"/>
              </w:rPr>
              <w:t>年</w:t>
            </w:r>
            <w:r>
              <w:rPr>
                <w:color w:val="000000"/>
                <w:spacing w:val="0"/>
                <w:w w:val="100"/>
                <w:position w:val="0"/>
                <w:sz w:val="18"/>
                <w:szCs w:val="18"/>
              </w:rPr>
              <w:t>8</w:t>
            </w:r>
            <w:r>
              <w:rPr>
                <w:color w:val="000000"/>
                <w:spacing w:val="0"/>
                <w:w w:val="100"/>
                <w:position w:val="0"/>
              </w:rPr>
              <w:t>月出生，本科学历，经济师，中国国籍，无境外永久居留权。曾任浙江财政证券公司市场管理部经理助理。</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6</w:t>
            </w:r>
            <w:r>
              <w:rPr>
                <w:color w:val="000000"/>
                <w:spacing w:val="0"/>
                <w:w w:val="100"/>
                <w:position w:val="0"/>
              </w:rPr>
              <w:t>月加入公司， 曾任经纪业务管理部副总经理、经纪业务总部副总经理、营销服务中心副总经理、机构运营部总经理、机构管理部总经理、运营总监兼机构 管理部总经理、运营总监兼运营中心总经理。现任财通证券运营总监，兼任中国证券业协会投资者服务与保护委员会委员、财通基金管理有 限公司董事长、上海财通资产管理有限公司董事长。</w:t>
            </w:r>
          </w:p>
        </w:tc>
      </w:tr>
      <w:tr>
        <w:trPr>
          <w:trHeight w:val="109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官勇华</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1975</w:t>
            </w:r>
            <w:r>
              <w:rPr>
                <w:color w:val="000000"/>
                <w:spacing w:val="0"/>
                <w:w w:val="100"/>
                <w:position w:val="0"/>
              </w:rPr>
              <w:t>年</w:t>
            </w:r>
            <w:r>
              <w:rPr>
                <w:color w:val="000000"/>
                <w:spacing w:val="0"/>
                <w:w w:val="100"/>
                <w:position w:val="0"/>
                <w:sz w:val="18"/>
                <w:szCs w:val="18"/>
              </w:rPr>
              <w:t>9</w:t>
            </w:r>
            <w:r>
              <w:rPr>
                <w:color w:val="000000"/>
                <w:spacing w:val="0"/>
                <w:w w:val="100"/>
                <w:position w:val="0"/>
              </w:rPr>
              <w:t>月出生，本科学历，经济学和法学双学士，经济师，中国国籍，无境外永久居留权。曾在浙江财政证券公司任职。</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6</w:t>
            </w:r>
            <w:r>
              <w:rPr>
                <w:color w:val="000000"/>
                <w:spacing w:val="0"/>
                <w:w w:val="100"/>
                <w:position w:val="0"/>
              </w:rPr>
              <w:t>月加 入财通证券，曾任合规部经理助理、风险管理部总经理助理、合规部总经理助理、合规部副总经理、合规部副总经理（主持工作）、合规部 总经理、合规总监。现任财通证券董事会秘书兼董事会办公室主任，兼任中国证券行业文化建设委员会委员、浙商总会金融服务委员会秘书 长、浙江省普惠财富管理研究院理事、院长。</w:t>
            </w:r>
          </w:p>
        </w:tc>
      </w:tr>
      <w:tr>
        <w:trPr>
          <w:trHeight w:val="109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周惠东</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1968</w:t>
            </w:r>
            <w:r>
              <w:rPr>
                <w:color w:val="000000"/>
                <w:spacing w:val="0"/>
                <w:w w:val="100"/>
                <w:position w:val="0"/>
              </w:rPr>
              <w:t>年</w:t>
            </w:r>
            <w:r>
              <w:rPr>
                <w:color w:val="000000"/>
                <w:spacing w:val="0"/>
                <w:w w:val="100"/>
                <w:position w:val="0"/>
                <w:sz w:val="18"/>
                <w:szCs w:val="18"/>
              </w:rPr>
              <w:t>2</w:t>
            </w:r>
            <w:r>
              <w:rPr>
                <w:color w:val="000000"/>
                <w:spacing w:val="0"/>
                <w:w w:val="100"/>
                <w:position w:val="0"/>
              </w:rPr>
              <w:t>月出生，计算机专业硕士，中国国籍，无境外永久居留权。曾任北京纺织工业公司干部、甲骨文软件系统（中国）公司职员、中 国国际贸易促进委员会副主任科员、中国纺织科技开发总公司职员、中国证券监督管理委员会主任科员、信息中心副处长、信息中心处长、 信息中心总工程师，北京市文科投资顾问有限公司执行总裁。</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月加入公司，现任财通证券首席信息官，兼任天道金科股份有限公 司董事。</w:t>
            </w:r>
          </w:p>
        </w:tc>
      </w:tr>
      <w:tr>
        <w:trPr>
          <w:trHeight w:val="835"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马晓立</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1973</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月出生，经济学硕士，中国国籍，无境外永久居留权。曾任联合证券研究员、行业部经理、中信证券研究部总监、执行总经理、 交易与衍生产品部执行总经理、财通证券资产管理部总经理、财通证券资产管理有限公司董事长、总经理。现任财通证券总经理助理，兼任 财通证券资产管理有限公司董事长、中国证券业协会资产管理业务委员会委员、中国证券投资基金业协会资产管理业务专业委员会委员。</w:t>
            </w:r>
          </w:p>
        </w:tc>
      </w:tr>
    </w:tbl>
    <w:p>
      <w:pPr>
        <w:pStyle w:val="Style37"/>
        <w:keepNext w:val="0"/>
        <w:keepLines w:val="0"/>
        <w:widowControl w:val="0"/>
        <w:shd w:val="clear" w:color="auto" w:fill="auto"/>
        <w:bidi w:val="0"/>
        <w:spacing w:before="0" w:after="0" w:line="326" w:lineRule="exact"/>
        <w:ind w:left="163" w:right="0" w:firstLine="0"/>
        <w:jc w:val="left"/>
      </w:pPr>
      <w:r>
        <w:rPr>
          <w:color w:val="000000"/>
          <w:spacing w:val="0"/>
          <w:w w:val="100"/>
          <w:position w:val="0"/>
        </w:rPr>
        <w:t>备注</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日，陆建强先生因组织调动原因申请辞去公司董事、董事会战略委员会委员及董事长职务。</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25</w:t>
      </w:r>
      <w:r>
        <w:rPr>
          <w:color w:val="000000"/>
          <w:spacing w:val="0"/>
          <w:w w:val="100"/>
          <w:position w:val="0"/>
        </w:rPr>
        <w:t>日，方铁道先生因 组织调动原因申请辞去公司副总经理职务。</w:t>
      </w:r>
    </w:p>
    <w:p>
      <w:pPr>
        <w:widowControl w:val="0"/>
        <w:spacing w:after="239" w:line="1" w:lineRule="exact"/>
      </w:pP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其它情况说明</w:t>
      </w:r>
    </w:p>
    <w:p>
      <w:pPr>
        <w:pStyle w:val="Style2"/>
        <w:keepNext w:val="0"/>
        <w:keepLines w:val="0"/>
        <w:widowControl w:val="0"/>
        <w:shd w:val="clear" w:color="auto" w:fill="auto"/>
        <w:bidi w:val="0"/>
        <w:spacing w:before="0" w:after="140" w:line="240" w:lineRule="auto"/>
        <w:ind w:left="0" w:right="0" w:firstLine="160"/>
        <w:jc w:val="left"/>
        <w:sectPr>
          <w:footnotePr>
            <w:pos w:val="pageBottom"/>
            <w:numFmt w:val="decimal"/>
            <w:numRestart w:val="continuous"/>
          </w:footnotePr>
          <w:pgSz w:w="16840" w:h="11900" w:orient="landscape"/>
          <w:pgMar w:top="1792" w:right="961" w:bottom="1526" w:left="111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159" w:line="1" w:lineRule="exact"/>
      </w:pPr>
    </w:p>
    <w:p>
      <w:pPr>
        <w:pStyle w:val="Style37"/>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rFonts w:ascii="Calibri" w:eastAsia="Calibri" w:hAnsi="Calibri" w:cs="Calibri"/>
          <w:b/>
          <w:bCs/>
          <w:color w:val="000000"/>
          <w:spacing w:val="0"/>
          <w:w w:val="100"/>
          <w:position w:val="0"/>
          <w:sz w:val="20"/>
          <w:szCs w:val="20"/>
        </w:rPr>
        <w:t>）</w:t>
      </w:r>
      <w:r>
        <w:rPr>
          <w:b/>
          <w:bCs/>
          <w:color w:val="000000"/>
          <w:spacing w:val="0"/>
          <w:w w:val="100"/>
          <w:position w:val="0"/>
        </w:rPr>
        <w:t>现任及报告期内离任董事、监事和高级管理人员的任职情况</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在股东单位任职情况</w:t>
      </w:r>
    </w:p>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483"/>
        <w:gridCol w:w="2626"/>
        <w:gridCol w:w="2347"/>
        <w:gridCol w:w="1392"/>
        <w:gridCol w:w="989"/>
      </w:tblGrid>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160"/>
              <w:jc w:val="left"/>
            </w:pPr>
            <w:r>
              <w:rPr>
                <w:color w:val="000000"/>
                <w:spacing w:val="0"/>
                <w:w w:val="100"/>
                <w:position w:val="0"/>
              </w:rPr>
              <w:t>任期终</w:t>
            </w:r>
          </w:p>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止日期</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支炳义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浙江省金融控股有限公司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党委委员、组织部（人力 资源部）部长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李媛</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浙江省交通投资集团有限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财务管理部总经理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庞晓峰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台州市金融投资集团有限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在股东单位任</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37"/>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2.</w:t>
      </w:r>
      <w:r>
        <w:rPr>
          <w:b/>
          <w:bCs/>
          <w:color w:val="000000"/>
          <w:spacing w:val="0"/>
          <w:w w:val="100"/>
          <w:position w:val="0"/>
        </w:rPr>
        <w:t>在其他单位任职情况</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483"/>
        <w:gridCol w:w="2530"/>
        <w:gridCol w:w="1781"/>
        <w:gridCol w:w="1512"/>
        <w:gridCol w:w="1531"/>
      </w:tblGrid>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57"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陆建强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浙江省金融顾问服务联 合会会长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浙江省并购联合会第一 届理事会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557"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黄伟建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浙江证券业协会第六届 理事会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副会长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中国证券业协会发展战 略委员会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副主任委员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上海证券交易所第五届 理事会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薪酬与财务委员 会委员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深圳证券交易所第五届 理事会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薪酬与财务委员 会委员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李媛</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color w:val="000000"/>
                <w:spacing w:val="0"/>
                <w:w w:val="100"/>
                <w:position w:val="0"/>
              </w:rPr>
              <w:t>浙江高速物流有限公司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浙江交投资产管理有限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55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陈耿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浙江民营企业联合投资 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科博达技术股份有限公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color w:val="000000"/>
                <w:spacing w:val="0"/>
                <w:w w:val="100"/>
                <w:position w:val="0"/>
              </w:rPr>
              <w:t>银联商务股份有限公司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凯盛融英信息科技（上 海）股份有限公司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color w:val="000000"/>
                <w:spacing w:val="0"/>
                <w:w w:val="100"/>
                <w:position w:val="0"/>
              </w:rPr>
              <w:t>爱建证券有限责任公司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557"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高强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亿家生命健康管理（浙 江）股份有限公司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color w:val="000000"/>
                <w:spacing w:val="0"/>
                <w:w w:val="100"/>
                <w:position w:val="0"/>
              </w:rPr>
              <w:t>浙江省股权投资者协会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1109"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韩洪灵</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浙江大学</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67" w:lineRule="exact"/>
              <w:ind w:left="140" w:right="0" w:firstLine="0"/>
              <w:jc w:val="left"/>
            </w:pPr>
            <w:r>
              <w:rPr>
                <w:color w:val="000000"/>
                <w:spacing w:val="0"/>
                <w:w w:val="100"/>
                <w:position w:val="0"/>
              </w:rPr>
              <w:t>浙江大学会计学 教授、博士生导 师、博士后联系 人、</w:t>
            </w:r>
            <w:r>
              <w:rPr>
                <w:color w:val="000000"/>
                <w:spacing w:val="0"/>
                <w:w w:val="100"/>
                <w:position w:val="0"/>
                <w:sz w:val="18"/>
                <w:szCs w:val="18"/>
              </w:rPr>
              <w:t>MBA</w:t>
            </w:r>
            <w:r>
              <w:rPr>
                <w:color w:val="000000"/>
                <w:spacing w:val="0"/>
                <w:w w:val="100"/>
                <w:position w:val="0"/>
              </w:rPr>
              <w:t>资本市</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493"/>
        <w:gridCol w:w="2520"/>
        <w:gridCol w:w="1781"/>
        <w:gridCol w:w="1512"/>
        <w:gridCol w:w="1531"/>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场项目学术主任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中国会计学会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浙江省会计学会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浙江省审计学会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常务理事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浙能电力</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庞晓锋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台州市金控租赁有限公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台州市政府花园招待所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台州市政企合作投资基 金有限公司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董事长、经理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天台县水电综合开发有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台州金控金融资产服务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台州金控投资咨询有限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台州创新投资管理有限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台州金投动力投资有限 责任公司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台州市创业投资有限公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台州市产权交易所有限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监事、监事会主 席</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7"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浙江财通资本投资有限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财通证券（香港）有限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7"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陈益君</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浙江财通资本投资有限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pPr>
            <w:r>
              <w:rPr>
                <w:color w:val="000000"/>
                <w:spacing w:val="0"/>
                <w:w w:val="100"/>
                <w:position w:val="0"/>
              </w:rPr>
              <w:t>财通创新投资有限公司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马笑渊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永安期货股份有限公司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夏理芬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中国证券业协会证券经 纪与财富管理委员会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7"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中国证券业协会投资银 行委员会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浙江省浙商资产管理有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7"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裴根财</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浙江证券协会创新发展 委员会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副主任委员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上海证券交易所理事会 衍生品发展委员会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财通证券（香港）有限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申建新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pPr>
            <w:r>
              <w:rPr>
                <w:color w:val="000000"/>
                <w:spacing w:val="0"/>
                <w:w w:val="100"/>
                <w:position w:val="0"/>
              </w:rPr>
              <w:t>永安期货股份有限公司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浙江股权服务集团有限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pPr>
            <w:r>
              <w:rPr>
                <w:color w:val="000000"/>
                <w:spacing w:val="0"/>
                <w:w w:val="100"/>
                <w:position w:val="0"/>
              </w:rPr>
              <w:t>浙江省国有资产管理协</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常务理事</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493"/>
        <w:gridCol w:w="2520"/>
        <w:gridCol w:w="1781"/>
        <w:gridCol w:w="1512"/>
        <w:gridCol w:w="1531"/>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杭州市企业上市与并购 促进会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副会长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杭州市金融人才协会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副会长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浙江证券业协会合规风 控专业委员会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主任委员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中国证券业协会合规管 理与廉洁从业委员会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王跃军</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浙江省金融学会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常务理事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中国证券业协会风险管 理委员会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浙江证券业协会合规风 控专业委员会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副主任委员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吴林惠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中国证券业协会投资者 服务与保护委员会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财通基金管理有限公司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上海财通资产管理有限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官勇华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浙商总会金融服务委员 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秘书长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浙江省普惠财富管理研 究院</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理事、院长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周惠东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天道金科股份有限公司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马晓立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财通证券资产管理有限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中国证券业协会资产管 理业务委员会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中国证券投资基金业协 会资产管理业务专业委 员会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在其他单位任</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15"/>
        <w:keepNext/>
        <w:keepLines/>
        <w:widowControl w:val="0"/>
        <w:shd w:val="clear" w:color="auto" w:fill="auto"/>
        <w:bidi w:val="0"/>
        <w:spacing w:before="0" w:after="300" w:line="240" w:lineRule="auto"/>
        <w:ind w:left="0" w:right="0" w:firstLine="0"/>
        <w:jc w:val="left"/>
      </w:pPr>
      <w:bookmarkStart w:id="504" w:name="bookmark504"/>
      <w:bookmarkStart w:id="505" w:name="bookmark505"/>
      <w:bookmarkStart w:id="506" w:name="bookmark506"/>
      <w:bookmarkStart w:id="507" w:name="bookmark507"/>
      <w:r>
        <w:rPr>
          <w:rFonts w:ascii="Calibri" w:eastAsia="Calibri" w:hAnsi="Calibri" w:cs="Calibri"/>
          <w:color w:val="000000"/>
          <w:spacing w:val="0"/>
          <w:w w:val="100"/>
          <w:position w:val="0"/>
          <w:sz w:val="20"/>
          <w:szCs w:val="20"/>
        </w:rPr>
        <w:t>（</w:t>
      </w:r>
      <w:bookmarkEnd w:id="506"/>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董事、监事、高级管理人员报酬情况</w:t>
      </w:r>
      <w:bookmarkEnd w:id="504"/>
      <w:bookmarkEnd w:id="505"/>
      <w:bookmarkEnd w:id="507"/>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"适用口不适用</w:t>
      </w:r>
    </w:p>
    <w:tbl>
      <w:tblPr>
        <w:tblOverlap w:val="never"/>
        <w:jc w:val="center"/>
        <w:tblLayout w:type="fixed"/>
      </w:tblPr>
      <w:tblGrid>
        <w:gridCol w:w="2323"/>
        <w:gridCol w:w="6514"/>
      </w:tblGrid>
      <w:tr>
        <w:trPr>
          <w:trHeight w:val="165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80" w:line="240" w:lineRule="auto"/>
              <w:ind w:left="0" w:right="0" w:firstLine="0"/>
              <w:jc w:val="left"/>
            </w:pPr>
            <w:r>
              <w:rPr>
                <w:color w:val="000000"/>
                <w:spacing w:val="0"/>
                <w:w w:val="100"/>
                <w:position w:val="0"/>
              </w:rPr>
              <w:t>董事、监事、高级管理</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人员报酬的决策程序</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410" w:lineRule="exact"/>
              <w:ind w:left="0" w:right="0" w:firstLine="0"/>
              <w:jc w:val="both"/>
            </w:pPr>
            <w:r>
              <w:rPr>
                <w:color w:val="000000"/>
                <w:spacing w:val="0"/>
                <w:w w:val="100"/>
                <w:position w:val="0"/>
              </w:rPr>
              <w:t>公司董事会设立薪酬考核与提名委员会，主要负责对董事和高级管理 人员的考核与薪酬管理制度进行审议并提出意见；对董事、高级管理 人员进行考核并提出建议。监事的报酬由监事会提出议案，经股东大 会批准。</w:t>
            </w:r>
          </w:p>
        </w:tc>
      </w:tr>
      <w:tr>
        <w:trPr>
          <w:trHeight w:val="165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180" w:line="240" w:lineRule="auto"/>
              <w:ind w:left="0" w:right="0" w:firstLine="0"/>
              <w:jc w:val="left"/>
            </w:pPr>
            <w:r>
              <w:rPr>
                <w:color w:val="000000"/>
                <w:spacing w:val="0"/>
                <w:w w:val="100"/>
                <w:position w:val="0"/>
              </w:rPr>
              <w:t>董事、监事、高级管理</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人员报酬确定依据</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410" w:lineRule="exact"/>
              <w:ind w:left="0" w:right="0" w:firstLine="0"/>
              <w:jc w:val="both"/>
            </w:pPr>
            <w:r>
              <w:rPr>
                <w:color w:val="000000"/>
                <w:spacing w:val="0"/>
                <w:w w:val="100"/>
                <w:position w:val="0"/>
              </w:rPr>
              <w:t>公司董事、监事、高级管理人员薪酬主要依据国有企业薪酬管理制度 及证券公司相关薪酬管理规定进行制定。公司对各职级、岗位的薪酬 标准制定、绩效考核、发放原则等进行了规定，建立了较为完善的薪 酬管理体系。公司薪酬架构主要由固定工资、绩效奖金、津贴及福利</w:t>
            </w:r>
          </w:p>
        </w:tc>
      </w:tr>
    </w:tbl>
    <w:p>
      <w:pPr>
        <w:spacing w:lineRule="exact" w:line="1"/>
        <w:rPr>
          <w:sz w:val="2"/>
          <w:szCs w:val="2"/>
        </w:rPr>
      </w:pPr>
      <w:r>
        <w:br w:type="page"/>
      </w:r>
    </w:p>
    <w:tbl>
      <w:tblPr>
        <w:tblOverlap w:val="never"/>
        <w:jc w:val="center"/>
        <w:tblLayout w:type="fixed"/>
      </w:tblPr>
      <w:tblGrid>
        <w:gridCol w:w="2323"/>
        <w:gridCol w:w="6514"/>
      </w:tblGrid>
      <w:tr>
        <w:trPr>
          <w:trHeight w:val="24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411" w:lineRule="exact"/>
              <w:ind w:left="0" w:right="0" w:firstLine="0"/>
              <w:jc w:val="both"/>
            </w:pPr>
            <w:r>
              <w:rPr>
                <w:color w:val="000000"/>
                <w:spacing w:val="0"/>
                <w:w w:val="100"/>
                <w:position w:val="0"/>
              </w:rPr>
              <w:t>组成。根据证券行业特点，结合管理需求和风险控制等管理要求，公 司的具体薪酬发放形式包括：固定薪酬由公司按月固定发放；公司高 级管理人员的绩效奖金由董事会根据高级管理人员的年度绩效考核 结果决定，按照</w:t>
            </w:r>
            <w:r>
              <w:rPr>
                <w:color w:val="000000"/>
                <w:spacing w:val="0"/>
                <w:w w:val="100"/>
                <w:position w:val="0"/>
                <w:sz w:val="18"/>
                <w:szCs w:val="18"/>
              </w:rPr>
              <w:t>50%</w:t>
            </w:r>
            <w:r>
              <w:rPr>
                <w:color w:val="000000"/>
                <w:spacing w:val="0"/>
                <w:w w:val="100"/>
                <w:position w:val="0"/>
              </w:rPr>
              <w:t>采取延期支付的方式，支付期限不少于</w:t>
            </w:r>
            <w:r>
              <w:rPr>
                <w:color w:val="000000"/>
                <w:spacing w:val="0"/>
                <w:w w:val="100"/>
                <w:position w:val="0"/>
                <w:sz w:val="18"/>
                <w:szCs w:val="18"/>
              </w:rPr>
              <w:t>3</w:t>
            </w:r>
            <w:r>
              <w:rPr>
                <w:color w:val="000000"/>
                <w:spacing w:val="0"/>
                <w:w w:val="100"/>
                <w:position w:val="0"/>
              </w:rPr>
              <w:t>年；业 务部门、职能部门人员绩效奖金经年度考核后，根据年度绩效方案进 行发放。</w:t>
            </w:r>
          </w:p>
        </w:tc>
      </w:tr>
      <w:tr>
        <w:trPr>
          <w:trHeight w:val="123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408" w:lineRule="exact"/>
              <w:ind w:left="0" w:right="0" w:firstLine="0"/>
              <w:jc w:val="both"/>
            </w:pPr>
            <w:r>
              <w:rPr>
                <w:color w:val="000000"/>
                <w:spacing w:val="0"/>
                <w:w w:val="100"/>
                <w:position w:val="0"/>
              </w:rPr>
              <w:t>董事、监事和高级管理 人员报酬的实际支付情 况</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tabs>
                <w:tab w:pos="1949" w:val="left"/>
              </w:tabs>
              <w:bidi w:val="0"/>
              <w:spacing w:before="0" w:after="160" w:line="240" w:lineRule="auto"/>
              <w:ind w:left="0" w:right="0" w:firstLine="0"/>
              <w:jc w:val="both"/>
            </w:pPr>
            <w:r>
              <w:rPr>
                <w:color w:val="000000"/>
                <w:spacing w:val="0"/>
                <w:w w:val="100"/>
                <w:position w:val="0"/>
              </w:rPr>
              <w:t>详见本报告“第四节</w:t>
              <w:tab/>
              <w:t>公司治理”之“四、（一）现任及报告期内离任</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董事、监事和高级管理人员持股变动及报酬情况”。</w:t>
            </w:r>
          </w:p>
        </w:tc>
      </w:tr>
      <w:tr>
        <w:trPr>
          <w:trHeight w:val="124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408" w:lineRule="exact"/>
              <w:ind w:left="0" w:right="0" w:firstLine="0"/>
              <w:jc w:val="both"/>
            </w:pPr>
            <w:r>
              <w:rPr>
                <w:color w:val="000000"/>
                <w:spacing w:val="0"/>
                <w:w w:val="100"/>
                <w:position w:val="0"/>
              </w:rPr>
              <w:t>报告期末全体董事、监 事和高级管理人员实际 获得的报酬合计</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25,293, </w:t>
            </w:r>
            <w:r>
              <w:rPr>
                <w:color w:val="000000"/>
                <w:spacing w:val="0"/>
                <w:w w:val="100"/>
                <w:position w:val="0"/>
                <w:sz w:val="18"/>
                <w:szCs w:val="18"/>
              </w:rPr>
              <w:t xml:space="preserve">423.66 </w:t>
            </w:r>
            <w:r>
              <w:rPr>
                <w:color w:val="000000"/>
                <w:spacing w:val="0"/>
                <w:w w:val="100"/>
                <w:position w:val="0"/>
              </w:rPr>
              <w:t>元</w:t>
            </w:r>
          </w:p>
        </w:tc>
      </w:tr>
    </w:tbl>
    <w:p>
      <w:pPr>
        <w:widowControl w:val="0"/>
        <w:spacing w:after="719" w:line="1" w:lineRule="exact"/>
      </w:pPr>
    </w:p>
    <w:p>
      <w:pPr>
        <w:pStyle w:val="Style15"/>
        <w:keepNext/>
        <w:keepLines/>
        <w:widowControl w:val="0"/>
        <w:shd w:val="clear" w:color="auto" w:fill="auto"/>
        <w:bidi w:val="0"/>
        <w:spacing w:before="0" w:after="240" w:line="240" w:lineRule="auto"/>
        <w:ind w:left="0" w:right="0" w:firstLine="0"/>
        <w:jc w:val="left"/>
      </w:pPr>
      <w:bookmarkStart w:id="508" w:name="bookmark508"/>
      <w:bookmarkStart w:id="509" w:name="bookmark509"/>
      <w:bookmarkStart w:id="510" w:name="bookmark510"/>
      <w:bookmarkStart w:id="511" w:name="bookmark511"/>
      <w:r>
        <w:rPr>
          <w:rFonts w:ascii="Calibri" w:eastAsia="Calibri" w:hAnsi="Calibri" w:cs="Calibri"/>
          <w:color w:val="000000"/>
          <w:spacing w:val="0"/>
          <w:w w:val="100"/>
          <w:position w:val="0"/>
          <w:sz w:val="20"/>
          <w:szCs w:val="20"/>
        </w:rPr>
        <w:t>（</w:t>
      </w:r>
      <w:bookmarkEnd w:id="510"/>
      <w:r>
        <w:rPr>
          <w:color w:val="000000"/>
          <w:spacing w:val="0"/>
          <w:w w:val="100"/>
          <w:position w:val="0"/>
        </w:rPr>
        <w:t>四</w:t>
      </w:r>
      <w:r>
        <w:rPr>
          <w:rFonts w:ascii="Calibri" w:eastAsia="Calibri" w:hAnsi="Calibri" w:cs="Calibri"/>
          <w:color w:val="000000"/>
          <w:spacing w:val="0"/>
          <w:w w:val="100"/>
          <w:position w:val="0"/>
          <w:sz w:val="20"/>
          <w:szCs w:val="20"/>
        </w:rPr>
        <w:t>）</w:t>
      </w:r>
      <w:r>
        <w:rPr>
          <w:color w:val="000000"/>
          <w:spacing w:val="0"/>
          <w:w w:val="100"/>
          <w:position w:val="0"/>
        </w:rPr>
        <w:t>公司董事、监事、高级管理人员变动情况</w:t>
      </w:r>
      <w:bookmarkEnd w:id="508"/>
      <w:bookmarkEnd w:id="509"/>
      <w:bookmarkEnd w:id="511"/>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寸适用口不适用</w:t>
      </w:r>
    </w:p>
    <w:tbl>
      <w:tblPr>
        <w:tblOverlap w:val="never"/>
        <w:jc w:val="center"/>
        <w:tblLayout w:type="fixed"/>
      </w:tblPr>
      <w:tblGrid>
        <w:gridCol w:w="950"/>
        <w:gridCol w:w="1666"/>
        <w:gridCol w:w="1109"/>
        <w:gridCol w:w="5112"/>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担任的职务</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第三届董事会第八次会议审议通过，并提交</w:t>
            </w:r>
            <w:r>
              <w:rPr>
                <w:color w:val="000000"/>
                <w:spacing w:val="0"/>
                <w:w w:val="100"/>
                <w:position w:val="0"/>
                <w:sz w:val="18"/>
                <w:szCs w:val="18"/>
              </w:rPr>
              <w:t>2021</w:t>
            </w:r>
            <w:r>
              <w:rPr>
                <w:color w:val="000000"/>
                <w:spacing w:val="0"/>
                <w:w w:val="100"/>
                <w:position w:val="0"/>
              </w:rPr>
              <w:t>年第 一次临时股东大会选举产生。</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方敬华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第三届董事会第七次会议审议通过，并提交</w:t>
            </w:r>
            <w:r>
              <w:rPr>
                <w:color w:val="000000"/>
                <w:spacing w:val="0"/>
                <w:w w:val="100"/>
                <w:position w:val="0"/>
                <w:sz w:val="18"/>
                <w:szCs w:val="18"/>
              </w:rPr>
              <w:t>2021</w:t>
            </w:r>
            <w:r>
              <w:rPr>
                <w:color w:val="000000"/>
                <w:spacing w:val="0"/>
                <w:w w:val="100"/>
                <w:position w:val="0"/>
              </w:rPr>
              <w:t>年第 一次临时股东大会选举产生。</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郑联胜</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监事、监事会主 席</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第三届监事会第六次会议审议通过，并提交</w:t>
            </w:r>
            <w:r>
              <w:rPr>
                <w:color w:val="000000"/>
                <w:spacing w:val="0"/>
                <w:w w:val="100"/>
                <w:position w:val="0"/>
                <w:sz w:val="18"/>
                <w:szCs w:val="18"/>
              </w:rPr>
              <w:t>2021</w:t>
            </w:r>
            <w:r>
              <w:rPr>
                <w:color w:val="000000"/>
                <w:spacing w:val="0"/>
                <w:w w:val="100"/>
                <w:position w:val="0"/>
              </w:rPr>
              <w:t>年第 一次临时股东大会选举产生。</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申建新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合规总监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第三届董事会第九次会议聘任。</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官勇华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第三届董事会第九次会议聘任。</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王跃军</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财务总监兼首 席风险官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第三届董事会第九次会议聘任。</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阮琪</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原董事、总经理</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申请辞职。</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徐爱华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申请辞职。</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叶元祖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原监事会主席</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申请辞职。</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夏理芬</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副总经理兼首 席风险官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第三届董事会第九次会议审议不再担任首席风险官。</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申建新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第三届董事会第九次会议审议转聘为合规总监。</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官勇华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合规总监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第三届董事会第九次会议审议转聘为董事会秘书。</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韩洪灵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第三届董事会第十二次会议审议通过，并提交</w:t>
            </w:r>
            <w:r>
              <w:rPr>
                <w:color w:val="000000"/>
                <w:spacing w:val="0"/>
                <w:w w:val="100"/>
                <w:position w:val="0"/>
                <w:sz w:val="18"/>
                <w:szCs w:val="18"/>
              </w:rPr>
              <w:t>2021</w:t>
            </w:r>
            <w:r>
              <w:rPr>
                <w:color w:val="000000"/>
                <w:spacing w:val="0"/>
                <w:w w:val="100"/>
                <w:position w:val="0"/>
              </w:rPr>
              <w:t>年 第二次临时股东大会选举产生。</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黄伟建</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第三届董事会第十三次会议聘任。</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陆建强</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申请辞职。</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方铁道</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申请辞职。</w:t>
            </w:r>
          </w:p>
        </w:tc>
      </w:tr>
    </w:tbl>
    <w:p>
      <w:pPr>
        <w:pStyle w:val="Style2"/>
        <w:keepNext w:val="0"/>
        <w:keepLines w:val="0"/>
        <w:widowControl w:val="0"/>
        <w:shd w:val="clear" w:color="auto" w:fill="auto"/>
        <w:bidi w:val="0"/>
        <w:spacing w:before="0" w:after="0" w:line="316" w:lineRule="exact"/>
        <w:ind w:left="0" w:right="0" w:firstLine="320"/>
        <w:jc w:val="both"/>
      </w:pPr>
      <w:r>
        <w:rPr>
          <w:color w:val="000000"/>
          <w:spacing w:val="0"/>
          <w:w w:val="100"/>
          <w:position w:val="0"/>
        </w:rPr>
        <w:t>注</w:t>
      </w:r>
      <w:r>
        <w:rPr>
          <w:color w:val="000000"/>
          <w:spacing w:val="0"/>
          <w:w w:val="100"/>
          <w:position w:val="0"/>
          <w:sz w:val="18"/>
          <w:szCs w:val="18"/>
        </w:rPr>
        <w:t>1:2021</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月，徐爱华女士因工作原因申请辞去董事及董事会风险控制委员会委员职务；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月，叶元祖先生因工作调动原因申请辞去监事、监事会主席职务；</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月，阮琪 先生因组织调动原因申请辞去董事、董事会风险控制委员会委员及总经理职务。</w:t>
      </w:r>
    </w:p>
    <w:p>
      <w:pPr>
        <w:pStyle w:val="Style2"/>
        <w:keepNext w:val="0"/>
        <w:keepLines w:val="0"/>
        <w:widowControl w:val="0"/>
        <w:shd w:val="clear" w:color="auto" w:fill="auto"/>
        <w:tabs>
          <w:tab w:pos="942" w:val="left"/>
        </w:tabs>
        <w:bidi w:val="0"/>
        <w:spacing w:before="0" w:after="0" w:line="316" w:lineRule="exact"/>
        <w:ind w:left="0" w:right="0" w:firstLine="320"/>
        <w:jc w:val="both"/>
      </w:pPr>
      <w:r>
        <w:rPr>
          <w:color w:val="000000"/>
          <w:spacing w:val="0"/>
          <w:w w:val="100"/>
          <w:position w:val="0"/>
        </w:rPr>
        <w:t>注</w:t>
      </w:r>
      <w:r>
        <w:rPr>
          <w:color w:val="000000"/>
          <w:spacing w:val="0"/>
          <w:w w:val="100"/>
          <w:position w:val="0"/>
          <w:sz w:val="18"/>
          <w:szCs w:val="18"/>
        </w:rPr>
        <w:t>2：</w:t>
        <w:tab/>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w:t>
      </w:r>
      <w:r>
        <w:rPr>
          <w:color w:val="000000"/>
          <w:spacing w:val="0"/>
          <w:w w:val="100"/>
          <w:position w:val="0"/>
          <w:sz w:val="18"/>
          <w:szCs w:val="18"/>
        </w:rPr>
        <w:t>2021</w:t>
      </w:r>
      <w:r>
        <w:rPr>
          <w:color w:val="000000"/>
          <w:spacing w:val="0"/>
          <w:w w:val="100"/>
          <w:position w:val="0"/>
        </w:rPr>
        <w:t>年第一次临时股东大会选举黄伟建先生、方敬华先生为</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第三届董事会董事，选举郑联胜先生为第三届监事会监事；公司第三届监事会第七次会议选举郑 联胜先生为监事会主席。</w:t>
      </w:r>
    </w:p>
    <w:p>
      <w:pPr>
        <w:pStyle w:val="Style2"/>
        <w:keepNext w:val="0"/>
        <w:keepLines w:val="0"/>
        <w:widowControl w:val="0"/>
        <w:shd w:val="clear" w:color="auto" w:fill="auto"/>
        <w:bidi w:val="0"/>
        <w:spacing w:before="0" w:after="0" w:line="316" w:lineRule="exact"/>
        <w:ind w:left="0" w:right="0" w:firstLine="320"/>
        <w:jc w:val="left"/>
      </w:pPr>
      <w:r>
        <w:rPr>
          <w:color w:val="000000"/>
          <w:spacing w:val="0"/>
          <w:w w:val="100"/>
          <w:position w:val="0"/>
        </w:rPr>
        <w:t>注</w:t>
      </w:r>
      <w:r>
        <w:rPr>
          <w:color w:val="000000"/>
          <w:spacing w:val="0"/>
          <w:w w:val="100"/>
          <w:position w:val="0"/>
          <w:sz w:val="18"/>
          <w:szCs w:val="18"/>
        </w:rPr>
        <w:t>3:2021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日，公司第三届董事会第九次会议聘任申建新先生担任公司合规总监， 官勇华先生不再担任合规总监；聘任官勇华先生担任公司董事会秘书，申建新先生不再担任董事 会秘书；聘任王跃军先生担任公司首席风险官，夏理芬先生不再担任首席风险官。</w:t>
      </w:r>
    </w:p>
    <w:p>
      <w:pPr>
        <w:pStyle w:val="Style2"/>
        <w:keepNext w:val="0"/>
        <w:keepLines w:val="0"/>
        <w:widowControl w:val="0"/>
        <w:shd w:val="clear" w:color="auto" w:fill="auto"/>
        <w:tabs>
          <w:tab w:pos="942" w:val="left"/>
        </w:tabs>
        <w:bidi w:val="0"/>
        <w:spacing w:before="0" w:after="0" w:line="316" w:lineRule="exact"/>
        <w:ind w:left="0" w:right="0" w:firstLine="320"/>
        <w:jc w:val="left"/>
      </w:pPr>
      <w:r>
        <w:rPr>
          <w:color w:val="000000"/>
          <w:spacing w:val="0"/>
          <w:w w:val="100"/>
          <w:position w:val="0"/>
        </w:rPr>
        <w:t>注</w:t>
      </w:r>
      <w:r>
        <w:rPr>
          <w:color w:val="000000"/>
          <w:spacing w:val="0"/>
          <w:w w:val="100"/>
          <w:position w:val="0"/>
          <w:sz w:val="18"/>
          <w:szCs w:val="18"/>
        </w:rPr>
        <w:t>4：</w:t>
        <w:tab/>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w:t>
      </w:r>
      <w:r>
        <w:rPr>
          <w:color w:val="000000"/>
          <w:spacing w:val="0"/>
          <w:w w:val="100"/>
          <w:position w:val="0"/>
          <w:sz w:val="18"/>
          <w:szCs w:val="18"/>
        </w:rPr>
        <w:t>2021</w:t>
      </w:r>
      <w:r>
        <w:rPr>
          <w:color w:val="000000"/>
          <w:spacing w:val="0"/>
          <w:w w:val="100"/>
          <w:position w:val="0"/>
        </w:rPr>
        <w:t>年第二次临时股东大会选举韩洪灵先生为公司第三届董</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事会独立董事。</w:t>
      </w:r>
    </w:p>
    <w:p>
      <w:pPr>
        <w:pStyle w:val="Style2"/>
        <w:keepNext w:val="0"/>
        <w:keepLines w:val="0"/>
        <w:widowControl w:val="0"/>
        <w:shd w:val="clear" w:color="auto" w:fill="auto"/>
        <w:tabs>
          <w:tab w:pos="942" w:val="left"/>
        </w:tabs>
        <w:bidi w:val="0"/>
        <w:spacing w:before="0" w:after="0" w:line="316" w:lineRule="exact"/>
        <w:ind w:left="0" w:right="0" w:firstLine="320"/>
        <w:jc w:val="both"/>
      </w:pPr>
      <w:r>
        <w:rPr>
          <w:color w:val="000000"/>
          <w:spacing w:val="0"/>
          <w:w w:val="100"/>
          <w:position w:val="0"/>
        </w:rPr>
        <w:t>注</w:t>
      </w:r>
      <w:r>
        <w:rPr>
          <w:color w:val="000000"/>
          <w:spacing w:val="0"/>
          <w:w w:val="100"/>
          <w:position w:val="0"/>
          <w:sz w:val="18"/>
          <w:szCs w:val="18"/>
        </w:rPr>
        <w:t>5：</w:t>
        <w:tab/>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日，公司第三届董事会第十次会议选举黄伟建先生、方敬华先生为风险</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控制委员会委员。</w:t>
      </w:r>
    </w:p>
    <w:p>
      <w:pPr>
        <w:pStyle w:val="Style2"/>
        <w:keepNext w:val="0"/>
        <w:keepLines w:val="0"/>
        <w:widowControl w:val="0"/>
        <w:shd w:val="clear" w:color="auto" w:fill="auto"/>
        <w:tabs>
          <w:tab w:pos="942" w:val="left"/>
        </w:tabs>
        <w:bidi w:val="0"/>
        <w:spacing w:before="0" w:after="0" w:line="315" w:lineRule="exact"/>
        <w:ind w:left="0" w:right="0" w:firstLine="320"/>
        <w:jc w:val="both"/>
      </w:pPr>
      <w:r>
        <w:rPr>
          <w:color w:val="000000"/>
          <w:spacing w:val="0"/>
          <w:w w:val="100"/>
          <w:position w:val="0"/>
        </w:rPr>
        <w:t>注</w:t>
      </w:r>
      <w:r>
        <w:rPr>
          <w:color w:val="000000"/>
          <w:spacing w:val="0"/>
          <w:w w:val="100"/>
          <w:position w:val="0"/>
          <w:sz w:val="18"/>
          <w:szCs w:val="18"/>
        </w:rPr>
        <w:t>6：</w:t>
        <w:tab/>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日，公司第三届董事会第十三次会议选举高强先生、韩洪灵先生、陈耿</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先生为薪酬与提名委员会委员，其中高强先生担任主任委员（召集人）。选举陈耿先生、陆建强 先生、胡启彪先生为战略委员会委员，其中陈耿先生担任主任委员（召集人）。选举韩洪灵先 生、黄伟建先生、方敬华先生为风险控制委员会委员，其中韩洪灵先生担任主任委员（召集 人）。选举韩洪灵先生、高强先生、支炳义先生为审计委员会委员，其中韩洪灵先生担任主任委 员（召集人）。聘任黄伟建先生担任公司总经理。</w:t>
      </w:r>
    </w:p>
    <w:p>
      <w:pPr>
        <w:pStyle w:val="Style2"/>
        <w:keepNext w:val="0"/>
        <w:keepLines w:val="0"/>
        <w:widowControl w:val="0"/>
        <w:shd w:val="clear" w:color="auto" w:fill="auto"/>
        <w:bidi w:val="0"/>
        <w:spacing w:before="0" w:after="0" w:line="315" w:lineRule="exact"/>
        <w:ind w:left="0" w:right="0" w:firstLine="320"/>
        <w:jc w:val="both"/>
      </w:pPr>
      <w:r>
        <w:rPr>
          <w:color w:val="000000"/>
          <w:spacing w:val="0"/>
          <w:w w:val="100"/>
          <w:position w:val="0"/>
        </w:rPr>
        <w:t>注</w:t>
      </w:r>
      <w:r>
        <w:rPr>
          <w:color w:val="000000"/>
          <w:spacing w:val="0"/>
          <w:w w:val="100"/>
          <w:position w:val="0"/>
          <w:sz w:val="18"/>
          <w:szCs w:val="18"/>
        </w:rPr>
        <w:t>7:2022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日，陆建强先生因组织调动原因申请辞去公司董事、董事会战略委员会 委员及董事长职务。</w:t>
      </w:r>
    </w:p>
    <w:p>
      <w:pPr>
        <w:pStyle w:val="Style2"/>
        <w:keepNext w:val="0"/>
        <w:keepLines w:val="0"/>
        <w:widowControl w:val="0"/>
        <w:shd w:val="clear" w:color="auto" w:fill="auto"/>
        <w:bidi w:val="0"/>
        <w:spacing w:before="0" w:after="80" w:line="315" w:lineRule="exact"/>
        <w:ind w:left="0" w:right="0" w:firstLine="320"/>
        <w:jc w:val="both"/>
      </w:pPr>
      <w:r>
        <w:rPr>
          <w:color w:val="000000"/>
          <w:spacing w:val="0"/>
          <w:w w:val="100"/>
          <w:position w:val="0"/>
        </w:rPr>
        <w:t>注</w:t>
      </w:r>
      <w:r>
        <w:rPr>
          <w:color w:val="000000"/>
          <w:spacing w:val="0"/>
          <w:w w:val="100"/>
          <w:position w:val="0"/>
          <w:sz w:val="18"/>
          <w:szCs w:val="18"/>
        </w:rPr>
        <w:t>8:2022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25</w:t>
      </w:r>
      <w:r>
        <w:rPr>
          <w:color w:val="000000"/>
          <w:spacing w:val="0"/>
          <w:w w:val="100"/>
          <w:position w:val="0"/>
        </w:rPr>
        <w:t>日，方铁道先生因组织调动原因申请辞去公司副总经理职务。</w:t>
      </w:r>
    </w:p>
    <w:p>
      <w:pPr>
        <w:pStyle w:val="Style2"/>
        <w:keepNext w:val="0"/>
        <w:keepLines w:val="0"/>
        <w:widowControl w:val="0"/>
        <w:shd w:val="clear" w:color="auto" w:fill="auto"/>
        <w:tabs>
          <w:tab w:pos="526" w:val="left"/>
        </w:tabs>
        <w:bidi w:val="0"/>
        <w:spacing w:before="0" w:after="220" w:line="316" w:lineRule="exact"/>
        <w:ind w:left="0" w:right="0" w:firstLine="0"/>
        <w:jc w:val="left"/>
      </w:pPr>
      <w:bookmarkStart w:id="512" w:name="bookmark512"/>
      <w:r>
        <w:rPr>
          <w:rFonts w:ascii="Calibri" w:eastAsia="Calibri" w:hAnsi="Calibri" w:cs="Calibri"/>
          <w:b/>
          <w:bCs/>
          <w:color w:val="000000"/>
          <w:spacing w:val="0"/>
          <w:w w:val="100"/>
          <w:position w:val="0"/>
          <w:sz w:val="20"/>
          <w:szCs w:val="20"/>
        </w:rPr>
        <w:t>（</w:t>
      </w:r>
      <w:bookmarkEnd w:id="512"/>
      <w:r>
        <w:rPr>
          <w:b/>
          <w:bCs/>
          <w:color w:val="000000"/>
          <w:spacing w:val="0"/>
          <w:w w:val="100"/>
          <w:position w:val="0"/>
        </w:rPr>
        <w:t>五</w:t>
      </w:r>
      <w:r>
        <w:rPr>
          <w:rFonts w:ascii="Calibri" w:eastAsia="Calibri" w:hAnsi="Calibri" w:cs="Calibri"/>
          <w:b/>
          <w:bCs/>
          <w:color w:val="000000"/>
          <w:spacing w:val="0"/>
          <w:w w:val="100"/>
          <w:position w:val="0"/>
          <w:sz w:val="20"/>
          <w:szCs w:val="20"/>
        </w:rPr>
        <w:t>）</w:t>
        <w:tab/>
      </w:r>
      <w:r>
        <w:rPr>
          <w:b/>
          <w:bCs/>
          <w:color w:val="000000"/>
          <w:spacing w:val="0"/>
          <w:w w:val="100"/>
          <w:position w:val="0"/>
        </w:rPr>
        <w:t>近三年受证券监管机构处罚的情况说明</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820" w:line="415" w:lineRule="exact"/>
        <w:ind w:left="0" w:right="0" w:firstLine="4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日，公司高级管理人员钱斌先生收到证监会出具的采取监管谈话措施的决 定，钱斌先生作为公司境外子公司分管负责人，因对公司违规行为负有领导责任，被中国证监会 出具监管谈话措施。</w:t>
      </w:r>
    </w:p>
    <w:p>
      <w:pPr>
        <w:pStyle w:val="Style15"/>
        <w:keepNext/>
        <w:keepLines/>
        <w:widowControl w:val="0"/>
        <w:shd w:val="clear" w:color="auto" w:fill="auto"/>
        <w:tabs>
          <w:tab w:pos="526" w:val="left"/>
        </w:tabs>
        <w:bidi w:val="0"/>
        <w:spacing w:before="0" w:after="0" w:line="316" w:lineRule="exact"/>
        <w:ind w:left="0" w:right="0" w:firstLine="0"/>
        <w:jc w:val="left"/>
      </w:pPr>
      <w:bookmarkStart w:id="513" w:name="bookmark513"/>
      <w:bookmarkStart w:id="514" w:name="bookmark514"/>
      <w:bookmarkStart w:id="515" w:name="bookmark515"/>
      <w:bookmarkStart w:id="516" w:name="bookmark516"/>
      <w:r>
        <w:rPr>
          <w:rFonts w:ascii="Calibri" w:eastAsia="Calibri" w:hAnsi="Calibri" w:cs="Calibri"/>
          <w:color w:val="000000"/>
          <w:spacing w:val="0"/>
          <w:w w:val="100"/>
          <w:position w:val="0"/>
          <w:sz w:val="20"/>
          <w:szCs w:val="20"/>
        </w:rPr>
        <w:t>（</w:t>
      </w:r>
      <w:bookmarkEnd w:id="515"/>
      <w:r>
        <w:rPr>
          <w:color w:val="000000"/>
          <w:spacing w:val="0"/>
          <w:w w:val="100"/>
          <w:position w:val="0"/>
        </w:rPr>
        <w:t>六</w:t>
      </w:r>
      <w:r>
        <w:rPr>
          <w:rFonts w:ascii="Calibri" w:eastAsia="Calibri" w:hAnsi="Calibri" w:cs="Calibri"/>
          <w:color w:val="000000"/>
          <w:spacing w:val="0"/>
          <w:w w:val="100"/>
          <w:position w:val="0"/>
          <w:sz w:val="20"/>
          <w:szCs w:val="20"/>
        </w:rPr>
        <w:t>）</w:t>
        <w:tab/>
      </w:r>
      <w:r>
        <w:rPr>
          <w:color w:val="000000"/>
          <w:spacing w:val="0"/>
          <w:w w:val="100"/>
          <w:position w:val="0"/>
        </w:rPr>
        <w:t>其他</w:t>
      </w:r>
      <w:bookmarkEnd w:id="513"/>
      <w:bookmarkEnd w:id="514"/>
      <w:bookmarkEnd w:id="516"/>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60" w:line="316" w:lineRule="exact"/>
        <w:ind w:left="0" w:right="0" w:firstLine="0"/>
        <w:jc w:val="left"/>
      </w:pPr>
      <w:bookmarkStart w:id="517" w:name="bookmark517"/>
      <w:r>
        <w:rPr>
          <w:b/>
          <w:bCs/>
          <w:color w:val="000000"/>
          <w:spacing w:val="0"/>
          <w:w w:val="100"/>
          <w:position w:val="0"/>
        </w:rPr>
        <w:t>五</w:t>
      </w:r>
      <w:bookmarkEnd w:id="517"/>
      <w:r>
        <w:rPr>
          <w:b/>
          <w:bCs/>
          <w:color w:val="000000"/>
          <w:spacing w:val="0"/>
          <w:w w:val="100"/>
          <w:position w:val="0"/>
        </w:rPr>
        <w:t>、报告期内召开的董事会有关情况</w:t>
      </w:r>
    </w:p>
    <w:p>
      <w:pPr>
        <w:pStyle w:val="Style3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2021</w:t>
      </w:r>
      <w:r>
        <w:rPr>
          <w:color w:val="000000"/>
          <w:spacing w:val="0"/>
          <w:w w:val="100"/>
          <w:position w:val="0"/>
        </w:rPr>
        <w:t xml:space="preserve">年度，公司董事会召开了 </w:t>
      </w:r>
      <w:r>
        <w:rPr>
          <w:rFonts w:ascii="Calibri" w:eastAsia="Calibri" w:hAnsi="Calibri" w:cs="Calibri"/>
          <w:color w:val="000000"/>
          <w:spacing w:val="0"/>
          <w:w w:val="100"/>
          <w:position w:val="0"/>
          <w:sz w:val="20"/>
          <w:szCs w:val="20"/>
        </w:rPr>
        <w:t>9</w:t>
      </w:r>
      <w:r>
        <w:rPr>
          <w:color w:val="000000"/>
          <w:spacing w:val="0"/>
          <w:w w:val="100"/>
          <w:position w:val="0"/>
        </w:rPr>
        <w:t xml:space="preserve">次会议，共审议通过了 </w:t>
      </w:r>
      <w:r>
        <w:rPr>
          <w:rFonts w:ascii="Calibri" w:eastAsia="Calibri" w:hAnsi="Calibri" w:cs="Calibri"/>
          <w:color w:val="000000"/>
          <w:spacing w:val="0"/>
          <w:w w:val="100"/>
          <w:position w:val="0"/>
          <w:sz w:val="20"/>
          <w:szCs w:val="20"/>
        </w:rPr>
        <w:t>58</w:t>
      </w:r>
      <w:r>
        <w:rPr>
          <w:color w:val="000000"/>
          <w:spacing w:val="0"/>
          <w:w w:val="100"/>
          <w:position w:val="0"/>
        </w:rPr>
        <w:t>个议案，具体情况如下:</w:t>
      </w:r>
    </w:p>
    <w:tbl>
      <w:tblPr>
        <w:tblOverlap w:val="never"/>
        <w:jc w:val="center"/>
        <w:tblLayout w:type="fixed"/>
      </w:tblPr>
      <w:tblGrid>
        <w:gridCol w:w="1915"/>
        <w:gridCol w:w="2760"/>
        <w:gridCol w:w="4162"/>
      </w:tblGrid>
      <w:tr>
        <w:trPr>
          <w:trHeight w:val="41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会议时间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会议名称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审议事项</w:t>
            </w:r>
          </w:p>
        </w:tc>
      </w:tr>
      <w:tr>
        <w:trPr>
          <w:trHeight w:val="461"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第三届董事会第七次会议</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.《关于提名董事候选人的议案》</w:t>
            </w:r>
          </w:p>
        </w:tc>
      </w:tr>
      <w:tr>
        <w:trPr>
          <w:trHeight w:val="7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w:t>
            </w:r>
            <w:r>
              <w:rPr>
                <w:color w:val="000000"/>
                <w:spacing w:val="0"/>
                <w:w w:val="100"/>
                <w:position w:val="0"/>
              </w:rPr>
              <w:t>《关于使用可转债募集资金置换先期投入 自筹资金的议案》</w:t>
            </w:r>
          </w:p>
        </w:tc>
      </w:tr>
      <w:tr>
        <w:trPr>
          <w:trHeight w:val="47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.《关于计提资产减值准备的议案》</w:t>
            </w:r>
          </w:p>
        </w:tc>
      </w:tr>
    </w:tbl>
    <w:p>
      <w:pPr>
        <w:spacing w:lineRule="exact" w:line="1"/>
        <w:rPr>
          <w:sz w:val="2"/>
          <w:szCs w:val="2"/>
        </w:rPr>
      </w:pPr>
      <w:r>
        <w:br w:type="page"/>
      </w:r>
    </w:p>
    <w:tbl>
      <w:tblPr>
        <w:tblOverlap w:val="never"/>
        <w:jc w:val="center"/>
        <w:tblLayout w:type="fixed"/>
      </w:tblPr>
      <w:tblGrid>
        <w:gridCol w:w="1915"/>
        <w:gridCol w:w="2760"/>
        <w:gridCol w:w="4162"/>
      </w:tblGrid>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4,</w:t>
            </w:r>
            <w:r>
              <w:rPr>
                <w:color w:val="000000"/>
                <w:spacing w:val="0"/>
                <w:w w:val="100"/>
                <w:position w:val="0"/>
              </w:rPr>
              <w:t>《关于修订公司</w:t>
            </w:r>
            <w:r>
              <w:rPr>
                <w:b/>
                <w:bCs/>
                <w:color w:val="000000"/>
                <w:spacing w:val="0"/>
                <w:w w:val="100"/>
                <w:position w:val="0"/>
              </w:rPr>
              <w:t>〈</w:t>
            </w:r>
            <w:r>
              <w:rPr>
                <w:color w:val="000000"/>
                <w:spacing w:val="0"/>
                <w:w w:val="100"/>
                <w:position w:val="0"/>
              </w:rPr>
              <w:t>章程</w:t>
            </w:r>
            <w:r>
              <w:rPr>
                <w:b/>
                <w:bCs/>
                <w:color w:val="000000"/>
                <w:spacing w:val="0"/>
                <w:w w:val="100"/>
                <w:position w:val="0"/>
              </w:rPr>
              <w:t>＞</w:t>
            </w:r>
            <w:r>
              <w:rPr>
                <w:color w:val="000000"/>
                <w:spacing w:val="0"/>
                <w:w w:val="100"/>
                <w:position w:val="0"/>
              </w:rPr>
              <w:t>的议案》</w:t>
            </w:r>
          </w:p>
        </w:tc>
      </w:tr>
      <w:tr>
        <w:trPr>
          <w:trHeight w:val="557"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第三届董事会第八次会议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《关于由董事长代为履行总经理职责的议 案》</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.《关于提名董事候选人的议案》</w:t>
            </w: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第三届董事会第九次会议</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《关于高级管理人员职务调整的议案》</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2.</w:t>
            </w:r>
            <w:r>
              <w:rPr>
                <w:color w:val="000000"/>
                <w:spacing w:val="0"/>
                <w:w w:val="100"/>
                <w:position w:val="0"/>
              </w:rPr>
              <w:t>《关于召开</w:t>
            </w:r>
            <w:r>
              <w:rPr>
                <w:b/>
                <w:bCs/>
                <w:color w:val="000000"/>
                <w:spacing w:val="0"/>
                <w:w w:val="100"/>
                <w:position w:val="0"/>
              </w:rPr>
              <w:t>2021</w:t>
            </w:r>
            <w:r>
              <w:rPr>
                <w:color w:val="000000"/>
                <w:spacing w:val="0"/>
                <w:w w:val="100"/>
                <w:position w:val="0"/>
              </w:rPr>
              <w:t>年第一次临时股东大会的 议案》</w:t>
            </w: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第三届董事会第十次会议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w:t>
            </w:r>
            <w:r>
              <w:rPr>
                <w:b/>
                <w:bCs/>
                <w:color w:val="000000"/>
                <w:spacing w:val="0"/>
                <w:w w:val="100"/>
                <w:position w:val="0"/>
              </w:rPr>
              <w:t>2020</w:t>
            </w:r>
            <w:r>
              <w:rPr>
                <w:color w:val="000000"/>
                <w:spacing w:val="0"/>
                <w:w w:val="100"/>
                <w:position w:val="0"/>
              </w:rPr>
              <w:t>年度总经理工作报告》</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w:t>
            </w:r>
            <w:r>
              <w:rPr>
                <w:b/>
                <w:bCs/>
                <w:color w:val="000000"/>
                <w:spacing w:val="0"/>
                <w:w w:val="100"/>
                <w:position w:val="0"/>
              </w:rPr>
              <w:t>2020</w:t>
            </w:r>
            <w:r>
              <w:rPr>
                <w:color w:val="000000"/>
                <w:spacing w:val="0"/>
                <w:w w:val="100"/>
                <w:position w:val="0"/>
              </w:rPr>
              <w:t>年度董事会工作报告》</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w:t>
            </w:r>
            <w:r>
              <w:rPr>
                <w:color w:val="000000"/>
                <w:spacing w:val="0"/>
                <w:w w:val="100"/>
                <w:position w:val="0"/>
              </w:rPr>
              <w:t>《</w:t>
            </w:r>
            <w:r>
              <w:rPr>
                <w:b/>
                <w:bCs/>
                <w:color w:val="000000"/>
                <w:spacing w:val="0"/>
                <w:w w:val="100"/>
                <w:position w:val="0"/>
              </w:rPr>
              <w:t>2020</w:t>
            </w:r>
            <w:r>
              <w:rPr>
                <w:color w:val="000000"/>
                <w:spacing w:val="0"/>
                <w:w w:val="100"/>
                <w:position w:val="0"/>
              </w:rPr>
              <w:t>年年度报告》</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4.</w:t>
            </w:r>
            <w:r>
              <w:rPr>
                <w:color w:val="000000"/>
                <w:spacing w:val="0"/>
                <w:w w:val="100"/>
                <w:position w:val="0"/>
              </w:rPr>
              <w:t>《</w:t>
            </w:r>
            <w:r>
              <w:rPr>
                <w:b/>
                <w:bCs/>
                <w:color w:val="000000"/>
                <w:spacing w:val="0"/>
                <w:w w:val="100"/>
                <w:position w:val="0"/>
              </w:rPr>
              <w:t>2021</w:t>
            </w:r>
            <w:r>
              <w:rPr>
                <w:color w:val="000000"/>
                <w:spacing w:val="0"/>
                <w:w w:val="100"/>
                <w:position w:val="0"/>
              </w:rPr>
              <w:t>年第一季度报告》</w:t>
            </w:r>
          </w:p>
        </w:tc>
      </w:tr>
      <w:tr>
        <w:trPr>
          <w:trHeight w:val="4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5.</w:t>
            </w:r>
            <w:r>
              <w:rPr>
                <w:color w:val="000000"/>
                <w:spacing w:val="0"/>
                <w:w w:val="100"/>
                <w:position w:val="0"/>
              </w:rPr>
              <w:t>《</w:t>
            </w:r>
            <w:r>
              <w:rPr>
                <w:b/>
                <w:bCs/>
                <w:color w:val="000000"/>
                <w:spacing w:val="0"/>
                <w:w w:val="100"/>
                <w:position w:val="0"/>
              </w:rPr>
              <w:t>2020</w:t>
            </w:r>
            <w:r>
              <w:rPr>
                <w:color w:val="000000"/>
                <w:spacing w:val="0"/>
                <w:w w:val="100"/>
                <w:position w:val="0"/>
              </w:rPr>
              <w:t>年度财务决算报告》</w:t>
            </w:r>
          </w:p>
        </w:tc>
      </w:tr>
      <w:tr>
        <w:trPr>
          <w:trHeight w:val="4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6.</w:t>
            </w:r>
            <w:r>
              <w:rPr>
                <w:color w:val="000000"/>
                <w:spacing w:val="0"/>
                <w:w w:val="100"/>
                <w:position w:val="0"/>
              </w:rPr>
              <w:t>《</w:t>
            </w:r>
            <w:r>
              <w:rPr>
                <w:b/>
                <w:bCs/>
                <w:color w:val="000000"/>
                <w:spacing w:val="0"/>
                <w:w w:val="100"/>
                <w:position w:val="0"/>
              </w:rPr>
              <w:t>2020</w:t>
            </w:r>
            <w:r>
              <w:rPr>
                <w:color w:val="000000"/>
                <w:spacing w:val="0"/>
                <w:w w:val="100"/>
                <w:position w:val="0"/>
              </w:rPr>
              <w:t>年度利润分配方案》</w:t>
            </w:r>
          </w:p>
        </w:tc>
      </w:tr>
      <w:tr>
        <w:trPr>
          <w:trHeight w:val="4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7.</w:t>
            </w:r>
            <w:r>
              <w:rPr>
                <w:color w:val="000000"/>
                <w:spacing w:val="0"/>
                <w:w w:val="100"/>
                <w:position w:val="0"/>
              </w:rPr>
              <w:t>《</w:t>
            </w:r>
            <w:r>
              <w:rPr>
                <w:b/>
                <w:bCs/>
                <w:color w:val="000000"/>
                <w:spacing w:val="0"/>
                <w:w w:val="100"/>
                <w:position w:val="0"/>
              </w:rPr>
              <w:t>2020</w:t>
            </w:r>
            <w:r>
              <w:rPr>
                <w:color w:val="000000"/>
                <w:spacing w:val="0"/>
                <w:w w:val="100"/>
                <w:position w:val="0"/>
              </w:rPr>
              <w:t>年度内部控制评价报告》</w:t>
            </w:r>
          </w:p>
        </w:tc>
      </w:tr>
      <w:tr>
        <w:trPr>
          <w:trHeight w:val="4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8.</w:t>
            </w:r>
            <w:r>
              <w:rPr>
                <w:color w:val="000000"/>
                <w:spacing w:val="0"/>
                <w:w w:val="100"/>
                <w:position w:val="0"/>
              </w:rPr>
              <w:t>《</w:t>
            </w:r>
            <w:r>
              <w:rPr>
                <w:b/>
                <w:bCs/>
                <w:color w:val="000000"/>
                <w:spacing w:val="0"/>
                <w:w w:val="100"/>
                <w:position w:val="0"/>
              </w:rPr>
              <w:t>2020</w:t>
            </w:r>
            <w:r>
              <w:rPr>
                <w:color w:val="000000"/>
                <w:spacing w:val="0"/>
                <w:w w:val="100"/>
                <w:position w:val="0"/>
              </w:rPr>
              <w:t>年度合规报告》</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9.</w:t>
            </w:r>
            <w:r>
              <w:rPr>
                <w:color w:val="000000"/>
                <w:spacing w:val="0"/>
                <w:w w:val="100"/>
                <w:position w:val="0"/>
              </w:rPr>
              <w:t>《</w:t>
            </w:r>
            <w:r>
              <w:rPr>
                <w:b/>
                <w:bCs/>
                <w:color w:val="000000"/>
                <w:spacing w:val="0"/>
                <w:w w:val="100"/>
                <w:position w:val="0"/>
              </w:rPr>
              <w:t>2020</w:t>
            </w:r>
            <w:r>
              <w:rPr>
                <w:color w:val="000000"/>
                <w:spacing w:val="0"/>
                <w:w w:val="100"/>
                <w:position w:val="0"/>
              </w:rPr>
              <w:t>年度廉洁从业管理报告》</w:t>
            </w:r>
          </w:p>
        </w:tc>
      </w:tr>
      <w:tr>
        <w:trPr>
          <w:trHeight w:val="4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10.</w:t>
            </w:r>
            <w:r>
              <w:rPr>
                <w:color w:val="000000"/>
                <w:spacing w:val="0"/>
                <w:w w:val="100"/>
                <w:position w:val="0"/>
              </w:rPr>
              <w:t>《</w:t>
            </w:r>
            <w:r>
              <w:rPr>
                <w:b/>
                <w:bCs/>
                <w:color w:val="000000"/>
                <w:spacing w:val="0"/>
                <w:w w:val="100"/>
                <w:position w:val="0"/>
              </w:rPr>
              <w:t>2020</w:t>
            </w:r>
            <w:r>
              <w:rPr>
                <w:color w:val="000000"/>
                <w:spacing w:val="0"/>
                <w:w w:val="100"/>
                <w:position w:val="0"/>
              </w:rPr>
              <w:t>年度风险管理报告》</w:t>
            </w:r>
          </w:p>
        </w:tc>
      </w:tr>
      <w:tr>
        <w:trPr>
          <w:trHeight w:val="4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11.</w:t>
            </w:r>
            <w:r>
              <w:rPr>
                <w:color w:val="000000"/>
                <w:spacing w:val="0"/>
                <w:w w:val="100"/>
                <w:position w:val="0"/>
              </w:rPr>
              <w:t>《</w:t>
            </w:r>
            <w:r>
              <w:rPr>
                <w:b/>
                <w:bCs/>
                <w:color w:val="000000"/>
                <w:spacing w:val="0"/>
                <w:w w:val="100"/>
                <w:position w:val="0"/>
              </w:rPr>
              <w:t>2020</w:t>
            </w:r>
            <w:r>
              <w:rPr>
                <w:color w:val="000000"/>
                <w:spacing w:val="0"/>
                <w:w w:val="100"/>
                <w:position w:val="0"/>
              </w:rPr>
              <w:t>年度社会责任报告》</w:t>
            </w:r>
          </w:p>
        </w:tc>
      </w:tr>
      <w:tr>
        <w:trPr>
          <w:trHeight w:val="7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302" w:lineRule="exact"/>
              <w:ind w:left="0" w:right="0" w:firstLine="0"/>
              <w:jc w:val="both"/>
            </w:pPr>
            <w:r>
              <w:rPr>
                <w:color w:val="000000"/>
                <w:spacing w:val="0"/>
                <w:w w:val="100"/>
                <w:position w:val="0"/>
                <w:sz w:val="18"/>
                <w:szCs w:val="18"/>
              </w:rPr>
              <w:t>12.</w:t>
            </w:r>
            <w:r>
              <w:rPr>
                <w:color w:val="000000"/>
                <w:spacing w:val="0"/>
                <w:w w:val="100"/>
                <w:position w:val="0"/>
              </w:rPr>
              <w:t>《关于</w:t>
            </w:r>
            <w:r>
              <w:rPr>
                <w:b/>
                <w:bCs/>
                <w:color w:val="000000"/>
                <w:spacing w:val="0"/>
                <w:w w:val="100"/>
                <w:position w:val="0"/>
              </w:rPr>
              <w:t>2020</w:t>
            </w:r>
            <w:r>
              <w:rPr>
                <w:color w:val="000000"/>
                <w:spacing w:val="0"/>
                <w:w w:val="100"/>
                <w:position w:val="0"/>
              </w:rPr>
              <w:t>年度高级管理人员绩效考核 的议案》</w:t>
            </w:r>
          </w:p>
        </w:tc>
      </w:tr>
      <w:tr>
        <w:trPr>
          <w:trHeight w:val="4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13.</w:t>
            </w:r>
            <w:r>
              <w:rPr>
                <w:color w:val="000000"/>
                <w:spacing w:val="0"/>
                <w:w w:val="100"/>
                <w:position w:val="0"/>
              </w:rPr>
              <w:t>《关于确认</w:t>
            </w:r>
            <w:r>
              <w:rPr>
                <w:b/>
                <w:bCs/>
                <w:color w:val="000000"/>
                <w:spacing w:val="0"/>
                <w:w w:val="100"/>
                <w:position w:val="0"/>
              </w:rPr>
              <w:t>2020</w:t>
            </w:r>
            <w:r>
              <w:rPr>
                <w:color w:val="000000"/>
                <w:spacing w:val="0"/>
                <w:w w:val="100"/>
                <w:position w:val="0"/>
              </w:rPr>
              <w:t>年关联交易的议案》</w:t>
            </w:r>
          </w:p>
        </w:tc>
      </w:tr>
      <w:tr>
        <w:trPr>
          <w:trHeight w:val="7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302" w:lineRule="exact"/>
              <w:ind w:left="0" w:right="0" w:firstLine="0"/>
              <w:jc w:val="both"/>
            </w:pPr>
            <w:r>
              <w:rPr>
                <w:color w:val="000000"/>
                <w:spacing w:val="0"/>
                <w:w w:val="100"/>
                <w:position w:val="0"/>
                <w:sz w:val="18"/>
                <w:szCs w:val="18"/>
              </w:rPr>
              <w:t>14.</w:t>
            </w:r>
            <w:r>
              <w:rPr>
                <w:color w:val="000000"/>
                <w:spacing w:val="0"/>
                <w:w w:val="100"/>
                <w:position w:val="0"/>
              </w:rPr>
              <w:t>《关于预计</w:t>
            </w:r>
            <w:r>
              <w:rPr>
                <w:b/>
                <w:bCs/>
                <w:color w:val="000000"/>
                <w:spacing w:val="0"/>
                <w:w w:val="100"/>
                <w:position w:val="0"/>
              </w:rPr>
              <w:t>2021</w:t>
            </w:r>
            <w:r>
              <w:rPr>
                <w:color w:val="000000"/>
                <w:spacing w:val="0"/>
                <w:w w:val="100"/>
                <w:position w:val="0"/>
              </w:rPr>
              <w:t>年日常关联交易的议 案》</w:t>
            </w:r>
          </w:p>
        </w:tc>
      </w:tr>
      <w:tr>
        <w:trPr>
          <w:trHeight w:val="4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15.</w:t>
            </w:r>
            <w:r>
              <w:rPr>
                <w:color w:val="000000"/>
                <w:spacing w:val="0"/>
                <w:w w:val="100"/>
                <w:position w:val="0"/>
              </w:rPr>
              <w:t>《</w:t>
            </w:r>
            <w:r>
              <w:rPr>
                <w:b/>
                <w:bCs/>
                <w:color w:val="000000"/>
                <w:spacing w:val="0"/>
                <w:w w:val="100"/>
                <w:position w:val="0"/>
              </w:rPr>
              <w:t>2021</w:t>
            </w:r>
            <w:r>
              <w:rPr>
                <w:color w:val="000000"/>
                <w:spacing w:val="0"/>
                <w:w w:val="100"/>
                <w:position w:val="0"/>
              </w:rPr>
              <w:t>年经营管理计划》</w:t>
            </w:r>
          </w:p>
        </w:tc>
      </w:tr>
      <w:tr>
        <w:trPr>
          <w:trHeight w:val="7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98" w:lineRule="exact"/>
              <w:ind w:left="0" w:right="0" w:firstLine="0"/>
              <w:jc w:val="both"/>
            </w:pPr>
            <w:r>
              <w:rPr>
                <w:color w:val="000000"/>
                <w:spacing w:val="0"/>
                <w:w w:val="100"/>
                <w:position w:val="0"/>
                <w:sz w:val="18"/>
                <w:szCs w:val="18"/>
              </w:rPr>
              <w:t>16.</w:t>
            </w:r>
            <w:r>
              <w:rPr>
                <w:color w:val="000000"/>
                <w:spacing w:val="0"/>
                <w:w w:val="100"/>
                <w:position w:val="0"/>
              </w:rPr>
              <w:t>《关于核准</w:t>
            </w:r>
            <w:r>
              <w:rPr>
                <w:b/>
                <w:bCs/>
                <w:color w:val="000000"/>
                <w:spacing w:val="0"/>
                <w:w w:val="100"/>
                <w:position w:val="0"/>
              </w:rPr>
              <w:t>2021</w:t>
            </w:r>
            <w:r>
              <w:rPr>
                <w:color w:val="000000"/>
                <w:spacing w:val="0"/>
                <w:w w:val="100"/>
                <w:position w:val="0"/>
              </w:rPr>
              <w:t>年度证券投资额度的议 案》</w:t>
            </w:r>
          </w:p>
        </w:tc>
      </w:tr>
      <w:tr>
        <w:trPr>
          <w:trHeight w:val="4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17.</w:t>
            </w:r>
            <w:r>
              <w:rPr>
                <w:color w:val="000000"/>
                <w:spacing w:val="0"/>
                <w:w w:val="100"/>
                <w:position w:val="0"/>
              </w:rPr>
              <w:t>《</w:t>
            </w:r>
            <w:r>
              <w:rPr>
                <w:b/>
                <w:bCs/>
                <w:color w:val="000000"/>
                <w:spacing w:val="0"/>
                <w:w w:val="100"/>
                <w:position w:val="0"/>
              </w:rPr>
              <w:t>2021</w:t>
            </w:r>
            <w:r>
              <w:rPr>
                <w:color w:val="000000"/>
                <w:spacing w:val="0"/>
                <w:w w:val="100"/>
                <w:position w:val="0"/>
              </w:rPr>
              <w:t>年风险管理政策》</w:t>
            </w:r>
          </w:p>
        </w:tc>
      </w:tr>
      <w:tr>
        <w:trPr>
          <w:trHeight w:val="7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302" w:lineRule="exact"/>
              <w:ind w:left="0" w:right="0" w:firstLine="0"/>
              <w:jc w:val="both"/>
            </w:pPr>
            <w:r>
              <w:rPr>
                <w:color w:val="000000"/>
                <w:spacing w:val="0"/>
                <w:w w:val="100"/>
                <w:position w:val="0"/>
                <w:sz w:val="18"/>
                <w:szCs w:val="18"/>
              </w:rPr>
              <w:t>18.</w:t>
            </w:r>
            <w:r>
              <w:rPr>
                <w:color w:val="000000"/>
                <w:spacing w:val="0"/>
                <w:w w:val="100"/>
                <w:position w:val="0"/>
              </w:rPr>
              <w:t>《</w:t>
            </w:r>
            <w:r>
              <w:rPr>
                <w:color w:val="000000"/>
                <w:spacing w:val="0"/>
                <w:w w:val="100"/>
                <w:position w:val="0"/>
                <w:sz w:val="18"/>
                <w:szCs w:val="18"/>
              </w:rPr>
              <w:t>2020</w:t>
            </w:r>
            <w:r>
              <w:rPr>
                <w:color w:val="000000"/>
                <w:spacing w:val="0"/>
                <w:w w:val="100"/>
                <w:position w:val="0"/>
              </w:rPr>
              <w:t>年度募集资金存放与使用情况专 项报告》</w:t>
            </w:r>
          </w:p>
        </w:tc>
      </w:tr>
      <w:tr>
        <w:trPr>
          <w:trHeight w:val="4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w:t>
            </w:r>
            <w:r>
              <w:rPr>
                <w:color w:val="000000"/>
                <w:spacing w:val="0"/>
                <w:w w:val="100"/>
                <w:position w:val="0"/>
              </w:rPr>
              <w:t>《关于会计政策变更的议案》</w:t>
            </w:r>
          </w:p>
        </w:tc>
      </w:tr>
      <w:tr>
        <w:trPr>
          <w:trHeight w:val="7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98" w:lineRule="exact"/>
              <w:ind w:left="0" w:right="0" w:firstLine="0"/>
              <w:jc w:val="both"/>
            </w:pPr>
            <w:r>
              <w:rPr>
                <w:color w:val="000000"/>
                <w:spacing w:val="0"/>
                <w:w w:val="100"/>
                <w:position w:val="0"/>
                <w:sz w:val="18"/>
                <w:szCs w:val="18"/>
              </w:rPr>
              <w:t>20.</w:t>
            </w:r>
            <w:r>
              <w:rPr>
                <w:color w:val="000000"/>
                <w:spacing w:val="0"/>
                <w:w w:val="100"/>
                <w:position w:val="0"/>
              </w:rPr>
              <w:t>《关于境内外债务融资工具的一般性授 权的议案》</w:t>
            </w:r>
          </w:p>
        </w:tc>
      </w:tr>
      <w:tr>
        <w:trPr>
          <w:trHeight w:val="7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98" w:lineRule="exact"/>
              <w:ind w:left="0" w:right="0" w:firstLine="0"/>
              <w:jc w:val="both"/>
            </w:pPr>
            <w:r>
              <w:rPr>
                <w:color w:val="000000"/>
                <w:spacing w:val="0"/>
                <w:w w:val="100"/>
                <w:position w:val="0"/>
                <w:sz w:val="18"/>
                <w:szCs w:val="18"/>
              </w:rPr>
              <w:t>21.</w:t>
            </w:r>
            <w:r>
              <w:rPr>
                <w:color w:val="000000"/>
                <w:spacing w:val="0"/>
                <w:w w:val="100"/>
                <w:position w:val="0"/>
              </w:rPr>
              <w:t>《关于为财证券（香港）有限公司提供担 保的议案》</w:t>
            </w:r>
          </w:p>
        </w:tc>
      </w:tr>
      <w:tr>
        <w:trPr>
          <w:trHeight w:val="4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22.</w:t>
            </w:r>
            <w:r>
              <w:rPr>
                <w:color w:val="000000"/>
                <w:spacing w:val="0"/>
                <w:w w:val="100"/>
                <w:position w:val="0"/>
              </w:rPr>
              <w:t>《关于调整风险控制委员会的议案》</w:t>
            </w:r>
          </w:p>
        </w:tc>
      </w:tr>
      <w:tr>
        <w:trPr>
          <w:trHeight w:val="47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23.</w:t>
            </w:r>
            <w:r>
              <w:rPr>
                <w:color w:val="000000"/>
                <w:spacing w:val="0"/>
                <w:w w:val="100"/>
                <w:position w:val="0"/>
              </w:rPr>
              <w:t>《关于</w:t>
            </w:r>
            <w:r>
              <w:rPr>
                <w:b/>
                <w:bCs/>
                <w:color w:val="000000"/>
                <w:spacing w:val="0"/>
                <w:w w:val="100"/>
                <w:position w:val="0"/>
              </w:rPr>
              <w:t>2021</w:t>
            </w:r>
            <w:r>
              <w:rPr>
                <w:color w:val="000000"/>
                <w:spacing w:val="0"/>
                <w:w w:val="100"/>
                <w:position w:val="0"/>
              </w:rPr>
              <w:t>年对外捐赠的议案》</w:t>
            </w:r>
          </w:p>
        </w:tc>
      </w:tr>
    </w:tbl>
    <w:p>
      <w:pPr>
        <w:spacing w:lineRule="exact" w:line="1"/>
        <w:rPr>
          <w:sz w:val="2"/>
          <w:szCs w:val="2"/>
        </w:rPr>
      </w:pPr>
      <w:r>
        <w:br w:type="page"/>
      </w:r>
    </w:p>
    <w:tbl>
      <w:tblPr>
        <w:tblOverlap w:val="never"/>
        <w:jc w:val="center"/>
        <w:tblLayout w:type="fixed"/>
      </w:tblPr>
      <w:tblGrid>
        <w:gridCol w:w="1915"/>
        <w:gridCol w:w="2760"/>
        <w:gridCol w:w="4162"/>
      </w:tblGrid>
      <w:tr>
        <w:trPr>
          <w:trHeight w:val="46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24 </w:t>
            </w:r>
            <w:r>
              <w:rPr>
                <w:color w:val="000000"/>
                <w:spacing w:val="0"/>
                <w:w w:val="100"/>
                <w:position w:val="0"/>
              </w:rPr>
              <w:t>.《关于公司符合配股发行条件的议案》</w:t>
            </w:r>
          </w:p>
        </w:tc>
      </w:tr>
      <w:tr>
        <w:trPr>
          <w:trHeight w:val="46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25 </w:t>
            </w:r>
            <w:r>
              <w:rPr>
                <w:color w:val="000000"/>
                <w:spacing w:val="0"/>
                <w:w w:val="100"/>
                <w:position w:val="0"/>
              </w:rPr>
              <w:t>.《关于配股公开发行证券方案的议案》</w:t>
            </w:r>
          </w:p>
        </w:tc>
      </w:tr>
      <w:tr>
        <w:trPr>
          <w:trHeight w:val="46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26 </w:t>
            </w:r>
            <w:r>
              <w:rPr>
                <w:color w:val="000000"/>
                <w:spacing w:val="0"/>
                <w:w w:val="100"/>
                <w:position w:val="0"/>
              </w:rPr>
              <w:t>.《关于配股公开发行证券预案的议案》</w:t>
            </w:r>
          </w:p>
        </w:tc>
      </w:tr>
      <w:tr>
        <w:trPr>
          <w:trHeight w:val="7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302" w:lineRule="exact"/>
              <w:ind w:left="0" w:right="0" w:firstLine="0"/>
              <w:jc w:val="both"/>
            </w:pPr>
            <w:r>
              <w:rPr>
                <w:color w:val="000000"/>
                <w:spacing w:val="0"/>
                <w:w w:val="100"/>
                <w:position w:val="0"/>
                <w:sz w:val="18"/>
                <w:szCs w:val="18"/>
              </w:rPr>
              <w:t>27.</w:t>
            </w:r>
            <w:r>
              <w:rPr>
                <w:color w:val="000000"/>
                <w:spacing w:val="0"/>
                <w:w w:val="100"/>
                <w:position w:val="0"/>
              </w:rPr>
              <w:t>《关于配股公开发行募集资金使用可行 性报告的议案》</w:t>
            </w:r>
          </w:p>
        </w:tc>
      </w:tr>
      <w:tr>
        <w:trPr>
          <w:trHeight w:val="7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302" w:lineRule="exact"/>
              <w:ind w:left="0" w:right="0" w:firstLine="0"/>
              <w:jc w:val="both"/>
            </w:pPr>
            <w:r>
              <w:rPr>
                <w:color w:val="000000"/>
                <w:spacing w:val="0"/>
                <w:w w:val="100"/>
                <w:position w:val="0"/>
                <w:sz w:val="18"/>
                <w:szCs w:val="18"/>
              </w:rPr>
              <w:t xml:space="preserve">28 </w:t>
            </w:r>
            <w:r>
              <w:rPr>
                <w:color w:val="000000"/>
                <w:spacing w:val="0"/>
                <w:w w:val="100"/>
                <w:position w:val="0"/>
              </w:rPr>
              <w:t>.《关于前次募集资金使用情况报告的议 案》</w:t>
            </w:r>
          </w:p>
        </w:tc>
      </w:tr>
      <w:tr>
        <w:trPr>
          <w:trHeight w:val="104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29.</w:t>
            </w:r>
            <w:r>
              <w:rPr>
                <w:color w:val="000000"/>
                <w:spacing w:val="0"/>
                <w:w w:val="100"/>
                <w:position w:val="0"/>
              </w:rPr>
              <w:t>《关于向原股东配售股份摊薄即期回报 的风险提示及填补措施与相关主体承诺的 议案》</w:t>
            </w:r>
          </w:p>
        </w:tc>
      </w:tr>
      <w:tr>
        <w:trPr>
          <w:trHeight w:val="7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30.</w:t>
            </w:r>
            <w:r>
              <w:rPr>
                <w:color w:val="000000"/>
                <w:spacing w:val="0"/>
                <w:w w:val="100"/>
                <w:position w:val="0"/>
              </w:rPr>
              <w:t>《关于提请股东大会授权董事会全权办 理本次配股相关事宜的议案》</w:t>
            </w:r>
          </w:p>
        </w:tc>
      </w:tr>
      <w:tr>
        <w:trPr>
          <w:trHeight w:val="46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31.</w:t>
            </w:r>
            <w:r>
              <w:rPr>
                <w:color w:val="000000"/>
                <w:spacing w:val="0"/>
                <w:w w:val="100"/>
                <w:position w:val="0"/>
              </w:rPr>
              <w:t>《</w:t>
            </w:r>
            <w:r>
              <w:rPr>
                <w:b/>
                <w:bCs/>
                <w:color w:val="000000"/>
                <w:spacing w:val="0"/>
                <w:w w:val="100"/>
                <w:position w:val="0"/>
              </w:rPr>
              <w:t>“</w:t>
            </w:r>
            <w:r>
              <w:rPr>
                <w:color w:val="000000"/>
                <w:spacing w:val="0"/>
                <w:w w:val="100"/>
                <w:position w:val="0"/>
              </w:rPr>
              <w:t>十四五</w:t>
            </w:r>
            <w:r>
              <w:rPr>
                <w:b/>
                <w:bCs/>
                <w:color w:val="000000"/>
                <w:spacing w:val="0"/>
                <w:w w:val="100"/>
                <w:position w:val="0"/>
              </w:rPr>
              <w:t>”</w:t>
            </w:r>
            <w:r>
              <w:rPr>
                <w:color w:val="000000"/>
                <w:spacing w:val="0"/>
                <w:w w:val="100"/>
                <w:position w:val="0"/>
              </w:rPr>
              <w:t>发展规划》</w:t>
            </w:r>
          </w:p>
        </w:tc>
      </w:tr>
      <w:tr>
        <w:trPr>
          <w:trHeight w:val="45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32.</w:t>
            </w:r>
            <w:r>
              <w:rPr>
                <w:color w:val="000000"/>
                <w:spacing w:val="0"/>
                <w:w w:val="100"/>
                <w:position w:val="0"/>
              </w:rPr>
              <w:t>《关于调整组织机构的议案》</w:t>
            </w:r>
          </w:p>
        </w:tc>
      </w:tr>
      <w:tr>
        <w:trPr>
          <w:trHeight w:val="46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33.</w:t>
            </w:r>
            <w:r>
              <w:rPr>
                <w:color w:val="000000"/>
                <w:spacing w:val="0"/>
                <w:w w:val="100"/>
                <w:position w:val="0"/>
              </w:rPr>
              <w:t>《</w:t>
            </w:r>
            <w:r>
              <w:rPr>
                <w:b/>
                <w:bCs/>
                <w:color w:val="000000"/>
                <w:spacing w:val="0"/>
                <w:w w:val="100"/>
                <w:position w:val="0"/>
              </w:rPr>
              <w:t>2020</w:t>
            </w:r>
            <w:r>
              <w:rPr>
                <w:color w:val="000000"/>
                <w:spacing w:val="0"/>
                <w:w w:val="100"/>
                <w:position w:val="0"/>
              </w:rPr>
              <w:t>年度反洗钱工作报告》</w:t>
            </w:r>
          </w:p>
        </w:tc>
      </w:tr>
      <w:tr>
        <w:trPr>
          <w:trHeight w:val="7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98" w:lineRule="exact"/>
              <w:ind w:left="0" w:right="0" w:firstLine="0"/>
              <w:jc w:val="both"/>
            </w:pPr>
            <w:r>
              <w:rPr>
                <w:color w:val="000000"/>
                <w:spacing w:val="0"/>
                <w:w w:val="100"/>
                <w:position w:val="0"/>
                <w:sz w:val="18"/>
                <w:szCs w:val="18"/>
              </w:rPr>
              <w:t>34.</w:t>
            </w:r>
            <w:r>
              <w:rPr>
                <w:color w:val="000000"/>
                <w:spacing w:val="0"/>
                <w:w w:val="100"/>
                <w:position w:val="0"/>
              </w:rPr>
              <w:t>《关于召开</w:t>
            </w:r>
            <w:r>
              <w:rPr>
                <w:b/>
                <w:bCs/>
                <w:color w:val="000000"/>
                <w:spacing w:val="0"/>
                <w:w w:val="100"/>
                <w:position w:val="0"/>
              </w:rPr>
              <w:t>2020</w:t>
            </w:r>
            <w:r>
              <w:rPr>
                <w:color w:val="000000"/>
                <w:spacing w:val="0"/>
                <w:w w:val="100"/>
                <w:position w:val="0"/>
              </w:rPr>
              <w:t>年年度股东大会的议 案》</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第三届董事会第十一次会议</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《关于公司组织架构调整的议案》</w:t>
            </w: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i/>
                <w:iCs/>
                <w:color w:val="000000"/>
                <w:spacing w:val="0"/>
                <w:w w:val="100"/>
                <w:position w:val="0"/>
                <w:sz w:val="18"/>
                <w:szCs w:val="18"/>
              </w:rPr>
              <w:t>2</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第三届董事会第十二次会议</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.《关于提名独立董事候选人的议案》</w:t>
            </w:r>
          </w:p>
        </w:tc>
      </w:tr>
      <w:tr>
        <w:trPr>
          <w:trHeight w:val="4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.《关于聘任</w:t>
            </w:r>
            <w:r>
              <w:rPr>
                <w:color w:val="000000"/>
                <w:spacing w:val="0"/>
                <w:w w:val="100"/>
                <w:position w:val="0"/>
                <w:sz w:val="18"/>
                <w:szCs w:val="18"/>
              </w:rPr>
              <w:t>2021</w:t>
            </w:r>
            <w:r>
              <w:rPr>
                <w:color w:val="000000"/>
                <w:spacing w:val="0"/>
                <w:w w:val="100"/>
                <w:position w:val="0"/>
              </w:rPr>
              <w:t>年度审计机构的议案》</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3.</w:t>
            </w:r>
            <w:r>
              <w:rPr>
                <w:color w:val="000000"/>
                <w:spacing w:val="0"/>
                <w:w w:val="100"/>
                <w:position w:val="0"/>
              </w:rPr>
              <w:t>《关于修订信息披露管理有关制度的议 案》</w:t>
            </w:r>
          </w:p>
        </w:tc>
      </w:tr>
      <w:tr>
        <w:trPr>
          <w:trHeight w:val="7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307" w:lineRule="exact"/>
              <w:ind w:left="0" w:right="0" w:firstLine="0"/>
              <w:jc w:val="both"/>
            </w:pPr>
            <w:r>
              <w:rPr>
                <w:color w:val="000000"/>
                <w:spacing w:val="0"/>
                <w:w w:val="100"/>
                <w:position w:val="0"/>
                <w:sz w:val="18"/>
                <w:szCs w:val="18"/>
              </w:rPr>
              <w:t>4.</w:t>
            </w:r>
            <w:r>
              <w:rPr>
                <w:color w:val="000000"/>
                <w:spacing w:val="0"/>
                <w:w w:val="100"/>
                <w:position w:val="0"/>
              </w:rPr>
              <w:t>《关于召开</w:t>
            </w:r>
            <w:r>
              <w:rPr>
                <w:b/>
                <w:bCs/>
                <w:color w:val="000000"/>
                <w:spacing w:val="0"/>
                <w:w w:val="100"/>
                <w:position w:val="0"/>
              </w:rPr>
              <w:t>2021</w:t>
            </w:r>
            <w:r>
              <w:rPr>
                <w:color w:val="000000"/>
                <w:spacing w:val="0"/>
                <w:w w:val="100"/>
                <w:position w:val="0"/>
              </w:rPr>
              <w:t>年第二次临时股东大会 的议案》</w:t>
            </w: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第三届董事会第十三次会议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w:t>
            </w:r>
            <w:r>
              <w:rPr>
                <w:b/>
                <w:bCs/>
                <w:color w:val="000000"/>
                <w:spacing w:val="0"/>
                <w:w w:val="100"/>
                <w:position w:val="0"/>
              </w:rPr>
              <w:t>2021</w:t>
            </w:r>
            <w:r>
              <w:rPr>
                <w:color w:val="000000"/>
                <w:spacing w:val="0"/>
                <w:w w:val="100"/>
                <w:position w:val="0"/>
              </w:rPr>
              <w:t>年半年度报告》</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.《关于调整专门委员会委员的议案》</w:t>
            </w:r>
          </w:p>
        </w:tc>
      </w:tr>
      <w:tr>
        <w:trPr>
          <w:trHeight w:val="4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w:t>
            </w:r>
            <w:r>
              <w:rPr>
                <w:color w:val="000000"/>
                <w:spacing w:val="0"/>
                <w:w w:val="100"/>
                <w:position w:val="0"/>
              </w:rPr>
              <w:t>《关于聘任总经理的议案》</w:t>
            </w:r>
          </w:p>
        </w:tc>
      </w:tr>
      <w:tr>
        <w:trPr>
          <w:trHeight w:val="7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4</w:t>
            </w:r>
            <w:r>
              <w:rPr>
                <w:color w:val="000000"/>
                <w:spacing w:val="0"/>
                <w:w w:val="100"/>
                <w:position w:val="0"/>
              </w:rPr>
              <w:t>.《关于募集资金</w:t>
            </w:r>
            <w:r>
              <w:rPr>
                <w:b/>
                <w:bCs/>
                <w:color w:val="000000"/>
                <w:spacing w:val="0"/>
                <w:w w:val="100"/>
                <w:position w:val="0"/>
              </w:rPr>
              <w:t>2021</w:t>
            </w:r>
            <w:r>
              <w:rPr>
                <w:color w:val="000000"/>
                <w:spacing w:val="0"/>
                <w:w w:val="100"/>
                <w:position w:val="0"/>
              </w:rPr>
              <w:t>年半年度存放与使 用情况的议案》</w:t>
            </w:r>
          </w:p>
        </w:tc>
      </w:tr>
      <w:tr>
        <w:trPr>
          <w:trHeight w:val="10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5.</w:t>
            </w:r>
            <w:r>
              <w:rPr>
                <w:color w:val="000000"/>
                <w:spacing w:val="0"/>
                <w:w w:val="100"/>
                <w:position w:val="0"/>
              </w:rPr>
              <w:t>《关于授权两位董事签署配股章程和代表 公司办理配股章程香港认可/注册有关事 宜的议案》</w:t>
            </w:r>
          </w:p>
        </w:tc>
      </w:tr>
      <w:tr>
        <w:trPr>
          <w:trHeight w:val="4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6.</w:t>
            </w:r>
            <w:r>
              <w:rPr>
                <w:color w:val="000000"/>
                <w:spacing w:val="0"/>
                <w:w w:val="100"/>
                <w:position w:val="0"/>
              </w:rPr>
              <w:t>《关于修订公司〈章程〉的议案》</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第三届董事会第十四次会议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《关于确定公司配股方案之具体配售比例 和数量的议案》</w:t>
            </w: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第三届董事会第十五次会议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w:t>
            </w:r>
            <w:r>
              <w:rPr>
                <w:b/>
                <w:bCs/>
                <w:color w:val="000000"/>
                <w:spacing w:val="0"/>
                <w:w w:val="100"/>
                <w:position w:val="0"/>
              </w:rPr>
              <w:t>2021</w:t>
            </w:r>
            <w:r>
              <w:rPr>
                <w:color w:val="000000"/>
                <w:spacing w:val="0"/>
                <w:w w:val="100"/>
                <w:position w:val="0"/>
              </w:rPr>
              <w:t>年第三季度报告》</w:t>
            </w:r>
          </w:p>
        </w:tc>
      </w:tr>
      <w:tr>
        <w:trPr>
          <w:trHeight w:val="31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《关于发起设立浙江财通公益基金会的议</w:t>
            </w:r>
          </w:p>
        </w:tc>
      </w:tr>
    </w:tbl>
    <w:p>
      <w:pPr>
        <w:spacing w:lineRule="exact" w:line="1"/>
        <w:rPr>
          <w:sz w:val="2"/>
          <w:szCs w:val="2"/>
        </w:rPr>
      </w:pPr>
      <w:r>
        <w:br w:type="page"/>
      </w:r>
    </w:p>
    <w:tbl>
      <w:tblPr>
        <w:tblOverlap w:val="never"/>
        <w:jc w:val="center"/>
        <w:tblLayout w:type="fixed"/>
      </w:tblPr>
      <w:tblGrid>
        <w:gridCol w:w="1915"/>
        <w:gridCol w:w="2760"/>
        <w:gridCol w:w="4162"/>
      </w:tblGrid>
      <w:tr>
        <w:trPr>
          <w:trHeight w:val="46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r>
      <w:tr>
        <w:trPr>
          <w:trHeight w:val="7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98" w:lineRule="exact"/>
              <w:ind w:left="0" w:right="0" w:firstLine="0"/>
              <w:jc w:val="left"/>
            </w:pPr>
            <w:r>
              <w:rPr>
                <w:color w:val="000000"/>
                <w:spacing w:val="0"/>
                <w:w w:val="100"/>
                <w:position w:val="0"/>
                <w:sz w:val="18"/>
                <w:szCs w:val="18"/>
              </w:rPr>
              <w:t>3.</w:t>
            </w:r>
            <w:r>
              <w:rPr>
                <w:color w:val="000000"/>
                <w:spacing w:val="0"/>
                <w:w w:val="100"/>
                <w:position w:val="0"/>
              </w:rPr>
              <w:t>《各级子企业任期制和契约化管理工作实 施方案》</w:t>
            </w:r>
          </w:p>
        </w:tc>
      </w:tr>
      <w:tr>
        <w:trPr>
          <w:trHeight w:val="758"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302" w:lineRule="exact"/>
              <w:ind w:left="0" w:right="0" w:firstLine="0"/>
              <w:jc w:val="left"/>
            </w:pPr>
            <w:r>
              <w:rPr>
                <w:color w:val="000000"/>
                <w:spacing w:val="0"/>
                <w:w w:val="100"/>
                <w:position w:val="0"/>
                <w:sz w:val="18"/>
                <w:szCs w:val="18"/>
              </w:rPr>
              <w:t>4.</w:t>
            </w:r>
            <w:r>
              <w:rPr>
                <w:color w:val="000000"/>
                <w:spacing w:val="0"/>
                <w:w w:val="100"/>
                <w:position w:val="0"/>
              </w:rPr>
              <w:t>《关于召开公司</w:t>
            </w:r>
            <w:r>
              <w:rPr>
                <w:b/>
                <w:bCs/>
                <w:color w:val="000000"/>
                <w:spacing w:val="0"/>
                <w:w w:val="100"/>
                <w:position w:val="0"/>
              </w:rPr>
              <w:t>2021</w:t>
            </w:r>
            <w:r>
              <w:rPr>
                <w:color w:val="000000"/>
                <w:spacing w:val="0"/>
                <w:w w:val="100"/>
                <w:position w:val="0"/>
              </w:rPr>
              <w:t>年第三次临时股东 大会的议案》</w:t>
            </w:r>
          </w:p>
        </w:tc>
      </w:tr>
    </w:tbl>
    <w:p>
      <w:pPr>
        <w:widowControl w:val="0"/>
        <w:spacing w:after="599" w:line="1" w:lineRule="exact"/>
      </w:pPr>
    </w:p>
    <w:p>
      <w:pPr>
        <w:pStyle w:val="Style3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六、董事履行职责情况</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（一）董事参加董事会和股东大会的情况</w:t>
      </w:r>
    </w:p>
    <w:tbl>
      <w:tblPr>
        <w:tblOverlap w:val="never"/>
        <w:jc w:val="center"/>
        <w:tblLayout w:type="fixed"/>
      </w:tblPr>
      <w:tblGrid>
        <w:gridCol w:w="960"/>
        <w:gridCol w:w="826"/>
        <w:gridCol w:w="1070"/>
        <w:gridCol w:w="835"/>
        <w:gridCol w:w="941"/>
        <w:gridCol w:w="883"/>
        <w:gridCol w:w="826"/>
        <w:gridCol w:w="1258"/>
        <w:gridCol w:w="1238"/>
      </w:tblGrid>
      <w:tr>
        <w:trPr>
          <w:trHeight w:val="63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260"/>
              <w:jc w:val="left"/>
            </w:pPr>
            <w:r>
              <w:rPr>
                <w:color w:val="000000"/>
                <w:spacing w:val="0"/>
                <w:w w:val="100"/>
                <w:position w:val="0"/>
              </w:rPr>
              <w:t>董事</w:t>
            </w:r>
          </w:p>
          <w:p>
            <w:pPr>
              <w:pStyle w:val="Style3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是否</w:t>
            </w:r>
          </w:p>
          <w:p>
            <w:pPr>
              <w:pStyle w:val="Style34"/>
              <w:keepNext w:val="0"/>
              <w:keepLines w:val="0"/>
              <w:widowControl w:val="0"/>
              <w:shd w:val="clear" w:color="auto" w:fill="auto"/>
              <w:bidi w:val="0"/>
              <w:spacing w:before="0" w:after="80" w:line="240" w:lineRule="auto"/>
              <w:ind w:left="0" w:right="0" w:firstLine="200"/>
              <w:jc w:val="left"/>
            </w:pPr>
            <w:r>
              <w:rPr>
                <w:color w:val="000000"/>
                <w:spacing w:val="0"/>
                <w:w w:val="100"/>
                <w:position w:val="0"/>
              </w:rPr>
              <w:t>独立</w:t>
            </w:r>
          </w:p>
          <w:p>
            <w:pPr>
              <w:pStyle w:val="Style34"/>
              <w:keepNext w:val="0"/>
              <w:keepLines w:val="0"/>
              <w:widowControl w:val="0"/>
              <w:shd w:val="clear" w:color="auto" w:fill="auto"/>
              <w:bidi w:val="0"/>
              <w:spacing w:before="0" w:after="80" w:line="240" w:lineRule="auto"/>
              <w:ind w:left="0" w:right="0" w:firstLine="200"/>
              <w:jc w:val="left"/>
            </w:pPr>
            <w:r>
              <w:rPr>
                <w:color w:val="000000"/>
                <w:spacing w:val="0"/>
                <w:w w:val="100"/>
                <w:position w:val="0"/>
              </w:rPr>
              <w:t>董事</w:t>
            </w:r>
          </w:p>
        </w:tc>
        <w:tc>
          <w:tcPr>
            <w:gridSpan w:val="6"/>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参加股东</w:t>
            </w:r>
          </w:p>
          <w:p>
            <w:pPr>
              <w:pStyle w:val="Style3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大会情况</w:t>
            </w:r>
          </w:p>
        </w:tc>
      </w:tr>
      <w:tr>
        <w:trPr>
          <w:trHeight w:val="126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本年应参</w:t>
            </w:r>
          </w:p>
          <w:p>
            <w:pPr>
              <w:pStyle w:val="Style34"/>
              <w:keepNext w:val="0"/>
              <w:keepLines w:val="0"/>
              <w:widowControl w:val="0"/>
              <w:shd w:val="clear" w:color="auto" w:fill="auto"/>
              <w:bidi w:val="0"/>
              <w:spacing w:before="0" w:after="80" w:line="240" w:lineRule="auto"/>
              <w:ind w:left="0" w:right="0" w:firstLine="0"/>
              <w:jc w:val="both"/>
            </w:pPr>
            <w:r>
              <w:rPr>
                <w:color w:val="000000"/>
                <w:spacing w:val="0"/>
                <w:w w:val="100"/>
                <w:position w:val="0"/>
              </w:rPr>
              <w:t>加董事会</w:t>
            </w:r>
          </w:p>
          <w:p>
            <w:pPr>
              <w:pStyle w:val="Style34"/>
              <w:keepNext w:val="0"/>
              <w:keepLines w:val="0"/>
              <w:widowControl w:val="0"/>
              <w:shd w:val="clear" w:color="auto" w:fill="auto"/>
              <w:bidi w:val="0"/>
              <w:spacing w:before="0" w:after="80" w:line="240" w:lineRule="auto"/>
              <w:ind w:left="0" w:right="0" w:firstLine="320"/>
              <w:jc w:val="left"/>
            </w:pPr>
            <w:r>
              <w:rPr>
                <w:color w:val="000000"/>
                <w:spacing w:val="0"/>
                <w:w w:val="100"/>
                <w:position w:val="0"/>
              </w:rPr>
              <w:t>次数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200"/>
              <w:jc w:val="left"/>
            </w:pPr>
            <w:r>
              <w:rPr>
                <w:color w:val="000000"/>
                <w:spacing w:val="0"/>
                <w:w w:val="100"/>
                <w:position w:val="0"/>
              </w:rPr>
              <w:t>亲自</w:t>
            </w:r>
          </w:p>
          <w:p>
            <w:pPr>
              <w:pStyle w:val="Style34"/>
              <w:keepNext w:val="0"/>
              <w:keepLines w:val="0"/>
              <w:widowControl w:val="0"/>
              <w:shd w:val="clear" w:color="auto" w:fill="auto"/>
              <w:bidi w:val="0"/>
              <w:spacing w:before="0" w:after="80" w:line="240" w:lineRule="auto"/>
              <w:ind w:left="0" w:right="0" w:firstLine="200"/>
              <w:jc w:val="left"/>
            </w:pPr>
            <w:r>
              <w:rPr>
                <w:color w:val="000000"/>
                <w:spacing w:val="0"/>
                <w:w w:val="100"/>
                <w:position w:val="0"/>
              </w:rPr>
              <w:t>出席</w:t>
            </w:r>
          </w:p>
          <w:p>
            <w:pPr>
              <w:pStyle w:val="Style34"/>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以通讯</w:t>
            </w:r>
          </w:p>
          <w:p>
            <w:pPr>
              <w:pStyle w:val="Style3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方式参</w:t>
            </w:r>
          </w:p>
          <w:p>
            <w:pPr>
              <w:pStyle w:val="Style3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60" w:line="240" w:lineRule="auto"/>
              <w:ind w:left="0" w:right="0" w:firstLine="0"/>
              <w:jc w:val="both"/>
            </w:pPr>
            <w:r>
              <w:rPr>
                <w:color w:val="000000"/>
                <w:spacing w:val="0"/>
                <w:w w:val="100"/>
                <w:position w:val="0"/>
              </w:rPr>
              <w:t>委托出</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席次数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60" w:line="240" w:lineRule="auto"/>
              <w:ind w:left="0" w:right="0" w:firstLine="200"/>
              <w:jc w:val="left"/>
            </w:pPr>
            <w:r>
              <w:rPr>
                <w:color w:val="000000"/>
                <w:spacing w:val="0"/>
                <w:w w:val="100"/>
                <w:position w:val="0"/>
              </w:rPr>
              <w:t>缺席</w:t>
            </w:r>
          </w:p>
          <w:p>
            <w:pPr>
              <w:pStyle w:val="Style3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是否连续 两次未亲 自参加会 议</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93" w:lineRule="exact"/>
              <w:ind w:left="0" w:right="0" w:firstLine="180"/>
              <w:jc w:val="left"/>
            </w:pPr>
            <w:r>
              <w:rPr>
                <w:color w:val="000000"/>
                <w:spacing w:val="0"/>
                <w:w w:val="100"/>
                <w:position w:val="0"/>
              </w:rPr>
              <w:t>出席股东</w:t>
            </w:r>
          </w:p>
          <w:p>
            <w:pPr>
              <w:pStyle w:val="Style3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大会的次 数</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陆建强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方敬华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支炳义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胡启彪</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李媛</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陈耿</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韩洪灵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汪炜</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阮琪</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
        <w:keepNext w:val="0"/>
        <w:keepLines w:val="0"/>
        <w:widowControl w:val="0"/>
        <w:shd w:val="clear" w:color="auto" w:fill="auto"/>
        <w:bidi w:val="0"/>
        <w:spacing w:before="0" w:after="280" w:line="264" w:lineRule="exact"/>
        <w:ind w:left="280" w:right="0" w:firstLine="2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r>
    </w:tbl>
    <w:p>
      <w:pPr>
        <w:widowControl w:val="0"/>
        <w:spacing w:after="699" w:line="1" w:lineRule="exact"/>
      </w:pPr>
    </w:p>
    <w:p>
      <w:pPr>
        <w:pStyle w:val="Style15"/>
        <w:keepNext/>
        <w:keepLines/>
        <w:widowControl w:val="0"/>
        <w:shd w:val="clear" w:color="auto" w:fill="auto"/>
        <w:bidi w:val="0"/>
        <w:spacing w:before="0" w:after="340" w:line="240" w:lineRule="auto"/>
        <w:ind w:left="0" w:right="0" w:firstLine="280"/>
        <w:jc w:val="left"/>
      </w:pPr>
      <w:bookmarkStart w:id="518" w:name="bookmark518"/>
      <w:bookmarkStart w:id="519" w:name="bookmark519"/>
      <w:bookmarkStart w:id="520" w:name="bookmark520"/>
      <w:bookmarkStart w:id="521" w:name="bookmark521"/>
      <w:r>
        <w:rPr>
          <w:color w:val="000000"/>
          <w:spacing w:val="0"/>
          <w:w w:val="100"/>
          <w:position w:val="0"/>
        </w:rPr>
        <w:t>（</w:t>
      </w:r>
      <w:bookmarkEnd w:id="520"/>
      <w:r>
        <w:rPr>
          <w:color w:val="000000"/>
          <w:spacing w:val="0"/>
          <w:w w:val="100"/>
          <w:position w:val="0"/>
        </w:rPr>
        <w:t>二）董事对公司有关事项提出异议的情况</w:t>
      </w:r>
      <w:bookmarkEnd w:id="518"/>
      <w:bookmarkEnd w:id="519"/>
      <w:bookmarkEnd w:id="521"/>
    </w:p>
    <w:p>
      <w:pPr>
        <w:pStyle w:val="Style2"/>
        <w:keepNext w:val="0"/>
        <w:keepLines w:val="0"/>
        <w:widowControl w:val="0"/>
        <w:shd w:val="clear" w:color="auto" w:fill="auto"/>
        <w:bidi w:val="0"/>
        <w:spacing w:before="0" w:after="820" w:line="240" w:lineRule="auto"/>
        <w:ind w:left="0" w:right="0" w:firstLine="280"/>
        <w:jc w:val="left"/>
      </w:pPr>
      <w:r>
        <w:rPr>
          <w:color w:val="000000"/>
          <w:spacing w:val="0"/>
          <w:w w:val="100"/>
          <w:position w:val="0"/>
        </w:rPr>
        <w:t>口适用"不适用</w:t>
      </w:r>
    </w:p>
    <w:p>
      <w:pPr>
        <w:pStyle w:val="Style15"/>
        <w:keepNext/>
        <w:keepLines/>
        <w:widowControl w:val="0"/>
        <w:shd w:val="clear" w:color="auto" w:fill="auto"/>
        <w:bidi w:val="0"/>
        <w:spacing w:before="0" w:after="80" w:line="240" w:lineRule="auto"/>
        <w:ind w:left="0" w:right="0" w:firstLine="280"/>
        <w:jc w:val="left"/>
      </w:pPr>
      <w:bookmarkStart w:id="522" w:name="bookmark522"/>
      <w:bookmarkStart w:id="523" w:name="bookmark523"/>
      <w:bookmarkStart w:id="524" w:name="bookmark524"/>
      <w:bookmarkStart w:id="525" w:name="bookmark525"/>
      <w:r>
        <w:rPr>
          <w:color w:val="000000"/>
          <w:spacing w:val="0"/>
          <w:w w:val="100"/>
          <w:position w:val="0"/>
        </w:rPr>
        <w:t>（</w:t>
      </w:r>
      <w:bookmarkEnd w:id="524"/>
      <w:r>
        <w:rPr>
          <w:color w:val="000000"/>
          <w:spacing w:val="0"/>
          <w:w w:val="100"/>
          <w:position w:val="0"/>
        </w:rPr>
        <w:t>三）其他</w:t>
      </w:r>
      <w:bookmarkEnd w:id="522"/>
      <w:bookmarkEnd w:id="523"/>
      <w:bookmarkEnd w:id="525"/>
    </w:p>
    <w:p>
      <w:pPr>
        <w:pStyle w:val="Style2"/>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37"/>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七、董事会下设专门委员会情况</w:t>
      </w:r>
    </w:p>
    <w:p>
      <w:pPr>
        <w:pStyle w:val="Style37"/>
        <w:keepNext w:val="0"/>
        <w:keepLines w:val="0"/>
        <w:widowControl w:val="0"/>
        <w:shd w:val="clear" w:color="auto" w:fill="auto"/>
        <w:bidi w:val="0"/>
        <w:spacing w:before="0" w:after="4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60" w:line="240" w:lineRule="auto"/>
        <w:ind w:left="96"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92"/>
        <w:gridCol w:w="6475"/>
      </w:tblGrid>
      <w:tr>
        <w:trPr>
          <w:trHeight w:val="30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专门委员会类别</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成员姓名</w:t>
            </w: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韩洪灵（主任委员）、高强、支炳义</w:t>
            </w:r>
          </w:p>
        </w:tc>
      </w:tr>
      <w:tr>
        <w:trPr>
          <w:trHeight w:val="29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薪酬与提名委员会</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高强（主任委员）、陈耿、韩洪灵</w:t>
            </w: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风险控制委员会</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韩洪灵（主任委员）、黄伟建、方敬华</w:t>
            </w:r>
          </w:p>
        </w:tc>
      </w:tr>
      <w:tr>
        <w:trPr>
          <w:trHeight w:val="307"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战略与</w:t>
            </w:r>
            <w:r>
              <w:rPr>
                <w:color w:val="000000"/>
                <w:spacing w:val="0"/>
                <w:w w:val="100"/>
                <w:position w:val="0"/>
                <w:sz w:val="20"/>
                <w:szCs w:val="20"/>
              </w:rPr>
              <w:t>ESG</w:t>
            </w:r>
            <w:r>
              <w:rPr>
                <w:color w:val="000000"/>
                <w:spacing w:val="0"/>
                <w:w w:val="100"/>
                <w:position w:val="0"/>
              </w:rPr>
              <w:t>委员会</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陈耿（主任委员）、胡启彪</w:t>
            </w:r>
          </w:p>
        </w:tc>
      </w:tr>
    </w:tbl>
    <w:p>
      <w:pPr>
        <w:widowControl w:val="0"/>
        <w:spacing w:after="79" w:line="1" w:lineRule="exact"/>
      </w:pPr>
    </w:p>
    <w:p>
      <w:pPr>
        <w:pStyle w:val="Style2"/>
        <w:keepNext w:val="0"/>
        <w:keepLines w:val="0"/>
        <w:widowControl w:val="0"/>
        <w:shd w:val="clear" w:color="auto" w:fill="auto"/>
        <w:bidi w:val="0"/>
        <w:spacing w:before="0" w:after="0" w:line="407" w:lineRule="exact"/>
        <w:ind w:left="300" w:right="0" w:firstLine="420"/>
        <w:jc w:val="left"/>
      </w:pPr>
      <w:r>
        <w:rPr>
          <w:color w:val="000000"/>
          <w:spacing w:val="0"/>
          <w:w w:val="100"/>
          <w:position w:val="0"/>
        </w:rPr>
        <w:t>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月，徐爱华女士因工作原因申请辞去董事及董事会风险控制委员会委员职 务；</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月，阮琪先生因组织调动原因申请辞去董事、董事会风险控制委员会委员及总经 理职务；</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日，公司第三届董事会第十次会议选举黄伟建先生、方敬华先生为风险 控制委员会委员；</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日，公司第三届董事会第十三次会议选举高强先生、韩洪灵先 生、陈耿先生为薪酬与提名委员会委员，其中高强先生担任主任委员（召集人），选举陈耿先 生、陆建强先生、胡启彪先生为战略委员会委员，其中陈耿先生担任主任委员（召集人），选举 韩洪灵先生、黄伟建先生、方敬华先生为风险控制委员会委员，其中韩洪灵先生担任主任委员</w:t>
      </w:r>
    </w:p>
    <w:p>
      <w:pPr>
        <w:pStyle w:val="Style2"/>
        <w:keepNext w:val="0"/>
        <w:keepLines w:val="0"/>
        <w:widowControl w:val="0"/>
        <w:shd w:val="clear" w:color="auto" w:fill="auto"/>
        <w:bidi w:val="0"/>
        <w:spacing w:before="0" w:after="200" w:line="407" w:lineRule="exact"/>
        <w:ind w:left="300" w:right="0" w:firstLine="20"/>
        <w:jc w:val="left"/>
      </w:pPr>
      <w:r>
        <w:rPr>
          <w:color w:val="000000"/>
          <w:spacing w:val="0"/>
          <w:w w:val="100"/>
          <w:position w:val="0"/>
        </w:rPr>
        <w:t>（召集人），选举韩洪灵先生、高强先生、支炳义先生为审计委员会委员，其中韩洪灵先生担任 主任委员（召集人）。</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日，公司第三届董事会第十七次会议审议通过将原战略委 员会更名为战略与</w:t>
      </w:r>
      <w:r>
        <w:rPr>
          <w:color w:val="000000"/>
          <w:spacing w:val="0"/>
          <w:w w:val="100"/>
          <w:position w:val="0"/>
          <w:sz w:val="18"/>
          <w:szCs w:val="18"/>
        </w:rPr>
        <w:t>ESG</w:t>
      </w:r>
      <w:r>
        <w:rPr>
          <w:color w:val="000000"/>
          <w:spacing w:val="0"/>
          <w:w w:val="100"/>
          <w:position w:val="0"/>
        </w:rPr>
        <w:t>委员会。</w:t>
      </w:r>
    </w:p>
    <w:p>
      <w:pPr>
        <w:pStyle w:val="Style2"/>
        <w:keepNext w:val="0"/>
        <w:keepLines w:val="0"/>
        <w:widowControl w:val="0"/>
        <w:shd w:val="clear" w:color="auto" w:fill="auto"/>
        <w:bidi w:val="0"/>
        <w:spacing w:before="0" w:after="80" w:line="407" w:lineRule="exact"/>
        <w:ind w:left="0" w:right="0" w:firstLine="720"/>
        <w:jc w:val="left"/>
      </w:pPr>
      <w:r>
        <w:rPr>
          <w:color w:val="000000"/>
          <w:spacing w:val="0"/>
          <w:w w:val="100"/>
          <w:position w:val="0"/>
        </w:rPr>
        <w:t>报告期内，按照董事会各专门委员会的议事规则，我们积极主持及出席各专门委员会会议，</w:t>
      </w:r>
    </w:p>
    <w:p>
      <w:pPr>
        <w:pStyle w:val="Style2"/>
        <w:keepNext w:val="0"/>
        <w:keepLines w:val="0"/>
        <w:widowControl w:val="0"/>
        <w:shd w:val="clear" w:color="auto" w:fill="auto"/>
        <w:bidi w:val="0"/>
        <w:spacing w:before="0" w:after="80" w:line="407" w:lineRule="exact"/>
        <w:ind w:left="0" w:right="0" w:firstLine="300"/>
        <w:jc w:val="left"/>
      </w:pPr>
      <w:r>
        <w:rPr>
          <w:color w:val="000000"/>
          <w:spacing w:val="0"/>
          <w:w w:val="100"/>
          <w:position w:val="0"/>
        </w:rPr>
        <w:t>认真履行职责。</w:t>
      </w:r>
      <w:r>
        <w:rPr>
          <w:color w:val="000000"/>
          <w:spacing w:val="0"/>
          <w:w w:val="100"/>
          <w:position w:val="0"/>
          <w:sz w:val="18"/>
          <w:szCs w:val="18"/>
        </w:rPr>
        <w:t>2021</w:t>
      </w:r>
      <w:r>
        <w:rPr>
          <w:color w:val="000000"/>
          <w:spacing w:val="0"/>
          <w:w w:val="100"/>
          <w:position w:val="0"/>
        </w:rPr>
        <w:t>年，共召集召开董事会薪酬与提名委员会、风险控制委员会、审计委员会</w:t>
      </w:r>
    </w:p>
    <w:p>
      <w:pPr>
        <w:pStyle w:val="Style2"/>
        <w:keepNext w:val="0"/>
        <w:keepLines w:val="0"/>
        <w:widowControl w:val="0"/>
        <w:shd w:val="clear" w:color="auto" w:fill="auto"/>
        <w:bidi w:val="0"/>
        <w:spacing w:before="0" w:after="280" w:line="407" w:lineRule="exact"/>
        <w:ind w:left="0" w:right="0" w:firstLine="300"/>
        <w:jc w:val="left"/>
      </w:pPr>
      <w:r>
        <w:rPr>
          <w:color w:val="000000"/>
          <w:spacing w:val="0"/>
          <w:w w:val="100"/>
          <w:position w:val="0"/>
        </w:rPr>
        <w:t>会议共计</w:t>
      </w:r>
      <w:r>
        <w:rPr>
          <w:color w:val="000000"/>
          <w:spacing w:val="0"/>
          <w:w w:val="100"/>
          <w:position w:val="0"/>
          <w:sz w:val="18"/>
          <w:szCs w:val="18"/>
        </w:rPr>
        <w:t>14</w:t>
      </w:r>
      <w:r>
        <w:rPr>
          <w:color w:val="000000"/>
          <w:spacing w:val="0"/>
          <w:w w:val="100"/>
          <w:position w:val="0"/>
        </w:rPr>
        <w:t>次，各独立董事参加董事会专门委员会会议情况如下表（实际参加次数/应参加次</w:t>
      </w:r>
    </w:p>
    <w:p>
      <w:pPr>
        <w:pStyle w:val="Style37"/>
        <w:keepNext w:val="0"/>
        <w:keepLines w:val="0"/>
        <w:widowControl w:val="0"/>
        <w:shd w:val="clear" w:color="auto" w:fill="auto"/>
        <w:bidi w:val="0"/>
        <w:spacing w:before="0" w:after="0" w:line="407" w:lineRule="exact"/>
        <w:ind w:left="0" w:right="0" w:firstLine="0"/>
        <w:jc w:val="left"/>
      </w:pPr>
      <w:r>
        <w:rPr>
          <w:color w:val="000000"/>
          <w:spacing w:val="0"/>
          <w:w w:val="100"/>
          <w:position w:val="0"/>
        </w:rPr>
        <w:t>数）：</w:t>
      </w:r>
    </w:p>
    <w:tbl>
      <w:tblPr>
        <w:tblOverlap w:val="never"/>
        <w:jc w:val="center"/>
        <w:tblLayout w:type="fixed"/>
      </w:tblPr>
      <w:tblGrid>
        <w:gridCol w:w="1099"/>
        <w:gridCol w:w="2275"/>
        <w:gridCol w:w="1594"/>
        <w:gridCol w:w="1944"/>
        <w:gridCol w:w="1618"/>
      </w:tblGrid>
      <w:tr>
        <w:trPr>
          <w:trHeight w:val="53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薪酬与提名委员会</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战略委员会</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风险控制委员会</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审计委员会</w:t>
            </w:r>
          </w:p>
        </w:tc>
      </w:tr>
      <w:tr>
        <w:trPr>
          <w:trHeight w:val="50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陈耿</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w:t>
            </w:r>
          </w:p>
        </w:tc>
      </w:tr>
      <w:tr>
        <w:trPr>
          <w:trHeight w:val="514"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w:t>
            </w:r>
          </w:p>
        </w:tc>
      </w:tr>
      <w:tr>
        <w:trPr>
          <w:trHeight w:val="50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韩洪灵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w:t>
            </w:r>
          </w:p>
        </w:tc>
      </w:tr>
      <w:tr>
        <w:trPr>
          <w:trHeight w:val="51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汪炜</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w:t>
            </w:r>
          </w:p>
        </w:tc>
      </w:tr>
    </w:tbl>
    <w:p>
      <w:pPr>
        <w:widowControl w:val="0"/>
        <w:spacing w:after="399" w:line="1" w:lineRule="exact"/>
      </w:pPr>
    </w:p>
    <w:p>
      <w:pPr>
        <w:pStyle w:val="Style37"/>
        <w:keepNext w:val="0"/>
        <w:keepLines w:val="0"/>
        <w:widowControl w:val="0"/>
        <w:shd w:val="clear" w:color="auto" w:fill="auto"/>
        <w:bidi w:val="0"/>
        <w:spacing w:before="0" w:after="0" w:line="240" w:lineRule="auto"/>
        <w:ind w:left="322" w:right="0" w:firstLine="0"/>
        <w:jc w:val="left"/>
      </w:pPr>
      <w:r>
        <w:rPr>
          <w:b/>
          <w:bCs/>
          <w:color w:val="000000"/>
          <w:spacing w:val="0"/>
          <w:w w:val="100"/>
          <w:position w:val="0"/>
        </w:rPr>
        <w:t>（2）.</w:t>
      </w:r>
      <w:r>
        <w:rPr>
          <w:b/>
          <w:bCs/>
          <w:color w:val="000000"/>
          <w:spacing w:val="0"/>
          <w:w w:val="100"/>
          <w:position w:val="0"/>
        </w:rPr>
        <w:t>报告期内审计委员会召开</w:t>
      </w:r>
      <w:r>
        <w:rPr>
          <w:rFonts w:ascii="Calibri" w:eastAsia="Calibri" w:hAnsi="Calibri" w:cs="Calibri"/>
          <w:b/>
          <w:bCs/>
          <w:color w:val="000000"/>
          <w:spacing w:val="0"/>
          <w:w w:val="100"/>
          <w:position w:val="0"/>
          <w:sz w:val="20"/>
          <w:szCs w:val="20"/>
        </w:rPr>
        <w:t>6</w:t>
      </w:r>
      <w:r>
        <w:rPr>
          <w:b/>
          <w:bCs/>
          <w:color w:val="000000"/>
          <w:spacing w:val="0"/>
          <w:w w:val="100"/>
          <w:position w:val="0"/>
        </w:rPr>
        <w:t>次会议</w:t>
      </w:r>
    </w:p>
    <w:tbl>
      <w:tblPr>
        <w:tblOverlap w:val="never"/>
        <w:jc w:val="center"/>
        <w:tblLayout w:type="fixed"/>
      </w:tblPr>
      <w:tblGrid>
        <w:gridCol w:w="1344"/>
        <w:gridCol w:w="1872"/>
        <w:gridCol w:w="3701"/>
        <w:gridCol w:w="2357"/>
      </w:tblGrid>
      <w:tr>
        <w:trPr>
          <w:trHeight w:val="37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bl>
    <w:p>
      <w:pPr>
        <w:spacing w:lineRule="exact" w:line="1"/>
        <w:rPr>
          <w:sz w:val="2"/>
          <w:szCs w:val="2"/>
        </w:rPr>
      </w:pPr>
      <w:r>
        <w:br w:type="page"/>
      </w:r>
    </w:p>
    <w:tbl>
      <w:tblPr>
        <w:tblOverlap w:val="never"/>
        <w:jc w:val="center"/>
        <w:tblLayout w:type="fixed"/>
      </w:tblPr>
      <w:tblGrid>
        <w:gridCol w:w="1344"/>
        <w:gridCol w:w="1872"/>
        <w:gridCol w:w="3701"/>
        <w:gridCol w:w="2357"/>
      </w:tblGrid>
      <w:tr>
        <w:trPr>
          <w:trHeight w:val="13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第三届董事会审 计委员会第五次 会议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6" w:lineRule="exact"/>
              <w:ind w:left="0" w:right="0" w:firstLine="0"/>
              <w:jc w:val="both"/>
            </w:pPr>
            <w:r>
              <w:rPr>
                <w:color w:val="000000"/>
                <w:spacing w:val="0"/>
                <w:w w:val="100"/>
                <w:position w:val="0"/>
              </w:rPr>
              <w:t>本次会议审议通过了《</w:t>
            </w:r>
            <w:r>
              <w:rPr>
                <w:color w:val="000000"/>
                <w:spacing w:val="0"/>
                <w:w w:val="100"/>
                <w:position w:val="0"/>
                <w:sz w:val="18"/>
                <w:szCs w:val="18"/>
              </w:rPr>
              <w:t>2020</w:t>
            </w:r>
            <w:r>
              <w:rPr>
                <w:color w:val="000000"/>
                <w:spacing w:val="0"/>
                <w:w w:val="100"/>
                <w:position w:val="0"/>
              </w:rPr>
              <w:t>年年报审 计计划》《关于计提资产减值准备的议 案》《</w:t>
            </w:r>
            <w:r>
              <w:rPr>
                <w:color w:val="000000"/>
                <w:spacing w:val="0"/>
                <w:w w:val="100"/>
                <w:position w:val="0"/>
                <w:sz w:val="18"/>
                <w:szCs w:val="18"/>
              </w:rPr>
              <w:t>2020</w:t>
            </w:r>
            <w:r>
              <w:rPr>
                <w:color w:val="000000"/>
                <w:spacing w:val="0"/>
                <w:w w:val="100"/>
                <w:position w:val="0"/>
              </w:rPr>
              <w:t>年审计工作总结》《</w:t>
            </w:r>
            <w:r>
              <w:rPr>
                <w:color w:val="000000"/>
                <w:spacing w:val="0"/>
                <w:w w:val="100"/>
                <w:position w:val="0"/>
                <w:sz w:val="18"/>
                <w:szCs w:val="18"/>
              </w:rPr>
              <w:t>2021</w:t>
            </w:r>
            <w:r>
              <w:rPr>
                <w:color w:val="000000"/>
                <w:spacing w:val="0"/>
                <w:w w:val="100"/>
                <w:position w:val="0"/>
              </w:rPr>
              <w:t>年 审计工作计划》《关联方名单》等</w:t>
            </w:r>
            <w:r>
              <w:rPr>
                <w:color w:val="000000"/>
                <w:spacing w:val="0"/>
                <w:w w:val="100"/>
                <w:position w:val="0"/>
                <w:sz w:val="18"/>
                <w:szCs w:val="18"/>
              </w:rPr>
              <w:t>5</w:t>
            </w:r>
            <w:r>
              <w:rPr>
                <w:color w:val="000000"/>
                <w:spacing w:val="0"/>
                <w:w w:val="100"/>
                <w:position w:val="0"/>
              </w:rPr>
              <w:t>项 议案。</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left"/>
            </w:pPr>
            <w:r>
              <w:rPr>
                <w:color w:val="000000"/>
                <w:spacing w:val="0"/>
                <w:w w:val="100"/>
                <w:position w:val="0"/>
              </w:rPr>
              <w:t>陈耿、高强、支炳义出席 会议</w:t>
            </w:r>
          </w:p>
        </w:tc>
      </w:tr>
      <w:tr>
        <w:trPr>
          <w:trHeight w:val="409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第三届董事会审 计委员会第六次 会议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审议通过了《</w:t>
            </w:r>
            <w:r>
              <w:rPr>
                <w:color w:val="000000"/>
                <w:spacing w:val="0"/>
                <w:w w:val="100"/>
                <w:position w:val="0"/>
                <w:sz w:val="18"/>
                <w:szCs w:val="18"/>
              </w:rPr>
              <w:t>2020</w:t>
            </w:r>
            <w:r>
              <w:rPr>
                <w:color w:val="000000"/>
                <w:spacing w:val="0"/>
                <w:w w:val="100"/>
                <w:position w:val="0"/>
              </w:rPr>
              <w:t>年年度审计报告》 《关于审议</w:t>
            </w:r>
            <w:r>
              <w:rPr>
                <w:color w:val="000000"/>
                <w:spacing w:val="0"/>
                <w:w w:val="100"/>
                <w:position w:val="0"/>
                <w:sz w:val="18"/>
                <w:szCs w:val="18"/>
              </w:rPr>
              <w:t>2020</w:t>
            </w:r>
            <w:r>
              <w:rPr>
                <w:color w:val="000000"/>
                <w:spacing w:val="0"/>
                <w:w w:val="100"/>
                <w:position w:val="0"/>
              </w:rPr>
              <w:t>年年度报告的议案》 《关于审议</w:t>
            </w:r>
            <w:r>
              <w:rPr>
                <w:color w:val="000000"/>
                <w:spacing w:val="0"/>
                <w:w w:val="100"/>
                <w:position w:val="0"/>
                <w:sz w:val="18"/>
                <w:szCs w:val="18"/>
              </w:rPr>
              <w:t>2021</w:t>
            </w:r>
            <w:r>
              <w:rPr>
                <w:color w:val="000000"/>
                <w:spacing w:val="0"/>
                <w:w w:val="100"/>
                <w:position w:val="0"/>
              </w:rPr>
              <w:t>年第一季度报告的议 案》《关于审议</w:t>
            </w:r>
            <w:r>
              <w:rPr>
                <w:color w:val="000000"/>
                <w:spacing w:val="0"/>
                <w:w w:val="100"/>
                <w:position w:val="0"/>
                <w:sz w:val="18"/>
                <w:szCs w:val="18"/>
              </w:rPr>
              <w:t>2020</w:t>
            </w:r>
            <w:r>
              <w:rPr>
                <w:color w:val="000000"/>
                <w:spacing w:val="0"/>
                <w:w w:val="100"/>
                <w:position w:val="0"/>
              </w:rPr>
              <w:t>年度财务决算报 告的议案》《关于审议</w:t>
            </w:r>
            <w:r>
              <w:rPr>
                <w:color w:val="000000"/>
                <w:spacing w:val="0"/>
                <w:w w:val="100"/>
                <w:position w:val="0"/>
                <w:sz w:val="18"/>
                <w:szCs w:val="18"/>
              </w:rPr>
              <w:t>2020</w:t>
            </w:r>
            <w:r>
              <w:rPr>
                <w:color w:val="000000"/>
                <w:spacing w:val="0"/>
                <w:w w:val="100"/>
                <w:position w:val="0"/>
              </w:rPr>
              <w:t>年度利润 分配方案的议案》《关于审议</w:t>
            </w:r>
            <w:r>
              <w:rPr>
                <w:color w:val="000000"/>
                <w:spacing w:val="0"/>
                <w:w w:val="100"/>
                <w:position w:val="0"/>
                <w:sz w:val="18"/>
                <w:szCs w:val="18"/>
              </w:rPr>
              <w:t>2020</w:t>
            </w:r>
            <w:r>
              <w:rPr>
                <w:color w:val="000000"/>
                <w:spacing w:val="0"/>
                <w:w w:val="100"/>
                <w:position w:val="0"/>
              </w:rPr>
              <w:t>年 度内部控制评价报告的议案》《关于确 认</w:t>
            </w:r>
            <w:r>
              <w:rPr>
                <w:color w:val="000000"/>
                <w:spacing w:val="0"/>
                <w:w w:val="100"/>
                <w:position w:val="0"/>
                <w:sz w:val="18"/>
                <w:szCs w:val="18"/>
              </w:rPr>
              <w:t>2020</w:t>
            </w:r>
            <w:r>
              <w:rPr>
                <w:color w:val="000000"/>
                <w:spacing w:val="0"/>
                <w:w w:val="100"/>
                <w:position w:val="0"/>
              </w:rPr>
              <w:t>年关联交易的议案》《关于预 计</w:t>
            </w:r>
            <w:r>
              <w:rPr>
                <w:color w:val="000000"/>
                <w:spacing w:val="0"/>
                <w:w w:val="100"/>
                <w:position w:val="0"/>
                <w:sz w:val="18"/>
                <w:szCs w:val="18"/>
              </w:rPr>
              <w:t>2021</w:t>
            </w:r>
            <w:r>
              <w:rPr>
                <w:color w:val="000000"/>
                <w:spacing w:val="0"/>
                <w:w w:val="100"/>
                <w:position w:val="0"/>
              </w:rPr>
              <w:t xml:space="preserve">年日常关联交易的议案》《关 于会计政策变更的议案》《关于审议 </w:t>
            </w:r>
            <w:r>
              <w:rPr>
                <w:color w:val="000000"/>
                <w:spacing w:val="0"/>
                <w:w w:val="100"/>
                <w:position w:val="0"/>
                <w:sz w:val="18"/>
                <w:szCs w:val="18"/>
              </w:rPr>
              <w:t>2020</w:t>
            </w:r>
            <w:r>
              <w:rPr>
                <w:color w:val="000000"/>
                <w:spacing w:val="0"/>
                <w:w w:val="100"/>
                <w:position w:val="0"/>
              </w:rPr>
              <w:t>年度募集资金存放与使用情况专 项报告的议案》《关于前次募集资金使 用情况报告的议案》《关联方名单》《审 计委员会</w:t>
            </w:r>
            <w:r>
              <w:rPr>
                <w:color w:val="000000"/>
                <w:spacing w:val="0"/>
                <w:w w:val="100"/>
                <w:position w:val="0"/>
                <w:sz w:val="18"/>
                <w:szCs w:val="18"/>
              </w:rPr>
              <w:t>2020</w:t>
            </w:r>
            <w:r>
              <w:rPr>
                <w:color w:val="000000"/>
                <w:spacing w:val="0"/>
                <w:w w:val="100"/>
                <w:position w:val="0"/>
              </w:rPr>
              <w:t xml:space="preserve">年度履职情况报告》等 </w:t>
            </w:r>
            <w:r>
              <w:rPr>
                <w:color w:val="000000"/>
                <w:spacing w:val="0"/>
                <w:w w:val="100"/>
                <w:position w:val="0"/>
                <w:sz w:val="18"/>
                <w:szCs w:val="18"/>
              </w:rPr>
              <w:t>13</w:t>
            </w:r>
            <w:r>
              <w:rPr>
                <w:color w:val="000000"/>
                <w:spacing w:val="0"/>
                <w:w w:val="100"/>
                <w:position w:val="0"/>
              </w:rPr>
              <w:t>项议案或报告。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left"/>
            </w:pPr>
            <w:r>
              <w:rPr>
                <w:color w:val="000000"/>
                <w:spacing w:val="0"/>
                <w:w w:val="100"/>
                <w:position w:val="0"/>
              </w:rPr>
              <w:t>陈耿、高强、支炳义出席 会议</w:t>
            </w:r>
          </w:p>
        </w:tc>
      </w:tr>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 </w:t>
            </w:r>
            <w:r>
              <w:rPr>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第三届董事会审 计委员会第七次 会议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审议通过了《关于聘任</w:t>
            </w:r>
            <w:r>
              <w:rPr>
                <w:color w:val="000000"/>
                <w:spacing w:val="0"/>
                <w:w w:val="100"/>
                <w:position w:val="0"/>
                <w:sz w:val="18"/>
                <w:szCs w:val="18"/>
              </w:rPr>
              <w:t>2021</w:t>
            </w:r>
            <w:r>
              <w:rPr>
                <w:color w:val="000000"/>
                <w:spacing w:val="0"/>
                <w:w w:val="100"/>
                <w:position w:val="0"/>
              </w:rPr>
              <w:t>年度审计 机构的议案》</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陈耿、高强、支炳义出席 会议</w:t>
            </w:r>
          </w:p>
        </w:tc>
      </w:tr>
      <w:tr>
        <w:trPr>
          <w:trHeight w:val="109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 </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第三届董事会审 计委员会第八次 会议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6" w:lineRule="exact"/>
              <w:ind w:left="0" w:right="0" w:firstLine="0"/>
              <w:jc w:val="both"/>
            </w:pPr>
            <w:r>
              <w:rPr>
                <w:color w:val="000000"/>
                <w:spacing w:val="0"/>
                <w:w w:val="100"/>
                <w:position w:val="0"/>
              </w:rPr>
              <w:t>审议通过了《</w:t>
            </w:r>
            <w:r>
              <w:rPr>
                <w:color w:val="000000"/>
                <w:spacing w:val="0"/>
                <w:w w:val="100"/>
                <w:position w:val="0"/>
                <w:sz w:val="18"/>
                <w:szCs w:val="18"/>
              </w:rPr>
              <w:t>2021</w:t>
            </w:r>
            <w:r>
              <w:rPr>
                <w:color w:val="000000"/>
                <w:spacing w:val="0"/>
                <w:w w:val="100"/>
                <w:position w:val="0"/>
              </w:rPr>
              <w:t>年半年度报告》</w:t>
            </w:r>
          </w:p>
          <w:p>
            <w:pPr>
              <w:pStyle w:val="Style34"/>
              <w:keepNext w:val="0"/>
              <w:keepLines w:val="0"/>
              <w:widowControl w:val="0"/>
              <w:shd w:val="clear" w:color="auto" w:fill="auto"/>
              <w:bidi w:val="0"/>
              <w:spacing w:before="0" w:after="0" w:line="276" w:lineRule="exact"/>
              <w:ind w:left="0" w:right="0" w:firstLine="0"/>
              <w:jc w:val="both"/>
            </w:pPr>
            <w:r>
              <w:rPr>
                <w:color w:val="000000"/>
                <w:spacing w:val="0"/>
                <w:w w:val="100"/>
                <w:position w:val="0"/>
              </w:rPr>
              <w:t>《</w:t>
            </w:r>
            <w:r>
              <w:rPr>
                <w:color w:val="000000"/>
                <w:spacing w:val="0"/>
                <w:w w:val="100"/>
                <w:position w:val="0"/>
                <w:sz w:val="18"/>
                <w:szCs w:val="18"/>
              </w:rPr>
              <w:t>2021</w:t>
            </w:r>
            <w:r>
              <w:rPr>
                <w:color w:val="000000"/>
                <w:spacing w:val="0"/>
                <w:w w:val="100"/>
                <w:position w:val="0"/>
              </w:rPr>
              <w:t>年上半年审计工作总结》《关于 募集资金</w:t>
            </w:r>
            <w:r>
              <w:rPr>
                <w:color w:val="000000"/>
                <w:spacing w:val="0"/>
                <w:w w:val="100"/>
                <w:position w:val="0"/>
                <w:sz w:val="18"/>
                <w:szCs w:val="18"/>
              </w:rPr>
              <w:t>2021</w:t>
            </w:r>
            <w:r>
              <w:rPr>
                <w:color w:val="000000"/>
                <w:spacing w:val="0"/>
                <w:w w:val="100"/>
                <w:position w:val="0"/>
              </w:rPr>
              <w:t>年半年度存放与使用情 况的议案》《关联方名单》等</w:t>
            </w:r>
            <w:r>
              <w:rPr>
                <w:color w:val="000000"/>
                <w:spacing w:val="0"/>
                <w:w w:val="100"/>
                <w:position w:val="0"/>
                <w:sz w:val="18"/>
                <w:szCs w:val="18"/>
              </w:rPr>
              <w:t>4</w:t>
            </w:r>
            <w:r>
              <w:rPr>
                <w:color w:val="000000"/>
                <w:spacing w:val="0"/>
                <w:w w:val="100"/>
                <w:position w:val="0"/>
              </w:rPr>
              <w:t>项议案</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left"/>
            </w:pPr>
            <w:r>
              <w:rPr>
                <w:color w:val="000000"/>
                <w:spacing w:val="0"/>
                <w:w w:val="100"/>
                <w:position w:val="0"/>
              </w:rPr>
              <w:t>陈耿、高强、支炳义出席 会议</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第三届董事会审 计委员会第九次 会议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w:t>
            </w:r>
            <w:r>
              <w:rPr>
                <w:color w:val="000000"/>
                <w:spacing w:val="0"/>
                <w:w w:val="100"/>
                <w:position w:val="0"/>
                <w:sz w:val="18"/>
                <w:szCs w:val="18"/>
              </w:rPr>
              <w:t>2021</w:t>
            </w:r>
            <w:r>
              <w:rPr>
                <w:color w:val="000000"/>
                <w:spacing w:val="0"/>
                <w:w w:val="100"/>
                <w:position w:val="0"/>
              </w:rPr>
              <w:t>年第三季度报告》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韩洪灵、高强、支炳义出</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席会议</w:t>
            </w:r>
          </w:p>
        </w:tc>
      </w:tr>
      <w:tr>
        <w:trPr>
          <w:trHeight w:val="835"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第三届董事会审 计委员会第十次 会议</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审议通过了《关于审议</w:t>
            </w:r>
            <w:r>
              <w:rPr>
                <w:color w:val="000000"/>
                <w:spacing w:val="0"/>
                <w:w w:val="100"/>
                <w:position w:val="0"/>
                <w:sz w:val="18"/>
                <w:szCs w:val="18"/>
              </w:rPr>
              <w:t>2021</w:t>
            </w:r>
            <w:r>
              <w:rPr>
                <w:color w:val="000000"/>
                <w:spacing w:val="0"/>
                <w:w w:val="100"/>
                <w:position w:val="0"/>
              </w:rPr>
              <w:t>年年度审 计计划的议案》</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韩洪灵、高强、支炳义出</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席会议</w:t>
            </w:r>
          </w:p>
        </w:tc>
      </w:tr>
    </w:tbl>
    <w:p>
      <w:pPr>
        <w:widowControl w:val="0"/>
        <w:spacing w:after="99" w:line="1" w:lineRule="exact"/>
      </w:pPr>
    </w:p>
    <w:p>
      <w:pPr>
        <w:pStyle w:val="Style2"/>
        <w:keepNext w:val="0"/>
        <w:keepLines w:val="0"/>
        <w:widowControl w:val="0"/>
        <w:shd w:val="clear" w:color="auto" w:fill="auto"/>
        <w:bidi w:val="0"/>
        <w:spacing w:before="0" w:after="320" w:line="429" w:lineRule="exact"/>
        <w:ind w:left="300" w:right="0" w:firstLine="440"/>
        <w:jc w:val="both"/>
      </w:pPr>
      <w:r>
        <w:rPr>
          <w:color w:val="000000"/>
          <w:spacing w:val="0"/>
          <w:w w:val="100"/>
          <w:position w:val="0"/>
        </w:rPr>
        <w:t>审计委员会主要职责是：监督年度审计工作，就审计后的财务报告信息的真实性、准确 性和完整性作出判断，提交董事会审议；监督并评估外部审计机构工作，提议聘请或者更换 外部审计机构；监督及评估内部审计工作，负责内部审计与外部审计之间的协调；审核公司 有关审计的基本制度草案，报董事会批准，并检查、监督公司审计制度的实施；审核公司的 财务信息及其披露；监督及评估公司的内部控制；负责法律法规、公司章程和董事会授权的 其他事项。</w:t>
      </w:r>
    </w:p>
    <w:p>
      <w:pPr>
        <w:pStyle w:val="Style37"/>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(3).</w:t>
      </w:r>
      <w:r>
        <w:rPr>
          <w:b/>
          <w:bCs/>
          <w:color w:val="000000"/>
          <w:spacing w:val="0"/>
          <w:w w:val="100"/>
          <w:position w:val="0"/>
        </w:rPr>
        <w:t>报告期内风险控制委员会召开</w:t>
      </w:r>
      <w:r>
        <w:rPr>
          <w:rFonts w:ascii="Calibri" w:eastAsia="Calibri" w:hAnsi="Calibri" w:cs="Calibri"/>
          <w:b/>
          <w:bCs/>
          <w:color w:val="000000"/>
          <w:spacing w:val="0"/>
          <w:w w:val="100"/>
          <w:position w:val="0"/>
          <w:sz w:val="20"/>
          <w:szCs w:val="20"/>
        </w:rPr>
        <w:t>1</w:t>
      </w:r>
      <w:r>
        <w:rPr>
          <w:b/>
          <w:bCs/>
          <w:color w:val="000000"/>
          <w:spacing w:val="0"/>
          <w:w w:val="100"/>
          <w:position w:val="0"/>
        </w:rPr>
        <w:t>次会议</w:t>
      </w:r>
    </w:p>
    <w:tbl>
      <w:tblPr>
        <w:tblOverlap w:val="never"/>
        <w:jc w:val="center"/>
        <w:tblLayout w:type="fixed"/>
      </w:tblPr>
      <w:tblGrid>
        <w:gridCol w:w="1090"/>
        <w:gridCol w:w="1930"/>
        <w:gridCol w:w="3451"/>
        <w:gridCol w:w="2357"/>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其他履行职责情况</w:t>
            </w:r>
          </w:p>
        </w:tc>
      </w:tr>
      <w:tr>
        <w:trPr>
          <w:trHeight w:val="1109"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第三届董事会风险</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控制委员会第二次</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审议通过了《关于审议</w:t>
            </w:r>
            <w:r>
              <w:rPr>
                <w:color w:val="000000"/>
                <w:spacing w:val="0"/>
                <w:w w:val="100"/>
                <w:position w:val="0"/>
                <w:sz w:val="18"/>
                <w:szCs w:val="18"/>
              </w:rPr>
              <w:t>2020</w:t>
            </w:r>
            <w:r>
              <w:rPr>
                <w:color w:val="000000"/>
                <w:spacing w:val="0"/>
                <w:w w:val="100"/>
                <w:position w:val="0"/>
              </w:rPr>
              <w:t>年度合 规报告的议案》《关于审议</w:t>
            </w:r>
            <w:r>
              <w:rPr>
                <w:color w:val="000000"/>
                <w:spacing w:val="0"/>
                <w:w w:val="100"/>
                <w:position w:val="0"/>
                <w:sz w:val="18"/>
                <w:szCs w:val="18"/>
              </w:rPr>
              <w:t>2020</w:t>
            </w:r>
            <w:r>
              <w:rPr>
                <w:color w:val="000000"/>
                <w:spacing w:val="0"/>
                <w:w w:val="100"/>
                <w:position w:val="0"/>
              </w:rPr>
              <w:t xml:space="preserve">年 度风险管理报告的议案》《关于审议 </w:t>
            </w:r>
            <w:r>
              <w:rPr>
                <w:color w:val="000000"/>
                <w:spacing w:val="0"/>
                <w:w w:val="100"/>
                <w:position w:val="0"/>
                <w:sz w:val="18"/>
                <w:szCs w:val="18"/>
              </w:rPr>
              <w:t>2021</w:t>
            </w:r>
            <w:r>
              <w:rPr>
                <w:color w:val="000000"/>
                <w:spacing w:val="0"/>
                <w:w w:val="100"/>
                <w:position w:val="0"/>
              </w:rPr>
              <w:t>年风险管理政策的议案》《关</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高强、方敬华、黄伟建出</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席会议</w:t>
            </w:r>
          </w:p>
        </w:tc>
      </w:tr>
    </w:tbl>
    <w:p>
      <w:pPr>
        <w:spacing w:lineRule="exact" w:line="1"/>
        <w:rPr>
          <w:sz w:val="2"/>
          <w:szCs w:val="2"/>
        </w:rPr>
      </w:pPr>
      <w:r>
        <w:br w:type="page"/>
      </w:r>
    </w:p>
    <w:tbl>
      <w:tblPr>
        <w:tblOverlap w:val="never"/>
        <w:jc w:val="center"/>
        <w:tblLayout w:type="fixed"/>
      </w:tblPr>
      <w:tblGrid>
        <w:gridCol w:w="1080"/>
        <w:gridCol w:w="1939"/>
        <w:gridCol w:w="3451"/>
        <w:gridCol w:w="2357"/>
      </w:tblGrid>
      <w:tr>
        <w:trPr>
          <w:trHeight w:val="22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3" w:lineRule="exact"/>
              <w:ind w:left="0" w:right="0" w:firstLine="0"/>
              <w:jc w:val="both"/>
            </w:pPr>
            <w:r>
              <w:rPr>
                <w:color w:val="000000"/>
                <w:spacing w:val="0"/>
                <w:w w:val="100"/>
                <w:position w:val="0"/>
              </w:rPr>
              <w:t>于核准</w:t>
            </w:r>
            <w:r>
              <w:rPr>
                <w:color w:val="000000"/>
                <w:spacing w:val="0"/>
                <w:w w:val="100"/>
                <w:position w:val="0"/>
                <w:sz w:val="18"/>
                <w:szCs w:val="18"/>
              </w:rPr>
              <w:t>2021</w:t>
            </w:r>
            <w:r>
              <w:rPr>
                <w:color w:val="000000"/>
                <w:spacing w:val="0"/>
                <w:w w:val="100"/>
                <w:position w:val="0"/>
              </w:rPr>
              <w:t>年度证券投资额度的议 案》《关于审议境内外债务融资工具 的一般性授权的议案》《关于为财通 证券(香港)有限公司提供担保的议 案》《</w:t>
            </w:r>
            <w:r>
              <w:rPr>
                <w:color w:val="000000"/>
                <w:spacing w:val="0"/>
                <w:w w:val="100"/>
                <w:position w:val="0"/>
                <w:sz w:val="18"/>
                <w:szCs w:val="18"/>
              </w:rPr>
              <w:t>2020</w:t>
            </w:r>
            <w:r>
              <w:rPr>
                <w:color w:val="000000"/>
                <w:spacing w:val="0"/>
                <w:w w:val="100"/>
                <w:position w:val="0"/>
              </w:rPr>
              <w:t>年下半年公司净资本等 风险控制指标情况报告》《风险控制 委员会</w:t>
            </w:r>
            <w:r>
              <w:rPr>
                <w:color w:val="000000"/>
                <w:spacing w:val="0"/>
                <w:w w:val="100"/>
                <w:position w:val="0"/>
                <w:sz w:val="18"/>
                <w:szCs w:val="18"/>
              </w:rPr>
              <w:t>2020</w:t>
            </w:r>
            <w:r>
              <w:rPr>
                <w:color w:val="000000"/>
                <w:spacing w:val="0"/>
                <w:w w:val="100"/>
                <w:position w:val="0"/>
              </w:rPr>
              <w:t xml:space="preserve">年度履职情况报告》等 </w:t>
            </w:r>
            <w:r>
              <w:rPr>
                <w:color w:val="000000"/>
                <w:spacing w:val="0"/>
                <w:w w:val="100"/>
                <w:position w:val="0"/>
                <w:sz w:val="18"/>
                <w:szCs w:val="18"/>
              </w:rPr>
              <w:t>8</w:t>
            </w:r>
            <w:r>
              <w:rPr>
                <w:color w:val="000000"/>
                <w:spacing w:val="0"/>
                <w:w w:val="100"/>
                <w:position w:val="0"/>
              </w:rPr>
              <w:t>项议案。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
        <w:keepNext w:val="0"/>
        <w:keepLines w:val="0"/>
        <w:widowControl w:val="0"/>
        <w:shd w:val="clear" w:color="auto" w:fill="auto"/>
        <w:bidi w:val="0"/>
        <w:spacing w:before="0" w:after="380" w:line="410" w:lineRule="exact"/>
        <w:ind w:left="300" w:right="0" w:firstLine="420"/>
        <w:jc w:val="both"/>
      </w:pPr>
      <w:r>
        <w:rPr>
          <w:color w:val="000000"/>
          <w:spacing w:val="0"/>
          <w:w w:val="100"/>
          <w:position w:val="0"/>
        </w:rPr>
        <w:t>风险控制委员会的主要职责是：对合规管理和风险管理的总体目标、基本政策进行审议并提 出意见；对合规管理和风险管理的机构设置及其职责进行审议并提出意见；对需董事会审议的重 大决策的风险和重大风险的解决方案进行评估并提出意见；对需董事会审议的合规报告和风险评 估报告进行审议并提出意见；对检查中发现的违法、违规情况提出处理意见，报董事会批准；审 议公司全面风险管理的基本制度；建立与合规总监和首席风险官的直接沟通机制；董事会授予的 其他职权。</w:t>
      </w:r>
    </w:p>
    <w:tbl>
      <w:tblPr>
        <w:tblOverlap w:val="never"/>
        <w:jc w:val="center"/>
        <w:tblLayout w:type="fixed"/>
      </w:tblPr>
      <w:tblGrid>
        <w:gridCol w:w="1090"/>
        <w:gridCol w:w="1930"/>
        <w:gridCol w:w="3864"/>
        <w:gridCol w:w="1944"/>
      </w:tblGrid>
      <w:tr>
        <w:trPr>
          <w:trHeight w:val="269" w:hRule="exact"/>
        </w:trPr>
        <w:tc>
          <w:tcPr>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(4).报告期</w:t>
            </w:r>
          </w:p>
        </w:tc>
        <w:tc>
          <w:tcPr>
            <w:gridSpan w:val="3"/>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内战略委员会召开</w:t>
            </w:r>
            <w:r>
              <w:rPr>
                <w:rFonts w:ascii="Calibri" w:eastAsia="Calibri" w:hAnsi="Calibri" w:cs="Calibri"/>
                <w:b/>
                <w:bCs/>
                <w:color w:val="000000"/>
                <w:spacing w:val="0"/>
                <w:w w:val="100"/>
                <w:position w:val="0"/>
                <w:sz w:val="20"/>
                <w:szCs w:val="20"/>
              </w:rPr>
              <w:t>2</w:t>
            </w:r>
            <w:r>
              <w:rPr>
                <w:b/>
                <w:bCs/>
                <w:color w:val="000000"/>
                <w:spacing w:val="0"/>
                <w:w w:val="100"/>
                <w:position w:val="0"/>
              </w:rPr>
              <w:t>次会议</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其他履行职责情况</w:t>
            </w:r>
          </w:p>
        </w:tc>
      </w:tr>
      <w:tr>
        <w:trPr>
          <w:trHeight w:val="354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第三届董事会战略 委员会第一次会议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审议了《关于审议“十四五”发展规划的 议案》《关于公司符合配股发行条件的议 案》《关于公司配股公开发行证券方案的 议案》《关于公司配股公开发行证券预案 的议案》《关于公司配股公开发行募集资 金使用可行性报告的议案》《关于公司前 次募集资金使用情况报告的议案》《关于 向原股东配售股份摊薄即期回报的风险 提示及填补措施与相关主体承诺的议 案》《关于提请公司股东大会授权董事会 全权办理公司本次配股相关事宜的议 案》《战略委员会</w:t>
            </w:r>
            <w:r>
              <w:rPr>
                <w:color w:val="000000"/>
                <w:spacing w:val="0"/>
                <w:w w:val="100"/>
                <w:position w:val="0"/>
                <w:sz w:val="18"/>
                <w:szCs w:val="18"/>
              </w:rPr>
              <w:t>2020</w:t>
            </w:r>
            <w:r>
              <w:rPr>
                <w:color w:val="000000"/>
                <w:spacing w:val="0"/>
                <w:w w:val="100"/>
                <w:position w:val="0"/>
              </w:rPr>
              <w:t>年度履职情况报 告》等</w:t>
            </w:r>
            <w:r>
              <w:rPr>
                <w:color w:val="000000"/>
                <w:spacing w:val="0"/>
                <w:w w:val="100"/>
                <w:position w:val="0"/>
                <w:sz w:val="18"/>
                <w:szCs w:val="18"/>
              </w:rPr>
              <w:t>9</w:t>
            </w:r>
            <w:r>
              <w:rPr>
                <w:color w:val="000000"/>
                <w:spacing w:val="0"/>
                <w:w w:val="100"/>
                <w:position w:val="0"/>
              </w:rPr>
              <w:t>项议案或报告。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汪炜、陆建强、胡启 彪出席会议</w:t>
            </w: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93" w:lineRule="exact"/>
              <w:ind w:left="0" w:right="0" w:firstLine="0"/>
              <w:jc w:val="left"/>
            </w:pPr>
            <w:r>
              <w:rPr>
                <w:color w:val="000000"/>
                <w:spacing w:val="0"/>
                <w:w w:val="100"/>
                <w:position w:val="0"/>
              </w:rPr>
              <w:t>第三届董事会战略 委员会第二次会议</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审议了《关于确定公司配股方案之具体 配售比例和数量的议案》</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陈耿、陆建强、胡启 彪出席会议</w:t>
            </w:r>
          </w:p>
        </w:tc>
      </w:tr>
    </w:tbl>
    <w:p>
      <w:pPr>
        <w:pStyle w:val="Style37"/>
        <w:keepNext w:val="0"/>
        <w:keepLines w:val="0"/>
        <w:widowControl w:val="0"/>
        <w:shd w:val="clear" w:color="auto" w:fill="auto"/>
        <w:bidi w:val="0"/>
        <w:spacing w:before="0" w:after="0" w:line="240" w:lineRule="auto"/>
        <w:ind w:left="346" w:right="0" w:firstLine="0"/>
        <w:jc w:val="left"/>
        <w:rPr>
          <w:sz w:val="16"/>
          <w:szCs w:val="16"/>
        </w:rPr>
      </w:pPr>
      <w:r>
        <w:rPr>
          <w:color w:val="000000"/>
          <w:spacing w:val="0"/>
          <w:w w:val="100"/>
          <w:position w:val="0"/>
          <w:sz w:val="18"/>
          <w:szCs w:val="18"/>
        </w:rPr>
        <w:t>备注：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日，经公司第三届董事会第十七次会议审议通过，公司战略委员会更名为战略与</w:t>
      </w:r>
      <w:r>
        <w:rPr>
          <w:color w:val="000000"/>
          <w:spacing w:val="0"/>
          <w:w w:val="100"/>
          <w:position w:val="0"/>
          <w:sz w:val="16"/>
          <w:szCs w:val="16"/>
        </w:rPr>
        <w:t>ESG</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委员会。</w:t>
      </w:r>
    </w:p>
    <w:p>
      <w:pPr>
        <w:pStyle w:val="Style2"/>
        <w:keepNext w:val="0"/>
        <w:keepLines w:val="0"/>
        <w:widowControl w:val="0"/>
        <w:shd w:val="clear" w:color="auto" w:fill="auto"/>
        <w:bidi w:val="0"/>
        <w:spacing w:before="0" w:after="380" w:line="411" w:lineRule="exact"/>
        <w:ind w:left="300" w:right="0" w:firstLine="420"/>
        <w:jc w:val="both"/>
      </w:pPr>
      <w:r>
        <w:rPr>
          <w:color w:val="000000"/>
          <w:spacing w:val="0"/>
          <w:w w:val="100"/>
          <w:position w:val="0"/>
        </w:rPr>
        <w:t>战略委员会的主要职责是：了解并掌握公司经营的全面情况；了解、分析、掌握国内外行业 现状及国家相关政策；研究公司近期、中期、长期发展战略或其它相关问题并提出建议；对公司 重大投资、重大资本运作、重大改革创新等重大决策提供咨询建议；审议通过发展战略专项研究 报告；董事会赋予的其他职责。</w:t>
      </w:r>
    </w:p>
    <w:p>
      <w:pPr>
        <w:pStyle w:val="Style37"/>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(5).</w:t>
      </w:r>
      <w:r>
        <w:rPr>
          <w:b/>
          <w:bCs/>
          <w:color w:val="000000"/>
          <w:spacing w:val="0"/>
          <w:w w:val="100"/>
          <w:position w:val="0"/>
        </w:rPr>
        <w:t>报告期内薪酬与提名委员会召开</w:t>
      </w:r>
      <w:r>
        <w:rPr>
          <w:rFonts w:ascii="Calibri" w:eastAsia="Calibri" w:hAnsi="Calibri" w:cs="Calibri"/>
          <w:b/>
          <w:bCs/>
          <w:color w:val="000000"/>
          <w:spacing w:val="0"/>
          <w:w w:val="100"/>
          <w:position w:val="0"/>
          <w:sz w:val="20"/>
          <w:szCs w:val="20"/>
        </w:rPr>
        <w:t>6</w:t>
      </w:r>
      <w:r>
        <w:rPr>
          <w:b/>
          <w:bCs/>
          <w:color w:val="000000"/>
          <w:spacing w:val="0"/>
          <w:w w:val="100"/>
          <w:position w:val="0"/>
        </w:rPr>
        <w:t>次会议</w:t>
      </w:r>
    </w:p>
    <w:tbl>
      <w:tblPr>
        <w:tblOverlap w:val="never"/>
        <w:jc w:val="center"/>
        <w:tblLayout w:type="fixed"/>
      </w:tblPr>
      <w:tblGrid>
        <w:gridCol w:w="1090"/>
        <w:gridCol w:w="1930"/>
        <w:gridCol w:w="3590"/>
        <w:gridCol w:w="2218"/>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835"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2" w:lineRule="exact"/>
              <w:ind w:left="0" w:right="0" w:firstLine="0"/>
              <w:jc w:val="left"/>
            </w:pPr>
            <w:r>
              <w:rPr>
                <w:color w:val="000000"/>
                <w:spacing w:val="0"/>
                <w:w w:val="100"/>
                <w:position w:val="0"/>
              </w:rPr>
              <w:t>第三届董事会薪酬 与提名委员会第五 次会议</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left"/>
            </w:pPr>
            <w:r>
              <w:rPr>
                <w:color w:val="000000"/>
                <w:spacing w:val="0"/>
                <w:w w:val="100"/>
                <w:position w:val="0"/>
              </w:rPr>
              <w:t>审议通过了《关于提名董事候选人的 议案》</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高强、陈耿、汪炜出席 会议</w:t>
            </w:r>
          </w:p>
        </w:tc>
      </w:tr>
    </w:tbl>
    <w:tbl>
      <w:tblPr>
        <w:tblOverlap w:val="never"/>
        <w:jc w:val="center"/>
        <w:tblLayout w:type="fixed"/>
      </w:tblPr>
      <w:tblGrid>
        <w:gridCol w:w="1080"/>
        <w:gridCol w:w="1939"/>
        <w:gridCol w:w="3590"/>
        <w:gridCol w:w="2218"/>
      </w:tblGrid>
      <w:tr>
        <w:trPr>
          <w:trHeight w:val="83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i/>
                <w:iCs/>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第三届董事会薪酬 与提名委员会第六 次会议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审议通过了《关于由董事长代为履行 总经理职责的议案》《关于提名董事 候选人的议案》等</w:t>
            </w:r>
            <w:r>
              <w:rPr>
                <w:color w:val="000000"/>
                <w:spacing w:val="0"/>
                <w:w w:val="100"/>
                <w:position w:val="0"/>
                <w:sz w:val="18"/>
                <w:szCs w:val="18"/>
              </w:rPr>
              <w:t>2</w:t>
            </w:r>
            <w:r>
              <w:rPr>
                <w:color w:val="000000"/>
                <w:spacing w:val="0"/>
                <w:w w:val="100"/>
                <w:position w:val="0"/>
              </w:rPr>
              <w:t>项议案</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高强、陈耿、汪炜出席 会议</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3 </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第三届董事会薪酬 与提名委员会第七 次会议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审议通过了《关于高级管理人员职务 调整的议案》</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高强、陈耿、汪炜出席 会议</w:t>
            </w:r>
          </w:p>
        </w:tc>
      </w:tr>
      <w:tr>
        <w:trPr>
          <w:trHeight w:val="109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第三届董事会薪酬 与提名委员会第八 次会议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7" w:lineRule="exact"/>
              <w:ind w:left="0" w:right="0" w:firstLine="0"/>
              <w:jc w:val="both"/>
            </w:pPr>
            <w:r>
              <w:rPr>
                <w:color w:val="000000"/>
                <w:spacing w:val="0"/>
                <w:w w:val="100"/>
                <w:position w:val="0"/>
              </w:rPr>
              <w:t>审议通过了《关于</w:t>
            </w:r>
            <w:r>
              <w:rPr>
                <w:color w:val="000000"/>
                <w:spacing w:val="0"/>
                <w:w w:val="100"/>
                <w:position w:val="0"/>
                <w:sz w:val="18"/>
                <w:szCs w:val="18"/>
              </w:rPr>
              <w:t>2020</w:t>
            </w:r>
            <w:r>
              <w:rPr>
                <w:color w:val="000000"/>
                <w:spacing w:val="0"/>
                <w:w w:val="100"/>
                <w:position w:val="0"/>
              </w:rPr>
              <w:t>年高级管理人 员绩效考核的议案》《薪酬与提名委 员会</w:t>
            </w:r>
            <w:r>
              <w:rPr>
                <w:color w:val="000000"/>
                <w:spacing w:val="0"/>
                <w:w w:val="100"/>
                <w:position w:val="0"/>
                <w:sz w:val="18"/>
                <w:szCs w:val="18"/>
              </w:rPr>
              <w:t>2020</w:t>
            </w:r>
            <w:r>
              <w:rPr>
                <w:color w:val="000000"/>
                <w:spacing w:val="0"/>
                <w:w w:val="100"/>
                <w:position w:val="0"/>
              </w:rPr>
              <w:t>年度履职情况报告》等</w:t>
            </w:r>
            <w:r>
              <w:rPr>
                <w:color w:val="000000"/>
                <w:spacing w:val="0"/>
                <w:w w:val="100"/>
                <w:position w:val="0"/>
                <w:sz w:val="18"/>
                <w:szCs w:val="18"/>
              </w:rPr>
              <w:t>2</w:t>
            </w:r>
            <w:r>
              <w:rPr>
                <w:color w:val="000000"/>
                <w:spacing w:val="0"/>
                <w:w w:val="100"/>
                <w:position w:val="0"/>
              </w:rPr>
              <w:t>项 议案</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高强、陈耿、汪炜出席 会议</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第三届董事会薪酬 与提名委员会第九 次会议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审议通过了《关于提名独立董事候选 人的议案》</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高强、陈耿、汪炜出席 会议</w:t>
            </w:r>
          </w:p>
        </w:tc>
      </w:tr>
      <w:tr>
        <w:trPr>
          <w:trHeight w:val="84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8 </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第三届董事会薪酬 与提名委员会第十 次会议</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《关于聘任总经理的议案》</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高强、陈耿、汪炜出席 会议</w:t>
            </w:r>
          </w:p>
        </w:tc>
      </w:tr>
    </w:tbl>
    <w:p>
      <w:pPr>
        <w:widowControl w:val="0"/>
        <w:spacing w:after="39" w:line="1" w:lineRule="exact"/>
      </w:pPr>
    </w:p>
    <w:p>
      <w:pPr>
        <w:pStyle w:val="Style2"/>
        <w:keepNext w:val="0"/>
        <w:keepLines w:val="0"/>
        <w:widowControl w:val="0"/>
        <w:shd w:val="clear" w:color="auto" w:fill="auto"/>
        <w:bidi w:val="0"/>
        <w:spacing w:before="0" w:after="400" w:line="409" w:lineRule="exact"/>
        <w:ind w:left="300" w:right="0" w:firstLine="420"/>
        <w:jc w:val="both"/>
      </w:pPr>
      <w:r>
        <w:rPr>
          <w:color w:val="000000"/>
          <w:spacing w:val="0"/>
          <w:w w:val="100"/>
          <w:position w:val="0"/>
        </w:rPr>
        <w:t>薪酬与提名委员会的主要职责是：对董事、高级管理人员的选任标准和程序进行审议并提出 意见，搜寻合格的董事和高级管理人员人选，对董事和高级管理人员人选的资格条件进行审查并 提出建议；对董事和高级管理人员的考核与薪酬管理制度进行审议并提出意见；对董事、高级管 理人员进行考核并提出建议；董事会授予的其他职权。公司董事会根据薪酬与提名委员会对董事 的考核结果提出董事薪酬方案，报股东大会决定；公司高级管理人员的薪酬方案由董事会根据薪 酬与提名委员会对高级管理人员的年度绩效考核结果决定，并按相关法律、法规的规定支付。</w:t>
      </w:r>
    </w:p>
    <w:p>
      <w:pPr>
        <w:pStyle w:val="Style15"/>
        <w:keepNext/>
        <w:keepLines/>
        <w:widowControl w:val="0"/>
        <w:numPr>
          <w:ilvl w:val="0"/>
          <w:numId w:val="35"/>
        </w:numPr>
        <w:shd w:val="clear" w:color="auto" w:fill="auto"/>
        <w:bidi w:val="0"/>
        <w:spacing w:before="0" w:after="40" w:line="240" w:lineRule="auto"/>
        <w:ind w:left="0" w:right="0" w:firstLine="300"/>
        <w:jc w:val="left"/>
      </w:pPr>
      <w:bookmarkStart w:id="526" w:name="bookmark526"/>
      <w:bookmarkStart w:id="527" w:name="bookmark527"/>
      <w:bookmarkStart w:id="528" w:name="bookmark528"/>
      <w:bookmarkStart w:id="529" w:name="bookmark529"/>
      <w:bookmarkEnd w:id="528"/>
      <w:r>
        <w:rPr>
          <w:color w:val="000000"/>
          <w:spacing w:val="0"/>
          <w:w w:val="100"/>
          <w:position w:val="0"/>
        </w:rPr>
        <w:t>.</w:t>
      </w:r>
      <w:r>
        <w:rPr>
          <w:color w:val="000000"/>
          <w:spacing w:val="0"/>
          <w:w w:val="100"/>
          <w:position w:val="0"/>
        </w:rPr>
        <w:t>存在异议事项的具体情况</w:t>
      </w:r>
      <w:bookmarkEnd w:id="526"/>
      <w:bookmarkEnd w:id="527"/>
      <w:bookmarkEnd w:id="529"/>
    </w:p>
    <w:p>
      <w:pPr>
        <w:pStyle w:val="Style2"/>
        <w:keepNext w:val="0"/>
        <w:keepLines w:val="0"/>
        <w:widowControl w:val="0"/>
        <w:shd w:val="clear" w:color="auto" w:fill="auto"/>
        <w:bidi w:val="0"/>
        <w:spacing w:before="0" w:after="200" w:line="240" w:lineRule="auto"/>
        <w:ind w:left="0" w:right="0" w:firstLine="3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40" w:line="409" w:lineRule="exact"/>
        <w:ind w:left="0" w:right="0" w:firstLine="300"/>
        <w:jc w:val="left"/>
      </w:pPr>
      <w:bookmarkStart w:id="530" w:name="bookmark530"/>
      <w:bookmarkStart w:id="531" w:name="bookmark531"/>
      <w:bookmarkStart w:id="532" w:name="bookmark532"/>
      <w:bookmarkStart w:id="533" w:name="bookmark533"/>
      <w:r>
        <w:rPr>
          <w:color w:val="000000"/>
          <w:spacing w:val="0"/>
          <w:w w:val="100"/>
          <w:position w:val="0"/>
        </w:rPr>
        <w:t>八</w:t>
      </w:r>
      <w:bookmarkEnd w:id="532"/>
      <w:r>
        <w:rPr>
          <w:color w:val="000000"/>
          <w:spacing w:val="0"/>
          <w:w w:val="100"/>
          <w:position w:val="0"/>
        </w:rPr>
        <w:t>、监事会发现公司存在风险的说明</w:t>
      </w:r>
      <w:bookmarkEnd w:id="530"/>
      <w:bookmarkEnd w:id="531"/>
      <w:bookmarkEnd w:id="533"/>
    </w:p>
    <w:p>
      <w:pPr>
        <w:pStyle w:val="Style2"/>
        <w:keepNext w:val="0"/>
        <w:keepLines w:val="0"/>
        <w:widowControl w:val="0"/>
        <w:shd w:val="clear" w:color="auto" w:fill="auto"/>
        <w:bidi w:val="0"/>
        <w:spacing w:before="0" w:after="40" w:line="409" w:lineRule="exact"/>
        <w:ind w:left="0" w:right="0" w:firstLine="30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409" w:lineRule="exact"/>
        <w:ind w:left="0" w:right="0" w:firstLine="720"/>
        <w:jc w:val="left"/>
      </w:pPr>
      <w:r>
        <w:rPr>
          <w:color w:val="000000"/>
          <w:spacing w:val="0"/>
          <w:w w:val="100"/>
          <w:position w:val="0"/>
        </w:rPr>
        <w:t>监事会对报告期内的监督事项无异议。</w:t>
      </w:r>
    </w:p>
    <w:p>
      <w:pPr>
        <w:pStyle w:val="Style2"/>
        <w:keepNext w:val="0"/>
        <w:keepLines w:val="0"/>
        <w:widowControl w:val="0"/>
        <w:shd w:val="clear" w:color="auto" w:fill="auto"/>
        <w:bidi w:val="0"/>
        <w:spacing w:before="0" w:after="0" w:line="409" w:lineRule="exact"/>
        <w:ind w:left="300" w:right="0" w:firstLine="420"/>
        <w:jc w:val="both"/>
      </w:pPr>
      <w:r>
        <w:rPr>
          <w:color w:val="000000"/>
          <w:spacing w:val="0"/>
          <w:w w:val="100"/>
          <w:position w:val="0"/>
        </w:rPr>
        <w:t>监事会作为公司经营活动的监督机构，对股东大会负责。监事会根据《公司法》和公司《章 程》的规定，负责监督公司的财务活动与内部控制，监督董事会、经营管理层及其成员履职行为 的合法、合规性。</w:t>
      </w:r>
    </w:p>
    <w:p>
      <w:pPr>
        <w:pStyle w:val="Style2"/>
        <w:keepNext w:val="0"/>
        <w:keepLines w:val="0"/>
        <w:widowControl w:val="0"/>
        <w:shd w:val="clear" w:color="auto" w:fill="auto"/>
        <w:bidi w:val="0"/>
        <w:spacing w:before="0" w:after="140" w:line="409" w:lineRule="exact"/>
        <w:ind w:left="300" w:right="0" w:firstLine="420"/>
        <w:jc w:val="both"/>
      </w:pPr>
      <w:r>
        <w:rPr>
          <w:color w:val="000000"/>
          <w:spacing w:val="0"/>
          <w:w w:val="100"/>
          <w:position w:val="0"/>
          <w:sz w:val="18"/>
          <w:szCs w:val="18"/>
        </w:rPr>
        <w:t>2021</w:t>
      </w:r>
      <w:r>
        <w:rPr>
          <w:color w:val="000000"/>
          <w:spacing w:val="0"/>
          <w:w w:val="100"/>
          <w:position w:val="0"/>
        </w:rPr>
        <w:t>年，监事会严格按照《公司法》、《证券法》等法律法规以及公司《章程》、《监事会 议事规则》等有关规定，认真履职、勤勉尽责。报告期内，监事会共召开会议</w:t>
      </w:r>
      <w:r>
        <w:rPr>
          <w:color w:val="000000"/>
          <w:spacing w:val="0"/>
          <w:w w:val="100"/>
          <w:position w:val="0"/>
          <w:sz w:val="18"/>
          <w:szCs w:val="18"/>
        </w:rPr>
        <w:t>5</w:t>
      </w:r>
      <w:r>
        <w:rPr>
          <w:color w:val="000000"/>
          <w:spacing w:val="0"/>
          <w:w w:val="100"/>
          <w:position w:val="0"/>
        </w:rPr>
        <w:t xml:space="preserve">次，共审议通过 了 </w:t>
      </w:r>
      <w:r>
        <w:rPr>
          <w:color w:val="000000"/>
          <w:spacing w:val="0"/>
          <w:w w:val="100"/>
          <w:position w:val="0"/>
          <w:sz w:val="18"/>
          <w:szCs w:val="18"/>
        </w:rPr>
        <w:t>30</w:t>
      </w:r>
      <w:r>
        <w:rPr>
          <w:color w:val="000000"/>
          <w:spacing w:val="0"/>
          <w:w w:val="100"/>
          <w:position w:val="0"/>
        </w:rPr>
        <w:t>个议案。公司监事会对公司合法合规经营情况、财务状况、董事会和管理层履职情况等进行 了监督，对报告期内的监督事项无异议。</w:t>
      </w:r>
    </w:p>
    <w:p>
      <w:pPr>
        <w:pStyle w:val="Style37"/>
        <w:keepNext w:val="0"/>
        <w:keepLines w:val="0"/>
        <w:widowControl w:val="0"/>
        <w:shd w:val="clear" w:color="auto" w:fill="auto"/>
        <w:bidi w:val="0"/>
        <w:spacing w:before="0" w:after="0" w:line="240" w:lineRule="auto"/>
        <w:ind w:left="422" w:right="0" w:firstLine="0"/>
        <w:jc w:val="left"/>
      </w:pPr>
      <w:r>
        <w:rPr>
          <w:color w:val="000000"/>
          <w:spacing w:val="0"/>
          <w:w w:val="100"/>
          <w:position w:val="0"/>
        </w:rPr>
        <w:t>(一)监事参加监事会情况</w:t>
      </w:r>
    </w:p>
    <w:tbl>
      <w:tblPr>
        <w:tblOverlap w:val="never"/>
        <w:jc w:val="center"/>
        <w:tblLayout w:type="fixed"/>
      </w:tblPr>
      <w:tblGrid>
        <w:gridCol w:w="1181"/>
        <w:gridCol w:w="1210"/>
        <w:gridCol w:w="1334"/>
        <w:gridCol w:w="1210"/>
        <w:gridCol w:w="1205"/>
        <w:gridCol w:w="2400"/>
      </w:tblGrid>
      <w:tr>
        <w:trPr>
          <w:trHeight w:val="61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监事姓名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应出席监</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事会次数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亲自出席</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表决情况</w:t>
            </w:r>
          </w:p>
        </w:tc>
      </w:tr>
      <w:tr>
        <w:trPr>
          <w:trHeight w:val="32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郑联胜</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对所有议题表示同意</w:t>
            </w:r>
          </w:p>
        </w:tc>
      </w:tr>
    </w:tbl>
    <w:p>
      <w:pPr>
        <w:spacing w:lineRule="exact" w:line="1"/>
        <w:rPr>
          <w:sz w:val="2"/>
          <w:szCs w:val="2"/>
        </w:rPr>
      </w:pPr>
      <w:r>
        <w:br w:type="page"/>
      </w:r>
    </w:p>
    <w:tbl>
      <w:tblPr>
        <w:tblOverlap w:val="never"/>
        <w:jc w:val="center"/>
        <w:tblLayout w:type="fixed"/>
      </w:tblPr>
      <w:tblGrid>
        <w:gridCol w:w="1181"/>
        <w:gridCol w:w="1210"/>
        <w:gridCol w:w="1334"/>
        <w:gridCol w:w="1210"/>
        <w:gridCol w:w="1205"/>
        <w:gridCol w:w="2400"/>
      </w:tblGrid>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庞晓锋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对所有议题表示同意</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对所有议题表示同意</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陈益君</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对所有议题表示同意</w:t>
            </w:r>
          </w:p>
        </w:tc>
      </w:tr>
      <w:tr>
        <w:trPr>
          <w:trHeight w:val="31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马笑渊</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对所有议题表示同意</w:t>
            </w:r>
          </w:p>
        </w:tc>
      </w:tr>
    </w:tbl>
    <w:p>
      <w:pPr>
        <w:widowControl w:val="0"/>
        <w:spacing w:after="239" w:line="1" w:lineRule="exact"/>
      </w:pPr>
    </w:p>
    <w:p>
      <w:pPr>
        <w:pStyle w:val="Style2"/>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（二）监事会召开情况</w:t>
      </w:r>
    </w:p>
    <w:p>
      <w:pPr>
        <w:pStyle w:val="Style2"/>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报告期内，监事会会议召开情况:</w:t>
      </w:r>
    </w:p>
    <w:tbl>
      <w:tblPr>
        <w:tblOverlap w:val="never"/>
        <w:jc w:val="center"/>
        <w:tblLayout w:type="fixed"/>
      </w:tblPr>
      <w:tblGrid>
        <w:gridCol w:w="1819"/>
        <w:gridCol w:w="2587"/>
        <w:gridCol w:w="4430"/>
      </w:tblGrid>
      <w:tr>
        <w:trPr>
          <w:trHeight w:val="31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会议时间</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会议名称</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会议议题</w:t>
            </w:r>
          </w:p>
        </w:tc>
      </w:tr>
      <w:tr>
        <w:trPr>
          <w:trHeight w:val="307"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第三届监事会第六次会议</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.关于提名监事候选人的议案；</w:t>
            </w:r>
          </w:p>
        </w:tc>
      </w:tr>
      <w:tr>
        <w:trPr>
          <w:trHeight w:val="60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302" w:lineRule="exact"/>
              <w:ind w:left="0" w:right="0" w:firstLine="0"/>
              <w:jc w:val="left"/>
            </w:pPr>
            <w:r>
              <w:rPr>
                <w:color w:val="000000"/>
                <w:spacing w:val="0"/>
                <w:w w:val="100"/>
                <w:position w:val="0"/>
                <w:sz w:val="18"/>
                <w:szCs w:val="18"/>
              </w:rPr>
              <w:t>2.</w:t>
            </w:r>
            <w:r>
              <w:rPr>
                <w:color w:val="000000"/>
                <w:spacing w:val="0"/>
                <w:w w:val="100"/>
                <w:position w:val="0"/>
              </w:rPr>
              <w:t>关于使用可转债募集资金置换先期投入自筹资 金的议案。</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关于计提资产减值准备的议案。</w:t>
            </w:r>
          </w:p>
        </w:tc>
      </w:tr>
      <w:tr>
        <w:trPr>
          <w:trHeight w:val="307"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第三届监事会第七次会议</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关于监事会会议豁免提前通知的议案；</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关于选举公司监事会主席的议案。</w:t>
            </w:r>
          </w:p>
        </w:tc>
      </w:tr>
      <w:tr>
        <w:trPr>
          <w:trHeight w:val="307"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第三届监事会第八次会议</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关于审议</w:t>
            </w:r>
            <w:r>
              <w:rPr>
                <w:color w:val="000000"/>
                <w:spacing w:val="0"/>
                <w:w w:val="100"/>
                <w:position w:val="0"/>
                <w:sz w:val="18"/>
                <w:szCs w:val="18"/>
              </w:rPr>
              <w:t>2020</w:t>
            </w:r>
            <w:r>
              <w:rPr>
                <w:color w:val="000000"/>
                <w:spacing w:val="0"/>
                <w:w w:val="100"/>
                <w:position w:val="0"/>
              </w:rPr>
              <w:t>年度监事会工作报告的议案；</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关于审议</w:t>
            </w:r>
            <w:r>
              <w:rPr>
                <w:color w:val="000000"/>
                <w:spacing w:val="0"/>
                <w:w w:val="100"/>
                <w:position w:val="0"/>
                <w:sz w:val="18"/>
                <w:szCs w:val="18"/>
              </w:rPr>
              <w:t>2020</w:t>
            </w:r>
            <w:r>
              <w:rPr>
                <w:color w:val="000000"/>
                <w:spacing w:val="0"/>
                <w:w w:val="100"/>
                <w:position w:val="0"/>
              </w:rPr>
              <w:t>年年度报告的议案；</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关于审议</w:t>
            </w:r>
            <w:r>
              <w:rPr>
                <w:color w:val="000000"/>
                <w:spacing w:val="0"/>
                <w:w w:val="100"/>
                <w:position w:val="0"/>
                <w:sz w:val="18"/>
                <w:szCs w:val="18"/>
              </w:rPr>
              <w:t>2021</w:t>
            </w:r>
            <w:r>
              <w:rPr>
                <w:color w:val="000000"/>
                <w:spacing w:val="0"/>
                <w:w w:val="100"/>
                <w:position w:val="0"/>
              </w:rPr>
              <w:t>年第一季度报告的议案；</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关于审议</w:t>
            </w:r>
            <w:r>
              <w:rPr>
                <w:color w:val="000000"/>
                <w:spacing w:val="0"/>
                <w:w w:val="100"/>
                <w:position w:val="0"/>
                <w:sz w:val="18"/>
                <w:szCs w:val="18"/>
              </w:rPr>
              <w:t>2020</w:t>
            </w:r>
            <w:r>
              <w:rPr>
                <w:color w:val="000000"/>
                <w:spacing w:val="0"/>
                <w:w w:val="100"/>
                <w:position w:val="0"/>
              </w:rPr>
              <w:t>年度财务决算报告的议案；</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关于审议</w:t>
            </w:r>
            <w:r>
              <w:rPr>
                <w:color w:val="000000"/>
                <w:spacing w:val="0"/>
                <w:w w:val="100"/>
                <w:position w:val="0"/>
                <w:sz w:val="18"/>
                <w:szCs w:val="18"/>
              </w:rPr>
              <w:t>2020</w:t>
            </w:r>
            <w:r>
              <w:rPr>
                <w:color w:val="000000"/>
                <w:spacing w:val="0"/>
                <w:w w:val="100"/>
                <w:position w:val="0"/>
              </w:rPr>
              <w:t>年度利润分配方案的议案；</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关于审议</w:t>
            </w:r>
            <w:r>
              <w:rPr>
                <w:color w:val="000000"/>
                <w:spacing w:val="0"/>
                <w:w w:val="100"/>
                <w:position w:val="0"/>
                <w:sz w:val="18"/>
                <w:szCs w:val="18"/>
              </w:rPr>
              <w:t>2020</w:t>
            </w:r>
            <w:r>
              <w:rPr>
                <w:color w:val="000000"/>
                <w:spacing w:val="0"/>
                <w:w w:val="100"/>
                <w:position w:val="0"/>
              </w:rPr>
              <w:t>年度内部控制评价报告的议案；</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关于审议</w:t>
            </w:r>
            <w:r>
              <w:rPr>
                <w:color w:val="000000"/>
                <w:spacing w:val="0"/>
                <w:w w:val="100"/>
                <w:position w:val="0"/>
                <w:sz w:val="18"/>
                <w:szCs w:val="18"/>
              </w:rPr>
              <w:t>2020</w:t>
            </w:r>
            <w:r>
              <w:rPr>
                <w:color w:val="000000"/>
                <w:spacing w:val="0"/>
                <w:w w:val="100"/>
                <w:position w:val="0"/>
              </w:rPr>
              <w:t>年度合规报告的议案；</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w:t>
            </w:r>
            <w:r>
              <w:rPr>
                <w:color w:val="000000"/>
                <w:spacing w:val="0"/>
                <w:w w:val="100"/>
                <w:position w:val="0"/>
              </w:rPr>
              <w:t>关于审议</w:t>
            </w:r>
            <w:r>
              <w:rPr>
                <w:color w:val="000000"/>
                <w:spacing w:val="0"/>
                <w:w w:val="100"/>
                <w:position w:val="0"/>
                <w:sz w:val="18"/>
                <w:szCs w:val="18"/>
              </w:rPr>
              <w:t>2020</w:t>
            </w:r>
            <w:r>
              <w:rPr>
                <w:color w:val="000000"/>
                <w:spacing w:val="0"/>
                <w:w w:val="100"/>
                <w:position w:val="0"/>
              </w:rPr>
              <w:t>年度廉洁从业管理报告的议案；</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w:t>
            </w:r>
            <w:r>
              <w:rPr>
                <w:color w:val="000000"/>
                <w:spacing w:val="0"/>
                <w:w w:val="100"/>
                <w:position w:val="0"/>
              </w:rPr>
              <w:t>关于审议</w:t>
            </w:r>
            <w:r>
              <w:rPr>
                <w:color w:val="000000"/>
                <w:spacing w:val="0"/>
                <w:w w:val="100"/>
                <w:position w:val="0"/>
                <w:sz w:val="18"/>
                <w:szCs w:val="18"/>
              </w:rPr>
              <w:t>2020</w:t>
            </w:r>
            <w:r>
              <w:rPr>
                <w:color w:val="000000"/>
                <w:spacing w:val="0"/>
                <w:w w:val="100"/>
                <w:position w:val="0"/>
              </w:rPr>
              <w:t>年度风险管理报告的议案；</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w:t>
            </w:r>
            <w:r>
              <w:rPr>
                <w:color w:val="000000"/>
                <w:spacing w:val="0"/>
                <w:w w:val="100"/>
                <w:position w:val="0"/>
              </w:rPr>
              <w:t>关于审议</w:t>
            </w:r>
            <w:r>
              <w:rPr>
                <w:color w:val="000000"/>
                <w:spacing w:val="0"/>
                <w:w w:val="100"/>
                <w:position w:val="0"/>
                <w:sz w:val="18"/>
                <w:szCs w:val="18"/>
              </w:rPr>
              <w:t>2020</w:t>
            </w:r>
            <w:r>
              <w:rPr>
                <w:color w:val="000000"/>
                <w:spacing w:val="0"/>
                <w:w w:val="100"/>
                <w:position w:val="0"/>
              </w:rPr>
              <w:t>年度社会责任报告的议案；</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w:t>
            </w:r>
            <w:r>
              <w:rPr>
                <w:color w:val="000000"/>
                <w:spacing w:val="0"/>
                <w:w w:val="100"/>
                <w:position w:val="0"/>
              </w:rPr>
              <w:t>关于</w:t>
            </w:r>
            <w:r>
              <w:rPr>
                <w:color w:val="000000"/>
                <w:spacing w:val="0"/>
                <w:w w:val="100"/>
                <w:position w:val="0"/>
                <w:sz w:val="18"/>
                <w:szCs w:val="18"/>
              </w:rPr>
              <w:t>2020</w:t>
            </w:r>
            <w:r>
              <w:rPr>
                <w:color w:val="000000"/>
                <w:spacing w:val="0"/>
                <w:w w:val="100"/>
                <w:position w:val="0"/>
              </w:rPr>
              <w:t>年高级管理人员绩效考核的议案；</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关于确认</w:t>
            </w:r>
            <w:r>
              <w:rPr>
                <w:color w:val="000000"/>
                <w:spacing w:val="0"/>
                <w:w w:val="100"/>
                <w:position w:val="0"/>
                <w:sz w:val="18"/>
                <w:szCs w:val="18"/>
              </w:rPr>
              <w:t>2020</w:t>
            </w:r>
            <w:r>
              <w:rPr>
                <w:color w:val="000000"/>
                <w:spacing w:val="0"/>
                <w:w w:val="100"/>
                <w:position w:val="0"/>
              </w:rPr>
              <w:t>年关联交易的议案；</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w:t>
            </w:r>
            <w:r>
              <w:rPr>
                <w:color w:val="000000"/>
                <w:spacing w:val="0"/>
                <w:w w:val="100"/>
                <w:position w:val="0"/>
              </w:rPr>
              <w:t>关于预计</w:t>
            </w:r>
            <w:r>
              <w:rPr>
                <w:color w:val="000000"/>
                <w:spacing w:val="0"/>
                <w:w w:val="100"/>
                <w:position w:val="0"/>
                <w:sz w:val="18"/>
                <w:szCs w:val="18"/>
              </w:rPr>
              <w:t>2021</w:t>
            </w:r>
            <w:r>
              <w:rPr>
                <w:color w:val="000000"/>
                <w:spacing w:val="0"/>
                <w:w w:val="100"/>
                <w:position w:val="0"/>
              </w:rPr>
              <w:t>年日常关联交易的议案；</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14.</w:t>
            </w:r>
            <w:r>
              <w:rPr>
                <w:color w:val="000000"/>
                <w:spacing w:val="0"/>
                <w:w w:val="100"/>
                <w:position w:val="0"/>
              </w:rPr>
              <w:t>关于审议</w:t>
            </w:r>
            <w:r>
              <w:rPr>
                <w:color w:val="000000"/>
                <w:spacing w:val="0"/>
                <w:w w:val="100"/>
                <w:position w:val="0"/>
                <w:sz w:val="18"/>
                <w:szCs w:val="18"/>
              </w:rPr>
              <w:t>2021</w:t>
            </w:r>
            <w:r>
              <w:rPr>
                <w:color w:val="000000"/>
                <w:spacing w:val="0"/>
                <w:w w:val="100"/>
                <w:position w:val="0"/>
              </w:rPr>
              <w:t>年经营管理计划的议案；</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w:t>
            </w:r>
            <w:r>
              <w:rPr>
                <w:color w:val="000000"/>
                <w:spacing w:val="0"/>
                <w:w w:val="100"/>
                <w:position w:val="0"/>
              </w:rPr>
              <w:t>关于审议</w:t>
            </w:r>
            <w:r>
              <w:rPr>
                <w:color w:val="000000"/>
                <w:spacing w:val="0"/>
                <w:w w:val="100"/>
                <w:position w:val="0"/>
                <w:sz w:val="18"/>
                <w:szCs w:val="18"/>
              </w:rPr>
              <w:t>2021</w:t>
            </w:r>
            <w:r>
              <w:rPr>
                <w:color w:val="000000"/>
                <w:spacing w:val="0"/>
                <w:w w:val="100"/>
                <w:position w:val="0"/>
              </w:rPr>
              <w:t>年风险管理政策的议案；</w:t>
            </w:r>
          </w:p>
        </w:tc>
      </w:tr>
      <w:tr>
        <w:trPr>
          <w:trHeight w:val="60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16.</w:t>
            </w:r>
            <w:r>
              <w:rPr>
                <w:color w:val="000000"/>
                <w:spacing w:val="0"/>
                <w:w w:val="100"/>
                <w:position w:val="0"/>
              </w:rPr>
              <w:t>关于审议</w:t>
            </w:r>
            <w:r>
              <w:rPr>
                <w:color w:val="000000"/>
                <w:spacing w:val="0"/>
                <w:w w:val="100"/>
                <w:position w:val="0"/>
                <w:sz w:val="18"/>
                <w:szCs w:val="18"/>
              </w:rPr>
              <w:t>2020</w:t>
            </w:r>
            <w:r>
              <w:rPr>
                <w:color w:val="000000"/>
                <w:spacing w:val="0"/>
                <w:w w:val="100"/>
                <w:position w:val="0"/>
              </w:rPr>
              <w:t>年度募集资金存放与使用情况 专项报告的议案；</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关于会计政策变更的议案；</w:t>
            </w:r>
          </w:p>
        </w:tc>
      </w:tr>
      <w:tr>
        <w:trPr>
          <w:trHeight w:val="60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18.</w:t>
            </w:r>
            <w:r>
              <w:rPr>
                <w:color w:val="000000"/>
                <w:spacing w:val="0"/>
                <w:w w:val="100"/>
                <w:position w:val="0"/>
              </w:rPr>
              <w:t>关于为财通证券（香港）有限公司提供担保的 议案；</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w:t>
            </w:r>
            <w:r>
              <w:rPr>
                <w:color w:val="000000"/>
                <w:spacing w:val="0"/>
                <w:w w:val="100"/>
                <w:position w:val="0"/>
              </w:rPr>
              <w:t>关于</w:t>
            </w:r>
            <w:r>
              <w:rPr>
                <w:color w:val="000000"/>
                <w:spacing w:val="0"/>
                <w:w w:val="100"/>
                <w:position w:val="0"/>
                <w:sz w:val="18"/>
                <w:szCs w:val="18"/>
              </w:rPr>
              <w:t>2021</w:t>
            </w:r>
            <w:r>
              <w:rPr>
                <w:color w:val="000000"/>
                <w:spacing w:val="0"/>
                <w:w w:val="100"/>
                <w:position w:val="0"/>
              </w:rPr>
              <w:t>年对外捐赠的议案；</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w:t>
            </w:r>
            <w:r>
              <w:rPr>
                <w:color w:val="000000"/>
                <w:spacing w:val="0"/>
                <w:w w:val="100"/>
                <w:position w:val="0"/>
              </w:rPr>
              <w:t>关于前次募集资金使用情况报告的议案；</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21.</w:t>
            </w:r>
            <w:r>
              <w:rPr>
                <w:color w:val="000000"/>
                <w:spacing w:val="0"/>
                <w:w w:val="100"/>
                <w:position w:val="0"/>
              </w:rPr>
              <w:t>关于审议</w:t>
            </w:r>
            <w:r>
              <w:rPr>
                <w:color w:val="000000"/>
                <w:spacing w:val="0"/>
                <w:w w:val="100"/>
                <w:position w:val="0"/>
                <w:sz w:val="18"/>
                <w:szCs w:val="18"/>
              </w:rPr>
              <w:t>2020</w:t>
            </w:r>
            <w:r>
              <w:rPr>
                <w:color w:val="000000"/>
                <w:spacing w:val="0"/>
                <w:w w:val="100"/>
                <w:position w:val="0"/>
              </w:rPr>
              <w:t>年度反洗钱工作报告的议案。</w:t>
            </w:r>
          </w:p>
        </w:tc>
      </w:tr>
      <w:tr>
        <w:trPr>
          <w:trHeight w:val="307"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第三届监事会第九次会议</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关于审议</w:t>
            </w:r>
            <w:r>
              <w:rPr>
                <w:color w:val="000000"/>
                <w:spacing w:val="0"/>
                <w:w w:val="100"/>
                <w:position w:val="0"/>
                <w:sz w:val="18"/>
                <w:szCs w:val="18"/>
              </w:rPr>
              <w:t>2021</w:t>
            </w:r>
            <w:r>
              <w:rPr>
                <w:color w:val="000000"/>
                <w:spacing w:val="0"/>
                <w:w w:val="100"/>
                <w:position w:val="0"/>
              </w:rPr>
              <w:t>年半年度报告的议案；</w:t>
            </w:r>
          </w:p>
        </w:tc>
      </w:tr>
      <w:tr>
        <w:trPr>
          <w:trHeight w:val="6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w:t>
            </w:r>
            <w:r>
              <w:rPr>
                <w:color w:val="000000"/>
                <w:spacing w:val="0"/>
                <w:w w:val="100"/>
                <w:position w:val="0"/>
              </w:rPr>
              <w:t>.关于募集资金</w:t>
            </w:r>
            <w:r>
              <w:rPr>
                <w:color w:val="000000"/>
                <w:spacing w:val="0"/>
                <w:w w:val="100"/>
                <w:position w:val="0"/>
                <w:sz w:val="18"/>
                <w:szCs w:val="18"/>
              </w:rPr>
              <w:t>2021</w:t>
            </w:r>
            <w:r>
              <w:rPr>
                <w:color w:val="000000"/>
                <w:spacing w:val="0"/>
                <w:w w:val="100"/>
                <w:position w:val="0"/>
              </w:rPr>
              <w:t>年半年度存放与使用情况 的议案。</w:t>
            </w:r>
          </w:p>
        </w:tc>
      </w:tr>
      <w:tr>
        <w:trPr>
          <w:trHeight w:val="307"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第三届监事会第十次会议</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关于审议</w:t>
            </w:r>
            <w:r>
              <w:rPr>
                <w:color w:val="000000"/>
                <w:spacing w:val="0"/>
                <w:w w:val="100"/>
                <w:position w:val="0"/>
                <w:sz w:val="18"/>
                <w:szCs w:val="18"/>
              </w:rPr>
              <w:t>2021</w:t>
            </w:r>
            <w:r>
              <w:rPr>
                <w:color w:val="000000"/>
                <w:spacing w:val="0"/>
                <w:w w:val="100"/>
                <w:position w:val="0"/>
              </w:rPr>
              <w:t>年第三季度报告的议案；</w:t>
            </w:r>
          </w:p>
        </w:tc>
      </w:tr>
      <w:tr>
        <w:trPr>
          <w:trHeight w:val="31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关于设立浙江财通公益基金会的议案。</w:t>
            </w:r>
          </w:p>
        </w:tc>
      </w:tr>
    </w:tbl>
    <w:p>
      <w:pPr>
        <w:spacing w:lineRule="exact" w:line="1"/>
        <w:rPr>
          <w:sz w:val="2"/>
          <w:szCs w:val="2"/>
        </w:rPr>
      </w:pPr>
      <w:r>
        <w:br w:type="page"/>
      </w:r>
    </w:p>
    <w:p>
      <w:pPr>
        <w:pStyle w:val="Style37"/>
        <w:keepNext w:val="0"/>
        <w:keepLines w:val="0"/>
        <w:widowControl w:val="0"/>
        <w:shd w:val="clear" w:color="auto" w:fill="auto"/>
        <w:bidi w:val="0"/>
        <w:spacing w:before="0" w:after="0" w:line="326" w:lineRule="exact"/>
        <w:ind w:left="0" w:right="0" w:firstLine="0"/>
        <w:jc w:val="left"/>
      </w:pPr>
      <w:r>
        <w:rPr>
          <w:b/>
          <w:bCs/>
          <w:color w:val="000000"/>
          <w:spacing w:val="0"/>
          <w:w w:val="100"/>
          <w:position w:val="0"/>
        </w:rPr>
        <w:t>九、报告期末母公司和主要子公司的员工情况 （一）员工情况</w:t>
      </w:r>
    </w:p>
    <w:tbl>
      <w:tblPr>
        <w:tblOverlap w:val="never"/>
        <w:jc w:val="center"/>
        <w:tblLayout w:type="fixed"/>
      </w:tblPr>
      <w:tblGrid>
        <w:gridCol w:w="4416"/>
        <w:gridCol w:w="4421"/>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3,464</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980" w:right="0" w:firstLine="0"/>
              <w:jc w:val="both"/>
              <w:rPr>
                <w:sz w:val="18"/>
                <w:szCs w:val="18"/>
              </w:rPr>
            </w:pPr>
            <w:r>
              <w:rPr>
                <w:color w:val="000000"/>
                <w:spacing w:val="0"/>
                <w:w w:val="100"/>
                <w:position w:val="0"/>
                <w:sz w:val="18"/>
                <w:szCs w:val="18"/>
              </w:rPr>
              <w:t>417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3,881</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母公司及主要子公司需承担费用的离退休职 工人数</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财富管理业务人员</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2,077</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投行业务人员</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980" w:right="0" w:firstLine="0"/>
              <w:jc w:val="both"/>
              <w:rPr>
                <w:sz w:val="18"/>
                <w:szCs w:val="18"/>
              </w:rPr>
            </w:pPr>
            <w:r>
              <w:rPr>
                <w:color w:val="000000"/>
                <w:spacing w:val="0"/>
                <w:w w:val="100"/>
                <w:position w:val="0"/>
                <w:sz w:val="18"/>
                <w:szCs w:val="18"/>
              </w:rPr>
              <w:t>399</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投资业务人员</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4080" w:right="0" w:firstLine="0"/>
              <w:jc w:val="both"/>
              <w:rPr>
                <w:sz w:val="18"/>
                <w:szCs w:val="18"/>
              </w:rPr>
            </w:pP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信用业务人员</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4080" w:right="0" w:firstLine="0"/>
              <w:jc w:val="both"/>
              <w:rPr>
                <w:sz w:val="18"/>
                <w:szCs w:val="18"/>
              </w:rPr>
            </w:pPr>
            <w:r>
              <w:rPr>
                <w:color w:val="000000"/>
                <w:spacing w:val="0"/>
                <w:w w:val="100"/>
                <w:position w:val="0"/>
                <w:sz w:val="18"/>
                <w:szCs w:val="18"/>
              </w:rPr>
              <w:t>23</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资管业务人员</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980" w:right="0" w:firstLine="0"/>
              <w:jc w:val="both"/>
              <w:rPr>
                <w:sz w:val="18"/>
                <w:szCs w:val="18"/>
              </w:rPr>
            </w:pPr>
            <w:r>
              <w:rPr>
                <w:color w:val="000000"/>
                <w:spacing w:val="0"/>
                <w:w w:val="100"/>
                <w:position w:val="0"/>
                <w:sz w:val="18"/>
                <w:szCs w:val="18"/>
              </w:rPr>
              <w:t>300</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信息技术人员</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980" w:right="0" w:firstLine="0"/>
              <w:jc w:val="both"/>
              <w:rPr>
                <w:sz w:val="18"/>
                <w:szCs w:val="18"/>
              </w:rPr>
            </w:pPr>
            <w:r>
              <w:rPr>
                <w:color w:val="000000"/>
                <w:spacing w:val="0"/>
                <w:w w:val="100"/>
                <w:position w:val="0"/>
                <w:sz w:val="18"/>
                <w:szCs w:val="18"/>
              </w:rPr>
              <w:t>284</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980" w:right="0" w:firstLine="0"/>
              <w:jc w:val="both"/>
              <w:rPr>
                <w:sz w:val="18"/>
                <w:szCs w:val="18"/>
              </w:rPr>
            </w:pPr>
            <w:r>
              <w:rPr>
                <w:color w:val="000000"/>
                <w:spacing w:val="0"/>
                <w:w w:val="100"/>
                <w:position w:val="0"/>
                <w:sz w:val="18"/>
                <w:szCs w:val="18"/>
              </w:rPr>
              <w:t>188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研究人员</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4080" w:right="0" w:firstLine="0"/>
              <w:jc w:val="both"/>
              <w:rPr>
                <w:sz w:val="18"/>
                <w:szCs w:val="18"/>
              </w:rPr>
            </w:pP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4080" w:right="0" w:firstLine="0"/>
              <w:jc w:val="both"/>
              <w:rPr>
                <w:sz w:val="18"/>
                <w:szCs w:val="18"/>
              </w:rPr>
            </w:pPr>
            <w:r>
              <w:rPr>
                <w:color w:val="000000"/>
                <w:spacing w:val="0"/>
                <w:w w:val="100"/>
                <w:position w:val="0"/>
                <w:sz w:val="18"/>
                <w:szCs w:val="18"/>
              </w:rPr>
              <w:t>56</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合规风控人员</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980" w:right="0" w:firstLine="0"/>
              <w:jc w:val="both"/>
              <w:rPr>
                <w:sz w:val="18"/>
                <w:szCs w:val="18"/>
              </w:rPr>
            </w:pPr>
            <w:r>
              <w:rPr>
                <w:color w:val="000000"/>
                <w:spacing w:val="0"/>
                <w:w w:val="100"/>
                <w:position w:val="0"/>
                <w:sz w:val="18"/>
                <w:szCs w:val="18"/>
              </w:rPr>
              <w:t>194</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其他业务及行政人员</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980" w:right="0" w:firstLine="0"/>
              <w:jc w:val="both"/>
              <w:rPr>
                <w:sz w:val="18"/>
                <w:szCs w:val="18"/>
              </w:rPr>
            </w:pPr>
            <w:r>
              <w:rPr>
                <w:color w:val="000000"/>
                <w:spacing w:val="0"/>
                <w:w w:val="100"/>
                <w:position w:val="0"/>
                <w:sz w:val="18"/>
                <w:szCs w:val="18"/>
              </w:rPr>
              <w:t>296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3,881</w:t>
            </w:r>
          </w:p>
        </w:tc>
      </w:tr>
      <w:tr>
        <w:trPr>
          <w:trHeight w:val="283" w:hRule="exact"/>
        </w:trPr>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4080" w:right="0" w:firstLine="0"/>
              <w:jc w:val="both"/>
              <w:rPr>
                <w:sz w:val="18"/>
                <w:szCs w:val="18"/>
              </w:rPr>
            </w:pPr>
            <w:r>
              <w:rPr>
                <w:color w:val="000000"/>
                <w:spacing w:val="0"/>
                <w:w w:val="100"/>
                <w:position w:val="0"/>
                <w:sz w:val="18"/>
                <w:szCs w:val="18"/>
              </w:rPr>
              <w:t>24</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1,167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2,464</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大学大专</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980" w:right="0" w:firstLine="0"/>
              <w:jc w:val="both"/>
              <w:rPr>
                <w:sz w:val="18"/>
                <w:szCs w:val="18"/>
              </w:rPr>
            </w:pPr>
            <w:r>
              <w:rPr>
                <w:color w:val="000000"/>
                <w:spacing w:val="0"/>
                <w:w w:val="100"/>
                <w:position w:val="0"/>
                <w:sz w:val="18"/>
                <w:szCs w:val="18"/>
              </w:rPr>
              <w:t>189</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4080" w:right="0" w:firstLine="0"/>
              <w:jc w:val="both"/>
              <w:rPr>
                <w:sz w:val="18"/>
                <w:szCs w:val="18"/>
              </w:rPr>
            </w:pPr>
            <w:r>
              <w:rPr>
                <w:color w:val="000000"/>
                <w:spacing w:val="0"/>
                <w:w w:val="100"/>
                <w:position w:val="0"/>
                <w:sz w:val="18"/>
                <w:szCs w:val="18"/>
              </w:rPr>
              <w:t>37</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3,881</w:t>
            </w:r>
          </w:p>
        </w:tc>
      </w:tr>
    </w:tbl>
    <w:p>
      <w:pPr>
        <w:sectPr>
          <w:footnotePr>
            <w:pos w:val="pageBottom"/>
            <w:numFmt w:val="decimal"/>
            <w:numRestart w:val="continuous"/>
          </w:footnotePr>
          <w:pgSz w:w="11900" w:h="16840"/>
          <w:pgMar w:top="1429" w:right="1105" w:bottom="1491" w:left="1521" w:header="0" w:footer="3" w:gutter="0"/>
          <w:cols w:space="720"/>
          <w:noEndnote/>
          <w:rtlGutter w:val="0"/>
          <w:docGrid w:linePitch="360"/>
        </w:sectPr>
      </w:pPr>
    </w:p>
    <w:p>
      <w:pPr>
        <w:widowControl w:val="0"/>
        <w:spacing w:line="1" w:lineRule="exact"/>
      </w:pPr>
      <w:r>
        <mc:AlternateContent>
          <mc:Choice Requires="wps">
            <w:drawing>
              <wp:anchor distT="0" distB="6541135" distL="0" distR="0" simplePos="0" relativeHeight="125829391" behindDoc="0" locked="0" layoutInCell="1" allowOverlap="1">
                <wp:simplePos x="0" y="0"/>
                <wp:positionH relativeFrom="page">
                  <wp:posOffset>3510915</wp:posOffset>
                </wp:positionH>
                <wp:positionV relativeFrom="paragraph">
                  <wp:posOffset>0</wp:posOffset>
                </wp:positionV>
                <wp:extent cx="875030" cy="259080"/>
                <wp:wrapTopAndBottom/>
                <wp:docPr id="27" name="Shape 27"/>
                <a:graphic xmlns:a="http://schemas.openxmlformats.org/drawingml/2006/main">
                  <a:graphicData uri="http://schemas.microsoft.com/office/word/2010/wordprocessingShape">
                    <wps:wsp>
                      <wps:cNvSpPr txBox="1"/>
                      <wps:spPr>
                        <a:xfrm>
                          <a:ext cx="875030" cy="259080"/>
                        </a:xfrm>
                        <a:prstGeom prst="rect"/>
                        <a:noFill/>
                      </wps:spPr>
                      <wps:txbx>
                        <w:txbxContent>
                          <w:p>
                            <w:pPr>
                              <w:pStyle w:val="Style29"/>
                              <w:keepNext/>
                              <w:keepLines/>
                              <w:widowControl w:val="0"/>
                              <w:shd w:val="clear" w:color="auto" w:fill="auto"/>
                              <w:bidi w:val="0"/>
                              <w:spacing w:before="0" w:after="0" w:line="240" w:lineRule="auto"/>
                              <w:ind w:left="0" w:right="0" w:firstLine="0"/>
                              <w:jc w:val="left"/>
                            </w:pPr>
                            <w:bookmarkStart w:id="534" w:name="bookmark534"/>
                            <w:bookmarkStart w:id="535" w:name="bookmark535"/>
                            <w:bookmarkStart w:id="536" w:name="bookmark536"/>
                            <w:r>
                              <w:rPr>
                                <w:color w:val="343434"/>
                                <w:spacing w:val="0"/>
                                <w:w w:val="100"/>
                                <w:position w:val="0"/>
                              </w:rPr>
                              <w:t>专</w:t>
                            </w:r>
                            <w:r>
                              <w:rPr>
                                <w:color w:val="000000"/>
                                <w:spacing w:val="0"/>
                                <w:w w:val="100"/>
                                <w:position w:val="0"/>
                              </w:rPr>
                              <w:t>业构成</w:t>
                            </w:r>
                            <w:bookmarkEnd w:id="534"/>
                            <w:bookmarkEnd w:id="535"/>
                            <w:bookmarkEnd w:id="536"/>
                          </w:p>
                        </w:txbxContent>
                      </wps:txbx>
                      <wps:bodyPr wrap="none" lIns="0" tIns="0" rIns="0" bIns="0">
                        <a:noAutoFit/>
                      </wps:bodyPr>
                    </wps:wsp>
                  </a:graphicData>
                </a:graphic>
              </wp:anchor>
            </w:drawing>
          </mc:Choice>
          <mc:Fallback>
            <w:pict>
              <v:shape id="_x0000_s1053" type="#_x0000_t202" style="position:absolute;margin-left:276.44999999999999pt;margin-top:0;width:68.900000000000006pt;height:20.400000000000002pt;z-index:-125829362;mso-wrap-distance-left:0;mso-wrap-distance-right:0;mso-wrap-distance-bottom:515.04999999999995pt;mso-position-horizontal-relative:page" filled="f" stroked="f">
                <v:textbox inset="0,0,0,0">
                  <w:txbxContent>
                    <w:p>
                      <w:pPr>
                        <w:pStyle w:val="Style29"/>
                        <w:keepNext/>
                        <w:keepLines/>
                        <w:widowControl w:val="0"/>
                        <w:shd w:val="clear" w:color="auto" w:fill="auto"/>
                        <w:bidi w:val="0"/>
                        <w:spacing w:before="0" w:after="0" w:line="240" w:lineRule="auto"/>
                        <w:ind w:left="0" w:right="0" w:firstLine="0"/>
                        <w:jc w:val="left"/>
                      </w:pPr>
                      <w:bookmarkStart w:id="534" w:name="bookmark534"/>
                      <w:bookmarkStart w:id="535" w:name="bookmark535"/>
                      <w:bookmarkStart w:id="536" w:name="bookmark536"/>
                      <w:r>
                        <w:rPr>
                          <w:color w:val="343434"/>
                          <w:spacing w:val="0"/>
                          <w:w w:val="100"/>
                          <w:position w:val="0"/>
                        </w:rPr>
                        <w:t>专</w:t>
                      </w:r>
                      <w:r>
                        <w:rPr>
                          <w:color w:val="000000"/>
                          <w:spacing w:val="0"/>
                          <w:w w:val="100"/>
                          <w:position w:val="0"/>
                        </w:rPr>
                        <w:t>业构成</w:t>
                      </w:r>
                      <w:bookmarkEnd w:id="534"/>
                      <w:bookmarkEnd w:id="535"/>
                      <w:bookmarkEnd w:id="536"/>
                    </w:p>
                  </w:txbxContent>
                </v:textbox>
                <w10:wrap type="topAndBottom" anchorx="page"/>
              </v:shape>
            </w:pict>
          </mc:Fallback>
        </mc:AlternateContent>
      </w:r>
      <w:r>
        <w:drawing>
          <wp:anchor distT="575945" distB="4060190" distL="0" distR="0" simplePos="0" relativeHeight="125829393" behindDoc="0" locked="0" layoutInCell="1" allowOverlap="1">
            <wp:simplePos x="0" y="0"/>
            <wp:positionH relativeFrom="page">
              <wp:posOffset>1334770</wp:posOffset>
            </wp:positionH>
            <wp:positionV relativeFrom="paragraph">
              <wp:posOffset>575945</wp:posOffset>
            </wp:positionV>
            <wp:extent cx="3688080" cy="216408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9"/>
                    <a:stretch/>
                  </pic:blipFill>
                  <pic:spPr>
                    <a:xfrm>
                      <a:ext cx="3688080" cy="2164080"/>
                    </a:xfrm>
                    <a:prstGeom prst="rect"/>
                  </pic:spPr>
                </pic:pic>
              </a:graphicData>
            </a:graphic>
          </wp:anchor>
        </w:drawing>
      </w:r>
      <w:r>
        <mc:AlternateContent>
          <mc:Choice Requires="wps">
            <w:drawing>
              <wp:anchor distT="701040" distB="3819525" distL="0" distR="0" simplePos="0" relativeHeight="125829394" behindDoc="0" locked="0" layoutInCell="1" allowOverlap="1">
                <wp:simplePos x="0" y="0"/>
                <wp:positionH relativeFrom="page">
                  <wp:posOffset>5501640</wp:posOffset>
                </wp:positionH>
                <wp:positionV relativeFrom="paragraph">
                  <wp:posOffset>701040</wp:posOffset>
                </wp:positionV>
                <wp:extent cx="1170305" cy="2279650"/>
                <wp:wrapTopAndBottom/>
                <wp:docPr id="31" name="Shape 31"/>
                <a:graphic xmlns:a="http://schemas.openxmlformats.org/drawingml/2006/main">
                  <a:graphicData uri="http://schemas.microsoft.com/office/word/2010/wordprocessingShape">
                    <wps:wsp>
                      <wps:cNvSpPr txBox="1"/>
                      <wps:spPr>
                        <a:xfrm>
                          <a:ext cx="1170305" cy="2279650"/>
                        </a:xfrm>
                        <a:prstGeom prst="rect"/>
                        <a:noFill/>
                      </wps:spPr>
                      <wps:txbx>
                        <w:txbxContent>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经纪业务人员</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投行业务人员</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投资业务人员</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信用业务人员</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资管业务人员</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信息技术人员</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管理人员</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研究人员</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财务人员</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舍规风控人员</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其他业务授行政人员</w:t>
                            </w:r>
                          </w:p>
                        </w:txbxContent>
                      </wps:txbx>
                      <wps:bodyPr lIns="0" tIns="0" rIns="0" bIns="0">
                        <a:noAutoFit/>
                      </wps:bodyPr>
                    </wps:wsp>
                  </a:graphicData>
                </a:graphic>
              </wp:anchor>
            </w:drawing>
          </mc:Choice>
          <mc:Fallback>
            <w:pict>
              <v:shape id="_x0000_s1057" type="#_x0000_t202" style="position:absolute;margin-left:433.19999999999999pt;margin-top:55.200000000000003pt;width:92.150000000000006pt;height:179.5pt;z-index:-125829359;mso-wrap-distance-left:0;mso-wrap-distance-top:55.200000000000003pt;mso-wrap-distance-right:0;mso-wrap-distance-bottom:300.75pt;mso-position-horizontal-relative:page" filled="f" stroked="f">
                <v:textbox inset="0,0,0,0">
                  <w:txbxContent>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经纪业务人员</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投行业务人员</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投资业务人员</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信用业务人员</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资管业务人员</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信息技术人员</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管理人员</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研究人员</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财务人员</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舍规风控人员</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其他业务授行政人员</w:t>
                      </w:r>
                    </w:p>
                  </w:txbxContent>
                </v:textbox>
                <w10:wrap type="topAndBottom" anchorx="page"/>
              </v:shape>
            </w:pict>
          </mc:Fallback>
        </mc:AlternateContent>
      </w:r>
      <w:r>
        <w:drawing>
          <wp:anchor distT="3410585" distB="0" distL="0" distR="0" simplePos="0" relativeHeight="125829396" behindDoc="0" locked="0" layoutInCell="1" allowOverlap="1">
            <wp:simplePos x="0" y="0"/>
            <wp:positionH relativeFrom="page">
              <wp:posOffset>1139825</wp:posOffset>
            </wp:positionH>
            <wp:positionV relativeFrom="paragraph">
              <wp:posOffset>3410585</wp:posOffset>
            </wp:positionV>
            <wp:extent cx="5608320" cy="3389630"/>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1"/>
                    <a:stretch/>
                  </pic:blipFill>
                  <pic:spPr>
                    <a:xfrm>
                      <a:ext cx="5608320" cy="3389630"/>
                    </a:xfrm>
                    <a:prstGeom prst="rect"/>
                  </pic:spPr>
                </pic:pic>
              </a:graphicData>
            </a:graphic>
          </wp:anchor>
        </w:drawing>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20"/>
        <w:jc w:val="both"/>
        <w:sectPr>
          <w:footnotePr>
            <w:pos w:val="pageBottom"/>
            <w:numFmt w:val="decimal"/>
            <w:numRestart w:val="continuous"/>
          </w:footnotePr>
          <w:pgSz w:w="11900" w:h="16840"/>
          <w:pgMar w:top="1628" w:right="1259" w:bottom="1628" w:left="1776" w:header="0" w:footer="3" w:gutter="0"/>
          <w:cols w:space="720"/>
          <w:noEndnote/>
          <w:rtlGutter w:val="0"/>
          <w:docGrid w:linePitch="360"/>
        </w:sectPr>
      </w:pPr>
      <w:r>
        <w:rPr>
          <w:color w:val="000000"/>
          <w:spacing w:val="0"/>
          <w:w w:val="100"/>
          <w:position w:val="0"/>
          <w:sz w:val="18"/>
          <w:szCs w:val="18"/>
        </w:rPr>
        <w:t>1</w:t>
      </w:r>
      <w:r>
        <w:rPr>
          <w:color w:val="000000"/>
          <w:spacing w:val="0"/>
          <w:w w:val="100"/>
          <w:position w:val="0"/>
        </w:rPr>
        <w:t xml:space="preserve">、建立完善的员工薪酬管理体系，形成规范、有效的激励机制：制定总部中后台员工薪酬 管理办法、分支机构及各条线员工薪酬管理制度，对员工薪酬实施规范化管理，同时，主动对标 市场，定期组织开展外部薪酬对标，结合公司业务发展及人才能力提升工作开展情况，动态调整 不同类型员工薪酬标准、薪酬结构，为人才引进、保留提供有效支撑。建立薪酬动态调整机制， 根据员工职级变化、考核结果、岗位价值发挥等因素动态调整其薪酬水平，有效激励高业绩员 </w:t>
      </w:r>
      <w:r>
        <w:rPr>
          <w:color w:val="000000"/>
          <w:spacing w:val="0"/>
          <w:w w:val="100"/>
          <w:position w:val="0"/>
        </w:rPr>
        <w:t>工。</w:t>
      </w:r>
    </w:p>
    <w:p>
      <w:pPr>
        <w:pStyle w:val="Style2"/>
        <w:keepNext w:val="0"/>
        <w:keepLines w:val="0"/>
        <w:widowControl w:val="0"/>
        <w:shd w:val="clear" w:color="auto" w:fill="auto"/>
        <w:tabs>
          <w:tab w:pos="748" w:val="left"/>
        </w:tabs>
        <w:bidi w:val="0"/>
        <w:spacing w:before="0" w:after="0" w:line="409" w:lineRule="exact"/>
        <w:ind w:left="0" w:right="0" w:firstLine="420"/>
        <w:jc w:val="both"/>
      </w:pPr>
      <w:bookmarkStart w:id="537" w:name="bookmark537"/>
      <w:r>
        <w:rPr>
          <w:color w:val="000000"/>
          <w:spacing w:val="0"/>
          <w:w w:val="100"/>
          <w:position w:val="0"/>
          <w:sz w:val="18"/>
          <w:szCs w:val="18"/>
        </w:rPr>
        <w:t>2</w:t>
      </w:r>
      <w:bookmarkEnd w:id="537"/>
      <w:r>
        <w:rPr>
          <w:color w:val="000000"/>
          <w:spacing w:val="0"/>
          <w:w w:val="100"/>
          <w:position w:val="0"/>
        </w:rPr>
        <w:t>、</w:t>
        <w:tab/>
        <w:t>构建以能力为核心的</w:t>
      </w:r>
      <w:r>
        <w:rPr>
          <w:color w:val="000000"/>
          <w:spacing w:val="0"/>
          <w:w w:val="100"/>
          <w:position w:val="0"/>
          <w:sz w:val="18"/>
          <w:szCs w:val="18"/>
        </w:rPr>
        <w:t>MD</w:t>
      </w:r>
      <w:r>
        <w:rPr>
          <w:color w:val="000000"/>
          <w:spacing w:val="0"/>
          <w:w w:val="100"/>
          <w:position w:val="0"/>
        </w:rPr>
        <w:t>职级管理体系，拓展员工职业发展通道：匹配人才发展战略，借 鉴行业先进做法，形成全面覆盖各个条线，以能力、绩效、资历为标准的</w:t>
      </w:r>
      <w:r>
        <w:rPr>
          <w:color w:val="000000"/>
          <w:spacing w:val="0"/>
          <w:w w:val="100"/>
          <w:position w:val="0"/>
          <w:sz w:val="18"/>
          <w:szCs w:val="18"/>
        </w:rPr>
        <w:t>MD</w:t>
      </w:r>
      <w:r>
        <w:rPr>
          <w:color w:val="000000"/>
          <w:spacing w:val="0"/>
          <w:w w:val="100"/>
          <w:position w:val="0"/>
        </w:rPr>
        <w:t>职级体系，进一步 提升了各个岗位人员、薪酬、能力信息等与外部同业对标的可比性、精确性，厘清了各职级角色 定位、基本条件、调整规则，建立了能上能下的考核晋升机制，打通了人员升降通道，提升薪酬 激励的有效性。</w:t>
      </w:r>
    </w:p>
    <w:p>
      <w:pPr>
        <w:pStyle w:val="Style2"/>
        <w:keepNext w:val="0"/>
        <w:keepLines w:val="0"/>
        <w:widowControl w:val="0"/>
        <w:shd w:val="clear" w:color="auto" w:fill="auto"/>
        <w:tabs>
          <w:tab w:pos="748" w:val="left"/>
        </w:tabs>
        <w:bidi w:val="0"/>
        <w:spacing w:before="0" w:after="0" w:line="409" w:lineRule="exact"/>
        <w:ind w:left="0" w:right="0" w:firstLine="420"/>
        <w:jc w:val="left"/>
      </w:pPr>
      <w:bookmarkStart w:id="538" w:name="bookmark538"/>
      <w:r>
        <w:rPr>
          <w:color w:val="000000"/>
          <w:spacing w:val="0"/>
          <w:w w:val="100"/>
          <w:position w:val="0"/>
          <w:sz w:val="18"/>
          <w:szCs w:val="18"/>
        </w:rPr>
        <w:t>3</w:t>
      </w:r>
      <w:bookmarkEnd w:id="538"/>
      <w:r>
        <w:rPr>
          <w:color w:val="000000"/>
          <w:spacing w:val="0"/>
          <w:w w:val="100"/>
          <w:position w:val="0"/>
        </w:rPr>
        <w:t>、</w:t>
        <w:tab/>
        <w:t>以高绩效为导向，逐步建立科学有效的员工绩效评价体系：制定员工绩效考核实施细</w:t>
      </w:r>
    </w:p>
    <w:p>
      <w:pPr>
        <w:pStyle w:val="Style2"/>
        <w:keepNext w:val="0"/>
        <w:keepLines w:val="0"/>
        <w:widowControl w:val="0"/>
        <w:shd w:val="clear" w:color="auto" w:fill="auto"/>
        <w:bidi w:val="0"/>
        <w:spacing w:before="0" w:after="0" w:line="409" w:lineRule="exact"/>
        <w:ind w:left="0" w:right="0" w:firstLine="0"/>
        <w:jc w:val="both"/>
      </w:pPr>
      <w:r>
        <w:rPr>
          <w:color w:val="000000"/>
          <w:spacing w:val="0"/>
          <w:w w:val="100"/>
          <w:position w:val="0"/>
        </w:rPr>
        <w:t>则，不断强化员工绩效考核过程管理和结果应用。将员工个人目标、公司整体战略目标、年度经 营计划及企业文化建设的有机结合。对员工考核采取强制分布并不断加强对考核结果的反馈，促 进员工绩效改进，形成不断成长的良性循环。员工绩效奖金与公司整体业绩及部门、员工考核结 果挂钩，鼓励员工为公司、部门整体业绩提升贡献更大价值。</w:t>
      </w:r>
    </w:p>
    <w:p>
      <w:pPr>
        <w:pStyle w:val="Style2"/>
        <w:keepNext w:val="0"/>
        <w:keepLines w:val="0"/>
        <w:widowControl w:val="0"/>
        <w:shd w:val="clear" w:color="auto" w:fill="auto"/>
        <w:bidi w:val="0"/>
        <w:spacing w:before="0" w:after="500" w:line="409" w:lineRule="exact"/>
        <w:ind w:left="0" w:right="0" w:firstLine="420"/>
        <w:jc w:val="both"/>
      </w:pPr>
      <w:r>
        <w:rPr>
          <w:color w:val="000000"/>
          <w:spacing w:val="0"/>
          <w:w w:val="100"/>
          <w:position w:val="0"/>
        </w:rPr>
        <w:t>员工年度总薪酬由固定工资、绩效奖金、福利津贴等项目组成，公司依法为员工足额缴纳国 家规定的“五险一金”夕卜，还为员工提供了较为完善的补充福利项目，包括企业年金、补充医 保、意外保险等。</w:t>
      </w:r>
    </w:p>
    <w:p>
      <w:pPr>
        <w:pStyle w:val="Style15"/>
        <w:keepNext/>
        <w:keepLines/>
        <w:widowControl w:val="0"/>
        <w:shd w:val="clear" w:color="auto" w:fill="auto"/>
        <w:bidi w:val="0"/>
        <w:spacing w:before="0" w:after="120" w:line="240" w:lineRule="auto"/>
        <w:ind w:left="0" w:right="0" w:firstLine="0"/>
        <w:jc w:val="left"/>
      </w:pPr>
      <w:bookmarkStart w:id="539" w:name="bookmark539"/>
      <w:bookmarkStart w:id="540" w:name="bookmark540"/>
      <w:bookmarkStart w:id="541" w:name="bookmark541"/>
      <w:r>
        <w:rPr>
          <w:color w:val="000000"/>
          <w:spacing w:val="0"/>
          <w:w w:val="100"/>
          <w:position w:val="0"/>
        </w:rPr>
        <w:t>（三）培训计划</w:t>
      </w:r>
      <w:bookmarkEnd w:id="539"/>
      <w:bookmarkEnd w:id="540"/>
      <w:bookmarkEnd w:id="5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7" w:lineRule="exact"/>
        <w:ind w:left="0" w:right="0" w:firstLine="420"/>
        <w:jc w:val="both"/>
      </w:pPr>
      <w:r>
        <w:rPr>
          <w:color w:val="000000"/>
          <w:spacing w:val="0"/>
          <w:w w:val="100"/>
          <w:position w:val="0"/>
        </w:rPr>
        <w:t>根据公司战略和业务发展需要，建设涵盖党政教育、人才梯队及业务赋能全体系分层分级人 才培育体系。一方面持续强化政治理论学习，持续开展覆盖全员的“财通大讲堂”，通过自主设 计研发独具财通特色的“党史旅学”应用程序持续推进党史教育；组织财通</w:t>
      </w:r>
      <w:r>
        <w:rPr>
          <w:color w:val="000000"/>
          <w:spacing w:val="0"/>
          <w:w w:val="100"/>
          <w:position w:val="0"/>
          <w:sz w:val="18"/>
          <w:szCs w:val="18"/>
        </w:rPr>
        <w:t>“8090”</w:t>
      </w:r>
      <w:r>
        <w:rPr>
          <w:color w:val="000000"/>
          <w:spacing w:val="0"/>
          <w:w w:val="100"/>
          <w:position w:val="0"/>
        </w:rPr>
        <w:t>青年宣讲团 线上线下相结合开展理论宣讲。另一方面注重业务赋能与员工成长，构建人才发展与业务驱动双 轮培育机制。打造聚才系列覆盖员工职业生涯梯队培育，形成跨越各层级、各方向的教学实施机 制，以承接公司文化宣贯、职业综合素养提升，阶梯式匹配员工职业发展。同步建设覆盖全业务 线的业务赋能专家培育体系，重点支持业务发展人才培育诉求，聚焦数智财通、风险合规管理等 专题，协同推进专题课程开发与教学资源部署；聚焦财富管理转型通过设置财富顾问岗前培训学 习专题、实施销售能力提升专项培训、甄选分支机构业务骨干专家团等举措，探索建立全新的大 财富人才培育机制。公司结合疫情常态防控要求，积极开展全员业务能力提升工作，开拓线上线 下</w:t>
      </w:r>
      <w:r>
        <w:rPr>
          <w:color w:val="000000"/>
          <w:spacing w:val="0"/>
          <w:w w:val="100"/>
          <w:position w:val="0"/>
          <w:sz w:val="18"/>
          <w:szCs w:val="18"/>
        </w:rPr>
        <w:t>OMO</w:t>
      </w:r>
      <w:r>
        <w:rPr>
          <w:color w:val="000000"/>
          <w:spacing w:val="0"/>
          <w:w w:val="100"/>
          <w:position w:val="0"/>
        </w:rPr>
        <w:t>教学新模式新机制，以综合金融认证项目为基石形成持续性全覆盖学习常态。</w:t>
      </w:r>
    </w:p>
    <w:p>
      <w:pPr>
        <w:pStyle w:val="Style15"/>
        <w:keepNext/>
        <w:keepLines/>
        <w:widowControl w:val="0"/>
        <w:shd w:val="clear" w:color="auto" w:fill="auto"/>
        <w:bidi w:val="0"/>
        <w:spacing w:before="0" w:after="30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w:t>
      </w:r>
      <w:bookmarkEnd w:id="544"/>
      <w:r>
        <w:rPr>
          <w:color w:val="000000"/>
          <w:spacing w:val="0"/>
          <w:w w:val="100"/>
          <w:position w:val="0"/>
        </w:rPr>
        <w:t>四）劳务外包情况</w:t>
      </w:r>
      <w:bookmarkEnd w:id="542"/>
      <w:bookmarkEnd w:id="543"/>
      <w:bookmarkEnd w:id="545"/>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寸适用口不适用</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69</w:t>
            </w:r>
            <w:r>
              <w:rPr>
                <w:color w:val="000000"/>
                <w:spacing w:val="0"/>
                <w:w w:val="100"/>
                <w:position w:val="0"/>
              </w:rPr>
              <w:t>万工时</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5328. </w:t>
            </w:r>
            <w:r>
              <w:rPr>
                <w:color w:val="000000"/>
                <w:spacing w:val="0"/>
                <w:w w:val="100"/>
                <w:position w:val="0"/>
                <w:sz w:val="18"/>
                <w:szCs w:val="18"/>
              </w:rPr>
              <w:t>5</w:t>
            </w:r>
            <w:r>
              <w:rPr>
                <w:color w:val="000000"/>
                <w:spacing w:val="0"/>
                <w:w w:val="100"/>
                <w:position w:val="0"/>
              </w:rPr>
              <w:t>万元</w:t>
            </w:r>
          </w:p>
        </w:tc>
      </w:tr>
    </w:tbl>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劳务外包报酬增长原因为</w:t>
      </w:r>
      <w:r>
        <w:rPr>
          <w:color w:val="000000"/>
          <w:spacing w:val="0"/>
          <w:w w:val="100"/>
          <w:position w:val="0"/>
          <w:sz w:val="18"/>
          <w:szCs w:val="18"/>
        </w:rPr>
        <w:t>：2021</w:t>
      </w:r>
      <w:r>
        <w:rPr>
          <w:color w:val="000000"/>
          <w:spacing w:val="0"/>
          <w:w w:val="100"/>
          <w:position w:val="0"/>
        </w:rPr>
        <w:t>年“数智财通”建设深入推进，打造“数智财通”数字化</w:t>
      </w:r>
    </w:p>
    <w:p>
      <w:pPr>
        <w:pStyle w:val="Style2"/>
        <w:keepNext w:val="0"/>
        <w:keepLines w:val="0"/>
        <w:widowControl w:val="0"/>
        <w:shd w:val="clear" w:color="auto" w:fill="auto"/>
        <w:bidi w:val="0"/>
        <w:spacing w:before="0" w:after="120" w:line="408" w:lineRule="exact"/>
        <w:ind w:left="0" w:right="0" w:firstLine="0"/>
        <w:jc w:val="left"/>
      </w:pPr>
      <w:r>
        <w:rPr>
          <w:color w:val="000000"/>
          <w:spacing w:val="0"/>
          <w:w w:val="100"/>
          <w:position w:val="0"/>
        </w:rPr>
        <w:t>生态平台和</w:t>
      </w:r>
      <w:r>
        <w:rPr>
          <w:color w:val="000000"/>
          <w:spacing w:val="0"/>
          <w:w w:val="100"/>
          <w:position w:val="0"/>
          <w:sz w:val="18"/>
          <w:szCs w:val="18"/>
        </w:rPr>
        <w:t>“1+6+N”</w:t>
      </w:r>
      <w:r>
        <w:rPr>
          <w:color w:val="000000"/>
          <w:spacing w:val="0"/>
          <w:w w:val="100"/>
          <w:position w:val="0"/>
        </w:rPr>
        <w:t>工作体系，深化数据治理工作，高质量开展“全员数字化能力提升年”活 动，全年累计推进</w:t>
      </w:r>
      <w:r>
        <w:rPr>
          <w:color w:val="000000"/>
          <w:spacing w:val="0"/>
          <w:w w:val="100"/>
          <w:position w:val="0"/>
          <w:sz w:val="18"/>
          <w:szCs w:val="18"/>
        </w:rPr>
        <w:t>145</w:t>
      </w:r>
      <w:r>
        <w:rPr>
          <w:color w:val="000000"/>
          <w:spacing w:val="0"/>
          <w:w w:val="100"/>
          <w:position w:val="0"/>
        </w:rPr>
        <w:t>个应用项目的开发，上线应用</w:t>
      </w:r>
      <w:r>
        <w:rPr>
          <w:color w:val="000000"/>
          <w:spacing w:val="0"/>
          <w:w w:val="100"/>
          <w:position w:val="0"/>
          <w:sz w:val="18"/>
          <w:szCs w:val="18"/>
        </w:rPr>
        <w:t>43</w:t>
      </w:r>
      <w:r>
        <w:rPr>
          <w:color w:val="000000"/>
          <w:spacing w:val="0"/>
          <w:w w:val="100"/>
          <w:position w:val="0"/>
        </w:rPr>
        <w:t>个。为获得专业的服务优势，合理调控</w:t>
      </w:r>
    </w:p>
    <w:p>
      <w:pPr>
        <w:pStyle w:val="Style57"/>
        <w:keepNext w:val="0"/>
        <w:keepLines w:val="0"/>
        <w:widowControl w:val="0"/>
        <w:shd w:val="clear" w:color="auto" w:fill="auto"/>
        <w:bidi w:val="0"/>
        <w:spacing w:before="0" w:after="240" w:line="240" w:lineRule="auto"/>
        <w:ind w:left="0" w:right="0" w:firstLine="0"/>
        <w:jc w:val="center"/>
        <w:sectPr>
          <w:footnotePr>
            <w:pos w:val="pageBottom"/>
            <w:numFmt w:val="decimal"/>
            <w:numRestart w:val="continuous"/>
          </w:footnotePr>
          <w:pgSz w:w="11900" w:h="16840"/>
          <w:pgMar w:top="1364" w:right="1259" w:bottom="1172" w:left="1776" w:header="0" w:footer="3" w:gutter="0"/>
          <w:cols w:space="720"/>
          <w:noEndnote/>
          <w:rtlGutter w:val="0"/>
          <w:docGrid w:linePitch="360"/>
        </w:sectPr>
      </w:pPr>
      <w:r>
        <w:rPr>
          <w:color w:val="000000"/>
          <w:spacing w:val="0"/>
          <w:w w:val="100"/>
          <w:position w:val="0"/>
        </w:rPr>
        <w:t xml:space="preserve">89 </w:t>
      </w:r>
      <w:r>
        <w:rPr>
          <w:b w:val="0"/>
          <w:bCs w:val="0"/>
          <w:color w:val="000000"/>
          <w:spacing w:val="0"/>
          <w:w w:val="100"/>
          <w:position w:val="0"/>
        </w:rPr>
        <w:t xml:space="preserve">/ </w:t>
      </w:r>
      <w:r>
        <w:rPr>
          <w:color w:val="000000"/>
          <w:spacing w:val="0"/>
          <w:w w:val="100"/>
          <w:position w:val="0"/>
        </w:rPr>
        <w:t>289</w:t>
      </w:r>
    </w:p>
    <w:p>
      <w:pPr>
        <w:pStyle w:val="Style2"/>
        <w:keepNext w:val="0"/>
        <w:keepLines w:val="0"/>
        <w:widowControl w:val="0"/>
        <w:shd w:val="clear" w:color="auto" w:fill="auto"/>
        <w:bidi w:val="0"/>
        <w:spacing w:before="0" w:after="240" w:line="415" w:lineRule="exact"/>
        <w:ind w:left="0" w:right="0" w:firstLine="0"/>
        <w:jc w:val="left"/>
      </w:pPr>
      <w:r>
        <w:rPr>
          <w:color w:val="000000"/>
          <w:spacing w:val="0"/>
          <w:w w:val="100"/>
          <w:position w:val="0"/>
          <w:sz w:val="18"/>
          <w:szCs w:val="18"/>
        </w:rPr>
        <w:t>IT</w:t>
      </w:r>
      <w:r>
        <w:rPr>
          <w:color w:val="000000"/>
          <w:spacing w:val="0"/>
          <w:w w:val="100"/>
          <w:position w:val="0"/>
        </w:rPr>
        <w:t>专业人员招聘和培训管理成本，提高金融科技研发效率，故部分使用劳务外包的形式，劳务 外包相关人力成本投入增加。公司在引入过程中确保劳务外包的具体内容、报酬定价依据等内容 符合劳务外包必要性、合理性的要求，引入流程符合制度规定。</w:t>
      </w:r>
    </w:p>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rPr>
        <w:t>十、利润分配或资本公积金转增预案</w:t>
      </w:r>
    </w:p>
    <w:p>
      <w:pPr>
        <w:pStyle w:val="Style2"/>
        <w:keepNext w:val="0"/>
        <w:keepLines w:val="0"/>
        <w:widowControl w:val="0"/>
        <w:numPr>
          <w:ilvl w:val="0"/>
          <w:numId w:val="37"/>
        </w:numPr>
        <w:shd w:val="clear" w:color="auto" w:fill="auto"/>
        <w:bidi w:val="0"/>
        <w:spacing w:before="0" w:line="240" w:lineRule="auto"/>
        <w:ind w:left="0" w:right="0" w:firstLine="0"/>
        <w:jc w:val="left"/>
      </w:pPr>
      <w:bookmarkStart w:id="546" w:name="bookmark546"/>
      <w:bookmarkEnd w:id="546"/>
      <w:r>
        <w:rPr>
          <w:b/>
          <w:bCs/>
          <w:color w:val="000000"/>
          <w:spacing w:val="0"/>
          <w:w w:val="100"/>
          <w:position w:val="0"/>
        </w:rPr>
        <w:t>现金分红政策的制定、执行或调整情况</w:t>
      </w:r>
    </w:p>
    <w:p>
      <w:pPr>
        <w:pStyle w:val="Style2"/>
        <w:keepNext w:val="0"/>
        <w:keepLines w:val="0"/>
        <w:widowControl w:val="0"/>
        <w:shd w:val="clear" w:color="auto" w:fill="auto"/>
        <w:bidi w:val="0"/>
        <w:spacing w:before="0" w:after="140" w:line="426"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240" w:line="428" w:lineRule="exact"/>
        <w:ind w:left="0" w:right="0" w:firstLine="460"/>
        <w:jc w:val="both"/>
      </w:pPr>
      <w:r>
        <w:rPr>
          <w:color w:val="000000"/>
          <w:spacing w:val="0"/>
          <w:w w:val="100"/>
          <w:position w:val="0"/>
        </w:rPr>
        <w:t>根据中国证监会《关于进一步落实上市公司现金分红有关事项的通知》《上市公司监管 指引第</w:t>
      </w:r>
      <w:r>
        <w:rPr>
          <w:b/>
          <w:bCs/>
          <w:color w:val="000000"/>
          <w:spacing w:val="0"/>
          <w:w w:val="100"/>
          <w:position w:val="0"/>
        </w:rPr>
        <w:t>3</w:t>
      </w:r>
      <w:r>
        <w:rPr>
          <w:color w:val="000000"/>
          <w:spacing w:val="0"/>
          <w:w w:val="100"/>
          <w:position w:val="0"/>
        </w:rPr>
        <w:t>号——上市公司现金分红》《上海证券交易所上市公司现金分红指引》以及上交所 《上市公司定期报告工作备忘录第七号——关于年报工作中与现金分红相关的注意事项》的 有关要求规定，公司严格按照《公司章程》关于利润分配的规定，按照</w:t>
      </w:r>
      <w:r>
        <w:rPr>
          <w:b/>
          <w:bCs/>
          <w:color w:val="000000"/>
          <w:spacing w:val="0"/>
          <w:w w:val="100"/>
          <w:position w:val="0"/>
        </w:rPr>
        <w:t>“</w:t>
      </w:r>
      <w:r>
        <w:rPr>
          <w:color w:val="000000"/>
          <w:spacing w:val="0"/>
          <w:w w:val="100"/>
          <w:position w:val="0"/>
        </w:rPr>
        <w:t>同股同权、同股同 利</w:t>
      </w:r>
      <w:r>
        <w:rPr>
          <w:b/>
          <w:bCs/>
          <w:color w:val="000000"/>
          <w:spacing w:val="0"/>
          <w:w w:val="100"/>
          <w:position w:val="0"/>
        </w:rPr>
        <w:t>”</w:t>
      </w:r>
      <w:r>
        <w:rPr>
          <w:color w:val="000000"/>
          <w:spacing w:val="0"/>
          <w:w w:val="100"/>
          <w:position w:val="0"/>
        </w:rPr>
        <w:t>的原则，根据各股东持有的公司股份比例进行分配。公司实行持续、稳定的利润分配政 策，重视对投资者的合理投资回报并兼顾公司的长期发展。</w:t>
      </w:r>
    </w:p>
    <w:p>
      <w:pPr>
        <w:pStyle w:val="Style2"/>
        <w:keepNext w:val="0"/>
        <w:keepLines w:val="0"/>
        <w:widowControl w:val="0"/>
        <w:shd w:val="clear" w:color="auto" w:fill="auto"/>
        <w:bidi w:val="0"/>
        <w:spacing w:before="0" w:after="0" w:line="426" w:lineRule="exact"/>
        <w:ind w:left="0" w:right="0" w:firstLine="460"/>
        <w:jc w:val="both"/>
      </w:pPr>
      <w:r>
        <w:rPr>
          <w:color w:val="000000"/>
          <w:spacing w:val="0"/>
          <w:w w:val="100"/>
          <w:position w:val="0"/>
        </w:rPr>
        <w:t>公司利润分配为：</w:t>
      </w:r>
    </w:p>
    <w:p>
      <w:pPr>
        <w:pStyle w:val="Style2"/>
        <w:keepNext w:val="0"/>
        <w:keepLines w:val="0"/>
        <w:widowControl w:val="0"/>
        <w:numPr>
          <w:ilvl w:val="0"/>
          <w:numId w:val="39"/>
        </w:numPr>
        <w:shd w:val="clear" w:color="auto" w:fill="auto"/>
        <w:bidi w:val="0"/>
        <w:spacing w:before="0" w:after="0" w:line="426" w:lineRule="exact"/>
        <w:ind w:left="0" w:right="0" w:firstLine="460"/>
        <w:jc w:val="both"/>
      </w:pPr>
      <w:bookmarkStart w:id="547" w:name="bookmark547"/>
      <w:bookmarkEnd w:id="547"/>
      <w:r>
        <w:rPr>
          <w:b/>
          <w:bCs/>
          <w:color w:val="000000"/>
          <w:spacing w:val="0"/>
          <w:w w:val="100"/>
          <w:position w:val="0"/>
        </w:rPr>
        <w:t xml:space="preserve"> </w:t>
      </w:r>
      <w:r>
        <w:rPr>
          <w:color w:val="000000"/>
          <w:spacing w:val="0"/>
          <w:w w:val="100"/>
          <w:position w:val="0"/>
        </w:rPr>
        <w:t>公司利润分配形式：公司可以采取现金、股票或者现金与股票相结合或法律、法规允 许的其他方式分配利润。公司应结合所处发展阶段、资金需求等因素，选择有利于股东分享 公司成长和发展成果、取得合理投资回报的现金分红政策。</w:t>
      </w:r>
    </w:p>
    <w:p>
      <w:pPr>
        <w:pStyle w:val="Style2"/>
        <w:keepNext w:val="0"/>
        <w:keepLines w:val="0"/>
        <w:widowControl w:val="0"/>
        <w:numPr>
          <w:ilvl w:val="0"/>
          <w:numId w:val="39"/>
        </w:numPr>
        <w:shd w:val="clear" w:color="auto" w:fill="auto"/>
        <w:tabs>
          <w:tab w:pos="745" w:val="left"/>
        </w:tabs>
        <w:bidi w:val="0"/>
        <w:spacing w:before="0" w:after="0" w:line="426" w:lineRule="exact"/>
        <w:ind w:left="0" w:right="0" w:firstLine="460"/>
        <w:jc w:val="both"/>
      </w:pPr>
      <w:bookmarkStart w:id="548" w:name="bookmark548"/>
      <w:bookmarkEnd w:id="548"/>
      <w:r>
        <w:rPr>
          <w:color w:val="000000"/>
          <w:spacing w:val="0"/>
          <w:w w:val="100"/>
          <w:position w:val="0"/>
        </w:rPr>
        <w:t>公司现金方式分红的具体条件和比例：公司优先采取现金分红的利润分配政策，即公 司当年度实现盈利且累计未分配利润为正数，在依法弥补亏损、提取各项公积金和准备金后 有可分配利润的，则公司应当进行现金分红；公司利润分配不得超过累计可分配利润的范 围，连续三个会计年度以现金方式累计分配的利润不少于该三个会计年度实现年均可分配利 润的</w:t>
      </w:r>
      <w:r>
        <w:rPr>
          <w:b/>
          <w:bCs/>
          <w:color w:val="000000"/>
          <w:spacing w:val="0"/>
          <w:w w:val="100"/>
          <w:position w:val="0"/>
        </w:rPr>
        <w:t>30%</w:t>
      </w:r>
      <w:r>
        <w:rPr>
          <w:color w:val="000000"/>
          <w:spacing w:val="0"/>
          <w:w w:val="100"/>
          <w:position w:val="0"/>
        </w:rPr>
        <w:t>。</w:t>
      </w:r>
    </w:p>
    <w:p>
      <w:pPr>
        <w:pStyle w:val="Style2"/>
        <w:keepNext w:val="0"/>
        <w:keepLines w:val="0"/>
        <w:widowControl w:val="0"/>
        <w:numPr>
          <w:ilvl w:val="0"/>
          <w:numId w:val="39"/>
        </w:numPr>
        <w:shd w:val="clear" w:color="auto" w:fill="auto"/>
        <w:bidi w:val="0"/>
        <w:spacing w:before="0" w:after="0" w:line="426" w:lineRule="exact"/>
        <w:ind w:left="0" w:right="0" w:firstLine="460"/>
        <w:jc w:val="both"/>
      </w:pPr>
      <w:bookmarkStart w:id="549" w:name="bookmark549"/>
      <w:bookmarkEnd w:id="549"/>
      <w:r>
        <w:rPr>
          <w:b/>
          <w:bCs/>
          <w:color w:val="000000"/>
          <w:spacing w:val="0"/>
          <w:w w:val="100"/>
          <w:position w:val="0"/>
        </w:rPr>
        <w:t xml:space="preserve"> </w:t>
      </w:r>
      <w:r>
        <w:rPr>
          <w:color w:val="000000"/>
          <w:spacing w:val="0"/>
          <w:w w:val="100"/>
          <w:position w:val="0"/>
        </w:rPr>
        <w:t>利润分配的时间间隔：公司一般按照年度进行利润分配；在符合利润分配原则，满足 现金分红条件的前提下，公司可以进行中期现金分红。</w:t>
      </w:r>
    </w:p>
    <w:p>
      <w:pPr>
        <w:pStyle w:val="Style2"/>
        <w:keepNext w:val="0"/>
        <w:keepLines w:val="0"/>
        <w:widowControl w:val="0"/>
        <w:numPr>
          <w:ilvl w:val="0"/>
          <w:numId w:val="39"/>
        </w:numPr>
        <w:shd w:val="clear" w:color="auto" w:fill="auto"/>
        <w:bidi w:val="0"/>
        <w:spacing w:before="0" w:after="0" w:line="426" w:lineRule="exact"/>
        <w:ind w:left="0" w:right="0" w:firstLine="460"/>
        <w:jc w:val="both"/>
      </w:pPr>
      <w:bookmarkStart w:id="550" w:name="bookmark550"/>
      <w:bookmarkEnd w:id="550"/>
      <w:r>
        <w:rPr>
          <w:b/>
          <w:bCs/>
          <w:color w:val="000000"/>
          <w:spacing w:val="0"/>
          <w:w w:val="100"/>
          <w:position w:val="0"/>
        </w:rPr>
        <w:t xml:space="preserve"> </w:t>
      </w:r>
      <w:r>
        <w:rPr>
          <w:color w:val="000000"/>
          <w:spacing w:val="0"/>
          <w:w w:val="100"/>
          <w:position w:val="0"/>
        </w:rPr>
        <w:t>发放股票股利的具体条件：若公司快速成长，并且董事会认为公司股票价格与公司股 本规模不匹配时，可以在满足上述现金股利分配之余，综合考虑公司成长性、每股净资产的 摊薄等因素，提出实施股票股利分配方案。</w:t>
      </w:r>
    </w:p>
    <w:p>
      <w:pPr>
        <w:pStyle w:val="Style2"/>
        <w:keepNext w:val="0"/>
        <w:keepLines w:val="0"/>
        <w:widowControl w:val="0"/>
        <w:numPr>
          <w:ilvl w:val="0"/>
          <w:numId w:val="39"/>
        </w:numPr>
        <w:shd w:val="clear" w:color="auto" w:fill="auto"/>
        <w:bidi w:val="0"/>
        <w:spacing w:before="0" w:after="0" w:line="426" w:lineRule="exact"/>
        <w:ind w:left="0" w:right="0" w:firstLine="460"/>
        <w:jc w:val="both"/>
      </w:pPr>
      <w:bookmarkStart w:id="551" w:name="bookmark551"/>
      <w:bookmarkEnd w:id="551"/>
      <w:r>
        <w:rPr>
          <w:b/>
          <w:bCs/>
          <w:color w:val="000000"/>
          <w:spacing w:val="0"/>
          <w:w w:val="100"/>
          <w:position w:val="0"/>
        </w:rPr>
        <w:t xml:space="preserve"> </w:t>
      </w:r>
      <w:r>
        <w:rPr>
          <w:color w:val="000000"/>
          <w:spacing w:val="0"/>
          <w:w w:val="100"/>
          <w:position w:val="0"/>
        </w:rPr>
        <w:t>公司董事会会综合考虑所处行业特点、发展阶段、自身经营模式、盈利水平以及是否 有重大资金支出安排等因素，区分下列情形，并按照公司章程规定的程序，提出差异化的现 金分红政策：</w:t>
      </w:r>
    </w:p>
    <w:p>
      <w:pPr>
        <w:pStyle w:val="Style2"/>
        <w:keepNext w:val="0"/>
        <w:keepLines w:val="0"/>
        <w:widowControl w:val="0"/>
        <w:numPr>
          <w:ilvl w:val="0"/>
          <w:numId w:val="41"/>
        </w:numPr>
        <w:shd w:val="clear" w:color="auto" w:fill="auto"/>
        <w:bidi w:val="0"/>
        <w:spacing w:before="0" w:line="426" w:lineRule="exact"/>
        <w:ind w:left="0" w:right="0" w:firstLine="460"/>
        <w:jc w:val="both"/>
      </w:pPr>
      <w:bookmarkStart w:id="552" w:name="bookmark552"/>
      <w:bookmarkEnd w:id="552"/>
      <w:r>
        <w:rPr>
          <w:color w:val="000000"/>
          <w:spacing w:val="0"/>
          <w:w w:val="100"/>
          <w:position w:val="0"/>
        </w:rPr>
        <w:t>公司发展阶段属成熟期且无重大资金支出安排的，进行利润分配时，现金分红在 本次利润分配中所占比例最低应达到</w:t>
      </w:r>
      <w:r>
        <w:rPr>
          <w:b/>
          <w:bCs/>
          <w:color w:val="000000"/>
          <w:spacing w:val="0"/>
          <w:w w:val="100"/>
          <w:position w:val="0"/>
        </w:rPr>
        <w:t>80%</w:t>
      </w:r>
      <w:r>
        <w:rPr>
          <w:color w:val="000000"/>
          <w:spacing w:val="0"/>
          <w:w w:val="100"/>
          <w:position w:val="0"/>
        </w:rPr>
        <w:t>；</w:t>
      </w:r>
    </w:p>
    <w:p>
      <w:pPr>
        <w:pStyle w:val="Style2"/>
        <w:keepNext w:val="0"/>
        <w:keepLines w:val="0"/>
        <w:widowControl w:val="0"/>
        <w:shd w:val="clear" w:color="auto" w:fill="auto"/>
        <w:tabs>
          <w:tab w:pos="1017" w:val="left"/>
        </w:tabs>
        <w:bidi w:val="0"/>
        <w:spacing w:before="0" w:after="0" w:line="437" w:lineRule="exact"/>
        <w:ind w:left="0" w:right="0" w:firstLine="440"/>
        <w:jc w:val="both"/>
      </w:pPr>
      <w:bookmarkStart w:id="553" w:name="bookmark553"/>
      <w:r>
        <w:rPr>
          <w:color w:val="000000"/>
          <w:spacing w:val="0"/>
          <w:w w:val="100"/>
          <w:position w:val="0"/>
        </w:rPr>
        <w:t>（</w:t>
      </w:r>
      <w:bookmarkEnd w:id="553"/>
      <w:r>
        <w:rPr>
          <w:b/>
          <w:bCs/>
          <w:color w:val="000000"/>
          <w:spacing w:val="0"/>
          <w:w w:val="100"/>
          <w:position w:val="0"/>
        </w:rPr>
        <w:t>2</w:t>
      </w:r>
      <w:r>
        <w:rPr>
          <w:color w:val="000000"/>
          <w:spacing w:val="0"/>
          <w:w w:val="100"/>
          <w:position w:val="0"/>
        </w:rPr>
        <w:t>）</w:t>
        <w:tab/>
        <w:t>公司发展阶段属成熟期且有重大资金支出安排的，进行利润分配时，现金分红在 本次利润分配中所占比例最低应达到</w:t>
      </w:r>
      <w:r>
        <w:rPr>
          <w:b/>
          <w:bCs/>
          <w:color w:val="000000"/>
          <w:spacing w:val="0"/>
          <w:w w:val="100"/>
          <w:position w:val="0"/>
        </w:rPr>
        <w:t>40%</w:t>
      </w:r>
      <w:r>
        <w:rPr>
          <w:color w:val="000000"/>
          <w:spacing w:val="0"/>
          <w:w w:val="100"/>
          <w:position w:val="0"/>
        </w:rPr>
        <w:t>；</w:t>
      </w:r>
    </w:p>
    <w:p>
      <w:pPr>
        <w:pStyle w:val="Style2"/>
        <w:keepNext w:val="0"/>
        <w:keepLines w:val="0"/>
        <w:widowControl w:val="0"/>
        <w:shd w:val="clear" w:color="auto" w:fill="auto"/>
        <w:tabs>
          <w:tab w:pos="1017" w:val="left"/>
        </w:tabs>
        <w:bidi w:val="0"/>
        <w:spacing w:before="0" w:after="240" w:line="437" w:lineRule="exact"/>
        <w:ind w:left="0" w:right="0" w:firstLine="440"/>
        <w:jc w:val="both"/>
      </w:pPr>
      <w:bookmarkStart w:id="554" w:name="bookmark554"/>
      <w:r>
        <w:rPr>
          <w:color w:val="000000"/>
          <w:spacing w:val="0"/>
          <w:w w:val="100"/>
          <w:position w:val="0"/>
        </w:rPr>
        <w:t>（</w:t>
      </w:r>
      <w:bookmarkEnd w:id="554"/>
      <w:r>
        <w:rPr>
          <w:b/>
          <w:bCs/>
          <w:color w:val="000000"/>
          <w:spacing w:val="0"/>
          <w:w w:val="100"/>
          <w:position w:val="0"/>
        </w:rPr>
        <w:t>3</w:t>
      </w:r>
      <w:r>
        <w:rPr>
          <w:color w:val="000000"/>
          <w:spacing w:val="0"/>
          <w:w w:val="100"/>
          <w:position w:val="0"/>
        </w:rPr>
        <w:t>）</w:t>
        <w:tab/>
        <w:t>公司发展阶段属成长期且有重大资金支出安排的，进行利润分配时，现金分红在 本次利润分配中所占比例最低应达到</w:t>
      </w:r>
      <w:r>
        <w:rPr>
          <w:b/>
          <w:bCs/>
          <w:color w:val="000000"/>
          <w:spacing w:val="0"/>
          <w:w w:val="100"/>
          <w:position w:val="0"/>
        </w:rPr>
        <w:t>20%</w:t>
      </w:r>
      <w:r>
        <w:rPr>
          <w:color w:val="000000"/>
          <w:spacing w:val="0"/>
          <w:w w:val="100"/>
          <w:position w:val="0"/>
        </w:rPr>
        <w:t>；公司发展阶段不易区分但有重大资金支出安排 的，可以按照前项规定处理。</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利润分配的决策程序和机制为：</w:t>
      </w:r>
    </w:p>
    <w:p>
      <w:pPr>
        <w:pStyle w:val="Style2"/>
        <w:keepNext w:val="0"/>
        <w:keepLines w:val="0"/>
        <w:widowControl w:val="0"/>
        <w:shd w:val="clear" w:color="auto" w:fill="auto"/>
        <w:tabs>
          <w:tab w:pos="1000" w:val="left"/>
        </w:tabs>
        <w:bidi w:val="0"/>
        <w:spacing w:before="0" w:after="0" w:line="428" w:lineRule="exact"/>
        <w:ind w:left="0" w:right="0" w:firstLine="440"/>
        <w:jc w:val="both"/>
      </w:pPr>
      <w:bookmarkStart w:id="555" w:name="bookmark555"/>
      <w:r>
        <w:rPr>
          <w:color w:val="000000"/>
          <w:spacing w:val="0"/>
          <w:w w:val="100"/>
          <w:position w:val="0"/>
        </w:rPr>
        <w:t>（</w:t>
      </w:r>
      <w:bookmarkEnd w:id="555"/>
      <w:r>
        <w:rPr>
          <w:color w:val="000000"/>
          <w:spacing w:val="0"/>
          <w:w w:val="100"/>
          <w:position w:val="0"/>
        </w:rPr>
        <w:t>一）</w:t>
        <w:tab/>
        <w:t>制定利润分配方案的决策程序</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董事会在论证利润分配条件、比例和公司所处发展阶段和重大资金支出安排的基础上， 每三年制定明确清晰的股东回报规划，并在认真研究和论证公司现金分红的时机、条件和最 低比例、调整的条件的基础上制定当期利润分配方案。董事会拟定的利润分配方案须经全体 董事过半数通过，独立董事应对利润分配方案发表独立意见，并提交股东大会审议决定。</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独立董事可以征集中小股东的意见，提出分红提案，并直接提交董事会审议。</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股东大会对利润分配方案进行审议时，会与股东特别是中小股东进行沟通和联系，就利 润分配方案进行充分讨论和交流。对于按照既定的现金分红政策或最低现金分红比例确定当 年利润分配方案的，股东大会审议利润分配方案时，须经出席股东大会会议的股东（包括股 东代理人）所持表决权的</w:t>
      </w:r>
      <w:r>
        <w:rPr>
          <w:b/>
          <w:bCs/>
          <w:color w:val="000000"/>
          <w:spacing w:val="0"/>
          <w:w w:val="100"/>
          <w:position w:val="0"/>
        </w:rPr>
        <w:t>1/2</w:t>
      </w:r>
      <w:r>
        <w:rPr>
          <w:color w:val="000000"/>
          <w:spacing w:val="0"/>
          <w:w w:val="100"/>
          <w:position w:val="0"/>
        </w:rPr>
        <w:t>以上表决通过。</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公司在特殊情况下无法按照既定的现金分红政策或最低现金分红比例确定当年利润分配 方案的，会在定期报告中披露具体原因以及独立董事的明确意见，并对公司留存收益的用途 及预计投资收益等事项进行专项说明。公司当年利润分配方案应当经出席股东大会的股东 （包括股东代理人）所持表决权的</w:t>
      </w:r>
      <w:r>
        <w:rPr>
          <w:b/>
          <w:bCs/>
          <w:color w:val="000000"/>
          <w:spacing w:val="0"/>
          <w:w w:val="100"/>
          <w:position w:val="0"/>
        </w:rPr>
        <w:t>2/3</w:t>
      </w:r>
      <w:r>
        <w:rPr>
          <w:color w:val="000000"/>
          <w:spacing w:val="0"/>
          <w:w w:val="100"/>
          <w:position w:val="0"/>
        </w:rPr>
        <w:t>以上通过，并且相关股东大会会议审议时应当为股东 提供网络投票便利条件。</w:t>
      </w:r>
    </w:p>
    <w:p>
      <w:pPr>
        <w:pStyle w:val="Style2"/>
        <w:keepNext w:val="0"/>
        <w:keepLines w:val="0"/>
        <w:widowControl w:val="0"/>
        <w:shd w:val="clear" w:color="auto" w:fill="auto"/>
        <w:bidi w:val="0"/>
        <w:spacing w:before="0" w:after="0" w:line="428" w:lineRule="exact"/>
        <w:ind w:left="0" w:right="0" w:firstLine="440"/>
        <w:jc w:val="both"/>
      </w:pPr>
      <w:r>
        <w:rPr>
          <w:color w:val="000000"/>
          <w:spacing w:val="0"/>
          <w:w w:val="100"/>
          <w:position w:val="0"/>
        </w:rPr>
        <w:t>监事会会对董事会执行现金分红政策和股东回报规划以及是否履行相应决策程序和信息 披露等情况进行监督。当董事会未严格执行现金分红政策和股东回报规划、未严格履行现金 分红相应决策程序，或者未能真实、准确、完整披露现金分红政策及其执行情况，监事会应 当发表明确意见，并督促其及时改正。</w:t>
      </w:r>
    </w:p>
    <w:p>
      <w:pPr>
        <w:pStyle w:val="Style2"/>
        <w:keepNext w:val="0"/>
        <w:keepLines w:val="0"/>
        <w:widowControl w:val="0"/>
        <w:shd w:val="clear" w:color="auto" w:fill="auto"/>
        <w:tabs>
          <w:tab w:pos="1000" w:val="left"/>
        </w:tabs>
        <w:bidi w:val="0"/>
        <w:spacing w:before="0" w:after="0" w:line="428" w:lineRule="exact"/>
        <w:ind w:left="0" w:right="0" w:firstLine="440"/>
        <w:jc w:val="both"/>
      </w:pPr>
      <w:bookmarkStart w:id="556" w:name="bookmark556"/>
      <w:r>
        <w:rPr>
          <w:color w:val="000000"/>
          <w:spacing w:val="0"/>
          <w:w w:val="100"/>
          <w:position w:val="0"/>
        </w:rPr>
        <w:t>（</w:t>
      </w:r>
      <w:bookmarkEnd w:id="556"/>
      <w:r>
        <w:rPr>
          <w:color w:val="000000"/>
          <w:spacing w:val="0"/>
          <w:w w:val="100"/>
          <w:position w:val="0"/>
        </w:rPr>
        <w:t>二）</w:t>
        <w:tab/>
        <w:t>调整利润分配政策的决策程序</w:t>
      </w:r>
    </w:p>
    <w:p>
      <w:pPr>
        <w:pStyle w:val="Style2"/>
        <w:keepNext w:val="0"/>
        <w:keepLines w:val="0"/>
        <w:widowControl w:val="0"/>
        <w:shd w:val="clear" w:color="auto" w:fill="auto"/>
        <w:bidi w:val="0"/>
        <w:spacing w:before="0" w:after="120" w:line="428" w:lineRule="exact"/>
        <w:ind w:left="0" w:right="0" w:firstLine="440"/>
        <w:jc w:val="both"/>
      </w:pPr>
      <w:r>
        <w:rPr>
          <w:color w:val="000000"/>
          <w:spacing w:val="0"/>
          <w:w w:val="100"/>
          <w:position w:val="0"/>
        </w:rPr>
        <w:t>公司根据行业监管政策、自身经营情况、投资规划和长期发展的需要，或者由于外部经 营环境或者自身经营状况发生较大变化而需调整利润分配政策的，调整后的利润分配政策不 得违反相关法律、法规以及中国证监会和证券交易所的有关规定，有关调整利润分配政策议 案由董事会根据公司经营状况和相关规定及政策拟定，并提交股东大会审议。</w:t>
      </w:r>
    </w:p>
    <w:p>
      <w:pPr>
        <w:pStyle w:val="Style2"/>
        <w:keepNext w:val="0"/>
        <w:keepLines w:val="0"/>
        <w:widowControl w:val="0"/>
        <w:shd w:val="clear" w:color="auto" w:fill="auto"/>
        <w:bidi w:val="0"/>
        <w:spacing w:before="0" w:after="180" w:line="425" w:lineRule="exact"/>
        <w:ind w:left="0" w:right="0" w:firstLine="440"/>
        <w:jc w:val="left"/>
      </w:pPr>
      <w:r>
        <w:rPr>
          <w:color w:val="000000"/>
          <w:spacing w:val="0"/>
          <w:w w:val="100"/>
          <w:position w:val="0"/>
        </w:rPr>
        <w:t>董事会拟定调整利润分配政策议案过程中，应当充分听取独立董事的意见，进行详细论 证。董事会拟定的调整利润分配政策的议案须经全体董事过半数通过，独立董事应发表独立 意见。</w:t>
      </w:r>
    </w:p>
    <w:p>
      <w:pPr>
        <w:pStyle w:val="Style2"/>
        <w:keepNext w:val="0"/>
        <w:keepLines w:val="0"/>
        <w:widowControl w:val="0"/>
        <w:shd w:val="clear" w:color="auto" w:fill="auto"/>
        <w:bidi w:val="0"/>
        <w:spacing w:before="0" w:after="0" w:line="429" w:lineRule="exact"/>
        <w:ind w:left="0" w:right="0" w:firstLine="440"/>
        <w:jc w:val="left"/>
      </w:pPr>
      <w:r>
        <w:rPr>
          <w:color w:val="000000"/>
          <w:spacing w:val="0"/>
          <w:w w:val="100"/>
          <w:position w:val="0"/>
        </w:rPr>
        <w:t>监事会应对董事会调整利润分配政策的行为进行监督。当董事会做出的调整利润分配政 策议案损害中小股东利益，或不符合相关法律、法规或中国证监会及证券交易所有关规定 的，监事会有权要求董事会予以纠正。</w:t>
      </w:r>
    </w:p>
    <w:p>
      <w:pPr>
        <w:pStyle w:val="Style2"/>
        <w:keepNext w:val="0"/>
        <w:keepLines w:val="0"/>
        <w:widowControl w:val="0"/>
        <w:shd w:val="clear" w:color="auto" w:fill="auto"/>
        <w:bidi w:val="0"/>
        <w:spacing w:before="0" w:after="0" w:line="429" w:lineRule="exact"/>
        <w:ind w:left="0" w:right="0" w:firstLine="440"/>
        <w:jc w:val="left"/>
      </w:pPr>
      <w:r>
        <w:rPr>
          <w:color w:val="000000"/>
          <w:spacing w:val="0"/>
          <w:w w:val="100"/>
          <w:position w:val="0"/>
        </w:rPr>
        <w:t>股东大会审议调整利润分配政策议案前，应与股东特别是中小股东进行沟通和联系，就 利润分配政策的调整事宜进行充分讨论和交流，切实保障社会公众股东合法参与股东大会的 权利，通过电话、</w:t>
      </w:r>
      <w:r>
        <w:rPr>
          <w:b/>
          <w:bCs/>
          <w:color w:val="000000"/>
          <w:spacing w:val="0"/>
          <w:w w:val="100"/>
          <w:position w:val="0"/>
        </w:rPr>
        <w:t>e</w:t>
      </w:r>
      <w:r>
        <w:rPr>
          <w:color w:val="000000"/>
          <w:spacing w:val="0"/>
          <w:w w:val="100"/>
          <w:position w:val="0"/>
        </w:rPr>
        <w:t>互动平台、邮件等方式充分听取中小股东的意见和诉求，并及时答复中 小股东关心的问题。调整利润分配政策的议案须经出席股东大会会议的股东（包括股东代理 人）所持表决权的</w:t>
      </w:r>
      <w:r>
        <w:rPr>
          <w:b/>
          <w:bCs/>
          <w:color w:val="000000"/>
          <w:spacing w:val="0"/>
          <w:w w:val="100"/>
          <w:position w:val="0"/>
        </w:rPr>
        <w:t>2/3</w:t>
      </w:r>
      <w:r>
        <w:rPr>
          <w:color w:val="000000"/>
          <w:spacing w:val="0"/>
          <w:w w:val="100"/>
          <w:position w:val="0"/>
        </w:rPr>
        <w:t>以上表决通过，并且相关股东大会会议审议时应为股东提供网络投票 便利条件。</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经毕马威华振会计师事务所（特殊普通合伙）审计，</w:t>
      </w:r>
      <w:r>
        <w:rPr>
          <w:color w:val="000000"/>
          <w:spacing w:val="0"/>
          <w:w w:val="100"/>
          <w:position w:val="0"/>
          <w:sz w:val="18"/>
          <w:szCs w:val="18"/>
        </w:rPr>
        <w:t>2021</w:t>
      </w:r>
      <w:r>
        <w:rPr>
          <w:color w:val="000000"/>
          <w:spacing w:val="0"/>
          <w:w w:val="100"/>
          <w:position w:val="0"/>
        </w:rPr>
        <w:t>年公司合并报表中归属于母公司 所有者的净利润为</w:t>
      </w:r>
      <w:r>
        <w:rPr>
          <w:color w:val="000000"/>
          <w:spacing w:val="0"/>
          <w:w w:val="100"/>
          <w:position w:val="0"/>
          <w:sz w:val="18"/>
          <w:szCs w:val="18"/>
        </w:rPr>
        <w:t xml:space="preserve">2,566, </w:t>
      </w:r>
      <w:r>
        <w:rPr>
          <w:color w:val="000000"/>
          <w:spacing w:val="0"/>
          <w:w w:val="100"/>
          <w:position w:val="0"/>
          <w:sz w:val="18"/>
          <w:szCs w:val="18"/>
        </w:rPr>
        <w:t>175,327.88</w:t>
      </w:r>
      <w:r>
        <w:rPr>
          <w:color w:val="000000"/>
          <w:spacing w:val="0"/>
          <w:w w:val="100"/>
          <w:position w:val="0"/>
        </w:rPr>
        <w:t>元，其中母公司</w:t>
      </w:r>
      <w:r>
        <w:rPr>
          <w:color w:val="000000"/>
          <w:spacing w:val="0"/>
          <w:w w:val="100"/>
          <w:position w:val="0"/>
          <w:sz w:val="18"/>
          <w:szCs w:val="18"/>
        </w:rPr>
        <w:t>2021</w:t>
      </w:r>
      <w:r>
        <w:rPr>
          <w:color w:val="000000"/>
          <w:spacing w:val="0"/>
          <w:w w:val="100"/>
          <w:position w:val="0"/>
        </w:rPr>
        <w:t>年净利润为</w:t>
      </w:r>
      <w:r>
        <w:rPr>
          <w:color w:val="000000"/>
          <w:spacing w:val="0"/>
          <w:w w:val="100"/>
          <w:position w:val="0"/>
          <w:sz w:val="18"/>
          <w:szCs w:val="18"/>
        </w:rPr>
        <w:t>1,966,564,646.88</w:t>
      </w:r>
      <w:r>
        <w:rPr>
          <w:color w:val="000000"/>
          <w:spacing w:val="0"/>
          <w:w w:val="100"/>
          <w:position w:val="0"/>
        </w:rPr>
        <w:t>元。 根据《公司法》《证券法》《金融企业财务规则》及公司《章程》的有关规定，公司按</w:t>
      </w:r>
      <w:r>
        <w:rPr>
          <w:color w:val="000000"/>
          <w:spacing w:val="0"/>
          <w:w w:val="100"/>
          <w:position w:val="0"/>
          <w:sz w:val="18"/>
          <w:szCs w:val="18"/>
        </w:rPr>
        <w:t>2021</w:t>
      </w:r>
      <w:r>
        <w:rPr>
          <w:color w:val="000000"/>
          <w:spacing w:val="0"/>
          <w:w w:val="100"/>
          <w:position w:val="0"/>
        </w:rPr>
        <w:t>年 母公司实现净利润的</w:t>
      </w:r>
      <w:r>
        <w:rPr>
          <w:color w:val="000000"/>
          <w:spacing w:val="0"/>
          <w:w w:val="100"/>
          <w:position w:val="0"/>
          <w:sz w:val="18"/>
          <w:szCs w:val="18"/>
        </w:rPr>
        <w:t>10%</w:t>
      </w:r>
      <w:r>
        <w:rPr>
          <w:color w:val="000000"/>
          <w:spacing w:val="0"/>
          <w:w w:val="100"/>
          <w:position w:val="0"/>
        </w:rPr>
        <w:t xml:space="preserve">分别提取法定盈余公积、交易风险准备和一般风险准备各 </w:t>
      </w:r>
      <w:r>
        <w:rPr>
          <w:color w:val="000000"/>
          <w:spacing w:val="0"/>
          <w:w w:val="100"/>
          <w:position w:val="0"/>
          <w:sz w:val="18"/>
          <w:szCs w:val="18"/>
        </w:rPr>
        <w:t>196,656,464.69</w:t>
      </w:r>
      <w:r>
        <w:rPr>
          <w:color w:val="000000"/>
          <w:spacing w:val="0"/>
          <w:w w:val="100"/>
          <w:position w:val="0"/>
        </w:rPr>
        <w:t>元，合计金额为</w:t>
      </w:r>
      <w:r>
        <w:rPr>
          <w:color w:val="000000"/>
          <w:spacing w:val="0"/>
          <w:w w:val="100"/>
          <w:position w:val="0"/>
          <w:sz w:val="18"/>
          <w:szCs w:val="18"/>
        </w:rPr>
        <w:t>589,969,394.07</w:t>
      </w:r>
      <w:r>
        <w:rPr>
          <w:color w:val="000000"/>
          <w:spacing w:val="0"/>
          <w:w w:val="100"/>
          <w:position w:val="0"/>
        </w:rPr>
        <w:t>元。</w:t>
      </w:r>
      <w:r>
        <w:rPr>
          <w:color w:val="000000"/>
          <w:spacing w:val="0"/>
          <w:w w:val="100"/>
          <w:position w:val="0"/>
          <w:sz w:val="18"/>
          <w:szCs w:val="18"/>
        </w:rPr>
        <w:t>2021</w:t>
      </w:r>
      <w:r>
        <w:rPr>
          <w:color w:val="000000"/>
          <w:spacing w:val="0"/>
          <w:w w:val="100"/>
          <w:position w:val="0"/>
        </w:rPr>
        <w:t>年公司实施</w:t>
      </w:r>
      <w:r>
        <w:rPr>
          <w:color w:val="000000"/>
          <w:spacing w:val="0"/>
          <w:w w:val="100"/>
          <w:position w:val="0"/>
          <w:sz w:val="18"/>
          <w:szCs w:val="18"/>
        </w:rPr>
        <w:t>2020</w:t>
      </w:r>
      <w:r>
        <w:rPr>
          <w:color w:val="000000"/>
          <w:spacing w:val="0"/>
          <w:w w:val="100"/>
          <w:position w:val="0"/>
        </w:rPr>
        <w:t>年度利润分配方案 向股东分配现金红利</w:t>
      </w:r>
      <w:r>
        <w:rPr>
          <w:color w:val="000000"/>
          <w:spacing w:val="0"/>
          <w:w w:val="100"/>
          <w:position w:val="0"/>
          <w:sz w:val="18"/>
          <w:szCs w:val="18"/>
        </w:rPr>
        <w:t>717,800,000.00</w:t>
      </w:r>
      <w:r>
        <w:rPr>
          <w:color w:val="000000"/>
          <w:spacing w:val="0"/>
          <w:w w:val="100"/>
          <w:position w:val="0"/>
        </w:rPr>
        <w:t>元，另支付永续次级债利息</w:t>
      </w:r>
      <w:r>
        <w:rPr>
          <w:color w:val="000000"/>
          <w:spacing w:val="0"/>
          <w:w w:val="100"/>
          <w:position w:val="0"/>
          <w:sz w:val="18"/>
          <w:szCs w:val="18"/>
        </w:rPr>
        <w:t>23,026,150.00</w:t>
      </w:r>
      <w:r>
        <w:rPr>
          <w:color w:val="000000"/>
          <w:spacing w:val="0"/>
          <w:w w:val="100"/>
          <w:position w:val="0"/>
        </w:rPr>
        <w:t>元后，加母公 司年初未分配利润</w:t>
      </w:r>
      <w:r>
        <w:rPr>
          <w:color w:val="000000"/>
          <w:spacing w:val="0"/>
          <w:w w:val="100"/>
          <w:position w:val="0"/>
          <w:sz w:val="18"/>
          <w:szCs w:val="18"/>
        </w:rPr>
        <w:t xml:space="preserve">4,710, </w:t>
      </w:r>
      <w:r>
        <w:rPr>
          <w:color w:val="000000"/>
          <w:spacing w:val="0"/>
          <w:w w:val="100"/>
          <w:position w:val="0"/>
          <w:sz w:val="18"/>
          <w:szCs w:val="18"/>
        </w:rPr>
        <w:t>853,493.66</w:t>
      </w:r>
      <w:r>
        <w:rPr>
          <w:color w:val="000000"/>
          <w:spacing w:val="0"/>
          <w:w w:val="100"/>
          <w:position w:val="0"/>
        </w:rPr>
        <w:t>元，年末母公司未分配的利润为</w:t>
      </w:r>
      <w:r>
        <w:rPr>
          <w:color w:val="000000"/>
          <w:spacing w:val="0"/>
          <w:w w:val="100"/>
          <w:position w:val="0"/>
          <w:sz w:val="18"/>
          <w:szCs w:val="18"/>
        </w:rPr>
        <w:t xml:space="preserve">5,346, </w:t>
      </w:r>
      <w:r>
        <w:rPr>
          <w:color w:val="000000"/>
          <w:spacing w:val="0"/>
          <w:w w:val="100"/>
          <w:position w:val="0"/>
          <w:sz w:val="18"/>
          <w:szCs w:val="18"/>
        </w:rPr>
        <w:t>622,596.47</w:t>
      </w:r>
      <w:r>
        <w:rPr>
          <w:color w:val="000000"/>
          <w:spacing w:val="0"/>
          <w:w w:val="100"/>
          <w:position w:val="0"/>
        </w:rPr>
        <w:t xml:space="preserve">元。根 据规定，可供分配利润中公允价值变动收益部分不得用于现金分配，因此年末母公司可用于现金 分配利润 </w:t>
      </w:r>
      <w:r>
        <w:rPr>
          <w:color w:val="000000"/>
          <w:spacing w:val="0"/>
          <w:w w:val="100"/>
          <w:position w:val="0"/>
          <w:sz w:val="18"/>
          <w:szCs w:val="18"/>
        </w:rPr>
        <w:t xml:space="preserve">5,199,018,923. </w:t>
      </w:r>
      <w:r>
        <w:rPr>
          <w:color w:val="000000"/>
          <w:spacing w:val="0"/>
          <w:w w:val="100"/>
          <w:position w:val="0"/>
          <w:sz w:val="18"/>
          <w:szCs w:val="18"/>
        </w:rPr>
        <w:t xml:space="preserve">29 </w:t>
      </w:r>
      <w:r>
        <w:rPr>
          <w:color w:val="000000"/>
          <w:spacing w:val="0"/>
          <w:w w:val="100"/>
          <w:position w:val="0"/>
        </w:rPr>
        <w:t>元。</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年度利润分配拟采用现金分红方式，如以截至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12</w:t>
      </w:r>
      <w:r>
        <w:rPr>
          <w:color w:val="000000"/>
          <w:spacing w:val="0"/>
          <w:w w:val="100"/>
          <w:position w:val="0"/>
        </w:rPr>
        <w:t>日总股本</w:t>
      </w:r>
    </w:p>
    <w:p>
      <w:pPr>
        <w:pStyle w:val="Style2"/>
        <w:keepNext w:val="0"/>
        <w:keepLines w:val="0"/>
        <w:widowControl w:val="0"/>
        <w:shd w:val="clear" w:color="auto" w:fill="auto"/>
        <w:bidi w:val="0"/>
        <w:spacing w:before="0" w:after="880" w:line="409" w:lineRule="exact"/>
        <w:ind w:left="0" w:right="0" w:firstLine="0"/>
        <w:jc w:val="left"/>
      </w:pPr>
      <w:r>
        <w:rPr>
          <w:color w:val="000000"/>
          <w:spacing w:val="0"/>
          <w:w w:val="100"/>
          <w:position w:val="0"/>
          <w:sz w:val="18"/>
          <w:szCs w:val="18"/>
        </w:rPr>
        <w:t>4,643, 729, 910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2.00</w:t>
      </w:r>
      <w:r>
        <w:rPr>
          <w:color w:val="000000"/>
          <w:spacing w:val="0"/>
          <w:w w:val="100"/>
          <w:position w:val="0"/>
        </w:rPr>
        <w:t xml:space="preserve">元（含税），共派发现金红利 </w:t>
      </w:r>
      <w:r>
        <w:rPr>
          <w:color w:val="000000"/>
          <w:spacing w:val="0"/>
          <w:w w:val="100"/>
          <w:position w:val="0"/>
          <w:sz w:val="18"/>
          <w:szCs w:val="18"/>
        </w:rPr>
        <w:t>928,745,982.00</w:t>
      </w:r>
      <w:r>
        <w:rPr>
          <w:color w:val="000000"/>
          <w:spacing w:val="0"/>
          <w:w w:val="100"/>
          <w:position w:val="0"/>
        </w:rPr>
        <w:t>元。根据上述利润分配方案，公司拟分配的现金股利总额占</w:t>
      </w:r>
      <w:r>
        <w:rPr>
          <w:color w:val="000000"/>
          <w:spacing w:val="0"/>
          <w:w w:val="100"/>
          <w:position w:val="0"/>
          <w:sz w:val="18"/>
          <w:szCs w:val="18"/>
        </w:rPr>
        <w:t>2021</w:t>
      </w:r>
      <w:r>
        <w:rPr>
          <w:color w:val="000000"/>
          <w:spacing w:val="0"/>
          <w:w w:val="100"/>
          <w:position w:val="0"/>
        </w:rPr>
        <w:t>年合并报表归 属于母公司所有者净利润的</w:t>
      </w:r>
      <w:r>
        <w:rPr>
          <w:color w:val="000000"/>
          <w:spacing w:val="0"/>
          <w:w w:val="100"/>
          <w:position w:val="0"/>
          <w:sz w:val="18"/>
          <w:szCs w:val="18"/>
        </w:rPr>
        <w:t>36.19%</w:t>
      </w:r>
      <w:r>
        <w:rPr>
          <w:color w:val="000000"/>
          <w:spacing w:val="0"/>
          <w:w w:val="100"/>
          <w:position w:val="0"/>
        </w:rPr>
        <w:t>。如实施权益分派股权登记日公司总股本发生变动，公司将 维持每股分配金额不变。上述分红方案已经董事会审议通过，尚需提交公司股东大会审议。</w:t>
      </w:r>
    </w:p>
    <w:p>
      <w:pPr>
        <w:pStyle w:val="Style15"/>
        <w:keepNext/>
        <w:keepLines/>
        <w:widowControl w:val="0"/>
        <w:shd w:val="clear" w:color="auto" w:fill="auto"/>
        <w:bidi w:val="0"/>
        <w:spacing w:before="0" w:after="32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w:t>
      </w:r>
      <w:bookmarkEnd w:id="559"/>
      <w:r>
        <w:rPr>
          <w:color w:val="000000"/>
          <w:spacing w:val="0"/>
          <w:w w:val="100"/>
          <w:position w:val="0"/>
        </w:rPr>
        <w:t>二）现金分红政策的专项说明</w:t>
      </w:r>
      <w:bookmarkEnd w:id="557"/>
      <w:bookmarkEnd w:id="558"/>
      <w:bookmarkEnd w:id="560"/>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"适用口不适用</w:t>
      </w:r>
    </w:p>
    <w:tbl>
      <w:tblPr>
        <w:tblOverlap w:val="never"/>
        <w:jc w:val="center"/>
        <w:tblLayout w:type="fixed"/>
      </w:tblPr>
      <w:tblGrid>
        <w:gridCol w:w="6883"/>
        <w:gridCol w:w="1954"/>
      </w:tblGrid>
      <w:tr>
        <w:trPr>
          <w:trHeight w:val="46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r>
        <w:trPr>
          <w:trHeight w:val="470"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bl>
    <w:tbl>
      <w:tblPr>
        <w:tblOverlap w:val="never"/>
        <w:jc w:val="center"/>
        <w:tblLayout w:type="fixed"/>
      </w:tblPr>
      <w:tblGrid>
        <w:gridCol w:w="6883"/>
        <w:gridCol w:w="1954"/>
      </w:tblGrid>
      <w:tr>
        <w:trPr>
          <w:trHeight w:val="46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r>
        <w:trPr>
          <w:trHeight w:val="46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r>
        <w:trPr>
          <w:trHeight w:val="76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93" w:lineRule="exact"/>
              <w:ind w:left="0" w:right="0" w:firstLine="0"/>
              <w:jc w:val="left"/>
            </w:pPr>
            <w:r>
              <w:rPr>
                <w:color w:val="000000"/>
                <w:spacing w:val="0"/>
                <w:w w:val="100"/>
                <w:position w:val="0"/>
              </w:rPr>
              <w:t>中小股东是否有充分表达意见和诉求的机会，其合法权益是否得到了充 分保护</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bl>
    <w:p>
      <w:pPr>
        <w:widowControl w:val="0"/>
        <w:spacing w:after="659" w:line="1" w:lineRule="exact"/>
      </w:pPr>
    </w:p>
    <w:p>
      <w:pPr>
        <w:pStyle w:val="Style15"/>
        <w:keepNext/>
        <w:keepLines/>
        <w:widowControl w:val="0"/>
        <w:shd w:val="clear" w:color="auto" w:fill="auto"/>
        <w:bidi w:val="0"/>
        <w:spacing w:before="0" w:after="260" w:line="283" w:lineRule="exact"/>
        <w:ind w:left="440" w:right="0" w:hanging="440"/>
        <w:jc w:val="left"/>
      </w:pPr>
      <w:bookmarkStart w:id="561" w:name="bookmark561"/>
      <w:bookmarkStart w:id="562" w:name="bookmark562"/>
      <w:bookmarkStart w:id="563" w:name="bookmark563"/>
      <w:bookmarkStart w:id="564" w:name="bookmark564"/>
      <w:r>
        <w:rPr>
          <w:color w:val="000000"/>
          <w:spacing w:val="0"/>
          <w:w w:val="100"/>
          <w:position w:val="0"/>
        </w:rPr>
        <w:t>（</w:t>
      </w:r>
      <w:bookmarkEnd w:id="563"/>
      <w:r>
        <w:rPr>
          <w:color w:val="000000"/>
          <w:spacing w:val="0"/>
          <w:w w:val="100"/>
          <w:position w:val="0"/>
        </w:rPr>
        <w:t>三）报告期内盈利且母公司可供股东分配利润为正，但未提出现金利润分配方案预案的，公司应 当详细披露原因以及未分配利润的用途和使用计划</w:t>
      </w:r>
      <w:bookmarkEnd w:id="561"/>
      <w:bookmarkEnd w:id="562"/>
      <w:bookmarkEnd w:id="564"/>
    </w:p>
    <w:p>
      <w:pPr>
        <w:pStyle w:val="Style2"/>
        <w:keepNext w:val="0"/>
        <w:keepLines w:val="0"/>
        <w:widowControl w:val="0"/>
        <w:shd w:val="clear" w:color="auto" w:fill="auto"/>
        <w:bidi w:val="0"/>
        <w:spacing w:before="0" w:after="160" w:line="283" w:lineRule="exact"/>
        <w:ind w:left="0" w:right="0" w:firstLine="0"/>
        <w:jc w:val="left"/>
      </w:pPr>
      <w:r>
        <w:rPr>
          <w:color w:val="000000"/>
          <w:spacing w:val="0"/>
          <w:w w:val="100"/>
          <w:position w:val="0"/>
        </w:rPr>
        <w:t>口适用"不适用</w:t>
      </w:r>
    </w:p>
    <w:p>
      <w:pPr>
        <w:pStyle w:val="Style15"/>
        <w:keepNext/>
        <w:keepLines/>
        <w:widowControl w:val="0"/>
        <w:shd w:val="clear" w:color="auto" w:fill="auto"/>
        <w:bidi w:val="0"/>
        <w:spacing w:before="0" w:after="40" w:line="283" w:lineRule="exact"/>
        <w:ind w:left="0" w:right="0" w:firstLine="0"/>
        <w:jc w:val="left"/>
      </w:pPr>
      <w:bookmarkStart w:id="565" w:name="bookmark565"/>
      <w:bookmarkStart w:id="566" w:name="bookmark566"/>
      <w:bookmarkStart w:id="567" w:name="bookmark567"/>
      <w:r>
        <w:rPr>
          <w:color w:val="000000"/>
          <w:spacing w:val="0"/>
          <w:w w:val="100"/>
          <w:position w:val="0"/>
        </w:rPr>
        <w:t>十一、公司股权激励计划、员工持股计划或其他员工激励措施的情况及其影响</w:t>
      </w:r>
      <w:bookmarkEnd w:id="565"/>
      <w:bookmarkEnd w:id="566"/>
      <w:bookmarkEnd w:id="567"/>
    </w:p>
    <w:p>
      <w:pPr>
        <w:pStyle w:val="Style15"/>
        <w:keepNext/>
        <w:keepLines/>
        <w:widowControl w:val="0"/>
        <w:shd w:val="clear" w:color="auto" w:fill="auto"/>
        <w:tabs>
          <w:tab w:pos="536" w:val="left"/>
        </w:tabs>
        <w:bidi w:val="0"/>
        <w:spacing w:before="0" w:after="260" w:line="283" w:lineRule="exact"/>
        <w:ind w:left="0" w:right="0" w:firstLine="0"/>
        <w:jc w:val="left"/>
      </w:pPr>
      <w:bookmarkStart w:id="565" w:name="bookmark565"/>
      <w:bookmarkStart w:id="566" w:name="bookmark566"/>
      <w:bookmarkStart w:id="568" w:name="bookmark568"/>
      <w:bookmarkStart w:id="569" w:name="bookmark569"/>
      <w:r>
        <w:rPr>
          <w:color w:val="000000"/>
          <w:spacing w:val="0"/>
          <w:w w:val="100"/>
          <w:position w:val="0"/>
        </w:rPr>
        <w:t>（</w:t>
      </w:r>
      <w:bookmarkEnd w:id="568"/>
      <w:r>
        <w:rPr>
          <w:color w:val="000000"/>
          <w:spacing w:val="0"/>
          <w:w w:val="100"/>
          <w:position w:val="0"/>
        </w:rPr>
        <w:t>一）</w:t>
        <w:tab/>
        <w:t>相关激励事项已在临时公告披露且后续实施无进展或变化的</w:t>
      </w:r>
      <w:bookmarkEnd w:id="565"/>
      <w:bookmarkEnd w:id="566"/>
      <w:bookmarkEnd w:id="569"/>
    </w:p>
    <w:p>
      <w:pPr>
        <w:pStyle w:val="Style2"/>
        <w:keepNext w:val="0"/>
        <w:keepLines w:val="0"/>
        <w:widowControl w:val="0"/>
        <w:shd w:val="clear" w:color="auto" w:fill="auto"/>
        <w:bidi w:val="0"/>
        <w:spacing w:before="0" w:after="160" w:line="283" w:lineRule="exact"/>
        <w:ind w:left="0" w:right="0" w:firstLine="0"/>
        <w:jc w:val="left"/>
      </w:pPr>
      <w:r>
        <w:rPr>
          <w:color w:val="000000"/>
          <w:spacing w:val="0"/>
          <w:w w:val="100"/>
          <w:position w:val="0"/>
        </w:rPr>
        <w:t>口适用"不适用</w:t>
      </w:r>
    </w:p>
    <w:p>
      <w:pPr>
        <w:pStyle w:val="Style15"/>
        <w:keepNext/>
        <w:keepLines/>
        <w:widowControl w:val="0"/>
        <w:shd w:val="clear" w:color="auto" w:fill="auto"/>
        <w:tabs>
          <w:tab w:pos="536" w:val="left"/>
        </w:tabs>
        <w:bidi w:val="0"/>
        <w:spacing w:before="0" w:after="260" w:line="283" w:lineRule="exact"/>
        <w:ind w:left="0" w:right="0" w:firstLine="0"/>
        <w:jc w:val="left"/>
      </w:pPr>
      <w:bookmarkStart w:id="570" w:name="bookmark570"/>
      <w:bookmarkStart w:id="571" w:name="bookmark571"/>
      <w:bookmarkStart w:id="572" w:name="bookmark572"/>
      <w:bookmarkStart w:id="573" w:name="bookmark573"/>
      <w:r>
        <w:rPr>
          <w:color w:val="000000"/>
          <w:spacing w:val="0"/>
          <w:w w:val="100"/>
          <w:position w:val="0"/>
        </w:rPr>
        <w:t>（</w:t>
      </w:r>
      <w:bookmarkEnd w:id="572"/>
      <w:r>
        <w:rPr>
          <w:color w:val="000000"/>
          <w:spacing w:val="0"/>
          <w:w w:val="100"/>
          <w:position w:val="0"/>
        </w:rPr>
        <w:t>二）</w:t>
        <w:tab/>
        <w:t>临时公告未披露或有后续进展的激励情况</w:t>
      </w:r>
      <w:bookmarkEnd w:id="570"/>
      <w:bookmarkEnd w:id="571"/>
      <w:bookmarkEnd w:id="573"/>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股权激励情况</w:t>
      </w:r>
    </w:p>
    <w:p>
      <w:pPr>
        <w:pStyle w:val="Style2"/>
        <w:keepNext w:val="0"/>
        <w:keepLines w:val="0"/>
        <w:widowControl w:val="0"/>
        <w:shd w:val="clear" w:color="auto" w:fill="auto"/>
        <w:bidi w:val="0"/>
        <w:spacing w:before="0" w:after="440" w:line="283"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6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员工持股计划情况</w:t>
      </w:r>
    </w:p>
    <w:p>
      <w:pPr>
        <w:pStyle w:val="Style2"/>
        <w:keepNext w:val="0"/>
        <w:keepLines w:val="0"/>
        <w:widowControl w:val="0"/>
        <w:shd w:val="clear" w:color="auto" w:fill="auto"/>
        <w:bidi w:val="0"/>
        <w:spacing w:before="0" w:after="26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26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536" w:val="left"/>
        </w:tabs>
        <w:bidi w:val="0"/>
        <w:spacing w:before="0" w:after="120" w:line="283" w:lineRule="exact"/>
        <w:ind w:left="0" w:right="0" w:firstLine="0"/>
        <w:jc w:val="left"/>
      </w:pPr>
      <w:bookmarkStart w:id="574" w:name="bookmark574"/>
      <w:bookmarkStart w:id="575" w:name="bookmark575"/>
      <w:bookmarkStart w:id="576" w:name="bookmark576"/>
      <w:bookmarkStart w:id="577" w:name="bookmark577"/>
      <w:r>
        <w:rPr>
          <w:color w:val="000000"/>
          <w:spacing w:val="0"/>
          <w:w w:val="100"/>
          <w:position w:val="0"/>
        </w:rPr>
        <w:t>（</w:t>
      </w:r>
      <w:bookmarkEnd w:id="576"/>
      <w:r>
        <w:rPr>
          <w:color w:val="000000"/>
          <w:spacing w:val="0"/>
          <w:w w:val="100"/>
          <w:position w:val="0"/>
        </w:rPr>
        <w:t>三）</w:t>
        <w:tab/>
        <w:t>董事、高级管理人员报告期内被授予的股权激励情况</w:t>
      </w:r>
      <w:bookmarkEnd w:id="574"/>
      <w:bookmarkEnd w:id="575"/>
      <w:bookmarkEnd w:id="577"/>
    </w:p>
    <w:p>
      <w:pPr>
        <w:pStyle w:val="Style2"/>
        <w:keepNext w:val="0"/>
        <w:keepLines w:val="0"/>
        <w:widowControl w:val="0"/>
        <w:shd w:val="clear" w:color="auto" w:fill="auto"/>
        <w:bidi w:val="0"/>
        <w:spacing w:before="0" w:after="12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536" w:val="left"/>
        </w:tabs>
        <w:bidi w:val="0"/>
        <w:spacing w:before="0" w:after="120" w:line="283" w:lineRule="exact"/>
        <w:ind w:left="0" w:right="0" w:firstLine="0"/>
        <w:jc w:val="left"/>
      </w:pPr>
      <w:bookmarkStart w:id="578" w:name="bookmark578"/>
      <w:bookmarkStart w:id="579" w:name="bookmark579"/>
      <w:bookmarkStart w:id="580" w:name="bookmark580"/>
      <w:bookmarkStart w:id="581" w:name="bookmark581"/>
      <w:r>
        <w:rPr>
          <w:color w:val="000000"/>
          <w:spacing w:val="0"/>
          <w:w w:val="100"/>
          <w:position w:val="0"/>
        </w:rPr>
        <w:t>（</w:t>
      </w:r>
      <w:bookmarkEnd w:id="580"/>
      <w:r>
        <w:rPr>
          <w:color w:val="000000"/>
          <w:spacing w:val="0"/>
          <w:w w:val="100"/>
          <w:position w:val="0"/>
        </w:rPr>
        <w:t>四）</w:t>
        <w:tab/>
        <w:t>报告期内对高级管理人员的考评机制，以及激励机制的建立、实施情况</w:t>
      </w:r>
      <w:bookmarkEnd w:id="578"/>
      <w:bookmarkEnd w:id="579"/>
      <w:bookmarkEnd w:id="581"/>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806" w:val="left"/>
        </w:tabs>
        <w:bidi w:val="0"/>
        <w:spacing w:before="0" w:after="40" w:line="283" w:lineRule="exact"/>
        <w:ind w:left="0" w:right="0" w:firstLine="0"/>
        <w:jc w:val="left"/>
      </w:pPr>
      <w:bookmarkStart w:id="582" w:name="bookmark582"/>
      <w:bookmarkStart w:id="583" w:name="bookmark583"/>
      <w:bookmarkStart w:id="584" w:name="bookmark584"/>
      <w:r>
        <w:rPr>
          <w:color w:val="000000"/>
          <w:spacing w:val="0"/>
          <w:w w:val="100"/>
          <w:position w:val="0"/>
        </w:rPr>
        <w:t>十二、</w:t>
        <w:tab/>
        <w:t>报告期内的内部控制制度建设及实施情况</w:t>
      </w:r>
      <w:bookmarkEnd w:id="582"/>
      <w:bookmarkEnd w:id="583"/>
      <w:bookmarkEnd w:id="584"/>
    </w:p>
    <w:p>
      <w:pPr>
        <w:pStyle w:val="Style2"/>
        <w:keepNext w:val="0"/>
        <w:keepLines w:val="0"/>
        <w:widowControl w:val="0"/>
        <w:shd w:val="clear" w:color="auto" w:fill="auto"/>
        <w:bidi w:val="0"/>
        <w:spacing w:before="0" w:after="26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20" w:line="283" w:lineRule="exact"/>
        <w:ind w:left="0" w:right="0" w:firstLine="440"/>
        <w:jc w:val="left"/>
      </w:pPr>
      <w:bookmarkStart w:id="585" w:name="bookmark585"/>
      <w:r>
        <w:rPr>
          <w:color w:val="000000"/>
          <w:spacing w:val="0"/>
          <w:w w:val="100"/>
          <w:position w:val="0"/>
        </w:rPr>
        <w:t>（</w:t>
      </w:r>
      <w:bookmarkEnd w:id="585"/>
      <w:r>
        <w:rPr>
          <w:color w:val="000000"/>
          <w:spacing w:val="0"/>
          <w:w w:val="100"/>
          <w:position w:val="0"/>
        </w:rPr>
        <w:t>一）公司内部控制体系建设情况</w:t>
      </w:r>
    </w:p>
    <w:p>
      <w:pPr>
        <w:pStyle w:val="Style2"/>
        <w:keepNext w:val="0"/>
        <w:keepLines w:val="0"/>
        <w:widowControl w:val="0"/>
        <w:numPr>
          <w:ilvl w:val="0"/>
          <w:numId w:val="43"/>
        </w:numPr>
        <w:shd w:val="clear" w:color="auto" w:fill="auto"/>
        <w:bidi w:val="0"/>
        <w:spacing w:before="0" w:after="120" w:line="283" w:lineRule="exact"/>
        <w:ind w:left="0" w:right="0" w:firstLine="440"/>
        <w:jc w:val="both"/>
      </w:pPr>
      <w:bookmarkStart w:id="586" w:name="bookmark586"/>
      <w:bookmarkEnd w:id="586"/>
      <w:r>
        <w:rPr>
          <w:color w:val="000000"/>
          <w:spacing w:val="0"/>
          <w:w w:val="100"/>
          <w:position w:val="0"/>
        </w:rPr>
        <w:t>内部控制责任声明</w:t>
      </w:r>
    </w:p>
    <w:p>
      <w:pPr>
        <w:pStyle w:val="Style2"/>
        <w:keepNext w:val="0"/>
        <w:keepLines w:val="0"/>
        <w:widowControl w:val="0"/>
        <w:shd w:val="clear" w:color="auto" w:fill="auto"/>
        <w:bidi w:val="0"/>
        <w:spacing w:before="0" w:after="120" w:line="283" w:lineRule="exact"/>
        <w:ind w:left="0" w:right="0" w:firstLine="440"/>
        <w:jc w:val="both"/>
      </w:pPr>
      <w:r>
        <w:rPr>
          <w:color w:val="000000"/>
          <w:spacing w:val="0"/>
          <w:w w:val="100"/>
          <w:position w:val="0"/>
        </w:rPr>
        <w:t>按照企业内部控制规范体系的规定，建立健全和有效实施内部控制，评价其有效性，并如实</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披露内部控制评价报告是公司董事会的责任。监事会对董事会建立和实施内部控制进行监督。经 </w:t>
      </w:r>
      <w:r>
        <w:rPr>
          <w:color w:val="000000"/>
          <w:spacing w:val="0"/>
          <w:w w:val="100"/>
          <w:position w:val="0"/>
        </w:rPr>
        <w:t>理层负责组织领导企业内部控制的日常运行。公司董事会、监事会及董事、监事、高级管理人员 保证本报告内容不存在任何虚假记载、误导性陈述或重大遗漏，并对报告内容的真实性、准确性 和完整性承担个别及连带法律责任。</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公司内部控制的目标是合理保证经营管理合法合规、资产安全、财务报告及相关信息真实完 整，提高经营效率和效果，促进实现发展战略。由于内部控制存在的固有局限性，故仅能为实现 上述目标提供合理保证。此外，由于情况的变化可能导致内部控制变得不恰当，或对控制政策和 程序遵循的程度降低，根据内部控制评价结果推测未来内部控制的有效性具有一定的风险。</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公司董事会已按照《企业内部控制基本规范》要求对财务报告相关内部控制进行了评价，并 认为其在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日有效。公司在内部控制自我评价过程中未发现与非财务报告相关的 内部控制存在重大缺陷。</w:t>
      </w:r>
    </w:p>
    <w:p>
      <w:pPr>
        <w:pStyle w:val="Style2"/>
        <w:keepNext w:val="0"/>
        <w:keepLines w:val="0"/>
        <w:widowControl w:val="0"/>
        <w:numPr>
          <w:ilvl w:val="0"/>
          <w:numId w:val="43"/>
        </w:numPr>
        <w:shd w:val="clear" w:color="auto" w:fill="auto"/>
        <w:tabs>
          <w:tab w:pos="715" w:val="left"/>
        </w:tabs>
        <w:bidi w:val="0"/>
        <w:spacing w:before="0" w:after="0" w:line="408" w:lineRule="exact"/>
        <w:ind w:left="0" w:right="0" w:firstLine="440"/>
        <w:jc w:val="both"/>
      </w:pPr>
      <w:bookmarkStart w:id="587" w:name="bookmark587"/>
      <w:bookmarkEnd w:id="587"/>
      <w:r>
        <w:rPr>
          <w:color w:val="000000"/>
          <w:spacing w:val="0"/>
          <w:w w:val="100"/>
          <w:position w:val="0"/>
        </w:rPr>
        <w:t>建立财务报告内部控制的依据</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公司根据中国财政部、中国证监会、中国审计署、中国银行业监督管理委员会、中国保险监 督管理委员会联合发布的《企业内部控制基本规范》及其配套指引、中国证监会发布的《证券公 司内部控制指引》和上交所发布的《上海证券交易所上市公司内部控制指引》等法律法规文件， 并结合公司实际情况，建立健全财务报告内部控制制度。</w:t>
      </w:r>
    </w:p>
    <w:p>
      <w:pPr>
        <w:pStyle w:val="Style2"/>
        <w:keepNext w:val="0"/>
        <w:keepLines w:val="0"/>
        <w:widowControl w:val="0"/>
        <w:numPr>
          <w:ilvl w:val="0"/>
          <w:numId w:val="43"/>
        </w:numPr>
        <w:shd w:val="clear" w:color="auto" w:fill="auto"/>
        <w:tabs>
          <w:tab w:pos="715" w:val="left"/>
        </w:tabs>
        <w:bidi w:val="0"/>
        <w:spacing w:before="0" w:after="0" w:line="408" w:lineRule="exact"/>
        <w:ind w:left="0" w:right="0" w:firstLine="440"/>
        <w:jc w:val="both"/>
      </w:pPr>
      <w:bookmarkStart w:id="588" w:name="bookmark588"/>
      <w:bookmarkEnd w:id="588"/>
      <w:r>
        <w:rPr>
          <w:color w:val="000000"/>
          <w:spacing w:val="0"/>
          <w:w w:val="100"/>
          <w:position w:val="0"/>
        </w:rPr>
        <w:t>内部控制制度建设情况</w:t>
      </w:r>
    </w:p>
    <w:p>
      <w:pPr>
        <w:pStyle w:val="Style2"/>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公司高度重视内部控制机制和内部控制制度建设，建立健全了规范的法人治理结构，形成了 科学的决策、执行和监督机制。按照《中华人民共和国公司法》《中华人民共和国证券法》《证 券公司治理准则》《企业内部控制基本规范》及其配套指引等法律法规、规范性文件的有关要 求，结合公司实际情况，综合考虑公司内部环境、风险评估、控制活动、信息与沟通、内部监督 等因素，制定了较为全面的公司内部控制制度体系，为公司经营管理的合法合规、资产安全、财 务报告及相关信息的真实、完整提供了合理保障。公司对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日的内部控制有效性 进行了自我评价，详见公司</w:t>
      </w:r>
      <w:r>
        <w:rPr>
          <w:color w:val="000000"/>
          <w:spacing w:val="0"/>
          <w:w w:val="100"/>
          <w:position w:val="0"/>
          <w:sz w:val="18"/>
          <w:szCs w:val="18"/>
        </w:rPr>
        <w:t>2021</w:t>
      </w:r>
      <w:r>
        <w:rPr>
          <w:color w:val="000000"/>
          <w:spacing w:val="0"/>
          <w:w w:val="100"/>
          <w:position w:val="0"/>
        </w:rPr>
        <w:t>年度内部控制评价报告。</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360" w:line="40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00" w:line="240" w:lineRule="auto"/>
        <w:ind w:left="0" w:right="0" w:firstLine="0"/>
        <w:jc w:val="left"/>
      </w:pPr>
      <w:bookmarkStart w:id="589" w:name="bookmark589"/>
      <w:bookmarkStart w:id="590" w:name="bookmark590"/>
      <w:bookmarkStart w:id="591" w:name="bookmark591"/>
      <w:r>
        <w:rPr>
          <w:color w:val="000000"/>
          <w:spacing w:val="0"/>
          <w:w w:val="100"/>
          <w:position w:val="0"/>
        </w:rPr>
        <w:t>十三、 报告期内对子公司的管理控制情况</w:t>
      </w:r>
      <w:bookmarkEnd w:id="589"/>
      <w:bookmarkEnd w:id="590"/>
      <w:bookmarkEnd w:id="59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411" w:lineRule="exact"/>
        <w:ind w:left="0" w:right="0" w:firstLine="440"/>
        <w:jc w:val="both"/>
      </w:pPr>
      <w:r>
        <w:rPr>
          <w:color w:val="000000"/>
          <w:spacing w:val="0"/>
          <w:w w:val="100"/>
          <w:position w:val="0"/>
        </w:rPr>
        <w:t>公司将“专业经营、协同发展、集约运营、分类管理、高效服务、有效管控”作为子公司管 理的基本目标和原则，建立健全子公司管理制度体系，制定了《子公司管理办法》、《子公司合 规与风险管理办法》、《子公司财务管理办法》等一系列专项制度，从综合管理、垂直管理、集 约化管控、统一管理多维度系统性地完善对子公司的管控。此外，公司</w:t>
      </w:r>
      <w:r>
        <w:rPr>
          <w:color w:val="000000"/>
          <w:spacing w:val="0"/>
          <w:w w:val="100"/>
          <w:position w:val="0"/>
          <w:sz w:val="18"/>
          <w:szCs w:val="18"/>
        </w:rPr>
        <w:t>2021</w:t>
      </w:r>
      <w:r>
        <w:rPr>
          <w:color w:val="000000"/>
          <w:spacing w:val="0"/>
          <w:w w:val="100"/>
          <w:position w:val="0"/>
        </w:rPr>
        <w:t xml:space="preserve">年度在完成监管要 求的境外子公司股权架构整改的基础上，将中国证监会《证券公司和证券投资基金管理公司境外 设立、收购、参股经营机构管理办法》规定全面纳入境外子公司日常管理，并将相关规定纳入境 </w:t>
      </w:r>
      <w:r>
        <w:rPr>
          <w:color w:val="000000"/>
          <w:spacing w:val="0"/>
          <w:w w:val="100"/>
          <w:position w:val="0"/>
        </w:rPr>
        <w:t>外子公司章程。同时公司正在推进集团全面数字化转型工作，将有效通过数字化手段加强对子公 司管控，促进子公司业务发展。</w:t>
      </w:r>
    </w:p>
    <w:p>
      <w:pPr>
        <w:pStyle w:val="Style15"/>
        <w:keepNext/>
        <w:keepLines/>
        <w:widowControl w:val="0"/>
        <w:shd w:val="clear" w:color="auto" w:fill="auto"/>
        <w:bidi w:val="0"/>
        <w:spacing w:before="0" w:after="100" w:line="240" w:lineRule="auto"/>
        <w:ind w:left="0" w:right="0" w:firstLine="0"/>
        <w:jc w:val="both"/>
      </w:pPr>
      <w:bookmarkStart w:id="592" w:name="bookmark592"/>
      <w:bookmarkStart w:id="593" w:name="bookmark593"/>
      <w:bookmarkStart w:id="594" w:name="bookmark594"/>
      <w:r>
        <w:rPr>
          <w:color w:val="000000"/>
          <w:spacing w:val="0"/>
          <w:w w:val="100"/>
          <w:position w:val="0"/>
        </w:rPr>
        <w:t>十四、内部控制审计报告的相关情况说明</w:t>
      </w:r>
      <w:bookmarkEnd w:id="592"/>
      <w:bookmarkEnd w:id="593"/>
      <w:bookmarkEnd w:id="594"/>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本公司聘请毕马威华振会计师事务所（特殊普通合伙）作为内部控制审计机构。毕马威华振 会计师事务所（特殊普通合伙）出具了《财通证券股份有限公司</w:t>
      </w:r>
      <w:r>
        <w:rPr>
          <w:color w:val="000000"/>
          <w:spacing w:val="0"/>
          <w:w w:val="100"/>
          <w:position w:val="0"/>
          <w:sz w:val="18"/>
          <w:szCs w:val="18"/>
        </w:rPr>
        <w:t>2021</w:t>
      </w:r>
      <w:r>
        <w:rPr>
          <w:color w:val="000000"/>
          <w:spacing w:val="0"/>
          <w:w w:val="100"/>
          <w:position w:val="0"/>
        </w:rPr>
        <w:t>年度内部控制审计报 告》，认为公司于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日按照《企业内部控制基本规范》和相关规定在所有重大方 面保持了有效的财务报告内部控制，与公司内部控制自我评价结论一致。内部控制审计报告详见 公司于上交所网站</w:t>
      </w:r>
      <w:r>
        <w:rPr>
          <w:color w:val="000000"/>
          <w:spacing w:val="0"/>
          <w:w w:val="100"/>
          <w:position w:val="0"/>
          <w:sz w:val="18"/>
          <w:szCs w:val="18"/>
        </w:rPr>
        <w:t>（</w:t>
      </w:r>
      <w:r>
        <w:rPr>
          <w:color w:val="000000"/>
          <w:spacing w:val="0"/>
          <w:w w:val="100"/>
          <w:position w:val="0"/>
          <w:sz w:val="18"/>
          <w:szCs w:val="18"/>
        </w:rPr>
        <w:t>http://www. sse. com. cn/）</w:t>
      </w:r>
      <w:r>
        <w:rPr>
          <w:color w:val="000000"/>
          <w:spacing w:val="0"/>
          <w:w w:val="100"/>
          <w:position w:val="0"/>
        </w:rPr>
        <w:t>披露的《财通证券股份有限公司</w:t>
      </w:r>
      <w:r>
        <w:rPr>
          <w:color w:val="000000"/>
          <w:spacing w:val="0"/>
          <w:w w:val="100"/>
          <w:position w:val="0"/>
          <w:sz w:val="18"/>
          <w:szCs w:val="18"/>
        </w:rPr>
        <w:t>2021</w:t>
      </w:r>
      <w:r>
        <w:rPr>
          <w:color w:val="000000"/>
          <w:spacing w:val="0"/>
          <w:w w:val="100"/>
          <w:position w:val="0"/>
        </w:rPr>
        <w:t>年度内部 控制审计报告》。</w:t>
      </w:r>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500" w:line="410" w:lineRule="exact"/>
        <w:ind w:left="0" w:right="0" w:firstLine="0"/>
        <w:jc w:val="left"/>
      </w:pPr>
      <w:r>
        <w:rPr>
          <w:color w:val="000000"/>
          <w:spacing w:val="0"/>
          <w:w w:val="100"/>
          <w:position w:val="0"/>
        </w:rPr>
        <w:t>内部控制审计报告意见类型：标准的无保留意见</w:t>
      </w:r>
    </w:p>
    <w:p>
      <w:pPr>
        <w:pStyle w:val="Style15"/>
        <w:keepNext/>
        <w:keepLines/>
        <w:widowControl w:val="0"/>
        <w:shd w:val="clear" w:color="auto" w:fill="auto"/>
        <w:bidi w:val="0"/>
        <w:spacing w:before="0" w:after="0" w:line="240" w:lineRule="auto"/>
        <w:ind w:left="0" w:right="0" w:firstLine="0"/>
        <w:jc w:val="left"/>
      </w:pPr>
      <w:bookmarkStart w:id="595" w:name="bookmark595"/>
      <w:bookmarkStart w:id="596" w:name="bookmark596"/>
      <w:bookmarkStart w:id="597" w:name="bookmark597"/>
      <w:r>
        <w:rPr>
          <w:color w:val="000000"/>
          <w:spacing w:val="0"/>
          <w:w w:val="100"/>
          <w:position w:val="0"/>
        </w:rPr>
        <w:t>十五、上市公司治理专项行动自查问题整改情况</w:t>
      </w:r>
      <w:bookmarkEnd w:id="595"/>
      <w:bookmarkEnd w:id="596"/>
      <w:bookmarkEnd w:id="597"/>
    </w:p>
    <w:p>
      <w:pPr>
        <w:pStyle w:val="Style2"/>
        <w:keepNext w:val="0"/>
        <w:keepLines w:val="0"/>
        <w:widowControl w:val="0"/>
        <w:shd w:val="clear" w:color="auto" w:fill="auto"/>
        <w:bidi w:val="0"/>
        <w:spacing w:before="0" w:after="500" w:line="410" w:lineRule="exact"/>
        <w:ind w:left="0" w:right="0" w:firstLine="440"/>
        <w:jc w:val="left"/>
      </w:pPr>
      <w:r>
        <w:rPr>
          <w:color w:val="000000"/>
          <w:spacing w:val="0"/>
          <w:w w:val="100"/>
          <w:position w:val="0"/>
          <w:sz w:val="18"/>
          <w:szCs w:val="18"/>
        </w:rPr>
        <w:t>2021</w:t>
      </w:r>
      <w:r>
        <w:rPr>
          <w:color w:val="000000"/>
          <w:spacing w:val="0"/>
          <w:w w:val="100"/>
          <w:position w:val="0"/>
        </w:rPr>
        <w:t>年，公司根据《中国证监会关于开展上市公司治理专项行动的通知》的要求，对公司 治理进行了自查。经过自查，公司个别独立董事因组织调动工作而出现不能担任公司独董职务情 况，导致公司独立董事人员少于董事会席位三分之一，为保持董事会正常运作公司让该独立董事 继续履职至新独立董事产生，期间出现该独立董事连续</w:t>
      </w:r>
      <w:r>
        <w:rPr>
          <w:color w:val="000000"/>
          <w:spacing w:val="0"/>
          <w:w w:val="100"/>
          <w:position w:val="0"/>
          <w:sz w:val="18"/>
          <w:szCs w:val="18"/>
        </w:rPr>
        <w:t>3</w:t>
      </w:r>
      <w:r>
        <w:rPr>
          <w:color w:val="000000"/>
          <w:spacing w:val="0"/>
          <w:w w:val="100"/>
          <w:position w:val="0"/>
        </w:rPr>
        <w:t>次未亲自出席会议，委托他人出席董事 会情况。公司已进行整改并重新聘任新的独立董事，其他方面均符合法律法规相关要求。</w:t>
      </w:r>
    </w:p>
    <w:p>
      <w:pPr>
        <w:pStyle w:val="Style15"/>
        <w:keepNext/>
        <w:keepLines/>
        <w:widowControl w:val="0"/>
        <w:shd w:val="clear" w:color="auto" w:fill="auto"/>
        <w:bidi w:val="0"/>
        <w:spacing w:before="0" w:after="100" w:line="240" w:lineRule="auto"/>
        <w:ind w:left="0" w:right="0" w:firstLine="0"/>
        <w:jc w:val="left"/>
      </w:pPr>
      <w:bookmarkStart w:id="598" w:name="bookmark598"/>
      <w:bookmarkStart w:id="599" w:name="bookmark599"/>
      <w:bookmarkStart w:id="600" w:name="bookmark600"/>
      <w:r>
        <w:rPr>
          <w:color w:val="000000"/>
          <w:spacing w:val="0"/>
          <w:w w:val="100"/>
          <w:position w:val="0"/>
        </w:rPr>
        <w:t>十六、其他</w:t>
      </w:r>
      <w:bookmarkEnd w:id="598"/>
      <w:bookmarkEnd w:id="599"/>
      <w:bookmarkEnd w:id="600"/>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（一）公司合规管理情况</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sz w:val="18"/>
          <w:szCs w:val="18"/>
        </w:rPr>
        <w:t>2021</w:t>
      </w:r>
      <w:r>
        <w:rPr>
          <w:color w:val="000000"/>
          <w:spacing w:val="0"/>
          <w:w w:val="100"/>
          <w:position w:val="0"/>
        </w:rPr>
        <w:t>年，资本市场全面深化改革，强化多层次股权和债券、期货市场功能发挥，要素资源 加速向科技创新领域集聚，证券执法司法体制机制进一步健全，优化资源配置功能愈发显现。与 此同时，疫情持续下的中国经济面临需求收缩、供给冲击、预期转弱三重压力，外部环境更趋复 杂严峻和不确定。公司认真落实省委省政府和证监会的重大决策部署，以数字化改革为主线，践 行普惠金融和共同富裕，持续强化合规理念宣导，深化合规廉洁风险防控机制，扎实开展各项合 规管理工作。全年，公司合规管理有效性良好，分类评级连续</w:t>
      </w:r>
      <w:r>
        <w:rPr>
          <w:color w:val="000000"/>
          <w:spacing w:val="0"/>
          <w:w w:val="100"/>
          <w:position w:val="0"/>
          <w:sz w:val="18"/>
          <w:szCs w:val="18"/>
        </w:rPr>
        <w:t>7</w:t>
      </w:r>
      <w:r>
        <w:rPr>
          <w:color w:val="000000"/>
          <w:spacing w:val="0"/>
          <w:w w:val="100"/>
          <w:position w:val="0"/>
        </w:rPr>
        <w:t>年保持</w:t>
      </w:r>
      <w:r>
        <w:rPr>
          <w:color w:val="000000"/>
          <w:spacing w:val="0"/>
          <w:w w:val="100"/>
          <w:position w:val="0"/>
          <w:sz w:val="18"/>
          <w:szCs w:val="18"/>
        </w:rPr>
        <w:t>A</w:t>
      </w:r>
      <w:r>
        <w:rPr>
          <w:color w:val="000000"/>
          <w:spacing w:val="0"/>
          <w:w w:val="100"/>
          <w:position w:val="0"/>
        </w:rPr>
        <w:t>类，未发生重大合规风 险事件。</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sz w:val="18"/>
          <w:szCs w:val="18"/>
        </w:rPr>
        <w:t>2021</w:t>
      </w:r>
      <w:r>
        <w:rPr>
          <w:color w:val="000000"/>
          <w:spacing w:val="0"/>
          <w:w w:val="100"/>
          <w:position w:val="0"/>
        </w:rPr>
        <w:t xml:space="preserve">年，公司将企业文化融入公司章程，明确公司企业文化目标为“全面贯彻'合规、诚 信、专业、稳健'的行业文化，以守正的文化理念筑牢发展根基，以良好的文化治理构建发展生 态，以拼搏的文化精神激活发展活力。”与此同时，公司深入践行合规文化实施方案，重视制度 </w:t>
      </w:r>
      <w:r>
        <w:rPr>
          <w:color w:val="000000"/>
          <w:spacing w:val="0"/>
          <w:w w:val="100"/>
          <w:position w:val="0"/>
        </w:rPr>
        <w:t>的完善与执行，积极组织合规宣导培训，强化各单位主体责任，签署合规经营责任书，构建从严 从紧的执业生态。</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为保障公司实现合规管理目标，公司建立了全方位、多层次的合规管理组织体系，构建了较 为完善的合规管理体系。在公司合规管理组织架构中，董事会作为合规管理领导机构，负责决定 本公司的合规管理目标，对公司合规管理的有效性承担最终责任，并坚持合规管理专业化发展； 监事会作为公司监督管理机构，负责对公司合规管理的有效性承担监督责任；经营层则具体负责 落实合规管理目标，健全合规管理机制，落实日常经营管理的合规管理工作，为保障合规管理的 有效开展，公司根据规定设立了合规总监，合规总监是公司的合规负责人，是公司高级管理人 员，直接向董事会负责，对本公司及其工作人员的经营管理和执业行为的合规性进行审查、监督 和检查；公司各部门、各分支机构及各子公司的负责人负责落实本单位的合规管理目标，并应当 加强对本单位工作人员执业行为合规性的监督管理，对本单位合规运营承担责任。</w:t>
      </w:r>
    </w:p>
    <w:p>
      <w:pPr>
        <w:pStyle w:val="Style2"/>
        <w:keepNext w:val="0"/>
        <w:keepLines w:val="0"/>
        <w:widowControl w:val="0"/>
        <w:shd w:val="clear" w:color="auto" w:fill="auto"/>
        <w:tabs>
          <w:tab w:pos="949" w:val="left"/>
        </w:tabs>
        <w:bidi w:val="0"/>
        <w:spacing w:before="0" w:after="0" w:line="409" w:lineRule="exact"/>
        <w:ind w:left="0" w:right="0" w:firstLine="420"/>
        <w:jc w:val="both"/>
      </w:pPr>
      <w:bookmarkStart w:id="601" w:name="bookmark601"/>
      <w:r>
        <w:rPr>
          <w:color w:val="000000"/>
          <w:spacing w:val="0"/>
          <w:w w:val="100"/>
          <w:position w:val="0"/>
        </w:rPr>
        <w:t>（</w:t>
      </w:r>
      <w:bookmarkEnd w:id="601"/>
      <w:r>
        <w:rPr>
          <w:color w:val="000000"/>
          <w:spacing w:val="0"/>
          <w:w w:val="100"/>
          <w:position w:val="0"/>
        </w:rPr>
        <w:t>二）</w:t>
        <w:tab/>
        <w:t>公司风险管理情况</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公司严格遵守监管要求，坚持依法、合规经营，并提倡稳健、审慎的风险偏好。公司通过建 立健全风险管理制度体系及组织架构、丰富完善风险防范和管控措施，持续提升全面风险管理能 力，实现各类风险的可测、可控、可承受。</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公司建立了全面的风险管理和内部控制流程，以监督、评估、管理和各项业务相关的风险敞 口。公司按照《证券公司全面风险管理规范》的要求，持续建立完善三层级的风险管理制度体 系，其中：第一层级是以《风险管理基本制度》作为根本指导的公司基本制度；第二层级是根据 市场风险、信用风险、操作风险、流动性风险和声誉风险等不同风险类型和经纪业务、自营业 务、信用类业务、投行业务等不同业务类型分类制定的矩阵式风险管理核心制度，以及围绕风险 控制指标管理、风险限额管理、压力测试、应急管理、业务连续性管理、新业务风险管理等专项 工作制定的核心制度；第三层级是根据风险管理核心制度制定的具体实施细则，以及围绕子公司 风险管理、风险管理考核、风险管理问责、模型管理等工作制定的具体风险管理制度。</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公司根据全面风险管理的要求建立分工合理、职责明确、报告关系清晰的风险管理组织架 构，包括董事会（风险控制委员会）、监事会，经理层（风险管理委员会），风险管理部、合规 部、各职能部门，业务部门及子公司共四个层级。公司设置首席风险官，领导风险管理部推动公 司全面风险管理工作。</w:t>
      </w:r>
    </w:p>
    <w:p>
      <w:pPr>
        <w:pStyle w:val="Style2"/>
        <w:keepNext w:val="0"/>
        <w:keepLines w:val="0"/>
        <w:widowControl w:val="0"/>
        <w:shd w:val="clear" w:color="auto" w:fill="auto"/>
        <w:tabs>
          <w:tab w:pos="949" w:val="left"/>
        </w:tabs>
        <w:bidi w:val="0"/>
        <w:spacing w:before="0" w:after="0" w:line="409" w:lineRule="exact"/>
        <w:ind w:left="0" w:right="0" w:firstLine="420"/>
        <w:jc w:val="both"/>
      </w:pPr>
      <w:bookmarkStart w:id="602" w:name="bookmark602"/>
      <w:r>
        <w:rPr>
          <w:color w:val="000000"/>
          <w:spacing w:val="0"/>
          <w:w w:val="100"/>
          <w:position w:val="0"/>
        </w:rPr>
        <w:t>（</w:t>
      </w:r>
      <w:bookmarkEnd w:id="602"/>
      <w:r>
        <w:rPr>
          <w:color w:val="000000"/>
          <w:spacing w:val="0"/>
          <w:w w:val="100"/>
          <w:position w:val="0"/>
        </w:rPr>
        <w:t>三）</w:t>
        <w:tab/>
        <w:t>公司稽核审计情况</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sz w:val="18"/>
          <w:szCs w:val="18"/>
        </w:rPr>
        <w:t>2021</w:t>
      </w:r>
      <w:r>
        <w:rPr>
          <w:color w:val="000000"/>
          <w:spacing w:val="0"/>
          <w:w w:val="100"/>
          <w:position w:val="0"/>
        </w:rPr>
        <w:t>年，公司内审工作根据公司党委统一部署，聚焦公司“十四五”规划发展大局、聚焦 公司中心任务与重点工作、聚焦监督部门职责使命，知责于心、担责于身、履责于行，全力打造 “免疫力提升”审计服务平台，确保审计履职有条不紊，不断提高解决问题的成效，年内共实施 内部审计项目</w:t>
      </w:r>
      <w:r>
        <w:rPr>
          <w:color w:val="000000"/>
          <w:spacing w:val="0"/>
          <w:w w:val="100"/>
          <w:position w:val="0"/>
          <w:sz w:val="18"/>
          <w:szCs w:val="18"/>
        </w:rPr>
        <w:t>93</w:t>
      </w:r>
      <w:r>
        <w:rPr>
          <w:color w:val="000000"/>
          <w:spacing w:val="0"/>
          <w:w w:val="100"/>
          <w:position w:val="0"/>
        </w:rPr>
        <w:t>个，审计发现并督促整改各类问题</w:t>
      </w:r>
      <w:r>
        <w:rPr>
          <w:color w:val="000000"/>
          <w:spacing w:val="0"/>
          <w:w w:val="100"/>
          <w:position w:val="0"/>
          <w:sz w:val="18"/>
          <w:szCs w:val="18"/>
        </w:rPr>
        <w:t>672</w:t>
      </w:r>
      <w:r>
        <w:rPr>
          <w:color w:val="000000"/>
          <w:spacing w:val="0"/>
          <w:w w:val="100"/>
          <w:position w:val="0"/>
        </w:rPr>
        <w:t>项。数字化改革经验做法被浙江省审计 厅指定为浙江省内部审计工作会议交流材料。</w:t>
      </w:r>
    </w:p>
    <w:p>
      <w:pPr>
        <w:pStyle w:val="Style12"/>
        <w:keepNext/>
        <w:keepLines/>
        <w:widowControl w:val="0"/>
        <w:shd w:val="clear" w:color="auto" w:fill="auto"/>
        <w:bidi w:val="0"/>
        <w:spacing w:before="0" w:after="300" w:line="240" w:lineRule="auto"/>
        <w:ind w:left="0" w:right="0" w:firstLine="0"/>
        <w:jc w:val="center"/>
      </w:pPr>
      <w:bookmarkStart w:id="603" w:name="bookmark603"/>
      <w:bookmarkStart w:id="604" w:name="bookmark604"/>
      <w:bookmarkStart w:id="605" w:name="bookmark605"/>
      <w:r>
        <w:rPr>
          <w:color w:val="000000"/>
          <w:spacing w:val="0"/>
          <w:w w:val="100"/>
          <w:position w:val="0"/>
        </w:rPr>
        <w:t>第五节环境与社会责任</w:t>
      </w:r>
      <w:bookmarkEnd w:id="603"/>
      <w:bookmarkEnd w:id="604"/>
      <w:bookmarkEnd w:id="605"/>
    </w:p>
    <w:p>
      <w:pPr>
        <w:pStyle w:val="Style15"/>
        <w:keepNext/>
        <w:keepLines/>
        <w:widowControl w:val="0"/>
        <w:shd w:val="clear" w:color="auto" w:fill="auto"/>
        <w:bidi w:val="0"/>
        <w:spacing w:before="0" w:after="120" w:line="240" w:lineRule="auto"/>
        <w:ind w:left="0" w:right="0" w:firstLine="0"/>
        <w:jc w:val="both"/>
      </w:pPr>
      <w:bookmarkStart w:id="606" w:name="bookmark606"/>
      <w:bookmarkStart w:id="607" w:name="bookmark607"/>
      <w:bookmarkStart w:id="608" w:name="bookmark608"/>
      <w:bookmarkStart w:id="609" w:name="bookmark609"/>
      <w:bookmarkStart w:id="610" w:name="bookmark610"/>
      <w:r>
        <w:rPr>
          <w:color w:val="000000"/>
          <w:spacing w:val="0"/>
          <w:w w:val="100"/>
          <w:position w:val="0"/>
        </w:rPr>
        <w:t>一</w:t>
      </w:r>
      <w:bookmarkEnd w:id="609"/>
      <w:r>
        <w:rPr>
          <w:color w:val="000000"/>
          <w:spacing w:val="0"/>
          <w:w w:val="100"/>
          <w:position w:val="0"/>
        </w:rPr>
        <w:t>、环境信息情况</w:t>
      </w:r>
      <w:bookmarkEnd w:id="607"/>
      <w:bookmarkEnd w:id="608"/>
      <w:bookmarkEnd w:id="610"/>
      <w:bookmarkEnd w:id="606"/>
    </w:p>
    <w:p>
      <w:pPr>
        <w:pStyle w:val="Style15"/>
        <w:keepNext/>
        <w:keepLines/>
        <w:widowControl w:val="0"/>
        <w:shd w:val="clear" w:color="auto" w:fill="auto"/>
        <w:tabs>
          <w:tab w:pos="536" w:val="left"/>
        </w:tabs>
        <w:bidi w:val="0"/>
        <w:spacing w:before="0" w:after="120" w:line="240" w:lineRule="auto"/>
        <w:ind w:left="0" w:right="0" w:firstLine="0"/>
        <w:jc w:val="both"/>
      </w:pPr>
      <w:bookmarkStart w:id="607" w:name="bookmark607"/>
      <w:bookmarkStart w:id="608" w:name="bookmark608"/>
      <w:bookmarkStart w:id="611" w:name="bookmark611"/>
      <w:bookmarkStart w:id="612" w:name="bookmark612"/>
      <w:r>
        <w:rPr>
          <w:color w:val="000000"/>
          <w:spacing w:val="0"/>
          <w:w w:val="100"/>
          <w:position w:val="0"/>
        </w:rPr>
        <w:t>（</w:t>
      </w:r>
      <w:bookmarkEnd w:id="611"/>
      <w:r>
        <w:rPr>
          <w:color w:val="000000"/>
          <w:spacing w:val="0"/>
          <w:w w:val="100"/>
          <w:position w:val="0"/>
        </w:rPr>
        <w:t>一）</w:t>
        <w:tab/>
        <w:t>属于环境保护部门公布的重点排污单位的公司及其主要子公司的环保情况说明</w:t>
      </w:r>
      <w:bookmarkEnd w:id="607"/>
      <w:bookmarkEnd w:id="608"/>
      <w:bookmarkEnd w:id="612"/>
    </w:p>
    <w:p>
      <w:pPr>
        <w:pStyle w:val="Style2"/>
        <w:keepNext w:val="0"/>
        <w:keepLines w:val="0"/>
        <w:widowControl w:val="0"/>
        <w:shd w:val="clear" w:color="auto" w:fill="auto"/>
        <w:bidi w:val="0"/>
        <w:spacing w:before="0" w:after="600" w:line="409" w:lineRule="exact"/>
        <w:ind w:left="0" w:right="0" w:firstLine="0"/>
        <w:jc w:val="both"/>
      </w:pPr>
      <w:r>
        <w:rPr>
          <w:color w:val="000000"/>
          <w:spacing w:val="0"/>
          <w:w w:val="100"/>
          <w:position w:val="0"/>
        </w:rPr>
        <w:t>口适用寸不适用</w:t>
      </w:r>
    </w:p>
    <w:p>
      <w:pPr>
        <w:pStyle w:val="Style15"/>
        <w:keepNext/>
        <w:keepLines/>
        <w:widowControl w:val="0"/>
        <w:shd w:val="clear" w:color="auto" w:fill="auto"/>
        <w:tabs>
          <w:tab w:pos="536" w:val="left"/>
        </w:tabs>
        <w:bidi w:val="0"/>
        <w:spacing w:before="0" w:after="120" w:line="409" w:lineRule="exact"/>
        <w:ind w:left="0" w:right="0" w:firstLine="0"/>
        <w:jc w:val="both"/>
      </w:pPr>
      <w:bookmarkStart w:id="613" w:name="bookmark613"/>
      <w:bookmarkStart w:id="614" w:name="bookmark614"/>
      <w:bookmarkStart w:id="615" w:name="bookmark615"/>
      <w:bookmarkStart w:id="616" w:name="bookmark616"/>
      <w:r>
        <w:rPr>
          <w:color w:val="000000"/>
          <w:spacing w:val="0"/>
          <w:w w:val="100"/>
          <w:position w:val="0"/>
        </w:rPr>
        <w:t>（</w:t>
      </w:r>
      <w:bookmarkEnd w:id="615"/>
      <w:r>
        <w:rPr>
          <w:color w:val="000000"/>
          <w:spacing w:val="0"/>
          <w:w w:val="100"/>
          <w:position w:val="0"/>
        </w:rPr>
        <w:t>二）</w:t>
        <w:tab/>
        <w:t>重点排污单位之外的公司环保情况说明</w:t>
      </w:r>
      <w:bookmarkEnd w:id="613"/>
      <w:bookmarkEnd w:id="614"/>
      <w:bookmarkEnd w:id="616"/>
    </w:p>
    <w:p>
      <w:pPr>
        <w:pStyle w:val="Style2"/>
        <w:keepNext w:val="0"/>
        <w:keepLines w:val="0"/>
        <w:widowControl w:val="0"/>
        <w:shd w:val="clear" w:color="auto" w:fill="auto"/>
        <w:bidi w:val="0"/>
        <w:spacing w:before="0" w:after="200" w:line="409" w:lineRule="exact"/>
        <w:ind w:left="0" w:right="0" w:firstLine="0"/>
        <w:jc w:val="both"/>
      </w:pPr>
      <w:r>
        <w:rPr>
          <w:color w:val="000000"/>
          <w:spacing w:val="0"/>
          <w:w w:val="100"/>
          <w:position w:val="0"/>
        </w:rPr>
        <w:t>寸适用口不适用</w:t>
      </w:r>
    </w:p>
    <w:p>
      <w:pPr>
        <w:pStyle w:val="Style15"/>
        <w:keepNext/>
        <w:keepLines/>
        <w:widowControl w:val="0"/>
        <w:numPr>
          <w:ilvl w:val="0"/>
          <w:numId w:val="45"/>
        </w:numPr>
        <w:shd w:val="clear" w:color="auto" w:fill="auto"/>
        <w:tabs>
          <w:tab w:pos="402" w:val="left"/>
        </w:tabs>
        <w:bidi w:val="0"/>
        <w:spacing w:before="0" w:after="120" w:line="240" w:lineRule="auto"/>
        <w:ind w:left="0" w:right="0" w:firstLine="0"/>
        <w:jc w:val="both"/>
      </w:pPr>
      <w:bookmarkStart w:id="617" w:name="bookmark617"/>
      <w:bookmarkStart w:id="618" w:name="bookmark618"/>
      <w:bookmarkStart w:id="619" w:name="bookmark619"/>
      <w:bookmarkStart w:id="620" w:name="bookmark620"/>
      <w:bookmarkEnd w:id="619"/>
      <w:r>
        <w:rPr>
          <w:color w:val="000000"/>
          <w:spacing w:val="0"/>
          <w:w w:val="100"/>
          <w:position w:val="0"/>
        </w:rPr>
        <w:t>因环境问题受到行政处罚的情况</w:t>
      </w:r>
      <w:bookmarkEnd w:id="617"/>
      <w:bookmarkEnd w:id="618"/>
      <w:bookmarkEnd w:id="620"/>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45"/>
        </w:numPr>
        <w:shd w:val="clear" w:color="auto" w:fill="auto"/>
        <w:tabs>
          <w:tab w:pos="402" w:val="left"/>
        </w:tabs>
        <w:bidi w:val="0"/>
        <w:spacing w:before="0" w:after="120" w:line="240" w:lineRule="auto"/>
        <w:ind w:left="0" w:right="0" w:firstLine="0"/>
        <w:jc w:val="both"/>
      </w:pPr>
      <w:bookmarkStart w:id="621" w:name="bookmark621"/>
      <w:bookmarkStart w:id="622" w:name="bookmark622"/>
      <w:bookmarkStart w:id="623" w:name="bookmark623"/>
      <w:bookmarkStart w:id="624" w:name="bookmark624"/>
      <w:bookmarkEnd w:id="623"/>
      <w:r>
        <w:rPr>
          <w:color w:val="000000"/>
          <w:spacing w:val="0"/>
          <w:w w:val="100"/>
          <w:position w:val="0"/>
        </w:rPr>
        <w:t>参照重点排污单位披露其他环境信息</w:t>
      </w:r>
      <w:bookmarkEnd w:id="621"/>
      <w:bookmarkEnd w:id="622"/>
      <w:bookmarkEnd w:id="624"/>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45"/>
        </w:numPr>
        <w:shd w:val="clear" w:color="auto" w:fill="auto"/>
        <w:tabs>
          <w:tab w:pos="402" w:val="left"/>
        </w:tabs>
        <w:bidi w:val="0"/>
        <w:spacing w:before="0" w:after="120" w:line="409" w:lineRule="exact"/>
        <w:ind w:left="0" w:right="0" w:firstLine="0"/>
        <w:jc w:val="both"/>
      </w:pPr>
      <w:bookmarkStart w:id="625" w:name="bookmark625"/>
      <w:bookmarkStart w:id="626" w:name="bookmark626"/>
      <w:bookmarkStart w:id="627" w:name="bookmark627"/>
      <w:bookmarkStart w:id="628" w:name="bookmark628"/>
      <w:bookmarkEnd w:id="627"/>
      <w:r>
        <w:rPr>
          <w:color w:val="000000"/>
          <w:spacing w:val="0"/>
          <w:w w:val="100"/>
          <w:position w:val="0"/>
        </w:rPr>
        <w:t>未披露其他环境信息的原因</w:t>
      </w:r>
      <w:bookmarkEnd w:id="625"/>
      <w:bookmarkEnd w:id="626"/>
      <w:bookmarkEnd w:id="628"/>
    </w:p>
    <w:p>
      <w:pPr>
        <w:pStyle w:val="Style2"/>
        <w:keepNext w:val="0"/>
        <w:keepLines w:val="0"/>
        <w:widowControl w:val="0"/>
        <w:shd w:val="clear" w:color="auto" w:fill="auto"/>
        <w:bidi w:val="0"/>
        <w:spacing w:before="0" w:after="120" w:line="409" w:lineRule="exact"/>
        <w:ind w:left="0" w:right="0" w:firstLine="0"/>
        <w:jc w:val="both"/>
      </w:pPr>
      <w:r>
        <w:rPr>
          <w:color w:val="000000"/>
          <w:spacing w:val="0"/>
          <w:w w:val="100"/>
          <w:position w:val="0"/>
        </w:rPr>
        <w:t>口适用寸不适用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公司及下属子公司均不属于环保部门公布的重点排污单位。报告期内，公司不存在因违反环 保方面的法律法规而受到处罚的情况。公司所处的行业是证券行业，主要经营业务证券经纪；证 券投资咨询；证券自营；证券承销与保荐；融资融券；证券投资基金代销；代销金融产品等。公 司向来重视社会责任，重视节能环保，认真执行国家环境保护方面法律、法规，在日常经营管理 中，提倡节约能源，倡导绿色办公，尽可能地利用信息技术，建立并使用</w:t>
      </w:r>
      <w:r>
        <w:rPr>
          <w:rFonts w:ascii="Times New Roman" w:eastAsia="Times New Roman" w:hAnsi="Times New Roman" w:cs="Times New Roman"/>
          <w:color w:val="000000"/>
          <w:spacing w:val="0"/>
          <w:w w:val="100"/>
          <w:position w:val="0"/>
        </w:rPr>
        <w:t>OA</w:t>
      </w:r>
      <w:r>
        <w:rPr>
          <w:color w:val="000000"/>
          <w:spacing w:val="0"/>
          <w:w w:val="100"/>
          <w:position w:val="0"/>
        </w:rPr>
        <w:t>办公系统，构建财 通数智化运营管理平台，实施视频与电话会议，通过电子流转的方式进行业务审批。</w:t>
      </w:r>
    </w:p>
    <w:p>
      <w:pPr>
        <w:pStyle w:val="Style2"/>
        <w:keepNext w:val="0"/>
        <w:keepLines w:val="0"/>
        <w:widowControl w:val="0"/>
        <w:shd w:val="clear" w:color="auto" w:fill="auto"/>
        <w:bidi w:val="0"/>
        <w:spacing w:before="0" w:after="200" w:line="409" w:lineRule="exact"/>
        <w:ind w:left="0" w:right="0" w:firstLine="440"/>
        <w:jc w:val="both"/>
      </w:pPr>
      <w:r>
        <w:rPr>
          <w:color w:val="000000"/>
          <w:spacing w:val="0"/>
          <w:w w:val="100"/>
          <w:position w:val="0"/>
        </w:rPr>
        <w:t>报告期内，公司不存在因违反环保方面的法律法规而受到处罚的情况。</w:t>
      </w:r>
    </w:p>
    <w:p>
      <w:pPr>
        <w:pStyle w:val="Style15"/>
        <w:keepNext/>
        <w:keepLines/>
        <w:widowControl w:val="0"/>
        <w:shd w:val="clear" w:color="auto" w:fill="auto"/>
        <w:tabs>
          <w:tab w:pos="536" w:val="left"/>
        </w:tabs>
        <w:bidi w:val="0"/>
        <w:spacing w:before="0" w:after="120" w:line="240" w:lineRule="auto"/>
        <w:ind w:left="0" w:right="0" w:firstLine="0"/>
        <w:jc w:val="both"/>
      </w:pPr>
      <w:bookmarkStart w:id="629" w:name="bookmark629"/>
      <w:bookmarkStart w:id="630" w:name="bookmark630"/>
      <w:bookmarkStart w:id="631" w:name="bookmark631"/>
      <w:bookmarkStart w:id="632" w:name="bookmark632"/>
      <w:r>
        <w:rPr>
          <w:color w:val="000000"/>
          <w:spacing w:val="0"/>
          <w:w w:val="100"/>
          <w:position w:val="0"/>
        </w:rPr>
        <w:t>（</w:t>
      </w:r>
      <w:bookmarkEnd w:id="631"/>
      <w:r>
        <w:rPr>
          <w:color w:val="000000"/>
          <w:spacing w:val="0"/>
          <w:w w:val="100"/>
          <w:position w:val="0"/>
        </w:rPr>
        <w:t>三）</w:t>
        <w:tab/>
        <w:t>有利于保护生态、防治污染、履行环境责任的相关信息</w:t>
      </w:r>
      <w:bookmarkEnd w:id="629"/>
      <w:bookmarkEnd w:id="630"/>
      <w:bookmarkEnd w:id="632"/>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0" w:line="408" w:lineRule="exact"/>
        <w:ind w:left="0" w:right="0" w:firstLine="440"/>
        <w:jc w:val="both"/>
      </w:pPr>
      <w:r>
        <w:rPr>
          <w:color w:val="000000"/>
          <w:spacing w:val="0"/>
          <w:w w:val="100"/>
          <w:position w:val="0"/>
        </w:rPr>
        <w:t>低碳转型与绿色发展为金融业带来全新的发展机遇，更赋予金融机构前所未有的责任。公司 作为省属券商，坚决贯彻国家可持续发展战略部署，积极响应国家《关于完整准确全面贯彻新发 展理念做好碳达峰碳中和工作的意见》《关于促进应对气候变化投融资的指导意见》等文件要 求，积极助力国家双碳目标，应对气候变化挑战。公司充分发挥证券公司全牌照优势，综合运用 绿色股权融资、绿色债券承销发行、绿色投资等方式，为清洁能源、能源转型、节能环保等领域 的绿色环保企业提供投融资支持。努力为实现国家“碳达峰、碳中和”战略目标贡献金融力量。</w:t>
      </w:r>
    </w:p>
    <w:p>
      <w:pPr>
        <w:pStyle w:val="Style2"/>
        <w:keepNext w:val="0"/>
        <w:keepLines w:val="0"/>
        <w:widowControl w:val="0"/>
        <w:numPr>
          <w:ilvl w:val="0"/>
          <w:numId w:val="47"/>
        </w:numPr>
        <w:shd w:val="clear" w:color="auto" w:fill="auto"/>
        <w:bidi w:val="0"/>
        <w:spacing w:before="0" w:after="120" w:line="240" w:lineRule="auto"/>
        <w:ind w:left="0" w:right="0" w:firstLine="440"/>
        <w:jc w:val="both"/>
      </w:pPr>
      <w:bookmarkStart w:id="633" w:name="bookmark633"/>
      <w:bookmarkEnd w:id="633"/>
      <w:r>
        <w:rPr>
          <w:color w:val="000000"/>
          <w:spacing w:val="0"/>
          <w:w w:val="100"/>
          <w:position w:val="0"/>
        </w:rPr>
        <w:t>践行责任投资理念</w:t>
      </w:r>
    </w:p>
    <w:p>
      <w:pPr>
        <w:pStyle w:val="Style2"/>
        <w:keepNext w:val="0"/>
        <w:keepLines w:val="0"/>
        <w:widowControl w:val="0"/>
        <w:shd w:val="clear" w:color="auto" w:fill="auto"/>
        <w:bidi w:val="0"/>
        <w:spacing w:before="0" w:after="220" w:line="411" w:lineRule="exact"/>
        <w:ind w:left="0" w:right="0" w:firstLine="420"/>
        <w:jc w:val="both"/>
      </w:pPr>
      <w:r>
        <w:rPr>
          <w:color w:val="000000"/>
          <w:spacing w:val="0"/>
          <w:w w:val="100"/>
          <w:position w:val="0"/>
          <w:sz w:val="18"/>
          <w:szCs w:val="18"/>
        </w:rPr>
        <w:t>2021</w:t>
      </w:r>
      <w:r>
        <w:rPr>
          <w:color w:val="000000"/>
          <w:spacing w:val="0"/>
          <w:w w:val="100"/>
          <w:position w:val="0"/>
        </w:rPr>
        <w:t>年，“双碳”目标成为中国经济发展和金融工作开展的重要纲领，中国资本市场的责 任投资开始加速发展。财通证券积极践行责任投资理念，在主动管理过程中将环境、社会和公司 治理等多重因素纳入到投资的评估决策。公司建立了较为完善的股权投资决策体系，基于投资决 策五级架构开展投资业务的决策、授权及管理工作，通过资本市场的资源配置效应，推动被投企 业践行</w:t>
      </w:r>
      <w:r>
        <w:rPr>
          <w:color w:val="000000"/>
          <w:spacing w:val="0"/>
          <w:w w:val="100"/>
          <w:position w:val="0"/>
          <w:sz w:val="18"/>
          <w:szCs w:val="18"/>
        </w:rPr>
        <w:t>ESG</w:t>
      </w:r>
      <w:r>
        <w:rPr>
          <w:color w:val="000000"/>
          <w:spacing w:val="0"/>
          <w:w w:val="100"/>
          <w:position w:val="0"/>
        </w:rPr>
        <w:t>理念。公司在开展投资业务时，坚持将</w:t>
      </w:r>
      <w:r>
        <w:rPr>
          <w:color w:val="000000"/>
          <w:spacing w:val="0"/>
          <w:w w:val="100"/>
          <w:position w:val="0"/>
          <w:sz w:val="18"/>
          <w:szCs w:val="18"/>
        </w:rPr>
        <w:t>ESG</w:t>
      </w:r>
      <w:r>
        <w:rPr>
          <w:color w:val="000000"/>
          <w:spacing w:val="0"/>
          <w:w w:val="100"/>
          <w:position w:val="0"/>
        </w:rPr>
        <w:t>理念贯穿投前项目筛选、投中尽调、投后 管理及退出全流程中，采用正面筛选、负面剔除、积极股东法等方式进行负责任投资，积极贡献 正向的环境效益和社会效益。</w:t>
      </w:r>
    </w:p>
    <w:p>
      <w:pPr>
        <w:pStyle w:val="Style2"/>
        <w:keepNext w:val="0"/>
        <w:keepLines w:val="0"/>
        <w:widowControl w:val="0"/>
        <w:numPr>
          <w:ilvl w:val="0"/>
          <w:numId w:val="47"/>
        </w:numPr>
        <w:shd w:val="clear" w:color="auto" w:fill="auto"/>
        <w:bidi w:val="0"/>
        <w:spacing w:before="0" w:after="0" w:line="412" w:lineRule="exact"/>
        <w:ind w:left="0" w:right="0" w:firstLine="420"/>
        <w:jc w:val="both"/>
      </w:pPr>
      <w:bookmarkStart w:id="634" w:name="bookmark634"/>
      <w:bookmarkEnd w:id="634"/>
      <w:r>
        <w:rPr>
          <w:color w:val="000000"/>
          <w:spacing w:val="0"/>
          <w:w w:val="100"/>
          <w:position w:val="0"/>
        </w:rPr>
        <w:t>加快发展绿色金融</w:t>
      </w:r>
    </w:p>
    <w:p>
      <w:pPr>
        <w:pStyle w:val="Style2"/>
        <w:keepNext w:val="0"/>
        <w:keepLines w:val="0"/>
        <w:widowControl w:val="0"/>
        <w:shd w:val="clear" w:color="auto" w:fill="auto"/>
        <w:bidi w:val="0"/>
        <w:spacing w:before="0" w:after="0" w:line="412" w:lineRule="exact"/>
        <w:ind w:left="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27</w:t>
      </w:r>
      <w:r>
        <w:rPr>
          <w:color w:val="000000"/>
          <w:spacing w:val="0"/>
          <w:w w:val="100"/>
          <w:position w:val="0"/>
        </w:rPr>
        <w:t>日，由财通证券作为主承销商的德清县文化旅游发展集团有限公司非公开发 行绿色公司债成功簿记发行，发行规模</w:t>
      </w:r>
      <w:r>
        <w:rPr>
          <w:color w:val="000000"/>
          <w:spacing w:val="0"/>
          <w:w w:val="100"/>
          <w:position w:val="0"/>
          <w:sz w:val="18"/>
          <w:szCs w:val="18"/>
        </w:rPr>
        <w:t>10</w:t>
      </w:r>
      <w:r>
        <w:rPr>
          <w:color w:val="000000"/>
          <w:spacing w:val="0"/>
          <w:w w:val="100"/>
          <w:position w:val="0"/>
        </w:rPr>
        <w:t>亿元。此次债券为德清县首单绿色主体公司债，募集 资金专项用于支持绿色产业发展，包括但不限于绿色产业建设、收购、运营以及偿还绿色产业相 关贷款等。财通证券协助发行人完成本期绿色债券发行，为德清县绿色产业发展、文化旅游板块 建设奠定了强有力的基础。</w:t>
      </w:r>
    </w:p>
    <w:p>
      <w:pPr>
        <w:pStyle w:val="Style2"/>
        <w:keepNext w:val="0"/>
        <w:keepLines w:val="0"/>
        <w:widowControl w:val="0"/>
        <w:shd w:val="clear" w:color="auto" w:fill="auto"/>
        <w:bidi w:val="0"/>
        <w:spacing w:before="0" w:after="680" w:line="412" w:lineRule="exact"/>
        <w:ind w:left="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日，由财通证券作为保荐机构（主承销商）的浙江省新能源投资集团股份有 限公司在上海证券交易所成功上市。其主营业务是水力发电、光伏发电、风力发电等可再生能源 项目的投资、开发、建设和运营管理。财通证券协助发行人完成本次</w:t>
      </w:r>
      <w:r>
        <w:rPr>
          <w:color w:val="000000"/>
          <w:spacing w:val="0"/>
          <w:w w:val="100"/>
          <w:position w:val="0"/>
          <w:sz w:val="18"/>
          <w:szCs w:val="18"/>
        </w:rPr>
        <w:t>IPO</w:t>
      </w:r>
      <w:r>
        <w:rPr>
          <w:color w:val="000000"/>
          <w:spacing w:val="0"/>
          <w:w w:val="100"/>
          <w:position w:val="0"/>
        </w:rPr>
        <w:t>上市，助力浙江省的新 能源建设投资和应用。</w:t>
      </w:r>
    </w:p>
    <w:p>
      <w:pPr>
        <w:pStyle w:val="Style15"/>
        <w:keepNext/>
        <w:keepLines/>
        <w:widowControl w:val="0"/>
        <w:shd w:val="clear" w:color="auto" w:fill="auto"/>
        <w:bidi w:val="0"/>
        <w:spacing w:before="0" w:after="160" w:line="411" w:lineRule="exact"/>
        <w:ind w:left="0" w:right="0" w:firstLine="0"/>
        <w:jc w:val="both"/>
      </w:pPr>
      <w:bookmarkStart w:id="635" w:name="bookmark635"/>
      <w:bookmarkStart w:id="636" w:name="bookmark636"/>
      <w:bookmarkStart w:id="637" w:name="bookmark637"/>
      <w:bookmarkStart w:id="638" w:name="bookmark638"/>
      <w:r>
        <w:rPr>
          <w:color w:val="000000"/>
          <w:spacing w:val="0"/>
          <w:w w:val="100"/>
          <w:position w:val="0"/>
        </w:rPr>
        <w:t>（</w:t>
      </w:r>
      <w:bookmarkEnd w:id="637"/>
      <w:r>
        <w:rPr>
          <w:color w:val="000000"/>
          <w:spacing w:val="0"/>
          <w:w w:val="100"/>
          <w:position w:val="0"/>
        </w:rPr>
        <w:t>四）在报告期内为减少其碳排放所采取的措施及效果</w:t>
      </w:r>
      <w:bookmarkEnd w:id="635"/>
      <w:bookmarkEnd w:id="636"/>
      <w:bookmarkEnd w:id="638"/>
    </w:p>
    <w:p>
      <w:pPr>
        <w:pStyle w:val="Style2"/>
        <w:keepNext w:val="0"/>
        <w:keepLines w:val="0"/>
        <w:widowControl w:val="0"/>
        <w:shd w:val="clear" w:color="auto" w:fill="auto"/>
        <w:bidi w:val="0"/>
        <w:spacing w:before="0" w:after="160" w:line="411" w:lineRule="exact"/>
        <w:ind w:left="0" w:right="0" w:firstLine="0"/>
        <w:jc w:val="both"/>
      </w:pPr>
      <w:r>
        <w:rPr>
          <w:color w:val="000000"/>
          <w:spacing w:val="0"/>
          <w:w w:val="100"/>
          <w:position w:val="0"/>
        </w:rPr>
        <w:t>寸适用口不适用</w:t>
      </w:r>
    </w:p>
    <w:p>
      <w:pPr>
        <w:pStyle w:val="Style2"/>
        <w:keepNext w:val="0"/>
        <w:keepLines w:val="0"/>
        <w:widowControl w:val="0"/>
        <w:shd w:val="clear" w:color="auto" w:fill="auto"/>
        <w:bidi w:val="0"/>
        <w:spacing w:before="0" w:after="220" w:line="410" w:lineRule="exact"/>
        <w:ind w:left="0" w:right="0" w:firstLine="420"/>
        <w:jc w:val="both"/>
      </w:pPr>
      <w:r>
        <w:rPr>
          <w:color w:val="000000"/>
          <w:spacing w:val="0"/>
          <w:w w:val="100"/>
          <w:position w:val="0"/>
        </w:rPr>
        <w:t>公司充分意识到气候变化对全球经济的影响，积极响应国家政策，倡导低碳环保的运营和 工作方式。公司通过加强节能减排管理、采取绿色办公和建设绿色数据中心等方式，以减少日常 运营过程中的能源消耗和温室气体排放，为减缓气候变化贡献力量。</w:t>
      </w:r>
    </w:p>
    <w:p>
      <w:pPr>
        <w:pStyle w:val="Style2"/>
        <w:keepNext w:val="0"/>
        <w:keepLines w:val="0"/>
        <w:widowControl w:val="0"/>
        <w:numPr>
          <w:ilvl w:val="0"/>
          <w:numId w:val="49"/>
        </w:numPr>
        <w:shd w:val="clear" w:color="auto" w:fill="auto"/>
        <w:tabs>
          <w:tab w:pos="715" w:val="left"/>
        </w:tabs>
        <w:bidi w:val="0"/>
        <w:spacing w:before="0" w:after="0" w:line="403" w:lineRule="exact"/>
        <w:ind w:left="0" w:right="0" w:firstLine="420"/>
        <w:jc w:val="both"/>
      </w:pPr>
      <w:bookmarkStart w:id="639" w:name="bookmark639"/>
      <w:bookmarkEnd w:id="639"/>
      <w:r>
        <w:rPr>
          <w:color w:val="000000"/>
          <w:spacing w:val="0"/>
          <w:w w:val="100"/>
          <w:position w:val="0"/>
        </w:rPr>
        <w:t>实施能源集中管理</w:t>
      </w:r>
    </w:p>
    <w:p>
      <w:pPr>
        <w:pStyle w:val="Style2"/>
        <w:keepNext w:val="0"/>
        <w:keepLines w:val="0"/>
        <w:widowControl w:val="0"/>
        <w:shd w:val="clear" w:color="auto" w:fill="auto"/>
        <w:bidi w:val="0"/>
        <w:spacing w:before="0" w:after="160" w:line="403" w:lineRule="exact"/>
        <w:ind w:left="0" w:right="0" w:firstLine="420"/>
        <w:jc w:val="both"/>
      </w:pPr>
      <w:r>
        <w:rPr>
          <w:color w:val="000000"/>
          <w:spacing w:val="0"/>
          <w:w w:val="100"/>
          <w:position w:val="0"/>
        </w:rPr>
        <w:t>坚持能源集中管理，公司办公大楼外墙采用节能环保材料，降低能耗；大楼室内照明采用节 能</w:t>
      </w:r>
      <w:r>
        <w:rPr>
          <w:b/>
          <w:bCs/>
          <w:color w:val="000000"/>
          <w:spacing w:val="0"/>
          <w:w w:val="100"/>
          <w:position w:val="0"/>
        </w:rPr>
        <w:t>LED</w:t>
      </w:r>
      <w:r>
        <w:rPr>
          <w:color w:val="000000"/>
          <w:spacing w:val="0"/>
          <w:w w:val="100"/>
          <w:position w:val="0"/>
        </w:rPr>
        <w:t>光源；楼顶安装太阳能光伏板，利用太阳能转换电能。室内空调温度夏季不低于</w:t>
      </w:r>
      <w:r>
        <w:rPr>
          <w:b/>
          <w:bCs/>
          <w:color w:val="000000"/>
          <w:spacing w:val="0"/>
          <w:w w:val="100"/>
          <w:position w:val="0"/>
        </w:rPr>
        <w:t>26</w:t>
      </w:r>
      <w:r>
        <w:rPr>
          <w:color w:val="000000"/>
          <w:spacing w:val="0"/>
          <w:w w:val="100"/>
          <w:position w:val="0"/>
        </w:rPr>
        <w:t>度， 冬季不高于</w:t>
      </w:r>
      <w:r>
        <w:rPr>
          <w:b/>
          <w:bCs/>
          <w:color w:val="000000"/>
          <w:spacing w:val="0"/>
          <w:w w:val="100"/>
          <w:position w:val="0"/>
        </w:rPr>
        <w:t>20</w:t>
      </w:r>
      <w:r>
        <w:rPr>
          <w:color w:val="000000"/>
          <w:spacing w:val="0"/>
          <w:w w:val="100"/>
          <w:position w:val="0"/>
        </w:rPr>
        <w:t>度，下班后公共区域开启节能模式。</w:t>
      </w:r>
    </w:p>
    <w:p>
      <w:pPr>
        <w:pStyle w:val="Style2"/>
        <w:keepNext w:val="0"/>
        <w:keepLines w:val="0"/>
        <w:widowControl w:val="0"/>
        <w:numPr>
          <w:ilvl w:val="0"/>
          <w:numId w:val="49"/>
        </w:numPr>
        <w:shd w:val="clear" w:color="auto" w:fill="auto"/>
        <w:tabs>
          <w:tab w:pos="734" w:val="left"/>
        </w:tabs>
        <w:bidi w:val="0"/>
        <w:spacing w:before="0" w:after="160" w:line="411" w:lineRule="exact"/>
        <w:ind w:left="0" w:right="0" w:firstLine="420"/>
        <w:jc w:val="both"/>
      </w:pPr>
      <w:bookmarkStart w:id="640" w:name="bookmark640"/>
      <w:bookmarkEnd w:id="640"/>
      <w:r>
        <w:rPr>
          <w:color w:val="000000"/>
          <w:spacing w:val="0"/>
          <w:w w:val="100"/>
          <w:position w:val="0"/>
        </w:rPr>
        <w:t>提倡节约水资源</w:t>
      </w:r>
    </w:p>
    <w:p>
      <w:pPr>
        <w:pStyle w:val="Style2"/>
        <w:keepNext w:val="0"/>
        <w:keepLines w:val="0"/>
        <w:widowControl w:val="0"/>
        <w:shd w:val="clear" w:color="auto" w:fill="auto"/>
        <w:bidi w:val="0"/>
        <w:spacing w:before="0" w:after="160" w:line="411" w:lineRule="exact"/>
        <w:ind w:left="0" w:right="0" w:firstLine="420"/>
        <w:jc w:val="both"/>
        <w:sectPr>
          <w:footnotePr>
            <w:pos w:val="pageBottom"/>
            <w:numFmt w:val="decimal"/>
            <w:numRestart w:val="continuous"/>
          </w:footnotePr>
          <w:pgSz w:w="11900" w:h="16840"/>
          <w:pgMar w:top="1340" w:right="1253" w:bottom="1638" w:left="1767" w:header="0" w:footer="3" w:gutter="0"/>
          <w:cols w:space="720"/>
          <w:noEndnote/>
          <w:rtlGutter w:val="0"/>
          <w:docGrid w:linePitch="360"/>
        </w:sectPr>
      </w:pPr>
      <w:r>
        <w:rPr>
          <w:color w:val="000000"/>
          <w:spacing w:val="0"/>
          <w:w w:val="100"/>
          <w:position w:val="0"/>
        </w:rPr>
        <w:t xml:space="preserve">采用节水模式，公共区域张贴节约用水标识。办公大楼设置雨水回收系统，将雨水回收处理 </w:t>
      </w:r>
      <w:r>
        <w:rPr>
          <w:color w:val="000000"/>
          <w:spacing w:val="0"/>
          <w:w w:val="100"/>
          <w:position w:val="0"/>
        </w:rPr>
        <w:t>后，用于车辆清洗及绿植灌溉。</w:t>
      </w:r>
    </w:p>
    <w:p>
      <w:pPr>
        <w:pStyle w:val="Style2"/>
        <w:keepNext w:val="0"/>
        <w:keepLines w:val="0"/>
        <w:widowControl w:val="0"/>
        <w:numPr>
          <w:ilvl w:val="0"/>
          <w:numId w:val="49"/>
        </w:numPr>
        <w:shd w:val="clear" w:color="auto" w:fill="auto"/>
        <w:tabs>
          <w:tab w:pos="762" w:val="left"/>
        </w:tabs>
        <w:bidi w:val="0"/>
        <w:spacing w:before="0" w:after="140" w:line="409" w:lineRule="exact"/>
        <w:ind w:left="0" w:right="0" w:firstLine="440"/>
        <w:jc w:val="both"/>
      </w:pPr>
      <w:bookmarkStart w:id="641" w:name="bookmark641"/>
      <w:bookmarkEnd w:id="641"/>
      <w:r>
        <w:rPr>
          <w:color w:val="000000"/>
          <w:spacing w:val="0"/>
          <w:w w:val="100"/>
          <w:position w:val="0"/>
        </w:rPr>
        <w:t>开展无纸化运营</w:t>
      </w:r>
    </w:p>
    <w:p>
      <w:pPr>
        <w:pStyle w:val="Style2"/>
        <w:keepNext w:val="0"/>
        <w:keepLines w:val="0"/>
        <w:widowControl w:val="0"/>
        <w:shd w:val="clear" w:color="auto" w:fill="auto"/>
        <w:bidi w:val="0"/>
        <w:spacing w:before="0" w:after="260" w:line="413" w:lineRule="exact"/>
        <w:ind w:left="0" w:right="0" w:firstLine="440"/>
        <w:jc w:val="both"/>
      </w:pPr>
      <w:r>
        <w:rPr>
          <w:color w:val="000000"/>
          <w:spacing w:val="0"/>
          <w:w w:val="100"/>
          <w:position w:val="0"/>
        </w:rPr>
        <w:t>公司所有管理、业务条线均实现数字化管理，以信息系统实现无纸化经营。针对办公、业务 宣传纸张开展厉行节约管理，从费用管理、使用审批上进行控制。</w:t>
      </w:r>
    </w:p>
    <w:p>
      <w:pPr>
        <w:pStyle w:val="Style2"/>
        <w:keepNext w:val="0"/>
        <w:keepLines w:val="0"/>
        <w:widowControl w:val="0"/>
        <w:numPr>
          <w:ilvl w:val="0"/>
          <w:numId w:val="49"/>
        </w:numPr>
        <w:shd w:val="clear" w:color="auto" w:fill="auto"/>
        <w:tabs>
          <w:tab w:pos="767" w:val="left"/>
        </w:tabs>
        <w:bidi w:val="0"/>
        <w:spacing w:before="0" w:after="0" w:line="408" w:lineRule="exact"/>
        <w:ind w:left="0" w:right="0" w:firstLine="440"/>
        <w:jc w:val="both"/>
      </w:pPr>
      <w:bookmarkStart w:id="642" w:name="bookmark642"/>
      <w:bookmarkEnd w:id="642"/>
      <w:r>
        <w:rPr>
          <w:color w:val="000000"/>
          <w:spacing w:val="0"/>
          <w:w w:val="100"/>
          <w:position w:val="0"/>
        </w:rPr>
        <w:t>开展废弃物管理</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公司产生的主要废弃物为厨余垃圾、办公用纸、快递纸盒、玻璃等无害废弃物，以及电子废 弃物、硒鼓墨盒等有害废弃物。对于办公及生活垃圾，公司物业统一收集后进行清运；对于电子 废弃物、硒鼓墨盒、碳粉盒等有害废弃物，公司设置定点存放，定期委托有资质的公司进行回收 处置。</w:t>
      </w:r>
    </w:p>
    <w:p>
      <w:pPr>
        <w:pStyle w:val="Style2"/>
        <w:keepNext w:val="0"/>
        <w:keepLines w:val="0"/>
        <w:widowControl w:val="0"/>
        <w:shd w:val="clear" w:color="auto" w:fill="auto"/>
        <w:bidi w:val="0"/>
        <w:spacing w:before="0" w:after="720" w:line="434" w:lineRule="exact"/>
        <w:ind w:left="0" w:right="0" w:firstLine="440"/>
        <w:jc w:val="both"/>
      </w:pPr>
      <w:r>
        <w:rPr>
          <w:color w:val="000000"/>
          <w:spacing w:val="0"/>
          <w:w w:val="100"/>
          <w:position w:val="0"/>
        </w:rPr>
        <w:t>此外，对于重要核心生产系统设备，公司采取“</w:t>
      </w:r>
      <w:r>
        <w:rPr>
          <w:b/>
          <w:bCs/>
          <w:color w:val="000000"/>
          <w:spacing w:val="0"/>
          <w:w w:val="100"/>
          <w:position w:val="0"/>
        </w:rPr>
        <w:t>3</w:t>
      </w:r>
      <w:r>
        <w:rPr>
          <w:color w:val="000000"/>
          <w:spacing w:val="0"/>
          <w:w w:val="100"/>
          <w:position w:val="0"/>
        </w:rPr>
        <w:t>年保修，运行满</w:t>
      </w:r>
      <w:r>
        <w:rPr>
          <w:b/>
          <w:bCs/>
          <w:color w:val="000000"/>
          <w:spacing w:val="0"/>
          <w:w w:val="100"/>
          <w:position w:val="0"/>
        </w:rPr>
        <w:t>5</w:t>
      </w:r>
      <w:r>
        <w:rPr>
          <w:color w:val="000000"/>
          <w:spacing w:val="0"/>
          <w:w w:val="100"/>
          <w:position w:val="0"/>
        </w:rPr>
        <w:t>年下线</w:t>
      </w:r>
      <w:r>
        <w:rPr>
          <w:b/>
          <w:bCs/>
          <w:color w:val="000000"/>
          <w:spacing w:val="0"/>
          <w:w w:val="100"/>
          <w:position w:val="0"/>
        </w:rPr>
        <w:t>”</w:t>
      </w:r>
      <w:r>
        <w:rPr>
          <w:color w:val="000000"/>
          <w:spacing w:val="0"/>
          <w:w w:val="100"/>
          <w:position w:val="0"/>
        </w:rPr>
        <w:t>的原则， 对于使用超五年的设备，将能正常使用、配置较好的设备用于测试仿真等环境；对于已报 废、故障无法继续使用的设备，将可用硬盘、内存等作为备件进行再利用，用于出保设备维 修、扩容。</w:t>
      </w:r>
    </w:p>
    <w:p>
      <w:pPr>
        <w:pStyle w:val="Style15"/>
        <w:keepNext/>
        <w:keepLines/>
        <w:widowControl w:val="0"/>
        <w:shd w:val="clear" w:color="auto" w:fill="auto"/>
        <w:tabs>
          <w:tab w:pos="452" w:val="left"/>
        </w:tabs>
        <w:bidi w:val="0"/>
        <w:spacing w:before="0" w:after="140" w:line="409" w:lineRule="exact"/>
        <w:ind w:left="0" w:right="0" w:firstLine="0"/>
        <w:jc w:val="left"/>
      </w:pPr>
      <w:bookmarkStart w:id="643" w:name="bookmark643"/>
      <w:bookmarkStart w:id="644" w:name="bookmark644"/>
      <w:bookmarkStart w:id="645" w:name="bookmark645"/>
      <w:bookmarkStart w:id="646" w:name="bookmark646"/>
      <w:r>
        <w:rPr>
          <w:color w:val="000000"/>
          <w:spacing w:val="0"/>
          <w:w w:val="100"/>
          <w:position w:val="0"/>
        </w:rPr>
        <w:t>二</w:t>
      </w:r>
      <w:bookmarkEnd w:id="645"/>
      <w:r>
        <w:rPr>
          <w:color w:val="000000"/>
          <w:spacing w:val="0"/>
          <w:w w:val="100"/>
          <w:position w:val="0"/>
        </w:rPr>
        <w:t>、</w:t>
        <w:tab/>
        <w:t>社会责任工作情况</w:t>
      </w:r>
      <w:bookmarkEnd w:id="643"/>
      <w:bookmarkEnd w:id="644"/>
      <w:bookmarkEnd w:id="646"/>
    </w:p>
    <w:p>
      <w:pPr>
        <w:pStyle w:val="Style2"/>
        <w:keepNext w:val="0"/>
        <w:keepLines w:val="0"/>
        <w:widowControl w:val="0"/>
        <w:shd w:val="clear" w:color="auto" w:fill="auto"/>
        <w:bidi w:val="0"/>
        <w:spacing w:before="0" w:after="140" w:line="409" w:lineRule="exact"/>
        <w:ind w:left="0" w:right="0" w:firstLine="0"/>
        <w:jc w:val="left"/>
      </w:pPr>
      <w:r>
        <w:rPr>
          <w:color w:val="000000"/>
          <w:spacing w:val="0"/>
          <w:w w:val="100"/>
          <w:position w:val="0"/>
        </w:rPr>
        <w:t>寸适用口不适用</w:t>
      </w:r>
    </w:p>
    <w:p>
      <w:pPr>
        <w:pStyle w:val="Style2"/>
        <w:keepNext w:val="0"/>
        <w:keepLines w:val="0"/>
        <w:widowControl w:val="0"/>
        <w:shd w:val="clear" w:color="auto" w:fill="auto"/>
        <w:bidi w:val="0"/>
        <w:spacing w:before="0" w:after="720" w:line="437" w:lineRule="exact"/>
        <w:ind w:left="0" w:right="0" w:firstLine="440"/>
        <w:jc w:val="both"/>
      </w:pPr>
      <w:r>
        <w:rPr>
          <w:color w:val="000000"/>
          <w:spacing w:val="0"/>
          <w:w w:val="100"/>
          <w:position w:val="0"/>
        </w:rPr>
        <w:t>具体内容详见公司在上海证券交易所网站</w:t>
      </w:r>
      <w:r>
        <w:rPr>
          <w:color w:val="000000"/>
          <w:spacing w:val="0"/>
          <w:w w:val="100"/>
          <w:position w:val="0"/>
        </w:rPr>
        <w:t>(</w:t>
      </w:r>
      <w:r>
        <w:rPr>
          <w:b/>
          <w:bCs/>
          <w:color w:val="000000"/>
          <w:spacing w:val="0"/>
          <w:w w:val="100"/>
          <w:position w:val="0"/>
        </w:rPr>
        <w:t>www.sse.com.cn</w:t>
      </w:r>
      <w:r>
        <w:rPr>
          <w:color w:val="000000"/>
          <w:spacing w:val="0"/>
          <w:w w:val="100"/>
          <w:position w:val="0"/>
        </w:rPr>
        <w:t>)披露的公司《</w:t>
      </w:r>
      <w:r>
        <w:rPr>
          <w:b/>
          <w:bCs/>
          <w:color w:val="000000"/>
          <w:spacing w:val="0"/>
          <w:w w:val="100"/>
          <w:position w:val="0"/>
        </w:rPr>
        <w:t>2021</w:t>
      </w:r>
      <w:r>
        <w:rPr>
          <w:color w:val="000000"/>
          <w:spacing w:val="0"/>
          <w:w w:val="100"/>
          <w:position w:val="0"/>
        </w:rPr>
        <w:t>年度 环境、社会及公司治理报告》。</w:t>
      </w:r>
    </w:p>
    <w:p>
      <w:pPr>
        <w:pStyle w:val="Style15"/>
        <w:keepNext/>
        <w:keepLines/>
        <w:widowControl w:val="0"/>
        <w:shd w:val="clear" w:color="auto" w:fill="auto"/>
        <w:tabs>
          <w:tab w:pos="457" w:val="left"/>
        </w:tabs>
        <w:bidi w:val="0"/>
        <w:spacing w:before="0" w:after="140" w:line="409" w:lineRule="exact"/>
        <w:ind w:left="0" w:right="0" w:firstLine="0"/>
        <w:jc w:val="left"/>
      </w:pPr>
      <w:bookmarkStart w:id="647" w:name="bookmark647"/>
      <w:bookmarkStart w:id="648" w:name="bookmark648"/>
      <w:bookmarkStart w:id="649" w:name="bookmark649"/>
      <w:bookmarkStart w:id="650" w:name="bookmark650"/>
      <w:r>
        <w:rPr>
          <w:color w:val="000000"/>
          <w:spacing w:val="0"/>
          <w:w w:val="100"/>
          <w:position w:val="0"/>
        </w:rPr>
        <w:t>三</w:t>
      </w:r>
      <w:bookmarkEnd w:id="649"/>
      <w:r>
        <w:rPr>
          <w:color w:val="000000"/>
          <w:spacing w:val="0"/>
          <w:w w:val="100"/>
          <w:position w:val="0"/>
        </w:rPr>
        <w:t>、</w:t>
        <w:tab/>
        <w:t>巩固拓展脱贫攻坚成果、乡村振兴等工作具体情况</w:t>
      </w:r>
      <w:bookmarkEnd w:id="647"/>
      <w:bookmarkEnd w:id="648"/>
      <w:bookmarkEnd w:id="650"/>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寸适用口不适用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公司坚持以习近平总书记系列重要讲话精神为指导，紧紧围绕“五位一体”总体布局和“四 个全面”战略布局，积极响应中国证券业协会“一司一县”结对县帮扶行动号召，把乡村振兴作 为崇高的政治责任。坚持政府规划与企业帮扶相衔接、帮扶促进与自我提高相结合的帮扶原则， 从解决建档立卡贫困人口 “两不愁三保障”为重点转向实现乡村产业兴旺、生态宜居、乡风文 明、治理有效、生活富裕，集中资源支持脱贫攻坚转向巩固拓展脱贫攻坚成果和全面推进乡村振 兴，认真做好“一司一县”、“东西部扶贫协作”等帮扶工程，将精准帮扶与区域特色开发结 合，在基础设施、公共服务、产业发展、教育教学等不同领域为当地提供帮扶，助力其实现“造 血功能”。</w:t>
      </w:r>
    </w:p>
    <w:p>
      <w:pPr>
        <w:pStyle w:val="Style2"/>
        <w:keepNext w:val="0"/>
        <w:keepLines w:val="0"/>
        <w:widowControl w:val="0"/>
        <w:numPr>
          <w:ilvl w:val="0"/>
          <w:numId w:val="51"/>
        </w:numPr>
        <w:shd w:val="clear" w:color="auto" w:fill="auto"/>
        <w:bidi w:val="0"/>
        <w:spacing w:before="0" w:after="80" w:line="408" w:lineRule="exact"/>
        <w:ind w:left="0" w:right="0" w:firstLine="440"/>
        <w:jc w:val="both"/>
      </w:pPr>
      <w:bookmarkStart w:id="651" w:name="bookmark651"/>
      <w:bookmarkEnd w:id="651"/>
      <w:r>
        <w:rPr>
          <w:color w:val="000000"/>
          <w:spacing w:val="0"/>
          <w:w w:val="100"/>
          <w:position w:val="0"/>
        </w:rPr>
        <w:t>积极探索创新“党建+扶贫”模式。建党</w:t>
      </w:r>
      <w:r>
        <w:rPr>
          <w:color w:val="000000"/>
          <w:spacing w:val="0"/>
          <w:w w:val="100"/>
          <w:position w:val="0"/>
          <w:sz w:val="18"/>
          <w:szCs w:val="18"/>
        </w:rPr>
        <w:t>100</w:t>
      </w:r>
      <w:r>
        <w:rPr>
          <w:color w:val="000000"/>
          <w:spacing w:val="0"/>
          <w:w w:val="100"/>
          <w:position w:val="0"/>
        </w:rPr>
        <w:t>周年之际，依托浙里红团队，在公司消薄结 对点</w:t>
      </w:r>
      <w:r>
        <w:rPr>
          <w:color w:val="000000"/>
          <w:spacing w:val="0"/>
          <w:w w:val="100"/>
          <w:position w:val="0"/>
        </w:rPr>
        <w:t>一一</w:t>
      </w:r>
      <w:r>
        <w:rPr>
          <w:color w:val="000000"/>
          <w:spacing w:val="0"/>
          <w:w w:val="100"/>
          <w:position w:val="0"/>
        </w:rPr>
        <w:t>大桥头乡开发集精品民宿、红色足迹、浮河惨案、艄公文化等点位一体的主题党日活动</w:t>
      </w:r>
    </w:p>
    <w:p>
      <w:pPr>
        <w:pStyle w:val="Style57"/>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354" w:right="1259" w:bottom="1172" w:left="1766" w:header="0" w:footer="3" w:gutter="0"/>
          <w:cols w:space="720"/>
          <w:noEndnote/>
          <w:rtlGutter w:val="0"/>
          <w:docGrid w:linePitch="360"/>
        </w:sectPr>
      </w:pPr>
      <w:r>
        <w:rPr>
          <w:color w:val="000000"/>
          <w:spacing w:val="0"/>
          <w:w w:val="100"/>
          <w:position w:val="0"/>
        </w:rPr>
        <w:t xml:space="preserve">99 </w:t>
      </w:r>
      <w:r>
        <w:rPr>
          <w:b w:val="0"/>
          <w:bCs w:val="0"/>
          <w:color w:val="000000"/>
          <w:spacing w:val="0"/>
          <w:w w:val="100"/>
          <w:position w:val="0"/>
        </w:rPr>
        <w:t xml:space="preserve">/ </w:t>
      </w:r>
      <w:r>
        <w:rPr>
          <w:color w:val="000000"/>
          <w:spacing w:val="0"/>
          <w:w w:val="100"/>
          <w:position w:val="0"/>
        </w:rPr>
        <w:t>289</w:t>
      </w:r>
    </w:p>
    <w:p>
      <w:pPr>
        <w:pStyle w:val="Style2"/>
        <w:keepNext w:val="0"/>
        <w:keepLines w:val="0"/>
        <w:widowControl w:val="0"/>
        <w:shd w:val="clear" w:color="auto" w:fill="auto"/>
        <w:bidi w:val="0"/>
        <w:spacing w:before="0" w:after="0" w:line="409" w:lineRule="exact"/>
        <w:ind w:left="0" w:right="0" w:firstLine="0"/>
        <w:jc w:val="both"/>
      </w:pPr>
      <w:r>
        <w:rPr>
          <w:color w:val="000000"/>
          <w:spacing w:val="0"/>
          <w:w w:val="100"/>
          <w:position w:val="0"/>
        </w:rPr>
        <w:t>路线，寻访红色足迹、打卡革命圣地，亲身感受体验公司“消薄”成果，强化理想信念教育、拓 宽视野与格局。</w:t>
      </w:r>
    </w:p>
    <w:p>
      <w:pPr>
        <w:pStyle w:val="Style2"/>
        <w:keepNext w:val="0"/>
        <w:keepLines w:val="0"/>
        <w:widowControl w:val="0"/>
        <w:numPr>
          <w:ilvl w:val="0"/>
          <w:numId w:val="51"/>
        </w:numPr>
        <w:shd w:val="clear" w:color="auto" w:fill="auto"/>
        <w:tabs>
          <w:tab w:pos="692" w:val="left"/>
        </w:tabs>
        <w:bidi w:val="0"/>
        <w:spacing w:before="0" w:after="0" w:line="409" w:lineRule="exact"/>
        <w:ind w:left="0" w:right="0" w:firstLine="420"/>
        <w:jc w:val="both"/>
      </w:pPr>
      <w:bookmarkStart w:id="652" w:name="bookmark652"/>
      <w:bookmarkEnd w:id="652"/>
      <w:r>
        <w:rPr>
          <w:color w:val="000000"/>
          <w:spacing w:val="0"/>
          <w:w w:val="100"/>
          <w:position w:val="0"/>
        </w:rPr>
        <w:t>委托浙江同方律所事务所完成对禄劝、剑阁、余干和甘谷等四县的“一司一县”项目以及 浙一的器官移植公益帮扶项目进行绩效评价。在绩效评价的基础上，积极推进乡村振兴工作。</w:t>
      </w:r>
    </w:p>
    <w:p>
      <w:pPr>
        <w:pStyle w:val="Style2"/>
        <w:keepNext w:val="0"/>
        <w:keepLines w:val="0"/>
        <w:widowControl w:val="0"/>
        <w:numPr>
          <w:ilvl w:val="0"/>
          <w:numId w:val="51"/>
        </w:numPr>
        <w:shd w:val="clear" w:color="auto" w:fill="auto"/>
        <w:tabs>
          <w:tab w:pos="697" w:val="left"/>
        </w:tabs>
        <w:bidi w:val="0"/>
        <w:spacing w:before="0" w:after="0" w:line="409" w:lineRule="exact"/>
        <w:ind w:left="0" w:right="0" w:firstLine="420"/>
        <w:jc w:val="both"/>
      </w:pPr>
      <w:bookmarkStart w:id="653" w:name="bookmark653"/>
      <w:bookmarkEnd w:id="653"/>
      <w:r>
        <w:rPr>
          <w:color w:val="000000"/>
          <w:spacing w:val="0"/>
          <w:w w:val="100"/>
          <w:position w:val="0"/>
        </w:rPr>
        <w:t>积极推进乡村振兴工作。</w:t>
      </w:r>
      <w:r>
        <w:rPr>
          <w:b/>
          <w:bCs/>
          <w:color w:val="000000"/>
          <w:spacing w:val="0"/>
          <w:w w:val="100"/>
          <w:position w:val="0"/>
        </w:rPr>
        <w:t>一是开展金融扶贫。</w:t>
      </w:r>
      <w:r>
        <w:rPr>
          <w:color w:val="000000"/>
          <w:spacing w:val="0"/>
          <w:w w:val="100"/>
          <w:position w:val="0"/>
        </w:rPr>
        <w:t>借助永安期货的专业力量，积极做好四川省 剑阁县鸡蛋“保险+期货”金融帮扶。</w:t>
      </w:r>
      <w:r>
        <w:rPr>
          <w:b/>
          <w:bCs/>
          <w:color w:val="000000"/>
          <w:spacing w:val="0"/>
          <w:w w:val="100"/>
          <w:position w:val="0"/>
        </w:rPr>
        <w:t>二是开展产业扶贫。</w:t>
      </w:r>
      <w:r>
        <w:rPr>
          <w:color w:val="000000"/>
          <w:spacing w:val="0"/>
          <w:w w:val="100"/>
          <w:position w:val="0"/>
        </w:rPr>
        <w:t>深入实施巩固提升“千企结千村”行 动，出资</w:t>
      </w:r>
      <w:r>
        <w:rPr>
          <w:color w:val="000000"/>
          <w:spacing w:val="0"/>
          <w:w w:val="100"/>
          <w:position w:val="0"/>
          <w:sz w:val="18"/>
          <w:szCs w:val="18"/>
        </w:rPr>
        <w:t>50</w:t>
      </w:r>
      <w:r>
        <w:rPr>
          <w:color w:val="000000"/>
          <w:spacing w:val="0"/>
          <w:w w:val="100"/>
          <w:position w:val="0"/>
        </w:rPr>
        <w:t>万元在大桥头乡新村村建设</w:t>
      </w:r>
      <w:r>
        <w:rPr>
          <w:color w:val="000000"/>
          <w:spacing w:val="0"/>
          <w:w w:val="100"/>
          <w:position w:val="0"/>
          <w:sz w:val="18"/>
          <w:szCs w:val="18"/>
        </w:rPr>
        <w:t>150</w:t>
      </w:r>
      <w:r>
        <w:rPr>
          <w:color w:val="000000"/>
          <w:spacing w:val="0"/>
          <w:w w:val="100"/>
          <w:position w:val="0"/>
        </w:rPr>
        <w:t>亩“数字化、标准化、品牌化、共享化”的常山胡 柚“共富果园”。深入开展东西部协作工作，</w:t>
      </w:r>
      <w:r>
        <w:rPr>
          <w:color w:val="000000"/>
          <w:spacing w:val="0"/>
          <w:w w:val="100"/>
          <w:position w:val="0"/>
          <w:sz w:val="18"/>
          <w:szCs w:val="18"/>
        </w:rPr>
        <w:t>40</w:t>
      </w:r>
      <w:r>
        <w:rPr>
          <w:color w:val="000000"/>
          <w:spacing w:val="0"/>
          <w:w w:val="100"/>
          <w:position w:val="0"/>
        </w:rPr>
        <w:t>万元用于宣汉县马渡关镇双庙村和白马镇沙坪 村改善生产生活用水和群众出行。继续低收入群众增收行动计划。</w:t>
      </w:r>
      <w:r>
        <w:rPr>
          <w:color w:val="000000"/>
          <w:spacing w:val="0"/>
          <w:w w:val="100"/>
          <w:position w:val="0"/>
          <w:sz w:val="18"/>
          <w:szCs w:val="18"/>
        </w:rPr>
        <w:t>50</w:t>
      </w:r>
      <w:r>
        <w:rPr>
          <w:color w:val="000000"/>
          <w:spacing w:val="0"/>
          <w:w w:val="100"/>
          <w:position w:val="0"/>
        </w:rPr>
        <w:t>万元继续帮扶天台县雷峰 乡建设“财通林”、“乡村振兴</w:t>
      </w:r>
      <w:r>
        <w:rPr>
          <w:color w:val="000000"/>
          <w:spacing w:val="0"/>
          <w:w w:val="100"/>
          <w:position w:val="0"/>
        </w:rPr>
        <w:t>•</w:t>
      </w:r>
      <w:r>
        <w:rPr>
          <w:color w:val="000000"/>
          <w:spacing w:val="0"/>
          <w:w w:val="100"/>
          <w:position w:val="0"/>
        </w:rPr>
        <w:t>共同富裕”农民大讲堂和茶博园等项目。持续做好“一司一 县”精准帮扶</w:t>
      </w:r>
      <w:r>
        <w:rPr>
          <w:color w:val="000000"/>
          <w:spacing w:val="0"/>
          <w:w w:val="100"/>
          <w:position w:val="0"/>
          <w:sz w:val="18"/>
          <w:szCs w:val="18"/>
        </w:rPr>
        <w:t>（270</w:t>
      </w:r>
      <w:r>
        <w:rPr>
          <w:color w:val="000000"/>
          <w:spacing w:val="0"/>
          <w:w w:val="100"/>
          <w:position w:val="0"/>
        </w:rPr>
        <w:t>万元），帮扶甘谷县完善基础公共服务设施，继续建设财通证券农业产业 园，帮扶剑阁县完善生产生活用水管网建设，建设烟叶烤房、扩建猕猴桃产业园，支持禄劝县发 展高粱种植，巩固乡村饮水安全，服务美丽乡村建设，支持余干县古埠镇黄岗财通小学建设，支 持农业农村绿色发展和乡村公共文化设施建设。捐赠</w:t>
      </w:r>
      <w:r>
        <w:rPr>
          <w:color w:val="000000"/>
          <w:spacing w:val="0"/>
          <w:w w:val="100"/>
          <w:position w:val="0"/>
          <w:sz w:val="18"/>
          <w:szCs w:val="18"/>
        </w:rPr>
        <w:t>60</w:t>
      </w:r>
      <w:r>
        <w:rPr>
          <w:color w:val="000000"/>
          <w:spacing w:val="0"/>
          <w:w w:val="100"/>
          <w:position w:val="0"/>
        </w:rPr>
        <w:t>万元协助浙江证券协会帮扶西藏尼玛县 尼玛镇塘鲁村桥梁建设项目。向衢州市柯城区衢化街道塔坛寺村捐赠帮扶资金</w:t>
      </w:r>
      <w:r>
        <w:rPr>
          <w:color w:val="000000"/>
          <w:spacing w:val="0"/>
          <w:w w:val="100"/>
          <w:position w:val="0"/>
          <w:sz w:val="18"/>
          <w:szCs w:val="18"/>
        </w:rPr>
        <w:t>20</w:t>
      </w:r>
      <w:r>
        <w:rPr>
          <w:color w:val="000000"/>
          <w:spacing w:val="0"/>
          <w:w w:val="100"/>
          <w:position w:val="0"/>
        </w:rPr>
        <w:t>万元，支持塔 坛寺建设“博爱菜园”（研学基地）帮扶项目。</w:t>
      </w:r>
      <w:r>
        <w:rPr>
          <w:b/>
          <w:bCs/>
          <w:color w:val="000000"/>
          <w:spacing w:val="0"/>
          <w:w w:val="100"/>
          <w:position w:val="0"/>
        </w:rPr>
        <w:t>三是开展智力扶贫。</w:t>
      </w:r>
      <w:r>
        <w:rPr>
          <w:color w:val="000000"/>
          <w:spacing w:val="0"/>
          <w:w w:val="100"/>
          <w:position w:val="0"/>
        </w:rPr>
        <w:t xml:space="preserve">采取线上授课模式顺利举办第 五期金融支持培训班，来自四川剑阁、江西余干、云南禄劝、甘肃甘谷、衢州常山、天台雷峰等 </w:t>
      </w:r>
      <w:r>
        <w:rPr>
          <w:color w:val="000000"/>
          <w:spacing w:val="0"/>
          <w:w w:val="100"/>
          <w:position w:val="0"/>
          <w:sz w:val="18"/>
          <w:szCs w:val="18"/>
        </w:rPr>
        <w:t>6</w:t>
      </w:r>
      <w:r>
        <w:rPr>
          <w:color w:val="000000"/>
          <w:spacing w:val="0"/>
          <w:w w:val="100"/>
          <w:position w:val="0"/>
        </w:rPr>
        <w:t>县以及子公司结对帮扶地的干部、相关企业家代表，另有投行邀请的相关地区干部，共约</w:t>
      </w:r>
      <w:r>
        <w:rPr>
          <w:color w:val="000000"/>
          <w:spacing w:val="0"/>
          <w:w w:val="100"/>
          <w:position w:val="0"/>
          <w:sz w:val="18"/>
          <w:szCs w:val="18"/>
        </w:rPr>
        <w:t xml:space="preserve">60 </w:t>
      </w:r>
      <w:r>
        <w:rPr>
          <w:color w:val="000000"/>
          <w:spacing w:val="0"/>
          <w:w w:val="100"/>
          <w:position w:val="0"/>
        </w:rPr>
        <w:t>人参训。</w:t>
      </w:r>
      <w:r>
        <w:rPr>
          <w:b/>
          <w:bCs/>
          <w:color w:val="000000"/>
          <w:spacing w:val="0"/>
          <w:w w:val="100"/>
          <w:position w:val="0"/>
        </w:rPr>
        <w:t>四是开展消费帮扶。</w:t>
      </w:r>
      <w:r>
        <w:rPr>
          <w:color w:val="000000"/>
          <w:spacing w:val="0"/>
          <w:w w:val="100"/>
          <w:position w:val="0"/>
        </w:rPr>
        <w:t>协同工会开展消费帮扶，拟向云南禄劝县采购价值</w:t>
      </w:r>
      <w:r>
        <w:rPr>
          <w:color w:val="000000"/>
          <w:spacing w:val="0"/>
          <w:w w:val="100"/>
          <w:position w:val="0"/>
          <w:sz w:val="18"/>
          <w:szCs w:val="18"/>
        </w:rPr>
        <w:t>57.35</w:t>
      </w:r>
      <w:r>
        <w:rPr>
          <w:color w:val="000000"/>
          <w:spacing w:val="0"/>
          <w:w w:val="100"/>
          <w:position w:val="0"/>
        </w:rPr>
        <w:t>万元的香 菇，在常山县大桥头乡采购价值</w:t>
      </w:r>
      <w:r>
        <w:rPr>
          <w:color w:val="000000"/>
          <w:spacing w:val="0"/>
          <w:w w:val="100"/>
          <w:position w:val="0"/>
          <w:sz w:val="18"/>
          <w:szCs w:val="18"/>
        </w:rPr>
        <w:t>54.4</w:t>
      </w:r>
      <w:r>
        <w:rPr>
          <w:color w:val="000000"/>
          <w:spacing w:val="0"/>
          <w:w w:val="100"/>
          <w:position w:val="0"/>
        </w:rPr>
        <w:t>万元的共富果实和茶油。</w:t>
      </w:r>
      <w:r>
        <w:rPr>
          <w:b/>
          <w:bCs/>
          <w:color w:val="000000"/>
          <w:spacing w:val="0"/>
          <w:w w:val="100"/>
          <w:position w:val="0"/>
        </w:rPr>
        <w:t>五是开展慰问帮扶。</w:t>
      </w:r>
      <w:r>
        <w:rPr>
          <w:color w:val="000000"/>
          <w:spacing w:val="0"/>
          <w:w w:val="100"/>
          <w:position w:val="0"/>
        </w:rPr>
        <w:t>在甘肃甘谷 县、四川剑阁县和宣汉县等三县开展关心关爱老人、帮扶孤儿与特殊家庭未成年人，救治基层困 难群众、扶助残障人士等慰问帮扶活动。共慰问</w:t>
      </w:r>
      <w:r>
        <w:rPr>
          <w:color w:val="000000"/>
          <w:spacing w:val="0"/>
          <w:w w:val="100"/>
          <w:position w:val="0"/>
          <w:sz w:val="18"/>
          <w:szCs w:val="18"/>
        </w:rPr>
        <w:t>90</w:t>
      </w:r>
      <w:r>
        <w:rPr>
          <w:color w:val="000000"/>
          <w:spacing w:val="0"/>
          <w:w w:val="100"/>
          <w:position w:val="0"/>
        </w:rPr>
        <w:t>人，慰问金</w:t>
      </w:r>
      <w:r>
        <w:rPr>
          <w:color w:val="000000"/>
          <w:spacing w:val="0"/>
          <w:w w:val="100"/>
          <w:position w:val="0"/>
          <w:sz w:val="18"/>
          <w:szCs w:val="18"/>
        </w:rPr>
        <w:t>9.5</w:t>
      </w:r>
      <w:r>
        <w:rPr>
          <w:color w:val="000000"/>
          <w:spacing w:val="0"/>
          <w:w w:val="100"/>
          <w:position w:val="0"/>
        </w:rPr>
        <w:t>万元。另外，积极响应中国 证券业协会“巩固拓展结对帮扶成果，担当推进乡村振兴新使命”倡议，参加促进乡村振兴公益 行动。</w:t>
      </w:r>
    </w:p>
    <w:p>
      <w:pPr>
        <w:pStyle w:val="Style2"/>
        <w:keepNext w:val="0"/>
        <w:keepLines w:val="0"/>
        <w:widowControl w:val="0"/>
        <w:numPr>
          <w:ilvl w:val="0"/>
          <w:numId w:val="51"/>
        </w:numPr>
        <w:shd w:val="clear" w:color="auto" w:fill="auto"/>
        <w:tabs>
          <w:tab w:pos="692" w:val="left"/>
        </w:tabs>
        <w:bidi w:val="0"/>
        <w:spacing w:before="0" w:after="0" w:line="409" w:lineRule="exact"/>
        <w:ind w:left="0" w:right="0" w:firstLine="420"/>
        <w:jc w:val="both"/>
      </w:pPr>
      <w:bookmarkStart w:id="654" w:name="bookmark654"/>
      <w:bookmarkEnd w:id="654"/>
      <w:r>
        <w:rPr>
          <w:color w:val="000000"/>
          <w:spacing w:val="0"/>
          <w:w w:val="100"/>
          <w:position w:val="0"/>
        </w:rPr>
        <w:t>开展公益活动。</w:t>
      </w:r>
      <w:r>
        <w:rPr>
          <w:b/>
          <w:bCs/>
          <w:color w:val="000000"/>
          <w:spacing w:val="0"/>
          <w:w w:val="100"/>
          <w:position w:val="0"/>
        </w:rPr>
        <w:t>一是</w:t>
      </w:r>
      <w:r>
        <w:rPr>
          <w:color w:val="000000"/>
          <w:spacing w:val="0"/>
          <w:w w:val="100"/>
          <w:position w:val="0"/>
        </w:rPr>
        <w:t>开展助力“融金融情•金融服务进天山”活动。向新疆阿克苏地区启 明学校捐款</w:t>
      </w:r>
      <w:r>
        <w:rPr>
          <w:color w:val="000000"/>
          <w:spacing w:val="0"/>
          <w:w w:val="100"/>
          <w:position w:val="0"/>
          <w:sz w:val="18"/>
          <w:szCs w:val="18"/>
        </w:rPr>
        <w:t>30</w:t>
      </w:r>
      <w:r>
        <w:rPr>
          <w:color w:val="000000"/>
          <w:spacing w:val="0"/>
          <w:w w:val="100"/>
          <w:position w:val="0"/>
        </w:rPr>
        <w:t>万元，添置全彩色电子屏、灯光等设备，完善地区特教师资队伍培训、地区普通 中小学校资源教师培训交流场所以及启明学校特殊儿童活动场所。</w:t>
      </w:r>
      <w:r>
        <w:rPr>
          <w:b/>
          <w:bCs/>
          <w:color w:val="000000"/>
          <w:spacing w:val="0"/>
          <w:w w:val="100"/>
          <w:position w:val="0"/>
        </w:rPr>
        <w:t>二是</w:t>
      </w:r>
      <w:r>
        <w:rPr>
          <w:color w:val="000000"/>
          <w:spacing w:val="0"/>
          <w:w w:val="100"/>
          <w:position w:val="0"/>
        </w:rPr>
        <w:t>向浙江省残疾人福利基金 会捐款</w:t>
      </w:r>
      <w:r>
        <w:rPr>
          <w:color w:val="000000"/>
          <w:spacing w:val="0"/>
          <w:w w:val="100"/>
          <w:position w:val="0"/>
          <w:sz w:val="18"/>
          <w:szCs w:val="18"/>
        </w:rPr>
        <w:t>10</w:t>
      </w:r>
      <w:r>
        <w:rPr>
          <w:color w:val="000000"/>
          <w:spacing w:val="0"/>
          <w:w w:val="100"/>
          <w:position w:val="0"/>
        </w:rPr>
        <w:t>万元，积极参与“学党史感党恩我为残疾儿童献爱心”助残公益慈善活动。</w:t>
      </w:r>
      <w:r>
        <w:rPr>
          <w:b/>
          <w:bCs/>
          <w:color w:val="000000"/>
          <w:spacing w:val="0"/>
          <w:w w:val="100"/>
          <w:position w:val="0"/>
        </w:rPr>
        <w:t>三是</w:t>
      </w:r>
      <w:r>
        <w:rPr>
          <w:color w:val="000000"/>
          <w:spacing w:val="0"/>
          <w:w w:val="100"/>
          <w:position w:val="0"/>
        </w:rPr>
        <w:t>举行</w:t>
      </w:r>
    </w:p>
    <w:p>
      <w:pPr>
        <w:pStyle w:val="Style2"/>
        <w:keepNext w:val="0"/>
        <w:keepLines w:val="0"/>
        <w:widowControl w:val="0"/>
        <w:shd w:val="clear" w:color="auto" w:fill="auto"/>
        <w:bidi w:val="0"/>
        <w:spacing w:before="0" w:after="0" w:line="409" w:lineRule="exact"/>
        <w:ind w:left="0" w:right="0" w:firstLine="0"/>
        <w:jc w:val="both"/>
      </w:pPr>
      <w:r>
        <w:rPr>
          <w:color w:val="000000"/>
          <w:spacing w:val="0"/>
          <w:w w:val="100"/>
          <w:position w:val="0"/>
        </w:rPr>
        <w:t>“汇聚财通力量，助力共同富裕”主题的“慈善一日捐”活动，筹得善款</w:t>
      </w:r>
      <w:r>
        <w:rPr>
          <w:color w:val="000000"/>
          <w:spacing w:val="0"/>
          <w:w w:val="100"/>
          <w:position w:val="0"/>
          <w:sz w:val="18"/>
          <w:szCs w:val="18"/>
        </w:rPr>
        <w:t>73.3</w:t>
      </w:r>
      <w:r>
        <w:rPr>
          <w:color w:val="000000"/>
          <w:spacing w:val="0"/>
          <w:w w:val="100"/>
          <w:position w:val="0"/>
        </w:rPr>
        <w:t>万元。</w:t>
      </w:r>
      <w:r>
        <w:rPr>
          <w:b/>
          <w:bCs/>
          <w:color w:val="000000"/>
          <w:spacing w:val="0"/>
          <w:w w:val="100"/>
          <w:position w:val="0"/>
        </w:rPr>
        <w:t>四是</w:t>
      </w:r>
      <w:r>
        <w:rPr>
          <w:color w:val="000000"/>
          <w:spacing w:val="0"/>
          <w:w w:val="100"/>
          <w:position w:val="0"/>
        </w:rPr>
        <w:t>通过 浙江国富慈善基金会向浙一医院捐赠</w:t>
      </w:r>
      <w:r>
        <w:rPr>
          <w:color w:val="000000"/>
          <w:spacing w:val="0"/>
          <w:w w:val="100"/>
          <w:position w:val="0"/>
          <w:sz w:val="18"/>
          <w:szCs w:val="18"/>
        </w:rPr>
        <w:t>100</w:t>
      </w:r>
      <w:r>
        <w:rPr>
          <w:color w:val="000000"/>
          <w:spacing w:val="0"/>
          <w:w w:val="100"/>
          <w:position w:val="0"/>
        </w:rPr>
        <w:t>万元，资助“小黄人”公益项目，聚焦于帮扶低收入家 庭未成年先天性胆道闭锁终末期肝病患者的肝脏移植。</w:t>
      </w:r>
      <w:r>
        <w:rPr>
          <w:b/>
          <w:bCs/>
          <w:color w:val="000000"/>
          <w:spacing w:val="0"/>
          <w:w w:val="100"/>
          <w:position w:val="0"/>
        </w:rPr>
        <w:t>五是</w:t>
      </w:r>
      <w:r>
        <w:rPr>
          <w:color w:val="000000"/>
          <w:spacing w:val="0"/>
          <w:w w:val="100"/>
          <w:position w:val="0"/>
        </w:rPr>
        <w:t>积极抗疫贡献财通力量。向上虞财政 局捐赠防护服，脚套，面罩等价值</w:t>
      </w:r>
      <w:r>
        <w:rPr>
          <w:color w:val="000000"/>
          <w:spacing w:val="0"/>
          <w:w w:val="100"/>
          <w:position w:val="0"/>
          <w:sz w:val="18"/>
          <w:szCs w:val="18"/>
        </w:rPr>
        <w:t>5</w:t>
      </w:r>
      <w:r>
        <w:rPr>
          <w:color w:val="000000"/>
          <w:spacing w:val="0"/>
          <w:w w:val="100"/>
          <w:position w:val="0"/>
        </w:rPr>
        <w:t>万元的防疫物资，为打赢新型冠状病毒疫情防控战役奉献爱 心；采购</w:t>
      </w:r>
      <w:r>
        <w:rPr>
          <w:color w:val="000000"/>
          <w:spacing w:val="0"/>
          <w:w w:val="100"/>
          <w:position w:val="0"/>
          <w:sz w:val="18"/>
          <w:szCs w:val="18"/>
        </w:rPr>
        <w:t>8.3</w:t>
      </w:r>
      <w:r>
        <w:rPr>
          <w:color w:val="000000"/>
          <w:spacing w:val="0"/>
          <w:w w:val="100"/>
          <w:position w:val="0"/>
        </w:rPr>
        <w:t xml:space="preserve">万元防疫物资，用于捐赠慰问西安疫情防控一线的志愿者、医务工作者以及环卫工 </w:t>
      </w:r>
      <w:r>
        <w:rPr>
          <w:color w:val="000000"/>
          <w:spacing w:val="0"/>
          <w:w w:val="100"/>
          <w:position w:val="0"/>
        </w:rPr>
        <w:t>人、一线城市管理人员等。</w:t>
      </w:r>
      <w:r>
        <w:rPr>
          <w:b/>
          <w:bCs/>
          <w:color w:val="000000"/>
          <w:spacing w:val="0"/>
          <w:w w:val="100"/>
          <w:position w:val="0"/>
        </w:rPr>
        <w:t>六是</w:t>
      </w:r>
      <w:r>
        <w:rPr>
          <w:color w:val="000000"/>
          <w:spacing w:val="0"/>
          <w:w w:val="100"/>
          <w:position w:val="0"/>
        </w:rPr>
        <w:t>助力文化、教育科技事业。资助</w:t>
      </w:r>
      <w:r>
        <w:rPr>
          <w:color w:val="000000"/>
          <w:spacing w:val="0"/>
          <w:w w:val="100"/>
          <w:position w:val="0"/>
          <w:sz w:val="18"/>
          <w:szCs w:val="18"/>
        </w:rPr>
        <w:t>1000</w:t>
      </w:r>
      <w:r>
        <w:rPr>
          <w:color w:val="000000"/>
          <w:spacing w:val="0"/>
          <w:w w:val="100"/>
          <w:position w:val="0"/>
        </w:rPr>
        <w:t>万元支持西湖大学发展， 资助中华古籍保护协会</w:t>
      </w:r>
      <w:r>
        <w:rPr>
          <w:color w:val="000000"/>
          <w:spacing w:val="0"/>
          <w:w w:val="100"/>
          <w:position w:val="0"/>
          <w:sz w:val="18"/>
          <w:szCs w:val="18"/>
        </w:rPr>
        <w:t>100</w:t>
      </w:r>
      <w:r>
        <w:rPr>
          <w:color w:val="000000"/>
          <w:spacing w:val="0"/>
          <w:w w:val="100"/>
          <w:position w:val="0"/>
        </w:rPr>
        <w:t>万元修复古籍。</w:t>
      </w:r>
    </w:p>
    <w:p>
      <w:pPr>
        <w:pStyle w:val="Style2"/>
        <w:keepNext w:val="0"/>
        <w:keepLines w:val="0"/>
        <w:widowControl w:val="0"/>
        <w:numPr>
          <w:ilvl w:val="0"/>
          <w:numId w:val="51"/>
        </w:numPr>
        <w:shd w:val="clear" w:color="auto" w:fill="auto"/>
        <w:bidi w:val="0"/>
        <w:spacing w:before="0" w:after="0" w:line="410" w:lineRule="exact"/>
        <w:ind w:left="0" w:right="0" w:firstLine="420"/>
        <w:jc w:val="left"/>
        <w:sectPr>
          <w:footnotePr>
            <w:pos w:val="pageBottom"/>
            <w:numFmt w:val="decimal"/>
            <w:numRestart w:val="continuous"/>
          </w:footnotePr>
          <w:pgSz w:w="11900" w:h="16840"/>
          <w:pgMar w:top="1369" w:right="1255" w:bottom="1979" w:left="1774" w:header="0" w:footer="3" w:gutter="0"/>
          <w:cols w:space="720"/>
          <w:noEndnote/>
          <w:rtlGutter w:val="0"/>
          <w:docGrid w:linePitch="360"/>
        </w:sectPr>
      </w:pPr>
      <w:bookmarkStart w:id="655" w:name="bookmark655"/>
      <w:bookmarkEnd w:id="655"/>
      <w:r>
        <w:rPr>
          <w:color w:val="000000"/>
          <w:spacing w:val="0"/>
          <w:w w:val="100"/>
          <w:position w:val="0"/>
        </w:rPr>
        <w:t>全资子公司财通证券资管结对向浙江省遂昌县蔡源乡投入</w:t>
      </w:r>
      <w:r>
        <w:rPr>
          <w:color w:val="000000"/>
          <w:spacing w:val="0"/>
          <w:w w:val="100"/>
          <w:position w:val="0"/>
          <w:sz w:val="18"/>
          <w:szCs w:val="18"/>
        </w:rPr>
        <w:t>40</w:t>
      </w:r>
      <w:r>
        <w:rPr>
          <w:color w:val="000000"/>
          <w:spacing w:val="0"/>
          <w:w w:val="100"/>
          <w:position w:val="0"/>
        </w:rPr>
        <w:t>万元，帮助其改善农业集体 经营所必须的道路、水、电等基础设施建设，同时推出了 “一亩茶园”公益认领项目，发动公司 员工认领村集体所属的</w:t>
      </w:r>
      <w:r>
        <w:rPr>
          <w:color w:val="000000"/>
          <w:spacing w:val="0"/>
          <w:w w:val="100"/>
          <w:position w:val="0"/>
          <w:sz w:val="18"/>
          <w:szCs w:val="18"/>
        </w:rPr>
        <w:t>60</w:t>
      </w:r>
      <w:r>
        <w:rPr>
          <w:color w:val="000000"/>
          <w:spacing w:val="0"/>
          <w:w w:val="100"/>
          <w:position w:val="0"/>
        </w:rPr>
        <w:t>亩茶山，总计募集认领款近</w:t>
      </w:r>
      <w:r>
        <w:rPr>
          <w:color w:val="000000"/>
          <w:spacing w:val="0"/>
          <w:w w:val="100"/>
          <w:position w:val="0"/>
          <w:sz w:val="18"/>
          <w:szCs w:val="18"/>
        </w:rPr>
        <w:t>20</w:t>
      </w:r>
      <w:r>
        <w:rPr>
          <w:color w:val="000000"/>
          <w:spacing w:val="0"/>
          <w:w w:val="100"/>
          <w:position w:val="0"/>
        </w:rPr>
        <w:t>万元，用于惠农支农。在公司的帮助 下，永兴村已连续两年摘除“集体经济薄弱村”的帽子。向阿克苏地区启明学校捐赠资金</w:t>
      </w:r>
      <w:r>
        <w:rPr>
          <w:color w:val="000000"/>
          <w:spacing w:val="0"/>
          <w:w w:val="100"/>
          <w:position w:val="0"/>
          <w:sz w:val="18"/>
          <w:szCs w:val="18"/>
        </w:rPr>
        <w:t>20</w:t>
      </w:r>
      <w:r>
        <w:rPr>
          <w:color w:val="000000"/>
          <w:spacing w:val="0"/>
          <w:w w:val="100"/>
          <w:position w:val="0"/>
        </w:rPr>
        <w:t>万 元，帮助其改善办学条件，援建感觉统合室一间。</w:t>
      </w:r>
    </w:p>
    <w:p>
      <w:pPr>
        <w:pStyle w:val="Style12"/>
        <w:keepNext/>
        <w:keepLines/>
        <w:widowControl w:val="0"/>
        <w:shd w:val="clear" w:color="auto" w:fill="auto"/>
        <w:bidi w:val="0"/>
        <w:spacing w:before="80" w:line="240" w:lineRule="auto"/>
        <w:ind w:left="0" w:right="0" w:firstLine="0"/>
        <w:jc w:val="center"/>
      </w:pPr>
      <w:bookmarkStart w:id="656" w:name="bookmark656"/>
      <w:bookmarkStart w:id="657" w:name="bookmark657"/>
      <w:bookmarkStart w:id="658" w:name="bookmark658"/>
      <w:r>
        <w:rPr>
          <w:color w:val="000000"/>
          <w:spacing w:val="0"/>
          <w:w w:val="100"/>
          <w:position w:val="0"/>
        </w:rPr>
        <w:t>第六节重要事项</w:t>
      </w:r>
      <w:bookmarkEnd w:id="656"/>
      <w:bookmarkEnd w:id="657"/>
      <w:bookmarkEnd w:id="658"/>
    </w:p>
    <w:p>
      <w:pPr>
        <w:pStyle w:val="Style15"/>
        <w:keepNext/>
        <w:keepLines/>
        <w:widowControl w:val="0"/>
        <w:shd w:val="clear" w:color="auto" w:fill="auto"/>
        <w:bidi w:val="0"/>
        <w:spacing w:before="0" w:after="100" w:line="240" w:lineRule="auto"/>
        <w:ind w:left="0" w:right="0" w:firstLine="0"/>
        <w:jc w:val="left"/>
      </w:pPr>
      <w:bookmarkStart w:id="659" w:name="bookmark659"/>
      <w:bookmarkStart w:id="660" w:name="bookmark660"/>
      <w:bookmarkStart w:id="661" w:name="bookmark661"/>
      <w:bookmarkStart w:id="662" w:name="bookmark662"/>
      <w:bookmarkStart w:id="663" w:name="bookmark663"/>
      <w:r>
        <w:rPr>
          <w:color w:val="000000"/>
          <w:spacing w:val="0"/>
          <w:w w:val="100"/>
          <w:position w:val="0"/>
        </w:rPr>
        <w:t>一</w:t>
      </w:r>
      <w:bookmarkEnd w:id="662"/>
      <w:r>
        <w:rPr>
          <w:color w:val="000000"/>
          <w:spacing w:val="0"/>
          <w:w w:val="100"/>
          <w:position w:val="0"/>
        </w:rPr>
        <w:t>、承诺事项履行情况</w:t>
      </w:r>
      <w:bookmarkEnd w:id="660"/>
      <w:bookmarkEnd w:id="661"/>
      <w:bookmarkEnd w:id="663"/>
      <w:bookmarkEnd w:id="659"/>
    </w:p>
    <w:p>
      <w:pPr>
        <w:pStyle w:val="Style15"/>
        <w:keepNext/>
        <w:keepLines/>
        <w:widowControl w:val="0"/>
        <w:shd w:val="clear" w:color="auto" w:fill="auto"/>
        <w:bidi w:val="0"/>
        <w:spacing w:before="0" w:after="0" w:line="240" w:lineRule="auto"/>
        <w:ind w:left="0" w:right="0" w:firstLine="0"/>
        <w:jc w:val="left"/>
      </w:pPr>
      <w:bookmarkStart w:id="660" w:name="bookmark660"/>
      <w:bookmarkStart w:id="661" w:name="bookmark661"/>
      <w:bookmarkStart w:id="664" w:name="bookmark664"/>
      <w:bookmarkStart w:id="665" w:name="bookmark665"/>
      <w:r>
        <w:rPr>
          <w:color w:val="000000"/>
          <w:spacing w:val="0"/>
          <w:w w:val="100"/>
          <w:position w:val="0"/>
        </w:rPr>
        <w:t>（</w:t>
      </w:r>
      <w:bookmarkEnd w:id="664"/>
      <w:r>
        <w:rPr>
          <w:color w:val="000000"/>
          <w:spacing w:val="0"/>
          <w:w w:val="100"/>
          <w:position w:val="0"/>
        </w:rPr>
        <w:t>一）公司实际控制人、股东、关联方、收购人以及公司等承诺相关方在报告期内或持续到报告期内的承诺事项</w:t>
      </w:r>
      <w:bookmarkEnd w:id="660"/>
      <w:bookmarkEnd w:id="661"/>
      <w:bookmarkEnd w:id="665"/>
      <w:r>
        <w:rPr>
          <w:color w:val="000000"/>
          <w:spacing w:val="0"/>
          <w:w w:val="100"/>
          <w:position w:val="0"/>
        </w:rPr>
        <w:t xml:space="preserve"> </w:t>
      </w:r>
      <w:r>
        <w:rPr>
          <w:rStyle w:val="CharStyle3"/>
          <w:b w:val="0"/>
          <w:bCs w:val="0"/>
        </w:rPr>
        <w:t>口适用口不适用</w:t>
      </w:r>
    </w:p>
    <w:tbl>
      <w:tblPr>
        <w:tblOverlap w:val="never"/>
        <w:jc w:val="center"/>
        <w:tblLayout w:type="fixed"/>
      </w:tblPr>
      <w:tblGrid>
        <w:gridCol w:w="1382"/>
        <w:gridCol w:w="1118"/>
        <w:gridCol w:w="1258"/>
        <w:gridCol w:w="3763"/>
        <w:gridCol w:w="1114"/>
        <w:gridCol w:w="1118"/>
        <w:gridCol w:w="1099"/>
        <w:gridCol w:w="1699"/>
        <w:gridCol w:w="1339"/>
      </w:tblGrid>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承诺时间 及期限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是否有履 行期限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是否及时</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如未能及时履行 应说明未完成履 行的具体原因</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如未能及时 履行应说明 下一步计划</w:t>
            </w:r>
          </w:p>
        </w:tc>
      </w:tr>
      <w:tr>
        <w:trPr>
          <w:trHeight w:val="421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与首次公开 发行相关的 承诺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解决同业 竞争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0" w:lineRule="exact"/>
              <w:ind w:left="0" w:right="0" w:firstLine="0"/>
              <w:jc w:val="both"/>
            </w:pPr>
            <w:r>
              <w:rPr>
                <w:color w:val="000000"/>
                <w:spacing w:val="0"/>
                <w:w w:val="100"/>
                <w:position w:val="0"/>
              </w:rPr>
              <w:t>浙江金控、 浙江财开 及其控制 的其他企 业</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不存在直接或间接从事与财通证券及其控制 的企业相同或相似并构成竞争关系的业务的 情形。严格遵守《证券公司监督管理条例》 等有关法律、法规、规范性文件的规定及中 国证监会的要求，不在中国境内或境外，直 接或间接从事与财通证券及其控制的企业相 同或相似并构成竞争关系的业务，亦不会直 接或间接拥有从事前述业务的企业、其他组 织、经济实体的控制权。严格遵守《证券公 司监督管理条例》等有关法律、法规、规范 性文件的规定及中国证监会的要求，不在中 国境内或境外，直接或间接从事与财通证券 现有主营业务相同或相似并构成竞争关系的 投资业务，亦不会直接或间接获取从事前述 业务的企业、其他组织、经济实体的控制 权。在任何投资机会中与财通证券构成或可 能构成直接或间接竞争的，在同等条件下， 应优先将该等投资机会让与财通证券。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88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与首次公开 发行相关的 承诺</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解决关联 交易</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0" w:lineRule="exact"/>
              <w:ind w:left="0" w:right="0" w:firstLine="0"/>
              <w:jc w:val="both"/>
            </w:pPr>
            <w:r>
              <w:rPr>
                <w:color w:val="000000"/>
                <w:spacing w:val="0"/>
                <w:w w:val="100"/>
                <w:position w:val="0"/>
              </w:rPr>
              <w:t>浙江金控、 浙江财开 及其控制 的其他企 业</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保证不会实施影响公司的独立性的行为，并 将保持公司在资产、人员、财务、业务和机 构等方面的独立性；将尽量避免与公司之间 产生关联交易事项，对于不可避免发生的关 联业务往来或交易，将在平等、自愿的基础 上，按照公平、公允和等价有偿的原则进 行，交易价格将按照市场公认的合理价格确 定。保证不会利用关联交易转移本公司的利</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382"/>
        <w:gridCol w:w="1118"/>
        <w:gridCol w:w="1258"/>
        <w:gridCol w:w="3763"/>
        <w:gridCol w:w="1114"/>
        <w:gridCol w:w="1118"/>
        <w:gridCol w:w="1099"/>
        <w:gridCol w:w="1699"/>
        <w:gridCol w:w="1339"/>
      </w:tblGrid>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润，不会通过影响公司的经营决策来损害本 公司及其他股东的合法权益，不以任何方式 违法违规占用公司资金及要求公司违规提供 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与首次公开 发行相关的 承诺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浙江金控</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本公司所持发行人本次发行前的股票在锁定 期满后</w:t>
            </w:r>
            <w:r>
              <w:rPr>
                <w:color w:val="000000"/>
                <w:spacing w:val="0"/>
                <w:w w:val="100"/>
                <w:position w:val="0"/>
                <w:sz w:val="16"/>
                <w:szCs w:val="16"/>
              </w:rPr>
              <w:t>2</w:t>
            </w:r>
            <w:r>
              <w:rPr>
                <w:color w:val="000000"/>
                <w:spacing w:val="0"/>
                <w:w w:val="100"/>
                <w:position w:val="0"/>
                <w:sz w:val="18"/>
                <w:szCs w:val="18"/>
              </w:rPr>
              <w:t>年内减持的，其减持价格不低于发 行价，本公司每年减持上述发行人股份数量 不超过发行人股份总数的</w:t>
            </w:r>
            <w:r>
              <w:rPr>
                <w:color w:val="000000"/>
                <w:spacing w:val="0"/>
                <w:w w:val="100"/>
                <w:position w:val="0"/>
                <w:sz w:val="16"/>
                <w:szCs w:val="16"/>
              </w:rPr>
              <w:t>5%，</w:t>
            </w:r>
            <w:r>
              <w:rPr>
                <w:color w:val="000000"/>
                <w:spacing w:val="0"/>
                <w:w w:val="100"/>
                <w:position w:val="0"/>
                <w:sz w:val="18"/>
                <w:szCs w:val="18"/>
              </w:rPr>
              <w:t>减持方式包括 二级市场集中竞价交易、大宗交易，或协议 转让等证券监督管理部门及证券交易所认可 的合法方式。本公司拟减持发行人股份时， 将提前</w:t>
            </w:r>
            <w:r>
              <w:rPr>
                <w:color w:val="000000"/>
                <w:spacing w:val="0"/>
                <w:w w:val="100"/>
                <w:position w:val="0"/>
                <w:sz w:val="16"/>
                <w:szCs w:val="16"/>
              </w:rPr>
              <w:t>3</w:t>
            </w:r>
            <w:r>
              <w:rPr>
                <w:color w:val="000000"/>
                <w:spacing w:val="0"/>
                <w:w w:val="100"/>
                <w:position w:val="0"/>
                <w:sz w:val="18"/>
                <w:szCs w:val="18"/>
              </w:rPr>
              <w:t>个交易日通知发行人并予以公告， 并承诺将按照《公司法》、《证券法》、证 券监督管理部门及证券交易所相关规定办 理。</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left"/>
            </w:pPr>
            <w:r>
              <w:rPr>
                <w:color w:val="000000"/>
                <w:spacing w:val="0"/>
                <w:w w:val="100"/>
                <w:position w:val="0"/>
              </w:rPr>
              <w:t>锁定期满 后</w:t>
            </w:r>
            <w:r>
              <w:rPr>
                <w:color w:val="000000"/>
                <w:spacing w:val="0"/>
                <w:w w:val="100"/>
                <w:position w:val="0"/>
                <w:sz w:val="18"/>
                <w:szCs w:val="18"/>
              </w:rPr>
              <w:t>2</w:t>
            </w:r>
            <w:r>
              <w:rPr>
                <w:color w:val="000000"/>
                <w:spacing w:val="0"/>
                <w:w w:val="100"/>
                <w:position w:val="0"/>
              </w:rPr>
              <w:t>年内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75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与再融资相 关的承诺</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浙江金控</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本公司将根据本次配股股权登记日收市后的 持股数量，按照财通证券与保荐机构协商确 定的配股价格和配股比例，以现金方式全额 认购根据本次配股方案确定的本公司可获得 的配售股份；本公司用于认购配售股份的资 金来源合法合规，为本公司的自有资金或自 筹资金。本公司认购本次配股项下可配售股 份，不存在接受他人委托投资或股份代持的 情形；本公司承诺若本次配股方案根据中国 证券监督管理委员会（以下简称“中国证监 会”）的规定和要求进行调整，将按照中国 证监会最终核准的配股比例以现金方式全额 认购可配股份；本公司将在本次配股获得财 通证券股东大会审议通过，并经中国证监会 及/或其他有权机构核准或批准后实际履行上 述承诺。</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配股发行 结束</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6840" w:h="11900" w:orient="landscape"/>
          <w:pgMar w:top="1792" w:right="1528" w:bottom="1574" w:left="1422" w:header="0" w:footer="3" w:gutter="0"/>
          <w:cols w:space="720"/>
          <w:noEndnote/>
          <w:rtlGutter w:val="0"/>
          <w:docGrid w:linePitch="360"/>
        </w:sectPr>
      </w:pPr>
    </w:p>
    <w:p>
      <w:pPr>
        <w:pStyle w:val="Style2"/>
        <w:keepNext w:val="0"/>
        <w:keepLines w:val="0"/>
        <w:widowControl w:val="0"/>
        <w:shd w:val="clear" w:color="auto" w:fill="auto"/>
        <w:tabs>
          <w:tab w:pos="536" w:val="left"/>
        </w:tabs>
        <w:bidi w:val="0"/>
        <w:spacing w:before="240" w:line="240" w:lineRule="auto"/>
        <w:ind w:left="0" w:right="0" w:firstLine="0"/>
        <w:jc w:val="left"/>
      </w:pPr>
      <w:bookmarkStart w:id="666" w:name="bookmark666"/>
      <w:r>
        <w:rPr>
          <w:b/>
          <w:bCs/>
          <w:color w:val="000000"/>
          <w:spacing w:val="0"/>
          <w:w w:val="100"/>
          <w:position w:val="0"/>
        </w:rPr>
        <w:t>（</w:t>
      </w:r>
      <w:bookmarkEnd w:id="666"/>
      <w:r>
        <w:rPr>
          <w:b/>
          <w:bCs/>
          <w:color w:val="000000"/>
          <w:spacing w:val="0"/>
          <w:w w:val="100"/>
          <w:position w:val="0"/>
        </w:rPr>
        <w:t>二）</w:t>
        <w:tab/>
        <w:t>公司资产或项目存在盈利预测，且报告期仍处在盈利预测期间，公司就资产或项目</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是否达到原盈利预测及其原因作出说明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536" w:val="left"/>
        </w:tabs>
        <w:bidi w:val="0"/>
        <w:spacing w:before="0" w:after="320" w:line="240" w:lineRule="auto"/>
        <w:ind w:left="0" w:right="0" w:firstLine="0"/>
        <w:jc w:val="left"/>
      </w:pPr>
      <w:bookmarkStart w:id="667" w:name="bookmark667"/>
      <w:bookmarkStart w:id="668" w:name="bookmark668"/>
      <w:bookmarkStart w:id="669" w:name="bookmark669"/>
      <w:bookmarkStart w:id="670" w:name="bookmark670"/>
      <w:r>
        <w:rPr>
          <w:color w:val="000000"/>
          <w:spacing w:val="0"/>
          <w:w w:val="100"/>
          <w:position w:val="0"/>
        </w:rPr>
        <w:t>（</w:t>
      </w:r>
      <w:bookmarkEnd w:id="669"/>
      <w:r>
        <w:rPr>
          <w:color w:val="000000"/>
          <w:spacing w:val="0"/>
          <w:w w:val="100"/>
          <w:position w:val="0"/>
        </w:rPr>
        <w:t>三）</w:t>
        <w:tab/>
        <w:t>业绩承诺的完成情况及其对商誉减值测试的影响</w:t>
      </w:r>
      <w:bookmarkEnd w:id="667"/>
      <w:bookmarkEnd w:id="668"/>
      <w:bookmarkEnd w:id="670"/>
    </w:p>
    <w:p>
      <w:pPr>
        <w:pStyle w:val="Style2"/>
        <w:keepNext w:val="0"/>
        <w:keepLines w:val="0"/>
        <w:widowControl w:val="0"/>
        <w:shd w:val="clear" w:color="auto" w:fill="auto"/>
        <w:bidi w:val="0"/>
        <w:spacing w:before="0" w:after="760" w:line="240" w:lineRule="auto"/>
        <w:ind w:left="0" w:right="0" w:firstLine="0"/>
        <w:jc w:val="left"/>
      </w:pPr>
      <w:r>
        <w:rPr>
          <w:color w:val="000000"/>
          <w:spacing w:val="0"/>
          <w:w w:val="100"/>
          <w:position w:val="0"/>
        </w:rPr>
        <w:t>口适用寸不适用</w:t>
      </w:r>
    </w:p>
    <w:p>
      <w:pPr>
        <w:pStyle w:val="Style15"/>
        <w:keepNext/>
        <w:keepLines/>
        <w:widowControl w:val="0"/>
        <w:shd w:val="clear" w:color="auto" w:fill="auto"/>
        <w:tabs>
          <w:tab w:pos="515" w:val="left"/>
        </w:tabs>
        <w:bidi w:val="0"/>
        <w:spacing w:before="0" w:after="320" w:line="240" w:lineRule="auto"/>
        <w:ind w:left="0" w:right="0" w:firstLine="0"/>
        <w:jc w:val="left"/>
      </w:pPr>
      <w:bookmarkStart w:id="671" w:name="bookmark671"/>
      <w:bookmarkStart w:id="672" w:name="bookmark672"/>
      <w:bookmarkStart w:id="673" w:name="bookmark673"/>
      <w:bookmarkStart w:id="674" w:name="bookmark674"/>
      <w:r>
        <w:rPr>
          <w:color w:val="000000"/>
          <w:spacing w:val="0"/>
          <w:w w:val="100"/>
          <w:position w:val="0"/>
        </w:rPr>
        <w:t>二</w:t>
      </w:r>
      <w:bookmarkEnd w:id="673"/>
      <w:r>
        <w:rPr>
          <w:color w:val="000000"/>
          <w:spacing w:val="0"/>
          <w:w w:val="100"/>
          <w:position w:val="0"/>
        </w:rPr>
        <w:t>、</w:t>
        <w:tab/>
        <w:t>报告期内控股股东及其他关联方非经营性占用资金情况</w:t>
      </w:r>
      <w:bookmarkEnd w:id="671"/>
      <w:bookmarkEnd w:id="672"/>
      <w:bookmarkEnd w:id="674"/>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口适用寸不适用</w:t>
      </w:r>
    </w:p>
    <w:p>
      <w:pPr>
        <w:pStyle w:val="Style15"/>
        <w:keepNext/>
        <w:keepLines/>
        <w:widowControl w:val="0"/>
        <w:shd w:val="clear" w:color="auto" w:fill="auto"/>
        <w:tabs>
          <w:tab w:pos="515" w:val="left"/>
        </w:tabs>
        <w:bidi w:val="0"/>
        <w:spacing w:before="0" w:after="32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rPr>
        <w:t>三</w:t>
      </w:r>
      <w:bookmarkEnd w:id="677"/>
      <w:r>
        <w:rPr>
          <w:color w:val="000000"/>
          <w:spacing w:val="0"/>
          <w:w w:val="100"/>
          <w:position w:val="0"/>
        </w:rPr>
        <w:t>、</w:t>
        <w:tab/>
        <w:t>违规担保情况</w:t>
      </w:r>
      <w:bookmarkEnd w:id="675"/>
      <w:bookmarkEnd w:id="676"/>
      <w:bookmarkEnd w:id="678"/>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口适用寸不适用</w:t>
      </w:r>
    </w:p>
    <w:p>
      <w:pPr>
        <w:pStyle w:val="Style15"/>
        <w:keepNext/>
        <w:keepLines/>
        <w:widowControl w:val="0"/>
        <w:shd w:val="clear" w:color="auto" w:fill="auto"/>
        <w:tabs>
          <w:tab w:pos="515" w:val="left"/>
        </w:tabs>
        <w:bidi w:val="0"/>
        <w:spacing w:before="0" w:after="100" w:line="240" w:lineRule="auto"/>
        <w:ind w:left="0" w:right="0" w:firstLine="0"/>
        <w:jc w:val="left"/>
      </w:pPr>
      <w:bookmarkStart w:id="679" w:name="bookmark679"/>
      <w:bookmarkStart w:id="680" w:name="bookmark680"/>
      <w:bookmarkStart w:id="681" w:name="bookmark681"/>
      <w:bookmarkStart w:id="682" w:name="bookmark682"/>
      <w:r>
        <w:rPr>
          <w:color w:val="000000"/>
          <w:spacing w:val="0"/>
          <w:w w:val="100"/>
          <w:position w:val="0"/>
        </w:rPr>
        <w:t>四</w:t>
      </w:r>
      <w:bookmarkEnd w:id="681"/>
      <w:r>
        <w:rPr>
          <w:color w:val="000000"/>
          <w:spacing w:val="0"/>
          <w:w w:val="100"/>
          <w:position w:val="0"/>
        </w:rPr>
        <w:t>、</w:t>
        <w:tab/>
        <w:t>公司董事会对会计师事务所“非标准意见审计报告”的说明</w:t>
      </w:r>
      <w:bookmarkEnd w:id="679"/>
      <w:bookmarkEnd w:id="680"/>
      <w:bookmarkEnd w:id="682"/>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15" w:val="left"/>
        </w:tabs>
        <w:bidi w:val="0"/>
        <w:spacing w:before="0" w:line="240" w:lineRule="auto"/>
        <w:ind w:left="0" w:right="0" w:firstLine="0"/>
        <w:jc w:val="left"/>
      </w:pPr>
      <w:bookmarkStart w:id="683" w:name="bookmark683"/>
      <w:r>
        <w:rPr>
          <w:b/>
          <w:bCs/>
          <w:color w:val="000000"/>
          <w:spacing w:val="0"/>
          <w:w w:val="100"/>
          <w:position w:val="0"/>
        </w:rPr>
        <w:t>五</w:t>
      </w:r>
      <w:bookmarkEnd w:id="683"/>
      <w:r>
        <w:rPr>
          <w:b/>
          <w:bCs/>
          <w:color w:val="000000"/>
          <w:spacing w:val="0"/>
          <w:w w:val="100"/>
          <w:position w:val="0"/>
        </w:rPr>
        <w:t>、</w:t>
        <w:tab/>
        <w:t>公司对会计政策、会计估计变更或重大会计差错更正的原因和影响的分析说明</w:t>
      </w:r>
    </w:p>
    <w:p>
      <w:pPr>
        <w:pStyle w:val="Style2"/>
        <w:keepNext w:val="0"/>
        <w:keepLines w:val="0"/>
        <w:widowControl w:val="0"/>
        <w:shd w:val="clear" w:color="auto" w:fill="auto"/>
        <w:tabs>
          <w:tab w:pos="594" w:val="left"/>
        </w:tabs>
        <w:bidi w:val="0"/>
        <w:spacing w:before="0" w:line="240" w:lineRule="auto"/>
        <w:ind w:left="0" w:right="0" w:firstLine="0"/>
        <w:jc w:val="left"/>
      </w:pPr>
      <w:bookmarkStart w:id="684" w:name="bookmark684"/>
      <w:r>
        <w:rPr>
          <w:b/>
          <w:bCs/>
          <w:color w:val="000000"/>
          <w:spacing w:val="0"/>
          <w:w w:val="100"/>
          <w:position w:val="0"/>
        </w:rPr>
        <w:t>（</w:t>
      </w:r>
      <w:bookmarkEnd w:id="684"/>
      <w:r>
        <w:rPr>
          <w:b/>
          <w:bCs/>
          <w:color w:val="000000"/>
          <w:spacing w:val="0"/>
          <w:w w:val="100"/>
          <w:position w:val="0"/>
        </w:rPr>
        <w:t>一）</w:t>
        <w:tab/>
        <w:t>公司对会计政策、会计估计变更原因及影响的分析说明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594" w:val="left"/>
        </w:tabs>
        <w:bidi w:val="0"/>
        <w:spacing w:before="0" w:after="100" w:line="240" w:lineRule="auto"/>
        <w:ind w:left="0" w:right="0" w:firstLine="0"/>
        <w:jc w:val="left"/>
      </w:pPr>
      <w:bookmarkStart w:id="685" w:name="bookmark685"/>
      <w:bookmarkStart w:id="686" w:name="bookmark686"/>
      <w:bookmarkStart w:id="687" w:name="bookmark687"/>
      <w:bookmarkStart w:id="688" w:name="bookmark688"/>
      <w:r>
        <w:rPr>
          <w:color w:val="000000"/>
          <w:spacing w:val="0"/>
          <w:w w:val="100"/>
          <w:position w:val="0"/>
        </w:rPr>
        <w:t>（</w:t>
      </w:r>
      <w:bookmarkEnd w:id="687"/>
      <w:r>
        <w:rPr>
          <w:color w:val="000000"/>
          <w:spacing w:val="0"/>
          <w:w w:val="100"/>
          <w:position w:val="0"/>
        </w:rPr>
        <w:t>二）</w:t>
        <w:tab/>
        <w:t>公司对重大会计差错更正原因及影响的分析说明</w:t>
      </w:r>
      <w:bookmarkEnd w:id="685"/>
      <w:bookmarkEnd w:id="686"/>
      <w:bookmarkEnd w:id="688"/>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594" w:val="left"/>
        </w:tabs>
        <w:bidi w:val="0"/>
        <w:spacing w:before="0" w:after="100" w:line="240" w:lineRule="auto"/>
        <w:ind w:left="0" w:right="0" w:firstLine="0"/>
        <w:jc w:val="left"/>
      </w:pPr>
      <w:bookmarkStart w:id="689" w:name="bookmark689"/>
      <w:bookmarkStart w:id="690" w:name="bookmark690"/>
      <w:bookmarkStart w:id="691" w:name="bookmark691"/>
      <w:bookmarkStart w:id="692" w:name="bookmark692"/>
      <w:r>
        <w:rPr>
          <w:color w:val="000000"/>
          <w:spacing w:val="0"/>
          <w:w w:val="100"/>
          <w:position w:val="0"/>
        </w:rPr>
        <w:t>（</w:t>
      </w:r>
      <w:bookmarkEnd w:id="691"/>
      <w:r>
        <w:rPr>
          <w:color w:val="000000"/>
          <w:spacing w:val="0"/>
          <w:w w:val="100"/>
          <w:position w:val="0"/>
        </w:rPr>
        <w:t>三）</w:t>
        <w:tab/>
        <w:t>与前任会计师事务所进行的沟通情况</w:t>
      </w:r>
      <w:bookmarkEnd w:id="689"/>
      <w:bookmarkEnd w:id="690"/>
      <w:bookmarkEnd w:id="692"/>
    </w:p>
    <w:p>
      <w:pPr>
        <w:pStyle w:val="Style2"/>
        <w:keepNext w:val="0"/>
        <w:keepLines w:val="0"/>
        <w:widowControl w:val="0"/>
        <w:shd w:val="clear" w:color="auto" w:fill="auto"/>
        <w:tabs>
          <w:tab w:pos="85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594" w:val="left"/>
        </w:tabs>
        <w:bidi w:val="0"/>
        <w:spacing w:before="0" w:after="100" w:line="240" w:lineRule="auto"/>
        <w:ind w:left="0" w:right="0" w:firstLine="0"/>
        <w:jc w:val="left"/>
      </w:pPr>
      <w:bookmarkStart w:id="693" w:name="bookmark693"/>
      <w:bookmarkStart w:id="694" w:name="bookmark694"/>
      <w:bookmarkStart w:id="695" w:name="bookmark695"/>
      <w:bookmarkStart w:id="696" w:name="bookmark696"/>
      <w:r>
        <w:rPr>
          <w:color w:val="000000"/>
          <w:spacing w:val="0"/>
          <w:w w:val="100"/>
          <w:position w:val="0"/>
        </w:rPr>
        <w:t>（</w:t>
      </w:r>
      <w:bookmarkEnd w:id="695"/>
      <w:r>
        <w:rPr>
          <w:color w:val="000000"/>
          <w:spacing w:val="0"/>
          <w:w w:val="100"/>
          <w:position w:val="0"/>
        </w:rPr>
        <w:t>四）</w:t>
        <w:tab/>
        <w:t>其他说明</w:t>
      </w:r>
      <w:bookmarkEnd w:id="693"/>
      <w:bookmarkEnd w:id="694"/>
      <w:bookmarkEnd w:id="696"/>
    </w:p>
    <w:p>
      <w:pPr>
        <w:pStyle w:val="Style2"/>
        <w:keepNext w:val="0"/>
        <w:keepLines w:val="0"/>
        <w:widowControl w:val="0"/>
        <w:shd w:val="clear" w:color="auto" w:fill="auto"/>
        <w:tabs>
          <w:tab w:pos="85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515" w:val="left"/>
        </w:tabs>
        <w:bidi w:val="0"/>
        <w:spacing w:before="0" w:after="100" w:line="240" w:lineRule="auto"/>
        <w:ind w:left="0" w:right="0" w:firstLine="0"/>
        <w:jc w:val="left"/>
      </w:pPr>
      <w:bookmarkStart w:id="697" w:name="bookmark697"/>
      <w:bookmarkStart w:id="698" w:name="bookmark698"/>
      <w:bookmarkStart w:id="699" w:name="bookmark699"/>
      <w:bookmarkStart w:id="700" w:name="bookmark700"/>
      <w:r>
        <w:rPr>
          <w:color w:val="000000"/>
          <w:spacing w:val="0"/>
          <w:w w:val="100"/>
          <w:position w:val="0"/>
        </w:rPr>
        <w:t>六</w:t>
      </w:r>
      <w:bookmarkEnd w:id="699"/>
      <w:r>
        <w:rPr>
          <w:color w:val="000000"/>
          <w:spacing w:val="0"/>
          <w:w w:val="100"/>
          <w:position w:val="0"/>
        </w:rPr>
        <w:t>、</w:t>
        <w:tab/>
        <w:t>聘任、解聘会计师事务所情况</w:t>
      </w:r>
      <w:bookmarkEnd w:id="697"/>
      <w:bookmarkEnd w:id="698"/>
      <w:bookmarkEnd w:id="70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411"/>
        <w:gridCol w:w="442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毕马威华振会计师事务所（特殊普通合伙）</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w:t>
            </w:r>
          </w:p>
        </w:tc>
      </w:tr>
    </w:tbl>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注：以上为对本公司</w:t>
      </w:r>
      <w:r>
        <w:rPr>
          <w:rFonts w:ascii="Times New Roman" w:eastAsia="Times New Roman" w:hAnsi="Times New Roman" w:cs="Times New Roman"/>
          <w:color w:val="000000"/>
          <w:spacing w:val="0"/>
          <w:w w:val="100"/>
          <w:position w:val="0"/>
        </w:rPr>
        <w:t>2021</w:t>
      </w:r>
      <w:r>
        <w:rPr>
          <w:color w:val="000000"/>
          <w:spacing w:val="0"/>
          <w:w w:val="100"/>
          <w:position w:val="0"/>
        </w:rPr>
        <w:t>年度财务报表的审计费用，未包含对并表子公司的审计费用。</w:t>
      </w:r>
    </w:p>
    <w:tbl>
      <w:tblPr>
        <w:tblOverlap w:val="never"/>
        <w:jc w:val="center"/>
        <w:tblLayout w:type="fixed"/>
      </w:tblPr>
      <w:tblGrid>
        <w:gridCol w:w="2938"/>
        <w:gridCol w:w="2942"/>
        <w:gridCol w:w="295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毕马威华振会计师事务所（特 殊普通合伙）</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w:t>
            </w:r>
          </w:p>
        </w:tc>
      </w:tr>
    </w:tbl>
    <w:p>
      <w:pPr>
        <w:widowControl w:val="0"/>
        <w:spacing w:after="219" w:line="1" w:lineRule="exact"/>
      </w:pPr>
    </w:p>
    <w:p>
      <w:pPr>
        <w:pStyle w:val="Style2"/>
        <w:keepNext w:val="0"/>
        <w:keepLines w:val="0"/>
        <w:widowControl w:val="0"/>
        <w:shd w:val="clear" w:color="auto" w:fill="auto"/>
        <w:bidi w:val="0"/>
        <w:spacing w:before="0" w:after="220" w:line="269" w:lineRule="exact"/>
        <w:ind w:left="0" w:right="0" w:firstLine="0"/>
        <w:jc w:val="left"/>
      </w:pPr>
      <w:r>
        <w:rPr>
          <w:color w:val="000000"/>
          <w:spacing w:val="0"/>
          <w:w w:val="100"/>
          <w:position w:val="0"/>
        </w:rPr>
        <w:t xml:space="preserve">聘任、解聘会计师事务所的情况说明 </w:t>
      </w: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天健会计师事务所（特殊普通合伙）已连续担任公司外部审计机构达</w:t>
      </w:r>
      <w:r>
        <w:rPr>
          <w:rFonts w:ascii="Times New Roman" w:eastAsia="Times New Roman" w:hAnsi="Times New Roman" w:cs="Times New Roman"/>
          <w:color w:val="000000"/>
          <w:spacing w:val="0"/>
          <w:w w:val="100"/>
          <w:position w:val="0"/>
        </w:rPr>
        <w:t>8</w:t>
      </w:r>
      <w:r>
        <w:rPr>
          <w:color w:val="000000"/>
          <w:spacing w:val="0"/>
          <w:w w:val="100"/>
          <w:position w:val="0"/>
        </w:rPr>
        <w:t>年，根据财政部《国 有金融企业选聘会计师事务所管理办法》（财金〔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号）的规定：</w:t>
      </w:r>
      <w:r>
        <w:rPr>
          <w:rFonts w:ascii="Times New Roman" w:eastAsia="Times New Roman" w:hAnsi="Times New Roman" w:cs="Times New Roman"/>
          <w:color w:val="000000"/>
          <w:spacing w:val="0"/>
          <w:w w:val="100"/>
          <w:position w:val="0"/>
        </w:rPr>
        <w:t>“</w:t>
      </w:r>
      <w:r>
        <w:rPr>
          <w:color w:val="000000"/>
          <w:spacing w:val="0"/>
          <w:w w:val="100"/>
          <w:position w:val="0"/>
        </w:rPr>
        <w:t>金融企业连续聘用会 计师事务所年限不超过</w:t>
      </w:r>
      <w:r>
        <w:rPr>
          <w:rFonts w:ascii="Times New Roman" w:eastAsia="Times New Roman" w:hAnsi="Times New Roman" w:cs="Times New Roman"/>
          <w:color w:val="000000"/>
          <w:spacing w:val="0"/>
          <w:w w:val="100"/>
          <w:position w:val="0"/>
        </w:rPr>
        <w:t>8</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，公司需要更换外部审计机构。</w:t>
      </w:r>
    </w:p>
    <w:p>
      <w:pPr>
        <w:pStyle w:val="Style2"/>
        <w:keepNext w:val="0"/>
        <w:keepLines w:val="0"/>
        <w:widowControl w:val="0"/>
        <w:shd w:val="clear" w:color="auto" w:fill="auto"/>
        <w:bidi w:val="0"/>
        <w:spacing w:before="0" w:after="640" w:line="410" w:lineRule="exact"/>
        <w:ind w:left="0" w:right="0" w:firstLine="440"/>
        <w:jc w:val="left"/>
      </w:pPr>
      <w:r>
        <w:rPr>
          <w:color w:val="000000"/>
          <w:spacing w:val="0"/>
          <w:w w:val="100"/>
          <w:position w:val="0"/>
        </w:rPr>
        <w:t>报告期内，公司第三届董事会第十二次会议审议通过了《关于聘任</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年度审计机构的议 案》，同意聘请毕马威华振会计师事务所（特殊普通合伙）担任集团</w:t>
      </w:r>
      <w:r>
        <w:rPr>
          <w:rFonts w:ascii="Times New Roman" w:eastAsia="Times New Roman" w:hAnsi="Times New Roman" w:cs="Times New Roman"/>
          <w:color w:val="000000"/>
          <w:spacing w:val="0"/>
          <w:w w:val="100"/>
          <w:position w:val="0"/>
        </w:rPr>
        <w:t>2021</w:t>
      </w:r>
      <w:r>
        <w:rPr>
          <w:color w:val="000000"/>
          <w:spacing w:val="0"/>
          <w:w w:val="100"/>
          <w:position w:val="0"/>
        </w:rPr>
        <w:t>年度财务报告及内控 报告的审计机构。</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日，公司第三届董事会第十七次会议审议通过《关于续聘</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年度审计机构的议案》，同意续聘毕马威华振会计师事务所（特殊普通合伙）担任公司</w:t>
      </w:r>
      <w:r>
        <w:rPr>
          <w:rFonts w:ascii="Times New Roman" w:eastAsia="Times New Roman" w:hAnsi="Times New Roman" w:cs="Times New Roman"/>
          <w:color w:val="000000"/>
          <w:spacing w:val="0"/>
          <w:w w:val="100"/>
          <w:position w:val="0"/>
        </w:rPr>
        <w:t>2022</w:t>
      </w:r>
      <w:r>
        <w:rPr>
          <w:color w:val="000000"/>
          <w:spacing w:val="0"/>
          <w:w w:val="100"/>
          <w:position w:val="0"/>
        </w:rPr>
        <w:t>年 度审计机构，为公司提供</w:t>
      </w:r>
      <w:r>
        <w:rPr>
          <w:rFonts w:ascii="Times New Roman" w:eastAsia="Times New Roman" w:hAnsi="Times New Roman" w:cs="Times New Roman"/>
          <w:color w:val="000000"/>
          <w:spacing w:val="0"/>
          <w:w w:val="100"/>
          <w:position w:val="0"/>
        </w:rPr>
        <w:t>2022</w:t>
      </w:r>
      <w:r>
        <w:rPr>
          <w:color w:val="000000"/>
          <w:spacing w:val="0"/>
          <w:w w:val="100"/>
          <w:position w:val="0"/>
        </w:rPr>
        <w:t>年度财务报告和内部控制审计等服务，本次续聘事项尚需股东大 会审议。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83" w:val="left"/>
        </w:tabs>
        <w:bidi w:val="0"/>
        <w:spacing w:before="0" w:after="80" w:line="240" w:lineRule="auto"/>
        <w:ind w:left="0" w:right="0" w:firstLine="0"/>
        <w:jc w:val="left"/>
      </w:pPr>
      <w:bookmarkStart w:id="701" w:name="bookmark701"/>
      <w:bookmarkStart w:id="702" w:name="bookmark702"/>
      <w:bookmarkStart w:id="703" w:name="bookmark703"/>
      <w:bookmarkStart w:id="704" w:name="bookmark704"/>
      <w:r>
        <w:rPr>
          <w:color w:val="000000"/>
          <w:spacing w:val="0"/>
          <w:w w:val="100"/>
          <w:position w:val="0"/>
        </w:rPr>
        <w:t>七</w:t>
      </w:r>
      <w:bookmarkEnd w:id="703"/>
      <w:r>
        <w:rPr>
          <w:color w:val="000000"/>
          <w:spacing w:val="0"/>
          <w:w w:val="100"/>
          <w:position w:val="0"/>
        </w:rPr>
        <w:t>、</w:t>
        <w:tab/>
        <w:t>面临解聘会计师事务所的情况</w:t>
      </w:r>
      <w:bookmarkEnd w:id="701"/>
      <w:bookmarkEnd w:id="702"/>
      <w:bookmarkEnd w:id="704"/>
    </w:p>
    <w:p>
      <w:pPr>
        <w:pStyle w:val="Style15"/>
        <w:keepNext/>
        <w:keepLines/>
        <w:widowControl w:val="0"/>
        <w:shd w:val="clear" w:color="auto" w:fill="auto"/>
        <w:tabs>
          <w:tab w:pos="536" w:val="left"/>
        </w:tabs>
        <w:bidi w:val="0"/>
        <w:spacing w:before="0" w:after="80" w:line="240" w:lineRule="auto"/>
        <w:ind w:left="0" w:right="0" w:firstLine="0"/>
        <w:jc w:val="left"/>
      </w:pPr>
      <w:bookmarkStart w:id="701" w:name="bookmark701"/>
      <w:bookmarkStart w:id="702" w:name="bookmark702"/>
      <w:bookmarkStart w:id="705" w:name="bookmark705"/>
      <w:bookmarkStart w:id="706" w:name="bookmark706"/>
      <w:r>
        <w:rPr>
          <w:color w:val="000000"/>
          <w:spacing w:val="0"/>
          <w:w w:val="100"/>
          <w:position w:val="0"/>
        </w:rPr>
        <w:t>（</w:t>
      </w:r>
      <w:bookmarkEnd w:id="705"/>
      <w:r>
        <w:rPr>
          <w:color w:val="000000"/>
          <w:spacing w:val="0"/>
          <w:w w:val="100"/>
          <w:position w:val="0"/>
        </w:rPr>
        <w:t>一）</w:t>
        <w:tab/>
        <w:t>导致退市风险警示的原因</w:t>
      </w:r>
      <w:bookmarkEnd w:id="701"/>
      <w:bookmarkEnd w:id="702"/>
      <w:bookmarkEnd w:id="70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536" w:val="left"/>
        </w:tabs>
        <w:bidi w:val="0"/>
        <w:spacing w:before="0" w:after="8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rPr>
        <w:t>（</w:t>
      </w:r>
      <w:bookmarkEnd w:id="709"/>
      <w:r>
        <w:rPr>
          <w:color w:val="000000"/>
          <w:spacing w:val="0"/>
          <w:w w:val="100"/>
          <w:position w:val="0"/>
        </w:rPr>
        <w:t>二）</w:t>
        <w:tab/>
        <w:t>公司拟采取的应对措施</w:t>
      </w:r>
      <w:bookmarkEnd w:id="707"/>
      <w:bookmarkEnd w:id="708"/>
      <w:bookmarkEnd w:id="710"/>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536" w:val="left"/>
        </w:tabs>
        <w:bidi w:val="0"/>
        <w:spacing w:before="0" w:after="80" w:line="240" w:lineRule="auto"/>
        <w:ind w:left="0" w:right="0" w:firstLine="0"/>
        <w:jc w:val="left"/>
      </w:pPr>
      <w:bookmarkStart w:id="711" w:name="bookmark711"/>
      <w:bookmarkStart w:id="712" w:name="bookmark712"/>
      <w:bookmarkStart w:id="713" w:name="bookmark713"/>
      <w:bookmarkStart w:id="714" w:name="bookmark714"/>
      <w:r>
        <w:rPr>
          <w:color w:val="000000"/>
          <w:spacing w:val="0"/>
          <w:w w:val="100"/>
          <w:position w:val="0"/>
        </w:rPr>
        <w:t>（</w:t>
      </w:r>
      <w:bookmarkEnd w:id="713"/>
      <w:r>
        <w:rPr>
          <w:color w:val="000000"/>
          <w:spacing w:val="0"/>
          <w:w w:val="100"/>
          <w:position w:val="0"/>
        </w:rPr>
        <w:t>三）</w:t>
        <w:tab/>
        <w:t>面临终止上市的情况和原因</w:t>
      </w:r>
      <w:bookmarkEnd w:id="711"/>
      <w:bookmarkEnd w:id="712"/>
      <w:bookmarkEnd w:id="714"/>
    </w:p>
    <w:p>
      <w:pPr>
        <w:pStyle w:val="Style2"/>
        <w:keepNext w:val="0"/>
        <w:keepLines w:val="0"/>
        <w:widowControl w:val="0"/>
        <w:shd w:val="clear" w:color="auto" w:fill="auto"/>
        <w:tabs>
          <w:tab w:pos="854" w:val="left"/>
        </w:tabs>
        <w:bidi w:val="0"/>
        <w:spacing w:before="0" w:after="1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83" w:val="left"/>
        </w:tabs>
        <w:bidi w:val="0"/>
        <w:spacing w:before="0" w:after="140" w:line="410" w:lineRule="exact"/>
        <w:ind w:left="0" w:right="0" w:firstLine="0"/>
        <w:jc w:val="left"/>
      </w:pPr>
      <w:bookmarkStart w:id="715" w:name="bookmark715"/>
      <w:bookmarkStart w:id="716" w:name="bookmark716"/>
      <w:bookmarkStart w:id="717" w:name="bookmark717"/>
      <w:bookmarkStart w:id="718" w:name="bookmark718"/>
      <w:r>
        <w:rPr>
          <w:color w:val="000000"/>
          <w:spacing w:val="0"/>
          <w:w w:val="100"/>
          <w:position w:val="0"/>
        </w:rPr>
        <w:t>八</w:t>
      </w:r>
      <w:bookmarkEnd w:id="717"/>
      <w:r>
        <w:rPr>
          <w:color w:val="000000"/>
          <w:spacing w:val="0"/>
          <w:w w:val="100"/>
          <w:position w:val="0"/>
        </w:rPr>
        <w:t>、</w:t>
        <w:tab/>
        <w:t>破产重整相关事项</w:t>
      </w:r>
      <w:bookmarkEnd w:id="715"/>
      <w:bookmarkEnd w:id="716"/>
      <w:bookmarkEnd w:id="718"/>
    </w:p>
    <w:p>
      <w:pPr>
        <w:pStyle w:val="Style2"/>
        <w:keepNext w:val="0"/>
        <w:keepLines w:val="0"/>
        <w:widowControl w:val="0"/>
        <w:shd w:val="clear" w:color="auto" w:fill="auto"/>
        <w:bidi w:val="0"/>
        <w:spacing w:before="0" w:after="780" w:line="410" w:lineRule="exact"/>
        <w:ind w:left="0" w:right="0" w:firstLine="0"/>
        <w:jc w:val="left"/>
      </w:pPr>
      <w:r>
        <w:rPr>
          <w:color w:val="000000"/>
          <w:spacing w:val="0"/>
          <w:w w:val="100"/>
          <w:position w:val="0"/>
        </w:rPr>
        <w:t>口适用寸不适用</w:t>
      </w:r>
    </w:p>
    <w:p>
      <w:pPr>
        <w:pStyle w:val="Style15"/>
        <w:keepNext/>
        <w:keepLines/>
        <w:widowControl w:val="0"/>
        <w:shd w:val="clear" w:color="auto" w:fill="auto"/>
        <w:tabs>
          <w:tab w:pos="483" w:val="left"/>
        </w:tabs>
        <w:bidi w:val="0"/>
        <w:spacing w:before="0" w:after="8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rPr>
        <w:t>九</w:t>
      </w:r>
      <w:bookmarkEnd w:id="721"/>
      <w:r>
        <w:rPr>
          <w:color w:val="000000"/>
          <w:spacing w:val="0"/>
          <w:w w:val="100"/>
          <w:position w:val="0"/>
        </w:rPr>
        <w:t>、</w:t>
        <w:tab/>
        <w:t>重大诉讼、仲裁事项</w:t>
      </w:r>
      <w:bookmarkEnd w:id="719"/>
      <w:bookmarkEnd w:id="720"/>
      <w:bookmarkEnd w:id="722"/>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15"/>
        <w:keepNext/>
        <w:keepLines/>
        <w:widowControl w:val="0"/>
        <w:shd w:val="clear" w:color="auto" w:fill="auto"/>
        <w:bidi w:val="0"/>
        <w:spacing w:before="0" w:after="80" w:line="274" w:lineRule="exact"/>
        <w:ind w:left="440" w:right="0" w:hanging="440"/>
        <w:jc w:val="left"/>
      </w:pPr>
      <w:bookmarkStart w:id="723" w:name="bookmark723"/>
      <w:bookmarkStart w:id="724" w:name="bookmark724"/>
      <w:bookmarkStart w:id="725" w:name="bookmark725"/>
      <w:r>
        <w:rPr>
          <w:color w:val="000000"/>
          <w:spacing w:val="0"/>
          <w:w w:val="100"/>
          <w:position w:val="0"/>
        </w:rPr>
        <w:t>十、上市公司及其董事、监事、高级管理人员、控股股东、实际控制人涉嫌违法违规、受到处罚 及整改情况</w:t>
      </w:r>
      <w:bookmarkEnd w:id="723"/>
      <w:bookmarkEnd w:id="724"/>
      <w:bookmarkEnd w:id="72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主要问题</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 xml:space="preserve">日，公司收到证监会出具的采取责令改正措施的决定，指出公 司存在财通国际投资有限公司境外经营放债业务未按规定到期终结；对财通香港系统对接未有效 覆盖自营、投行及资管等业务对接；财通香港多次出现为客户下单时错误使用另外一位客户账户 的情形；风险管理系统尚未集成声誉风险管理模块；企业风险管理平台未实现衍生品业务相关希 </w:t>
      </w:r>
      <w:r>
        <w:rPr>
          <w:color w:val="000000"/>
          <w:spacing w:val="0"/>
          <w:w w:val="100"/>
          <w:position w:val="0"/>
        </w:rPr>
        <w:t>腊字母的计算功能，相关指标依赖手工计算且未实现逐日监控等问题。同时，对境外子公司分管 负责人采取监管谈话措施。</w:t>
      </w:r>
    </w:p>
    <w:p>
      <w:pPr>
        <w:pStyle w:val="Style2"/>
        <w:keepNext w:val="0"/>
        <w:keepLines w:val="0"/>
        <w:widowControl w:val="0"/>
        <w:shd w:val="clear" w:color="auto" w:fill="auto"/>
        <w:bidi w:val="0"/>
        <w:spacing w:before="0" w:after="1140" w:line="411" w:lineRule="exact"/>
        <w:ind w:left="0" w:right="0" w:firstLine="440"/>
        <w:jc w:val="both"/>
      </w:pPr>
      <w:r>
        <w:rPr>
          <w:color w:val="000000"/>
          <w:spacing w:val="0"/>
          <w:w w:val="100"/>
          <w:position w:val="0"/>
        </w:rPr>
        <w:t>整改措施：公司积极落实函件所述问题整改，包括：财通香港放债人业务已经结清并注销牌 照；推进公司与财通香港风险管理信息系统的对接；通过流程完善降低财通香港操作风险事件； 强化声誉风险管理模块及衍生品业务主要风控指标的逐日计量和监测等，并根据监管要求从严计 算为子公融资提供担保承诺的净资本扣减标准等。上述整改已完成，并已向浙江证监局报送了整 改报告。</w:t>
      </w:r>
    </w:p>
    <w:p>
      <w:pPr>
        <w:pStyle w:val="Style15"/>
        <w:keepNext/>
        <w:keepLines/>
        <w:widowControl w:val="0"/>
        <w:shd w:val="clear" w:color="auto" w:fill="auto"/>
        <w:bidi w:val="0"/>
        <w:spacing w:before="0" w:after="100" w:line="240" w:lineRule="auto"/>
        <w:ind w:left="0" w:right="0" w:firstLine="0"/>
        <w:jc w:val="left"/>
      </w:pPr>
      <w:bookmarkStart w:id="726" w:name="bookmark726"/>
      <w:bookmarkStart w:id="727" w:name="bookmark727"/>
      <w:bookmarkStart w:id="728" w:name="bookmark728"/>
      <w:r>
        <w:rPr>
          <w:color w:val="000000"/>
          <w:spacing w:val="0"/>
          <w:w w:val="100"/>
          <w:position w:val="0"/>
        </w:rPr>
        <w:t>十一、报告期内公司及其控股股东、实际控制人诚信状况的说明</w:t>
      </w:r>
      <w:bookmarkEnd w:id="726"/>
      <w:bookmarkEnd w:id="727"/>
      <w:bookmarkEnd w:id="72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780" w:line="413" w:lineRule="exact"/>
        <w:ind w:left="0" w:right="0" w:firstLine="440"/>
        <w:jc w:val="both"/>
      </w:pPr>
      <w:r>
        <w:rPr>
          <w:color w:val="000000"/>
          <w:spacing w:val="0"/>
          <w:w w:val="100"/>
          <w:position w:val="0"/>
        </w:rPr>
        <w:t>本报告期内，公司、公司控股股东浙江省金控、公司实际控制人浙江省财政厅均不存在未履 行法院生效判决或者所负数额较大的债务到期未清偿等不良诚信的状况。</w:t>
      </w:r>
    </w:p>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rPr>
        <w:t>十二、重大关联交易</w:t>
      </w:r>
    </w:p>
    <w:p>
      <w:pPr>
        <w:pStyle w:val="Style2"/>
        <w:keepNext w:val="0"/>
        <w:keepLines w:val="0"/>
        <w:widowControl w:val="0"/>
        <w:shd w:val="clear" w:color="auto" w:fill="auto"/>
        <w:tabs>
          <w:tab w:pos="536" w:val="left"/>
        </w:tabs>
        <w:bidi w:val="0"/>
        <w:spacing w:before="0" w:line="240" w:lineRule="auto"/>
        <w:ind w:left="0" w:right="0" w:firstLine="0"/>
        <w:jc w:val="left"/>
      </w:pPr>
      <w:bookmarkStart w:id="729" w:name="bookmark729"/>
      <w:r>
        <w:rPr>
          <w:b/>
          <w:bCs/>
          <w:color w:val="000000"/>
          <w:spacing w:val="0"/>
          <w:w w:val="100"/>
          <w:position w:val="0"/>
        </w:rPr>
        <w:t>（</w:t>
      </w:r>
      <w:bookmarkEnd w:id="729"/>
      <w:r>
        <w:rPr>
          <w:b/>
          <w:bCs/>
          <w:color w:val="000000"/>
          <w:spacing w:val="0"/>
          <w:w w:val="100"/>
          <w:position w:val="0"/>
        </w:rPr>
        <w:t>一）</w:t>
        <w:tab/>
        <w:t>与日常经营相关的关联交易</w:t>
      </w:r>
    </w:p>
    <w:p>
      <w:pPr>
        <w:pStyle w:val="Style2"/>
        <w:keepNext w:val="0"/>
        <w:keepLines w:val="0"/>
        <w:widowControl w:val="0"/>
        <w:shd w:val="clear" w:color="auto" w:fill="auto"/>
        <w:tabs>
          <w:tab w:pos="437" w:val="left"/>
        </w:tabs>
        <w:bidi w:val="0"/>
        <w:spacing w:before="0" w:after="160" w:line="240" w:lineRule="auto"/>
        <w:ind w:left="0" w:right="0" w:firstLine="0"/>
        <w:jc w:val="left"/>
      </w:pPr>
      <w:bookmarkStart w:id="730" w:name="bookmark730"/>
      <w:r>
        <w:rPr>
          <w:b/>
          <w:bCs/>
          <w:color w:val="000000"/>
          <w:spacing w:val="0"/>
          <w:w w:val="100"/>
          <w:position w:val="0"/>
        </w:rPr>
        <w:t>1</w:t>
      </w:r>
      <w:bookmarkEnd w:id="730"/>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540" w:line="413" w:lineRule="exact"/>
        <w:ind w:left="0" w:right="0" w:firstLine="0"/>
        <w:jc w:val="left"/>
      </w:pPr>
      <w:r>
        <w:rPr>
          <w:color w:val="000000"/>
          <w:spacing w:val="0"/>
          <w:w w:val="100"/>
          <w:position w:val="0"/>
        </w:rPr>
        <w:t>口适用寸不适用</w:t>
      </w:r>
    </w:p>
    <w:p>
      <w:pPr>
        <w:pStyle w:val="Style15"/>
        <w:keepNext/>
        <w:keepLines/>
        <w:widowControl w:val="0"/>
        <w:shd w:val="clear" w:color="auto" w:fill="auto"/>
        <w:tabs>
          <w:tab w:pos="437" w:val="left"/>
        </w:tabs>
        <w:bidi w:val="0"/>
        <w:spacing w:before="0" w:after="100" w:line="240" w:lineRule="auto"/>
        <w:ind w:left="0" w:right="0" w:firstLine="0"/>
        <w:jc w:val="left"/>
      </w:pPr>
      <w:bookmarkStart w:id="731" w:name="bookmark731"/>
      <w:bookmarkStart w:id="732" w:name="bookmark732"/>
      <w:bookmarkStart w:id="733" w:name="bookmark733"/>
      <w:bookmarkStart w:id="734" w:name="bookmark734"/>
      <w:r>
        <w:rPr>
          <w:color w:val="000000"/>
          <w:spacing w:val="0"/>
          <w:w w:val="100"/>
          <w:position w:val="0"/>
        </w:rPr>
        <w:t>2</w:t>
      </w:r>
      <w:bookmarkEnd w:id="733"/>
      <w:r>
        <w:rPr>
          <w:color w:val="000000"/>
          <w:spacing w:val="0"/>
          <w:w w:val="100"/>
          <w:position w:val="0"/>
        </w:rPr>
        <w:t>、</w:t>
        <w:tab/>
        <w:t>已在临时公告披露，但有后续实施的进展或变化的事项</w:t>
      </w:r>
      <w:bookmarkEnd w:id="731"/>
      <w:bookmarkEnd w:id="732"/>
      <w:bookmarkEnd w:id="73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37" w:val="left"/>
        </w:tabs>
        <w:bidi w:val="0"/>
        <w:spacing w:before="0" w:after="100" w:line="240" w:lineRule="auto"/>
        <w:ind w:left="0" w:right="0" w:firstLine="0"/>
        <w:jc w:val="left"/>
      </w:pPr>
      <w:bookmarkStart w:id="735" w:name="bookmark735"/>
      <w:bookmarkStart w:id="736" w:name="bookmark736"/>
      <w:bookmarkStart w:id="737" w:name="bookmark737"/>
      <w:bookmarkStart w:id="738" w:name="bookmark738"/>
      <w:r>
        <w:rPr>
          <w:color w:val="000000"/>
          <w:spacing w:val="0"/>
          <w:w w:val="100"/>
          <w:position w:val="0"/>
        </w:rPr>
        <w:t>3</w:t>
      </w:r>
      <w:bookmarkEnd w:id="737"/>
      <w:r>
        <w:rPr>
          <w:color w:val="000000"/>
          <w:spacing w:val="0"/>
          <w:w w:val="100"/>
          <w:position w:val="0"/>
        </w:rPr>
        <w:t>、</w:t>
        <w:tab/>
        <w:t>临时公告未披露的事项</w:t>
      </w:r>
      <w:bookmarkEnd w:id="735"/>
      <w:bookmarkEnd w:id="736"/>
      <w:bookmarkEnd w:id="73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536" w:val="left"/>
        </w:tabs>
        <w:bidi w:val="0"/>
        <w:spacing w:before="0" w:after="100" w:line="240" w:lineRule="auto"/>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w:t>
      </w:r>
      <w:bookmarkEnd w:id="741"/>
      <w:r>
        <w:rPr>
          <w:color w:val="000000"/>
          <w:spacing w:val="0"/>
          <w:w w:val="100"/>
          <w:position w:val="0"/>
        </w:rPr>
        <w:t>二）</w:t>
        <w:tab/>
        <w:t>资产或股权收购、出售发生的关联交易</w:t>
      </w:r>
      <w:bookmarkEnd w:id="739"/>
      <w:bookmarkEnd w:id="740"/>
      <w:bookmarkEnd w:id="742"/>
    </w:p>
    <w:p>
      <w:pPr>
        <w:pStyle w:val="Style15"/>
        <w:keepNext/>
        <w:keepLines/>
        <w:widowControl w:val="0"/>
        <w:shd w:val="clear" w:color="auto" w:fill="auto"/>
        <w:tabs>
          <w:tab w:pos="437" w:val="left"/>
        </w:tabs>
        <w:bidi w:val="0"/>
        <w:spacing w:before="0" w:after="160" w:line="240" w:lineRule="auto"/>
        <w:ind w:left="0" w:right="0" w:firstLine="0"/>
        <w:jc w:val="left"/>
      </w:pPr>
      <w:bookmarkStart w:id="739" w:name="bookmark739"/>
      <w:bookmarkStart w:id="740" w:name="bookmark740"/>
      <w:bookmarkStart w:id="743" w:name="bookmark743"/>
      <w:bookmarkStart w:id="744" w:name="bookmark744"/>
      <w:r>
        <w:rPr>
          <w:color w:val="000000"/>
          <w:spacing w:val="0"/>
          <w:w w:val="100"/>
          <w:position w:val="0"/>
        </w:rPr>
        <w:t>1</w:t>
      </w:r>
      <w:bookmarkEnd w:id="743"/>
      <w:r>
        <w:rPr>
          <w:color w:val="000000"/>
          <w:spacing w:val="0"/>
          <w:w w:val="100"/>
          <w:position w:val="0"/>
        </w:rPr>
        <w:t>、</w:t>
        <w:tab/>
        <w:t>已在临时公告披露且后续实施无进展或变化的事项</w:t>
      </w:r>
      <w:bookmarkEnd w:id="739"/>
      <w:bookmarkEnd w:id="740"/>
      <w:bookmarkEnd w:id="744"/>
    </w:p>
    <w:p>
      <w:pPr>
        <w:pStyle w:val="Style2"/>
        <w:keepNext w:val="0"/>
        <w:keepLines w:val="0"/>
        <w:widowControl w:val="0"/>
        <w:shd w:val="clear" w:color="auto" w:fill="auto"/>
        <w:bidi w:val="0"/>
        <w:spacing w:before="0" w:after="540" w:line="413" w:lineRule="exact"/>
        <w:ind w:left="0" w:right="0" w:firstLine="0"/>
        <w:jc w:val="left"/>
      </w:pPr>
      <w:r>
        <w:rPr>
          <w:color w:val="000000"/>
          <w:spacing w:val="0"/>
          <w:w w:val="100"/>
          <w:position w:val="0"/>
        </w:rPr>
        <w:t>口适用寸不适用</w:t>
      </w:r>
    </w:p>
    <w:p>
      <w:pPr>
        <w:pStyle w:val="Style15"/>
        <w:keepNext/>
        <w:keepLines/>
        <w:widowControl w:val="0"/>
        <w:shd w:val="clear" w:color="auto" w:fill="auto"/>
        <w:tabs>
          <w:tab w:pos="437" w:val="left"/>
        </w:tabs>
        <w:bidi w:val="0"/>
        <w:spacing w:before="0" w:after="100" w:line="240" w:lineRule="auto"/>
        <w:ind w:left="0" w:right="0" w:firstLine="0"/>
        <w:jc w:val="left"/>
      </w:pPr>
      <w:bookmarkStart w:id="745" w:name="bookmark745"/>
      <w:bookmarkStart w:id="746" w:name="bookmark746"/>
      <w:bookmarkStart w:id="747" w:name="bookmark747"/>
      <w:bookmarkStart w:id="748" w:name="bookmark748"/>
      <w:r>
        <w:rPr>
          <w:color w:val="000000"/>
          <w:spacing w:val="0"/>
          <w:w w:val="100"/>
          <w:position w:val="0"/>
        </w:rPr>
        <w:t>2</w:t>
      </w:r>
      <w:bookmarkEnd w:id="747"/>
      <w:r>
        <w:rPr>
          <w:color w:val="000000"/>
          <w:spacing w:val="0"/>
          <w:w w:val="100"/>
          <w:position w:val="0"/>
        </w:rPr>
        <w:t>、</w:t>
        <w:tab/>
        <w:t>已在临时公告披露，但有后续实施的进展或变化的事项</w:t>
      </w:r>
      <w:bookmarkEnd w:id="745"/>
      <w:bookmarkEnd w:id="746"/>
      <w:bookmarkEnd w:id="748"/>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37" w:val="left"/>
        </w:tabs>
        <w:bidi w:val="0"/>
        <w:spacing w:before="0" w:after="160" w:line="413" w:lineRule="exact"/>
        <w:ind w:left="0" w:right="0" w:firstLine="0"/>
        <w:jc w:val="left"/>
      </w:pPr>
      <w:bookmarkStart w:id="749" w:name="bookmark749"/>
      <w:bookmarkStart w:id="750" w:name="bookmark750"/>
      <w:bookmarkStart w:id="751" w:name="bookmark751"/>
      <w:bookmarkStart w:id="752" w:name="bookmark752"/>
      <w:r>
        <w:rPr>
          <w:color w:val="000000"/>
          <w:spacing w:val="0"/>
          <w:w w:val="100"/>
          <w:position w:val="0"/>
        </w:rPr>
        <w:t>3</w:t>
      </w:r>
      <w:bookmarkEnd w:id="751"/>
      <w:r>
        <w:rPr>
          <w:color w:val="000000"/>
          <w:spacing w:val="0"/>
          <w:w w:val="100"/>
          <w:position w:val="0"/>
        </w:rPr>
        <w:t>、</w:t>
        <w:tab/>
        <w:t>临时公告未披露的事项</w:t>
      </w:r>
      <w:bookmarkEnd w:id="749"/>
      <w:bookmarkEnd w:id="750"/>
      <w:bookmarkEnd w:id="752"/>
    </w:p>
    <w:p>
      <w:pPr>
        <w:pStyle w:val="Style2"/>
        <w:keepNext w:val="0"/>
        <w:keepLines w:val="0"/>
        <w:widowControl w:val="0"/>
        <w:shd w:val="clear" w:color="auto" w:fill="auto"/>
        <w:bidi w:val="0"/>
        <w:spacing w:before="0" w:after="160" w:line="413" w:lineRule="exact"/>
        <w:ind w:left="0" w:right="0" w:firstLine="0"/>
        <w:jc w:val="left"/>
      </w:pPr>
      <w:r>
        <w:rPr>
          <w:color w:val="000000"/>
          <w:spacing w:val="0"/>
          <w:w w:val="100"/>
          <w:position w:val="0"/>
        </w:rPr>
        <w:t>口适用寸不适用</w:t>
      </w:r>
    </w:p>
    <w:p>
      <w:pPr>
        <w:pStyle w:val="Style2"/>
        <w:keepNext w:val="0"/>
        <w:keepLines w:val="0"/>
        <w:widowControl w:val="0"/>
        <w:shd w:val="clear" w:color="auto" w:fill="auto"/>
        <w:bidi w:val="0"/>
        <w:spacing w:before="0" w:after="320" w:line="240" w:lineRule="auto"/>
        <w:ind w:left="0" w:right="0" w:firstLine="0"/>
        <w:jc w:val="left"/>
      </w:pPr>
      <w:bookmarkStart w:id="753" w:name="bookmark753"/>
      <w:r>
        <w:rPr>
          <w:b/>
          <w:bCs/>
          <w:color w:val="000000"/>
          <w:spacing w:val="0"/>
          <w:w w:val="100"/>
          <w:position w:val="0"/>
        </w:rPr>
        <w:t>4</w:t>
      </w:r>
      <w:bookmarkEnd w:id="753"/>
      <w:r>
        <w:rPr>
          <w:b/>
          <w:bCs/>
          <w:color w:val="000000"/>
          <w:spacing w:val="0"/>
          <w:w w:val="100"/>
          <w:position w:val="0"/>
        </w:rPr>
        <w:t>、涉及业绩约定的，应当披露报告期内的业绩实现情况</w:t>
      </w:r>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口适用寸不适用</w:t>
      </w:r>
    </w:p>
    <w:p>
      <w:pPr>
        <w:pStyle w:val="Style2"/>
        <w:keepNext w:val="0"/>
        <w:keepLines w:val="0"/>
        <w:widowControl w:val="0"/>
        <w:shd w:val="clear" w:color="auto" w:fill="auto"/>
        <w:bidi w:val="0"/>
        <w:spacing w:before="0" w:line="240" w:lineRule="auto"/>
        <w:ind w:left="0" w:right="0" w:firstLine="0"/>
        <w:jc w:val="left"/>
      </w:pPr>
      <w:bookmarkStart w:id="754" w:name="bookmark754"/>
      <w:r>
        <w:rPr>
          <w:b/>
          <w:bCs/>
          <w:color w:val="000000"/>
          <w:spacing w:val="0"/>
          <w:w w:val="100"/>
          <w:position w:val="0"/>
        </w:rPr>
        <w:t>（</w:t>
      </w:r>
      <w:bookmarkEnd w:id="754"/>
      <w:r>
        <w:rPr>
          <w:b/>
          <w:bCs/>
          <w:color w:val="000000"/>
          <w:spacing w:val="0"/>
          <w:w w:val="100"/>
          <w:position w:val="0"/>
        </w:rPr>
        <w:t>三）共同对外投资的重大关联交易</w:t>
      </w:r>
    </w:p>
    <w:p>
      <w:pPr>
        <w:pStyle w:val="Style2"/>
        <w:keepNext w:val="0"/>
        <w:keepLines w:val="0"/>
        <w:widowControl w:val="0"/>
        <w:shd w:val="clear" w:color="auto" w:fill="auto"/>
        <w:bidi w:val="0"/>
        <w:spacing w:before="0" w:after="320" w:line="240" w:lineRule="auto"/>
        <w:ind w:left="0" w:right="0" w:firstLine="0"/>
        <w:jc w:val="left"/>
      </w:pPr>
      <w:bookmarkStart w:id="755" w:name="bookmark755"/>
      <w:r>
        <w:rPr>
          <w:b/>
          <w:bCs/>
          <w:color w:val="000000"/>
          <w:spacing w:val="0"/>
          <w:w w:val="100"/>
          <w:position w:val="0"/>
        </w:rPr>
        <w:t>1</w:t>
      </w:r>
      <w:bookmarkEnd w:id="755"/>
      <w:r>
        <w:rPr>
          <w:b/>
          <w:bCs/>
          <w:color w:val="000000"/>
          <w:spacing w:val="0"/>
          <w:w w:val="100"/>
          <w:position w:val="0"/>
        </w:rPr>
        <w:t>、已在临时公告披露且后续实施无进展或变化的事项</w:t>
      </w:r>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口适用寸不适用</w:t>
      </w:r>
    </w:p>
    <w:p>
      <w:pPr>
        <w:pStyle w:val="Style2"/>
        <w:keepNext w:val="0"/>
        <w:keepLines w:val="0"/>
        <w:widowControl w:val="0"/>
        <w:shd w:val="clear" w:color="auto" w:fill="auto"/>
        <w:bidi w:val="0"/>
        <w:spacing w:before="0" w:line="240" w:lineRule="auto"/>
        <w:ind w:left="0" w:right="0" w:firstLine="0"/>
        <w:jc w:val="left"/>
      </w:pPr>
      <w:bookmarkStart w:id="756" w:name="bookmark756"/>
      <w:r>
        <w:rPr>
          <w:b/>
          <w:bCs/>
          <w:color w:val="000000"/>
          <w:spacing w:val="0"/>
          <w:w w:val="100"/>
          <w:position w:val="0"/>
        </w:rPr>
        <w:t>2</w:t>
      </w:r>
      <w:bookmarkEnd w:id="756"/>
      <w:r>
        <w:rPr>
          <w:b/>
          <w:bCs/>
          <w:color w:val="000000"/>
          <w:spacing w:val="0"/>
          <w:w w:val="100"/>
          <w:position w:val="0"/>
        </w:rPr>
        <w:t>、已在临时公告披露，但有后续实施的进展或变化的事项</w:t>
      </w:r>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20" w:line="240" w:lineRule="auto"/>
        <w:ind w:left="0" w:right="0" w:firstLine="0"/>
        <w:jc w:val="left"/>
      </w:pPr>
      <w:bookmarkStart w:id="757" w:name="bookmark757"/>
      <w:r>
        <w:rPr>
          <w:b/>
          <w:bCs/>
          <w:color w:val="000000"/>
          <w:spacing w:val="0"/>
          <w:w w:val="100"/>
          <w:position w:val="0"/>
        </w:rPr>
        <w:t>3</w:t>
      </w:r>
      <w:bookmarkEnd w:id="757"/>
      <w:r>
        <w:rPr>
          <w:b/>
          <w:bCs/>
          <w:color w:val="000000"/>
          <w:spacing w:val="0"/>
          <w:w w:val="100"/>
          <w:position w:val="0"/>
        </w:rPr>
        <w:t>、临时公告未披露的事项</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口适用寸不适用</w:t>
      </w:r>
    </w:p>
    <w:p>
      <w:pPr>
        <w:pStyle w:val="Style2"/>
        <w:keepNext w:val="0"/>
        <w:keepLines w:val="0"/>
        <w:widowControl w:val="0"/>
        <w:shd w:val="clear" w:color="auto" w:fill="auto"/>
        <w:bidi w:val="0"/>
        <w:spacing w:before="0" w:line="240" w:lineRule="auto"/>
        <w:ind w:left="0" w:right="0" w:firstLine="0"/>
        <w:jc w:val="left"/>
      </w:pPr>
      <w:bookmarkStart w:id="758" w:name="bookmark758"/>
      <w:r>
        <w:rPr>
          <w:b/>
          <w:bCs/>
          <w:color w:val="000000"/>
          <w:spacing w:val="0"/>
          <w:w w:val="100"/>
          <w:position w:val="0"/>
        </w:rPr>
        <w:t>（</w:t>
      </w:r>
      <w:bookmarkEnd w:id="758"/>
      <w:r>
        <w:rPr>
          <w:b/>
          <w:bCs/>
          <w:color w:val="000000"/>
          <w:spacing w:val="0"/>
          <w:w w:val="100"/>
          <w:position w:val="0"/>
        </w:rPr>
        <w:t>四）关联债权债务往来</w:t>
      </w:r>
    </w:p>
    <w:p>
      <w:pPr>
        <w:pStyle w:val="Style2"/>
        <w:keepNext w:val="0"/>
        <w:keepLines w:val="0"/>
        <w:widowControl w:val="0"/>
        <w:shd w:val="clear" w:color="auto" w:fill="auto"/>
        <w:bidi w:val="0"/>
        <w:spacing w:before="0" w:after="320" w:line="240" w:lineRule="auto"/>
        <w:ind w:left="0" w:right="0" w:firstLine="0"/>
        <w:jc w:val="left"/>
      </w:pPr>
      <w:bookmarkStart w:id="759" w:name="bookmark759"/>
      <w:r>
        <w:rPr>
          <w:b/>
          <w:bCs/>
          <w:color w:val="000000"/>
          <w:spacing w:val="0"/>
          <w:w w:val="100"/>
          <w:position w:val="0"/>
        </w:rPr>
        <w:t>1</w:t>
      </w:r>
      <w:bookmarkEnd w:id="759"/>
      <w:r>
        <w:rPr>
          <w:b/>
          <w:bCs/>
          <w:color w:val="000000"/>
          <w:spacing w:val="0"/>
          <w:w w:val="100"/>
          <w:position w:val="0"/>
        </w:rPr>
        <w:t>、已在临时公告披露且后续实施无进展或变化的事项</w:t>
      </w:r>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口适用寸不适用</w:t>
      </w:r>
    </w:p>
    <w:p>
      <w:pPr>
        <w:pStyle w:val="Style2"/>
        <w:keepNext w:val="0"/>
        <w:keepLines w:val="0"/>
        <w:widowControl w:val="0"/>
        <w:shd w:val="clear" w:color="auto" w:fill="auto"/>
        <w:tabs>
          <w:tab w:pos="442" w:val="left"/>
        </w:tabs>
        <w:bidi w:val="0"/>
        <w:spacing w:before="0" w:line="240" w:lineRule="auto"/>
        <w:ind w:left="0" w:right="0" w:firstLine="0"/>
        <w:jc w:val="left"/>
      </w:pPr>
      <w:bookmarkStart w:id="760" w:name="bookmark760"/>
      <w:r>
        <w:rPr>
          <w:b/>
          <w:bCs/>
          <w:color w:val="000000"/>
          <w:spacing w:val="0"/>
          <w:w w:val="100"/>
          <w:position w:val="0"/>
          <w:shd w:val="clear" w:color="auto" w:fill="FFFFFF"/>
        </w:rPr>
        <w:t>2</w:t>
      </w:r>
      <w:bookmarkEnd w:id="760"/>
      <w:r>
        <w:rPr>
          <w:b/>
          <w:bCs/>
          <w:color w:val="000000"/>
          <w:spacing w:val="0"/>
          <w:w w:val="100"/>
          <w:position w:val="0"/>
          <w:shd w:val="clear" w:color="auto" w:fill="FFFFFF"/>
        </w:rPr>
        <w:t>、</w:t>
      </w:r>
      <w:r>
        <w:rPr>
          <w:b/>
          <w:bCs/>
          <w:color w:val="000000"/>
          <w:spacing w:val="0"/>
          <w:w w:val="100"/>
          <w:position w:val="0"/>
        </w:rPr>
        <w:tab/>
        <w:t>已在临时公告披露，但有后续实施的进展或变化的事项</w:t>
      </w:r>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42" w:val="left"/>
        </w:tabs>
        <w:bidi w:val="0"/>
        <w:spacing w:before="0" w:line="240" w:lineRule="auto"/>
        <w:ind w:left="0" w:right="0" w:firstLine="0"/>
        <w:jc w:val="left"/>
      </w:pPr>
      <w:bookmarkStart w:id="761" w:name="bookmark761"/>
      <w:r>
        <w:rPr>
          <w:b/>
          <w:bCs/>
          <w:color w:val="000000"/>
          <w:spacing w:val="0"/>
          <w:w w:val="100"/>
          <w:position w:val="0"/>
          <w:shd w:val="clear" w:color="auto" w:fill="FFFFFF"/>
        </w:rPr>
        <w:t>3</w:t>
      </w:r>
      <w:bookmarkEnd w:id="761"/>
      <w:r>
        <w:rPr>
          <w:b/>
          <w:bCs/>
          <w:color w:val="000000"/>
          <w:spacing w:val="0"/>
          <w:w w:val="100"/>
          <w:position w:val="0"/>
          <w:shd w:val="clear" w:color="auto" w:fill="FFFFFF"/>
        </w:rPr>
        <w:t>、</w:t>
      </w:r>
      <w:r>
        <w:rPr>
          <w:b/>
          <w:bCs/>
          <w:color w:val="000000"/>
          <w:spacing w:val="0"/>
          <w:w w:val="100"/>
          <w:position w:val="0"/>
        </w:rPr>
        <w:tab/>
        <w:t>临时公告未披露的事项</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line="240" w:lineRule="auto"/>
        <w:ind w:left="0" w:right="0" w:firstLine="0"/>
        <w:jc w:val="left"/>
      </w:pPr>
      <w:bookmarkStart w:id="762" w:name="bookmark762"/>
      <w:r>
        <w:rPr>
          <w:b/>
          <w:bCs/>
          <w:color w:val="000000"/>
          <w:spacing w:val="0"/>
          <w:w w:val="100"/>
          <w:position w:val="0"/>
        </w:rPr>
        <w:t>（</w:t>
      </w:r>
      <w:bookmarkEnd w:id="762"/>
      <w:r>
        <w:rPr>
          <w:b/>
          <w:bCs/>
          <w:color w:val="000000"/>
          <w:spacing w:val="0"/>
          <w:w w:val="100"/>
          <w:position w:val="0"/>
        </w:rPr>
        <w:t>五）</w:t>
        <w:tab/>
        <w:t>公司与存在关联关系的财务公司、公司控股财务公司与关联方之间的金融业务</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line="240" w:lineRule="auto"/>
        <w:ind w:left="0" w:right="0" w:firstLine="0"/>
        <w:jc w:val="left"/>
      </w:pPr>
      <w:bookmarkStart w:id="763" w:name="bookmark763"/>
      <w:r>
        <w:rPr>
          <w:b/>
          <w:bCs/>
          <w:color w:val="000000"/>
          <w:spacing w:val="0"/>
          <w:w w:val="100"/>
          <w:position w:val="0"/>
        </w:rPr>
        <w:t>（</w:t>
      </w:r>
      <w:bookmarkEnd w:id="763"/>
      <w:r>
        <w:rPr>
          <w:b/>
          <w:bCs/>
          <w:color w:val="000000"/>
          <w:spacing w:val="0"/>
          <w:w w:val="100"/>
          <w:position w:val="0"/>
        </w:rPr>
        <w:t>六）</w:t>
        <w:tab/>
        <w:t>其他</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20" w:line="410" w:lineRule="exact"/>
        <w:ind w:left="0" w:right="0" w:firstLine="440"/>
        <w:jc w:val="left"/>
      </w:pPr>
      <w:r>
        <w:rPr>
          <w:color w:val="000000"/>
          <w:spacing w:val="0"/>
          <w:w w:val="100"/>
          <w:position w:val="0"/>
        </w:rPr>
        <w:t>本公司严格按照《上海证券交易所股票上市规则》、公司《信息披露管理制度》和《关联交 易管理制度》开展关联交易，公司关联交易遵循公平、公开、公允的原则，关联交易协议的签订 遵循平等、自愿、等价、有偿的原则，按照市场价格进行。</w:t>
      </w:r>
    </w:p>
    <w:p>
      <w:pPr>
        <w:pStyle w:val="Style2"/>
        <w:keepNext w:val="0"/>
        <w:keepLines w:val="0"/>
        <w:widowControl w:val="0"/>
        <w:shd w:val="clear" w:color="auto" w:fill="auto"/>
        <w:bidi w:val="0"/>
        <w:spacing w:before="0" w:after="780" w:line="413" w:lineRule="exact"/>
        <w:ind w:left="0" w:right="0" w:firstLine="440"/>
        <w:jc w:val="left"/>
      </w:pPr>
      <w:r>
        <w:rPr>
          <w:color w:val="000000"/>
          <w:spacing w:val="0"/>
          <w:w w:val="100"/>
          <w:position w:val="0"/>
        </w:rPr>
        <w:t>报告期内，本公司日常关联交易按照公司</w:t>
      </w:r>
      <w:r>
        <w:rPr>
          <w:color w:val="000000"/>
          <w:spacing w:val="0"/>
          <w:w w:val="100"/>
          <w:position w:val="0"/>
          <w:sz w:val="18"/>
          <w:szCs w:val="18"/>
        </w:rPr>
        <w:t>2020</w:t>
      </w:r>
      <w:r>
        <w:rPr>
          <w:color w:val="000000"/>
          <w:spacing w:val="0"/>
          <w:w w:val="100"/>
          <w:position w:val="0"/>
        </w:rPr>
        <w:t>年度股东大会审议通过的《关于预计</w:t>
      </w:r>
      <w:r>
        <w:rPr>
          <w:color w:val="000000"/>
          <w:spacing w:val="0"/>
          <w:w w:val="100"/>
          <w:position w:val="0"/>
          <w:sz w:val="18"/>
          <w:szCs w:val="18"/>
        </w:rPr>
        <w:t>2021</w:t>
      </w:r>
      <w:r>
        <w:rPr>
          <w:color w:val="000000"/>
          <w:spacing w:val="0"/>
          <w:w w:val="100"/>
          <w:position w:val="0"/>
        </w:rPr>
        <w:t>年 日常关联交易的议案》执行，具体披露情况详见财务报表附注中的关联交易数额（依据企业会计 准则编制）。</w:t>
      </w:r>
    </w:p>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rPr>
        <w:t>十三、重大合同及其履行情况</w:t>
      </w:r>
    </w:p>
    <w:p>
      <w:pPr>
        <w:pStyle w:val="Style2"/>
        <w:keepNext w:val="0"/>
        <w:keepLines w:val="0"/>
        <w:widowControl w:val="0"/>
        <w:shd w:val="clear" w:color="auto" w:fill="auto"/>
        <w:bidi w:val="0"/>
        <w:spacing w:before="0" w:line="240" w:lineRule="auto"/>
        <w:ind w:left="0" w:right="0" w:firstLine="0"/>
        <w:jc w:val="left"/>
      </w:pPr>
      <w:bookmarkStart w:id="764" w:name="bookmark764"/>
      <w:r>
        <w:rPr>
          <w:b/>
          <w:bCs/>
          <w:color w:val="000000"/>
          <w:spacing w:val="0"/>
          <w:w w:val="100"/>
          <w:position w:val="0"/>
        </w:rPr>
        <w:t>（</w:t>
      </w:r>
      <w:bookmarkEnd w:id="764"/>
      <w:r>
        <w:rPr>
          <w:b/>
          <w:bCs/>
          <w:color w:val="000000"/>
          <w:spacing w:val="0"/>
          <w:w w:val="100"/>
          <w:position w:val="0"/>
        </w:rPr>
        <w:t>一）托管、承包、租赁事项</w:t>
      </w:r>
    </w:p>
    <w:p>
      <w:pPr>
        <w:pStyle w:val="Style2"/>
        <w:keepNext w:val="0"/>
        <w:keepLines w:val="0"/>
        <w:widowControl w:val="0"/>
        <w:shd w:val="clear" w:color="auto" w:fill="auto"/>
        <w:tabs>
          <w:tab w:pos="413" w:val="left"/>
        </w:tabs>
        <w:bidi w:val="0"/>
        <w:spacing w:before="0" w:after="160" w:line="240" w:lineRule="auto"/>
        <w:ind w:left="0" w:right="0" w:firstLine="0"/>
        <w:jc w:val="left"/>
      </w:pPr>
      <w:bookmarkStart w:id="765" w:name="bookmark765"/>
      <w:r>
        <w:rPr>
          <w:b/>
          <w:bCs/>
          <w:color w:val="000000"/>
          <w:spacing w:val="0"/>
          <w:w w:val="100"/>
          <w:position w:val="0"/>
        </w:rPr>
        <w:t>1</w:t>
      </w:r>
      <w:bookmarkEnd w:id="765"/>
      <w:r>
        <w:rPr>
          <w:b/>
          <w:bCs/>
          <w:color w:val="000000"/>
          <w:spacing w:val="0"/>
          <w:w w:val="100"/>
          <w:position w:val="0"/>
        </w:rPr>
        <w:t>、</w:t>
        <w:tab/>
        <w:t>托管情况</w:t>
      </w:r>
    </w:p>
    <w:p>
      <w:pPr>
        <w:pStyle w:val="Style2"/>
        <w:keepNext w:val="0"/>
        <w:keepLines w:val="0"/>
        <w:widowControl w:val="0"/>
        <w:shd w:val="clear" w:color="auto" w:fill="auto"/>
        <w:bidi w:val="0"/>
        <w:spacing w:before="0" w:after="360" w:line="413" w:lineRule="exact"/>
        <w:ind w:left="0" w:right="0" w:firstLine="0"/>
        <w:jc w:val="left"/>
      </w:pPr>
      <w:r>
        <w:rPr>
          <w:color w:val="000000"/>
          <w:spacing w:val="0"/>
          <w:w w:val="100"/>
          <w:position w:val="0"/>
        </w:rPr>
        <w:t>口适用寸不适用</w:t>
      </w:r>
    </w:p>
    <w:p>
      <w:pPr>
        <w:pStyle w:val="Style15"/>
        <w:keepNext/>
        <w:keepLines/>
        <w:widowControl w:val="0"/>
        <w:shd w:val="clear" w:color="auto" w:fill="auto"/>
        <w:tabs>
          <w:tab w:pos="413" w:val="left"/>
        </w:tabs>
        <w:bidi w:val="0"/>
        <w:spacing w:before="0" w:after="160" w:line="413" w:lineRule="exact"/>
        <w:ind w:left="0" w:right="0" w:firstLine="0"/>
        <w:jc w:val="left"/>
      </w:pPr>
      <w:bookmarkStart w:id="766" w:name="bookmark766"/>
      <w:bookmarkStart w:id="767" w:name="bookmark767"/>
      <w:bookmarkStart w:id="768" w:name="bookmark768"/>
      <w:bookmarkStart w:id="769" w:name="bookmark769"/>
      <w:r>
        <w:rPr>
          <w:color w:val="000000"/>
          <w:spacing w:val="0"/>
          <w:w w:val="100"/>
          <w:position w:val="0"/>
        </w:rPr>
        <w:t>2</w:t>
      </w:r>
      <w:bookmarkEnd w:id="768"/>
      <w:r>
        <w:rPr>
          <w:color w:val="000000"/>
          <w:spacing w:val="0"/>
          <w:w w:val="100"/>
          <w:position w:val="0"/>
        </w:rPr>
        <w:t>、</w:t>
        <w:tab/>
        <w:t>承包情况</w:t>
      </w:r>
      <w:bookmarkEnd w:id="766"/>
      <w:bookmarkEnd w:id="767"/>
      <w:bookmarkEnd w:id="769"/>
    </w:p>
    <w:p>
      <w:pPr>
        <w:pStyle w:val="Style2"/>
        <w:keepNext w:val="0"/>
        <w:keepLines w:val="0"/>
        <w:widowControl w:val="0"/>
        <w:shd w:val="clear" w:color="auto" w:fill="auto"/>
        <w:bidi w:val="0"/>
        <w:spacing w:before="0" w:after="540" w:line="413" w:lineRule="exact"/>
        <w:ind w:left="0" w:right="0" w:firstLine="0"/>
        <w:jc w:val="left"/>
      </w:pPr>
      <w:r>
        <w:rPr>
          <w:color w:val="000000"/>
          <w:spacing w:val="0"/>
          <w:w w:val="100"/>
          <w:position w:val="0"/>
        </w:rPr>
        <w:t>口适用寸不适用</w:t>
      </w:r>
    </w:p>
    <w:p>
      <w:pPr>
        <w:pStyle w:val="Style15"/>
        <w:keepNext/>
        <w:keepLines/>
        <w:widowControl w:val="0"/>
        <w:shd w:val="clear" w:color="auto" w:fill="auto"/>
        <w:tabs>
          <w:tab w:pos="413" w:val="left"/>
        </w:tabs>
        <w:bidi w:val="0"/>
        <w:spacing w:before="0" w:after="100" w:line="240" w:lineRule="auto"/>
        <w:ind w:left="0" w:right="0" w:firstLine="0"/>
        <w:jc w:val="left"/>
      </w:pPr>
      <w:bookmarkStart w:id="770" w:name="bookmark770"/>
      <w:bookmarkStart w:id="771" w:name="bookmark771"/>
      <w:bookmarkStart w:id="772" w:name="bookmark772"/>
      <w:bookmarkStart w:id="773" w:name="bookmark773"/>
      <w:r>
        <w:rPr>
          <w:color w:val="000000"/>
          <w:spacing w:val="0"/>
          <w:w w:val="100"/>
          <w:position w:val="0"/>
        </w:rPr>
        <w:t>3</w:t>
      </w:r>
      <w:bookmarkEnd w:id="772"/>
      <w:r>
        <w:rPr>
          <w:color w:val="000000"/>
          <w:spacing w:val="0"/>
          <w:w w:val="100"/>
          <w:position w:val="0"/>
        </w:rPr>
        <w:t>、</w:t>
        <w:tab/>
        <w:t>租赁情况</w:t>
      </w:r>
      <w:bookmarkEnd w:id="770"/>
      <w:bookmarkEnd w:id="771"/>
      <w:bookmarkEnd w:id="773"/>
    </w:p>
    <w:p>
      <w:pPr>
        <w:pStyle w:val="Style2"/>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359" w:right="1253" w:bottom="1695" w:left="176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00" w:line="240" w:lineRule="auto"/>
        <w:ind w:left="0" w:right="0" w:firstLine="0"/>
        <w:jc w:val="left"/>
      </w:pPr>
      <w:bookmarkStart w:id="774" w:name="bookmark774"/>
      <w:bookmarkStart w:id="775" w:name="bookmark775"/>
      <w:bookmarkStart w:id="776" w:name="bookmark776"/>
      <w:bookmarkStart w:id="777" w:name="bookmark777"/>
      <w:r>
        <w:rPr>
          <w:color w:val="000000"/>
          <w:spacing w:val="0"/>
          <w:w w:val="100"/>
          <w:position w:val="0"/>
        </w:rPr>
        <w:t>（</w:t>
      </w:r>
      <w:bookmarkEnd w:id="776"/>
      <w:r>
        <w:rPr>
          <w:color w:val="000000"/>
          <w:spacing w:val="0"/>
          <w:w w:val="100"/>
          <w:position w:val="0"/>
        </w:rPr>
        <w:t>二）担保情况</w:t>
      </w:r>
      <w:bookmarkEnd w:id="774"/>
      <w:bookmarkEnd w:id="775"/>
      <w:bookmarkEnd w:id="77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88"/>
        <w:gridCol w:w="917"/>
        <w:gridCol w:w="912"/>
        <w:gridCol w:w="1018"/>
        <w:gridCol w:w="912"/>
        <w:gridCol w:w="917"/>
        <w:gridCol w:w="379"/>
        <w:gridCol w:w="533"/>
        <w:gridCol w:w="912"/>
        <w:gridCol w:w="917"/>
        <w:gridCol w:w="917"/>
        <w:gridCol w:w="912"/>
        <w:gridCol w:w="1018"/>
        <w:gridCol w:w="912"/>
        <w:gridCol w:w="912"/>
        <w:gridCol w:w="907"/>
      </w:tblGrid>
      <w:tr>
        <w:trPr>
          <w:trHeight w:val="307" w:hRule="exact"/>
        </w:trPr>
        <w:tc>
          <w:tcPr>
            <w:gridSpan w:val="16"/>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10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担保方与</w:t>
            </w:r>
          </w:p>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上市公司 的关系</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担保发生 日期（协 议签署 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 起始日</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担保物</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担保是否 已经履行 完毕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担保是否 逾期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担保逾期 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反担保情 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是否为关</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r>
      <w:tr>
        <w:trPr>
          <w:trHeight w:val="317" w:hRule="exact"/>
        </w:trPr>
        <w:tc>
          <w:tcPr>
            <w:gridSpan w:val="16"/>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17" w:hRule="exact"/>
        </w:trPr>
        <w:tc>
          <w:tcPr>
            <w:gridSpan w:val="7"/>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9"/>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6340" w:right="0" w:firstLine="0"/>
              <w:jc w:val="left"/>
              <w:rPr>
                <w:sz w:val="18"/>
                <w:szCs w:val="18"/>
              </w:rPr>
            </w:pPr>
            <w:r>
              <w:rPr>
                <w:color w:val="000000"/>
                <w:spacing w:val="0"/>
                <w:w w:val="100"/>
                <w:position w:val="0"/>
                <w:sz w:val="18"/>
                <w:szCs w:val="18"/>
              </w:rPr>
              <w:t>179,872,000.00</w:t>
            </w:r>
          </w:p>
        </w:tc>
      </w:tr>
      <w:tr>
        <w:trPr>
          <w:trHeight w:val="317" w:hRule="exact"/>
        </w:trPr>
        <w:tc>
          <w:tcPr>
            <w:gridSpan w:val="7"/>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9"/>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6340" w:right="0" w:firstLine="0"/>
              <w:jc w:val="left"/>
              <w:rPr>
                <w:sz w:val="18"/>
                <w:szCs w:val="18"/>
              </w:rPr>
            </w:pPr>
            <w:r>
              <w:rPr>
                <w:color w:val="000000"/>
                <w:spacing w:val="0"/>
                <w:w w:val="100"/>
                <w:position w:val="0"/>
                <w:sz w:val="18"/>
                <w:szCs w:val="18"/>
              </w:rPr>
              <w:t>679,872,000.00</w:t>
            </w:r>
          </w:p>
        </w:tc>
      </w:tr>
      <w:tr>
        <w:trPr>
          <w:trHeight w:val="317" w:hRule="exact"/>
        </w:trPr>
        <w:tc>
          <w:tcPr>
            <w:gridSpan w:val="16"/>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7"/>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9"/>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6340" w:right="0" w:firstLine="0"/>
              <w:jc w:val="left"/>
              <w:rPr>
                <w:sz w:val="18"/>
                <w:szCs w:val="18"/>
              </w:rPr>
            </w:pPr>
            <w:r>
              <w:rPr>
                <w:color w:val="000000"/>
                <w:spacing w:val="0"/>
                <w:w w:val="100"/>
                <w:position w:val="0"/>
                <w:sz w:val="18"/>
                <w:szCs w:val="18"/>
              </w:rPr>
              <w:t>679,872,000.00</w:t>
            </w:r>
          </w:p>
        </w:tc>
      </w:tr>
      <w:tr>
        <w:trPr>
          <w:trHeight w:val="322" w:hRule="exact"/>
        </w:trPr>
        <w:tc>
          <w:tcPr>
            <w:gridSpan w:val="7"/>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9"/>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w:t>
            </w:r>
          </w:p>
        </w:tc>
      </w:tr>
      <w:tr>
        <w:trPr>
          <w:trHeight w:val="317" w:hRule="exact"/>
        </w:trPr>
        <w:tc>
          <w:tcPr>
            <w:gridSpan w:val="16"/>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17" w:hRule="exact"/>
        </w:trPr>
        <w:tc>
          <w:tcPr>
            <w:gridSpan w:val="7"/>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为股东、实际控制人及其关联方提供担保的金额</w:t>
            </w:r>
            <w:r>
              <w:rPr>
                <w:color w:val="000000"/>
                <w:spacing w:val="0"/>
                <w:w w:val="100"/>
                <w:position w:val="0"/>
                <w:sz w:val="18"/>
                <w:szCs w:val="18"/>
              </w:rPr>
              <w:t>（C）</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7"/>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的被担保对象提供的债务担保 金额</w:t>
            </w:r>
            <w:r>
              <w:rPr>
                <w:color w:val="000000"/>
                <w:spacing w:val="0"/>
                <w:w w:val="100"/>
                <w:position w:val="0"/>
                <w:sz w:val="18"/>
                <w:szCs w:val="18"/>
              </w:rPr>
              <w:t>（D）</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gridSpan w:val="7"/>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9"/>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日，公司累计为全资子公司提供的担保总额为等值人民币</w:t>
            </w:r>
            <w:r>
              <w:rPr>
                <w:color w:val="000000"/>
                <w:spacing w:val="0"/>
                <w:w w:val="100"/>
                <w:position w:val="0"/>
                <w:sz w:val="18"/>
                <w:szCs w:val="18"/>
              </w:rPr>
              <w:t xml:space="preserve">6.80 </w:t>
            </w:r>
            <w:r>
              <w:rPr>
                <w:color w:val="000000"/>
                <w:spacing w:val="0"/>
                <w:w w:val="100"/>
                <w:position w:val="0"/>
              </w:rPr>
              <w:t>亿元：其中通过内保外贷形式为财通证券（香港）有限公司提供了等值人民币</w:t>
            </w:r>
            <w:r>
              <w:rPr>
                <w:color w:val="000000"/>
                <w:spacing w:val="0"/>
                <w:w w:val="100"/>
                <w:position w:val="0"/>
                <w:sz w:val="18"/>
                <w:szCs w:val="18"/>
              </w:rPr>
              <w:t xml:space="preserve">1.80 </w:t>
            </w:r>
            <w:r>
              <w:rPr>
                <w:color w:val="000000"/>
                <w:spacing w:val="0"/>
                <w:w w:val="100"/>
                <w:position w:val="0"/>
              </w:rPr>
              <w:t>亿元的融资担保；为财通证券资产管理有限公司提供了人民币</w:t>
            </w:r>
            <w:r>
              <w:rPr>
                <w:color w:val="000000"/>
                <w:spacing w:val="0"/>
                <w:w w:val="100"/>
                <w:position w:val="0"/>
                <w:sz w:val="18"/>
                <w:szCs w:val="18"/>
              </w:rPr>
              <w:t>5</w:t>
            </w:r>
            <w:r>
              <w:rPr>
                <w:color w:val="000000"/>
                <w:spacing w:val="0"/>
                <w:w w:val="100"/>
                <w:position w:val="0"/>
              </w:rPr>
              <w:t>亿元的净资本担保。 公司不存在逾期担保情形。</w:t>
            </w:r>
          </w:p>
        </w:tc>
      </w:tr>
    </w:tbl>
    <w:p>
      <w:pPr>
        <w:sectPr>
          <w:footnotePr>
            <w:pos w:val="pageBottom"/>
            <w:numFmt w:val="decimal"/>
            <w:numRestart w:val="continuous"/>
          </w:footnotePr>
          <w:pgSz w:w="16840" w:h="11900" w:orient="landscape"/>
          <w:pgMar w:top="1864" w:right="1503" w:bottom="1864" w:left="1436" w:header="0" w:footer="3" w:gutter="0"/>
          <w:cols w:space="720"/>
          <w:noEndnote/>
          <w:rtlGutter w:val="0"/>
          <w:docGrid w:linePitch="360"/>
        </w:sectPr>
      </w:pPr>
    </w:p>
    <w:p>
      <w:pPr>
        <w:pStyle w:val="Style15"/>
        <w:keepNext/>
        <w:keepLines/>
        <w:widowControl w:val="0"/>
        <w:shd w:val="clear" w:color="auto" w:fill="auto"/>
        <w:bidi w:val="0"/>
        <w:spacing w:before="240" w:after="100" w:line="240" w:lineRule="auto"/>
        <w:ind w:left="0" w:right="0" w:firstLine="0"/>
        <w:jc w:val="left"/>
      </w:pPr>
      <w:bookmarkStart w:id="778" w:name="bookmark778"/>
      <w:bookmarkStart w:id="779" w:name="bookmark779"/>
      <w:bookmarkStart w:id="780" w:name="bookmark780"/>
      <w:bookmarkStart w:id="781" w:name="bookmark781"/>
      <w:r>
        <w:rPr>
          <w:color w:val="000000"/>
          <w:spacing w:val="0"/>
          <w:w w:val="100"/>
          <w:position w:val="0"/>
        </w:rPr>
        <w:t>（</w:t>
      </w:r>
      <w:bookmarkEnd w:id="780"/>
      <w:r>
        <w:rPr>
          <w:color w:val="000000"/>
          <w:spacing w:val="0"/>
          <w:w w:val="100"/>
          <w:position w:val="0"/>
        </w:rPr>
        <w:t>三）其他重大合同</w:t>
      </w:r>
      <w:bookmarkEnd w:id="778"/>
      <w:bookmarkEnd w:id="779"/>
      <w:bookmarkEnd w:id="78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rPr>
        <w:t>十四、其他对投资者作出价值判断和投资决策有重大影响的重大事项的说明</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”适用口不适用</w:t>
      </w:r>
    </w:p>
    <w:p>
      <w:pPr>
        <w:pStyle w:val="Style2"/>
        <w:keepNext w:val="0"/>
        <w:keepLines w:val="0"/>
        <w:widowControl w:val="0"/>
        <w:numPr>
          <w:ilvl w:val="0"/>
          <w:numId w:val="53"/>
        </w:numPr>
        <w:shd w:val="clear" w:color="auto" w:fill="auto"/>
        <w:tabs>
          <w:tab w:pos="757" w:val="left"/>
        </w:tabs>
        <w:bidi w:val="0"/>
        <w:spacing w:before="0" w:after="0" w:line="411" w:lineRule="exact"/>
        <w:ind w:left="0" w:right="0" w:firstLine="440"/>
        <w:jc w:val="left"/>
      </w:pPr>
      <w:bookmarkStart w:id="782" w:name="bookmark782"/>
      <w:bookmarkEnd w:id="782"/>
      <w:r>
        <w:rPr>
          <w:b/>
          <w:bCs/>
          <w:color w:val="000000"/>
          <w:spacing w:val="0"/>
          <w:w w:val="100"/>
          <w:position w:val="0"/>
        </w:rPr>
        <w:t>再融资情况</w:t>
      </w:r>
    </w:p>
    <w:p>
      <w:pPr>
        <w:pStyle w:val="Style2"/>
        <w:keepNext w:val="0"/>
        <w:keepLines w:val="0"/>
        <w:widowControl w:val="0"/>
        <w:shd w:val="clear" w:color="auto" w:fill="auto"/>
        <w:tabs>
          <w:tab w:pos="915" w:val="left"/>
        </w:tabs>
        <w:bidi w:val="0"/>
        <w:spacing w:before="0" w:after="0" w:line="411" w:lineRule="exact"/>
        <w:ind w:left="0" w:right="0" w:firstLine="440"/>
        <w:jc w:val="left"/>
      </w:pPr>
      <w:bookmarkStart w:id="783" w:name="bookmark783"/>
      <w:r>
        <w:rPr>
          <w:color w:val="000000"/>
          <w:spacing w:val="0"/>
          <w:w w:val="100"/>
          <w:position w:val="0"/>
          <w:sz w:val="18"/>
          <w:szCs w:val="18"/>
        </w:rPr>
        <w:t>（</w:t>
      </w:r>
      <w:bookmarkEnd w:id="783"/>
      <w:r>
        <w:rPr>
          <w:color w:val="000000"/>
          <w:spacing w:val="0"/>
          <w:w w:val="100"/>
          <w:position w:val="0"/>
          <w:sz w:val="18"/>
          <w:szCs w:val="18"/>
        </w:rPr>
        <w:t>1）</w:t>
        <w:tab/>
      </w:r>
      <w:r>
        <w:rPr>
          <w:color w:val="000000"/>
          <w:spacing w:val="0"/>
          <w:w w:val="100"/>
          <w:position w:val="0"/>
        </w:rPr>
        <w:t>可转换公司债券</w:t>
      </w:r>
    </w:p>
    <w:p>
      <w:pPr>
        <w:pStyle w:val="Style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详见本报告“第九节二、可转换公司债券情况”。</w:t>
      </w:r>
    </w:p>
    <w:p>
      <w:pPr>
        <w:pStyle w:val="Style26"/>
        <w:keepNext w:val="0"/>
        <w:keepLines w:val="0"/>
        <w:widowControl w:val="0"/>
        <w:shd w:val="clear" w:color="auto" w:fill="auto"/>
        <w:tabs>
          <w:tab w:pos="915" w:val="left"/>
        </w:tabs>
        <w:bidi w:val="0"/>
        <w:spacing w:before="0" w:after="0" w:line="411" w:lineRule="exact"/>
        <w:ind w:left="0" w:right="0" w:firstLine="440"/>
        <w:jc w:val="left"/>
        <w:rPr>
          <w:sz w:val="20"/>
          <w:szCs w:val="20"/>
        </w:rPr>
      </w:pPr>
      <w:bookmarkStart w:id="784" w:name="bookmark784"/>
      <w:r>
        <w:rPr>
          <w:color w:val="000000"/>
          <w:spacing w:val="0"/>
          <w:w w:val="100"/>
          <w:position w:val="0"/>
          <w:sz w:val="18"/>
          <w:szCs w:val="18"/>
        </w:rPr>
        <w:t>（</w:t>
      </w:r>
      <w:bookmarkEnd w:id="784"/>
      <w:r>
        <w:rPr>
          <w:color w:val="000000"/>
          <w:spacing w:val="0"/>
          <w:w w:val="100"/>
          <w:position w:val="0"/>
          <w:sz w:val="18"/>
          <w:szCs w:val="18"/>
        </w:rPr>
        <w:t>2）</w:t>
        <w:tab/>
      </w:r>
      <w:r>
        <w:rPr>
          <w:color w:val="000000"/>
          <w:spacing w:val="0"/>
          <w:w w:val="100"/>
          <w:position w:val="0"/>
          <w:sz w:val="20"/>
          <w:szCs w:val="20"/>
        </w:rPr>
        <w:t>配股</w:t>
      </w:r>
    </w:p>
    <w:p>
      <w:pPr>
        <w:pStyle w:val="Style2"/>
        <w:keepNext w:val="0"/>
        <w:keepLines w:val="0"/>
        <w:widowControl w:val="0"/>
        <w:shd w:val="clear" w:color="auto" w:fill="auto"/>
        <w:bidi w:val="0"/>
        <w:spacing w:before="0" w:after="0" w:line="411" w:lineRule="exact"/>
        <w:ind w:left="0" w:right="0" w:firstLine="4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日，公司召开</w:t>
      </w:r>
      <w:r>
        <w:rPr>
          <w:color w:val="000000"/>
          <w:spacing w:val="0"/>
          <w:w w:val="100"/>
          <w:position w:val="0"/>
          <w:sz w:val="18"/>
          <w:szCs w:val="18"/>
        </w:rPr>
        <w:t>2020</w:t>
      </w:r>
      <w:r>
        <w:rPr>
          <w:color w:val="000000"/>
          <w:spacing w:val="0"/>
          <w:w w:val="100"/>
          <w:position w:val="0"/>
        </w:rPr>
        <w:t>年年度股东大会，审议通过了《关于公司符合配股发行 条件的议案》《关于配股公开发行证券方案的议案》《关于配股公开发行证券预案的议案》《关 于配股公开发行募集资金使用可行性报告的议案》《关于前次募集资金使用情况报告的议案》</w:t>
      </w:r>
    </w:p>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rPr>
        <w:t>《关于向原股东配售股份摊薄即期回报的风险提示及填补措施与相关主体承诺的议案》《关于提 请股东大会授权董事会全权办理本次配股相关事宜的议案》等配股公开发行证券的相关议案。</w:t>
      </w:r>
    </w:p>
    <w:p>
      <w:pPr>
        <w:pStyle w:val="Style2"/>
        <w:keepNext w:val="0"/>
        <w:keepLines w:val="0"/>
        <w:widowControl w:val="0"/>
        <w:shd w:val="clear" w:color="auto" w:fill="auto"/>
        <w:bidi w:val="0"/>
        <w:spacing w:before="0" w:after="0" w:line="411" w:lineRule="exact"/>
        <w:ind w:left="0" w:right="0" w:firstLine="4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日，公司取得浙江省财政厅下发的《浙江省财政厅关于同意财通证券股份有 限公司以配股方式实施再融资的函》（浙财金〔</w:t>
      </w:r>
      <w:r>
        <w:rPr>
          <w:color w:val="000000"/>
          <w:spacing w:val="0"/>
          <w:w w:val="100"/>
          <w:position w:val="0"/>
          <w:sz w:val="18"/>
          <w:szCs w:val="18"/>
        </w:rPr>
        <w:t>2021） 14</w:t>
      </w:r>
      <w:r>
        <w:rPr>
          <w:color w:val="000000"/>
          <w:spacing w:val="0"/>
          <w:w w:val="100"/>
          <w:position w:val="0"/>
        </w:rPr>
        <w:t>号）。</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日，公司取得中 国证券监督管理委员会下发的《关于财通证券股份有限公司</w:t>
      </w:r>
      <w:r>
        <w:rPr>
          <w:color w:val="000000"/>
          <w:spacing w:val="0"/>
          <w:w w:val="100"/>
          <w:position w:val="0"/>
          <w:sz w:val="18"/>
          <w:szCs w:val="18"/>
        </w:rPr>
        <w:t>A</w:t>
      </w:r>
      <w:r>
        <w:rPr>
          <w:color w:val="000000"/>
          <w:spacing w:val="0"/>
          <w:w w:val="100"/>
          <w:position w:val="0"/>
        </w:rPr>
        <w:t>股配股公开发行事项的监管意见 书》（机构部函〔</w:t>
      </w:r>
      <w:r>
        <w:rPr>
          <w:color w:val="000000"/>
          <w:spacing w:val="0"/>
          <w:w w:val="100"/>
          <w:position w:val="0"/>
          <w:sz w:val="18"/>
          <w:szCs w:val="18"/>
        </w:rPr>
        <w:t>2021） 2316</w:t>
      </w:r>
      <w:r>
        <w:rPr>
          <w:color w:val="000000"/>
          <w:spacing w:val="0"/>
          <w:w w:val="100"/>
          <w:position w:val="0"/>
        </w:rPr>
        <w:t>号）。</w:t>
      </w:r>
    </w:p>
    <w:p>
      <w:pPr>
        <w:pStyle w:val="Style2"/>
        <w:keepNext w:val="0"/>
        <w:keepLines w:val="0"/>
        <w:widowControl w:val="0"/>
        <w:shd w:val="clear" w:color="auto" w:fill="auto"/>
        <w:bidi w:val="0"/>
        <w:spacing w:before="0" w:after="0" w:line="411" w:lineRule="exact"/>
        <w:ind w:left="0" w:right="0" w:firstLine="4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日，中国证券监督管理委员会对公司配股申请进行审核。公司本次配股申 请获得审核通过。</w:t>
      </w:r>
    </w:p>
    <w:p>
      <w:pPr>
        <w:pStyle w:val="Style2"/>
        <w:keepNext w:val="0"/>
        <w:keepLines w:val="0"/>
        <w:widowControl w:val="0"/>
        <w:shd w:val="clear" w:color="auto" w:fill="auto"/>
        <w:tabs>
          <w:tab w:pos="3609" w:val="left"/>
        </w:tabs>
        <w:bidi w:val="0"/>
        <w:spacing w:before="0" w:after="0" w:line="411" w:lineRule="exact"/>
        <w:ind w:left="0" w:right="0" w:firstLine="44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日，公司收到中国证券监督管理委员会出具的《关于核准财通证券股份有限 公司配股的批复》（证监许可〔</w:t>
      </w:r>
      <w:r>
        <w:rPr>
          <w:color w:val="000000"/>
          <w:spacing w:val="0"/>
          <w:w w:val="100"/>
          <w:position w:val="0"/>
          <w:sz w:val="18"/>
          <w:szCs w:val="18"/>
        </w:rPr>
        <w:t>2022）</w:t>
        <w:tab/>
        <w:t>178</w:t>
      </w:r>
      <w:r>
        <w:rPr>
          <w:color w:val="000000"/>
          <w:spacing w:val="0"/>
          <w:w w:val="100"/>
          <w:position w:val="0"/>
        </w:rPr>
        <w:t>号），公司配股申请获得中国证监会核准。</w:t>
      </w:r>
    </w:p>
    <w:p>
      <w:pPr>
        <w:pStyle w:val="Style2"/>
        <w:keepNext w:val="0"/>
        <w:keepLines w:val="0"/>
        <w:widowControl w:val="0"/>
        <w:shd w:val="clear" w:color="auto" w:fill="auto"/>
        <w:bidi w:val="0"/>
        <w:spacing w:before="0" w:after="0" w:line="411" w:lineRule="exact"/>
        <w:ind w:left="0" w:right="0" w:firstLine="44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12</w:t>
      </w:r>
      <w:r>
        <w:rPr>
          <w:color w:val="000000"/>
          <w:spacing w:val="0"/>
          <w:w w:val="100"/>
          <w:position w:val="0"/>
        </w:rPr>
        <w:t xml:space="preserve">日，公司披露配股发行结果公告，财通证券配股有效认购数量为 </w:t>
      </w:r>
      <w:r>
        <w:rPr>
          <w:color w:val="000000"/>
          <w:spacing w:val="0"/>
          <w:w w:val="100"/>
          <w:position w:val="0"/>
          <w:sz w:val="18"/>
          <w:szCs w:val="18"/>
        </w:rPr>
        <w:t>1,054,713,257</w:t>
      </w:r>
      <w:r>
        <w:rPr>
          <w:color w:val="000000"/>
          <w:spacing w:val="0"/>
          <w:w w:val="100"/>
          <w:position w:val="0"/>
        </w:rPr>
        <w:t>股，占可配股份总数</w:t>
      </w:r>
      <w:r>
        <w:rPr>
          <w:color w:val="000000"/>
          <w:spacing w:val="0"/>
          <w:w w:val="100"/>
          <w:position w:val="0"/>
          <w:sz w:val="18"/>
          <w:szCs w:val="18"/>
        </w:rPr>
        <w:t>1,076,704,995</w:t>
      </w:r>
      <w:r>
        <w:rPr>
          <w:color w:val="000000"/>
          <w:spacing w:val="0"/>
          <w:w w:val="100"/>
          <w:position w:val="0"/>
        </w:rPr>
        <w:t>股的</w:t>
      </w:r>
      <w:r>
        <w:rPr>
          <w:color w:val="000000"/>
          <w:spacing w:val="0"/>
          <w:w w:val="100"/>
          <w:position w:val="0"/>
          <w:sz w:val="18"/>
          <w:szCs w:val="18"/>
        </w:rPr>
        <w:t>97.96%，</w:t>
      </w:r>
      <w:r>
        <w:rPr>
          <w:color w:val="000000"/>
          <w:spacing w:val="0"/>
          <w:w w:val="100"/>
          <w:position w:val="0"/>
        </w:rPr>
        <w:t>超过了中国证监会《上市公 司证券发行管理办法》中关于“原股东认购股票的数量未达到拟配售数量百分之七十”视为发行 失败的认配率下限，配股发行获得成功。</w:t>
      </w:r>
    </w:p>
    <w:p>
      <w:pPr>
        <w:pStyle w:val="Style15"/>
        <w:keepNext/>
        <w:keepLines/>
        <w:widowControl w:val="0"/>
        <w:numPr>
          <w:ilvl w:val="0"/>
          <w:numId w:val="53"/>
        </w:numPr>
        <w:shd w:val="clear" w:color="auto" w:fill="auto"/>
        <w:tabs>
          <w:tab w:pos="771" w:val="left"/>
        </w:tabs>
        <w:bidi w:val="0"/>
        <w:spacing w:before="0" w:after="0" w:line="411" w:lineRule="exact"/>
        <w:ind w:left="0" w:right="0" w:firstLine="440"/>
        <w:jc w:val="both"/>
      </w:pPr>
      <w:bookmarkStart w:id="785" w:name="bookmark785"/>
      <w:bookmarkStart w:id="786" w:name="bookmark786"/>
      <w:bookmarkStart w:id="787" w:name="bookmark787"/>
      <w:bookmarkStart w:id="788" w:name="bookmark788"/>
      <w:bookmarkEnd w:id="787"/>
      <w:r>
        <w:rPr>
          <w:color w:val="000000"/>
          <w:spacing w:val="0"/>
          <w:w w:val="100"/>
          <w:position w:val="0"/>
        </w:rPr>
        <w:t>权益分派实施情况</w:t>
      </w:r>
      <w:bookmarkEnd w:id="785"/>
      <w:bookmarkEnd w:id="786"/>
      <w:bookmarkEnd w:id="788"/>
    </w:p>
    <w:p>
      <w:pPr>
        <w:pStyle w:val="Style2"/>
        <w:keepNext w:val="0"/>
        <w:keepLines w:val="0"/>
        <w:widowControl w:val="0"/>
        <w:shd w:val="clear" w:color="auto" w:fill="auto"/>
        <w:bidi w:val="0"/>
        <w:spacing w:before="0" w:after="0" w:line="411" w:lineRule="exact"/>
        <w:ind w:left="0" w:right="0" w:firstLine="4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日，公司召开</w:t>
      </w:r>
      <w:r>
        <w:rPr>
          <w:color w:val="000000"/>
          <w:spacing w:val="0"/>
          <w:w w:val="100"/>
          <w:position w:val="0"/>
          <w:sz w:val="18"/>
          <w:szCs w:val="18"/>
        </w:rPr>
        <w:t>2020</w:t>
      </w:r>
      <w:r>
        <w:rPr>
          <w:color w:val="000000"/>
          <w:spacing w:val="0"/>
          <w:w w:val="100"/>
          <w:position w:val="0"/>
        </w:rPr>
        <w:t>年年度股东大会，审议通过了《关于审议</w:t>
      </w:r>
      <w:r>
        <w:rPr>
          <w:color w:val="000000"/>
          <w:spacing w:val="0"/>
          <w:w w:val="100"/>
          <w:position w:val="0"/>
          <w:sz w:val="18"/>
          <w:szCs w:val="18"/>
        </w:rPr>
        <w:t>2020</w:t>
      </w:r>
      <w:r>
        <w:rPr>
          <w:color w:val="000000"/>
          <w:spacing w:val="0"/>
          <w:w w:val="100"/>
          <w:position w:val="0"/>
        </w:rPr>
        <w:t>年度利润 分配方案的议案》，</w:t>
      </w:r>
      <w:r>
        <w:rPr>
          <w:color w:val="000000"/>
          <w:spacing w:val="0"/>
          <w:w w:val="100"/>
          <w:position w:val="0"/>
          <w:sz w:val="18"/>
          <w:szCs w:val="18"/>
        </w:rPr>
        <w:t>2020</w:t>
      </w:r>
      <w:r>
        <w:rPr>
          <w:color w:val="000000"/>
          <w:spacing w:val="0"/>
          <w:w w:val="100"/>
          <w:position w:val="0"/>
        </w:rPr>
        <w:t>年度利润分配采用现金分红方式，以总股本</w:t>
      </w:r>
      <w:r>
        <w:rPr>
          <w:color w:val="000000"/>
          <w:spacing w:val="0"/>
          <w:w w:val="100"/>
          <w:position w:val="0"/>
          <w:sz w:val="18"/>
          <w:szCs w:val="18"/>
        </w:rPr>
        <w:t>3,589, 000,000</w:t>
      </w:r>
      <w:r>
        <w:rPr>
          <w:color w:val="000000"/>
          <w:spacing w:val="0"/>
          <w:w w:val="100"/>
          <w:position w:val="0"/>
        </w:rPr>
        <w:t>股为基 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2.0</w:t>
      </w:r>
      <w:r>
        <w:rPr>
          <w:color w:val="000000"/>
          <w:spacing w:val="0"/>
          <w:w w:val="100"/>
          <w:position w:val="0"/>
        </w:rPr>
        <w:t>元（含税），共派发现金红利</w:t>
      </w:r>
      <w:r>
        <w:rPr>
          <w:color w:val="000000"/>
          <w:spacing w:val="0"/>
          <w:w w:val="100"/>
          <w:position w:val="0"/>
          <w:sz w:val="18"/>
          <w:szCs w:val="18"/>
        </w:rPr>
        <w:t xml:space="preserve">717, </w:t>
      </w:r>
      <w:r>
        <w:rPr>
          <w:color w:val="000000"/>
          <w:spacing w:val="0"/>
          <w:w w:val="100"/>
          <w:position w:val="0"/>
          <w:sz w:val="18"/>
          <w:szCs w:val="18"/>
        </w:rPr>
        <w:t>800,000.00</w:t>
      </w:r>
      <w:r>
        <w:rPr>
          <w:color w:val="000000"/>
          <w:spacing w:val="0"/>
          <w:w w:val="100"/>
          <w:position w:val="0"/>
        </w:rPr>
        <w:t>元，公 司分配的现金股利总额占</w:t>
      </w:r>
      <w:r>
        <w:rPr>
          <w:color w:val="000000"/>
          <w:spacing w:val="0"/>
          <w:w w:val="100"/>
          <w:position w:val="0"/>
          <w:sz w:val="18"/>
          <w:szCs w:val="18"/>
        </w:rPr>
        <w:t>2020</w:t>
      </w:r>
      <w:r>
        <w:rPr>
          <w:color w:val="000000"/>
          <w:spacing w:val="0"/>
          <w:w w:val="100"/>
          <w:position w:val="0"/>
        </w:rPr>
        <w:t>年合并口径下归属于母公司股东净利润的</w:t>
      </w:r>
      <w:r>
        <w:rPr>
          <w:color w:val="000000"/>
          <w:spacing w:val="0"/>
          <w:w w:val="100"/>
          <w:position w:val="0"/>
          <w:sz w:val="18"/>
          <w:szCs w:val="18"/>
        </w:rPr>
        <w:t xml:space="preserve">31. </w:t>
      </w:r>
      <w:r>
        <w:rPr>
          <w:color w:val="000000"/>
          <w:spacing w:val="0"/>
          <w:w w:val="100"/>
          <w:position w:val="0"/>
          <w:sz w:val="18"/>
          <w:szCs w:val="18"/>
        </w:rPr>
        <w:t>32%</w:t>
      </w:r>
      <w:r>
        <w:rPr>
          <w:color w:val="000000"/>
          <w:spacing w:val="0"/>
          <w:w w:val="100"/>
          <w:position w:val="0"/>
        </w:rPr>
        <w:t>。</w:t>
      </w:r>
    </w:p>
    <w:p>
      <w:pPr>
        <w:pStyle w:val="Style2"/>
        <w:keepNext w:val="0"/>
        <w:keepLines w:val="0"/>
        <w:widowControl w:val="0"/>
        <w:shd w:val="clear" w:color="auto" w:fill="auto"/>
        <w:bidi w:val="0"/>
        <w:spacing w:before="0" w:after="220" w:line="411" w:lineRule="exact"/>
        <w:ind w:left="0" w:right="0" w:firstLine="4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日，公司通过《证券日报》《证券时报》《中国证券报》《上海证券报》和 上海证券交易所网站披露了《财通证券股份有限公司</w:t>
      </w:r>
      <w:r>
        <w:rPr>
          <w:color w:val="000000"/>
          <w:spacing w:val="0"/>
          <w:w w:val="100"/>
          <w:position w:val="0"/>
          <w:sz w:val="18"/>
          <w:szCs w:val="18"/>
        </w:rPr>
        <w:t>2020</w:t>
      </w:r>
      <w:r>
        <w:rPr>
          <w:color w:val="000000"/>
          <w:spacing w:val="0"/>
          <w:w w:val="100"/>
          <w:position w:val="0"/>
        </w:rPr>
        <w:t>年年度权益分派实施公告》，本次权 益分派股权登记日为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4</w:t>
      </w:r>
      <w:r>
        <w:rPr>
          <w:color w:val="000000"/>
          <w:spacing w:val="0"/>
          <w:w w:val="100"/>
          <w:position w:val="0"/>
        </w:rPr>
        <w:t>日，现金发放日为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7</w:t>
      </w:r>
      <w:r>
        <w:rPr>
          <w:color w:val="000000"/>
          <w:spacing w:val="0"/>
          <w:w w:val="100"/>
          <w:position w:val="0"/>
        </w:rPr>
        <w:t xml:space="preserve">日。截至本报告披露日， </w:t>
      </w:r>
      <w:r>
        <w:rPr>
          <w:color w:val="000000"/>
          <w:spacing w:val="0"/>
          <w:w w:val="100"/>
          <w:position w:val="0"/>
          <w:sz w:val="18"/>
          <w:szCs w:val="18"/>
        </w:rPr>
        <w:t>2020</w:t>
      </w:r>
      <w:r>
        <w:rPr>
          <w:color w:val="000000"/>
          <w:spacing w:val="0"/>
          <w:w w:val="100"/>
          <w:position w:val="0"/>
        </w:rPr>
        <w:t>年度权益分派已实施完毕。</w:t>
      </w:r>
    </w:p>
    <w:p>
      <w:pPr>
        <w:pStyle w:val="Style15"/>
        <w:keepNext/>
        <w:keepLines/>
        <w:widowControl w:val="0"/>
        <w:numPr>
          <w:ilvl w:val="0"/>
          <w:numId w:val="53"/>
        </w:numPr>
        <w:shd w:val="clear" w:color="auto" w:fill="auto"/>
        <w:tabs>
          <w:tab w:pos="694" w:val="left"/>
        </w:tabs>
        <w:bidi w:val="0"/>
        <w:spacing w:before="0" w:after="0" w:line="410" w:lineRule="exact"/>
        <w:ind w:left="0" w:right="0" w:firstLine="420"/>
        <w:jc w:val="both"/>
      </w:pPr>
      <w:bookmarkStart w:id="789" w:name="bookmark789"/>
      <w:bookmarkStart w:id="790" w:name="bookmark790"/>
      <w:bookmarkStart w:id="791" w:name="bookmark791"/>
      <w:bookmarkStart w:id="792" w:name="bookmark792"/>
      <w:bookmarkEnd w:id="791"/>
      <w:r>
        <w:rPr>
          <w:color w:val="000000"/>
          <w:spacing w:val="0"/>
          <w:w w:val="100"/>
          <w:position w:val="0"/>
        </w:rPr>
        <w:t>涉及诉讼事项</w:t>
      </w:r>
      <w:bookmarkEnd w:id="789"/>
      <w:bookmarkEnd w:id="790"/>
      <w:bookmarkEnd w:id="792"/>
    </w:p>
    <w:p>
      <w:pPr>
        <w:pStyle w:val="Style2"/>
        <w:keepNext w:val="0"/>
        <w:keepLines w:val="0"/>
        <w:widowControl w:val="0"/>
        <w:shd w:val="clear" w:color="auto" w:fill="auto"/>
        <w:tabs>
          <w:tab w:pos="956" w:val="left"/>
        </w:tabs>
        <w:bidi w:val="0"/>
        <w:spacing w:before="0" w:after="0" w:line="410" w:lineRule="exact"/>
        <w:ind w:left="0" w:right="0" w:firstLine="420"/>
        <w:jc w:val="both"/>
      </w:pPr>
      <w:bookmarkStart w:id="793" w:name="bookmark793"/>
      <w:r>
        <w:rPr>
          <w:color w:val="000000"/>
          <w:spacing w:val="0"/>
          <w:w w:val="100"/>
          <w:position w:val="0"/>
          <w:sz w:val="18"/>
          <w:szCs w:val="18"/>
        </w:rPr>
        <w:t>（</w:t>
      </w:r>
      <w:bookmarkEnd w:id="793"/>
      <w:r>
        <w:rPr>
          <w:color w:val="000000"/>
          <w:spacing w:val="0"/>
          <w:w w:val="100"/>
          <w:position w:val="0"/>
          <w:sz w:val="18"/>
          <w:szCs w:val="18"/>
        </w:rPr>
        <w:t>1）</w:t>
        <w:tab/>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日，公司起诉北京东方君盛投资管理有限公司、冯彪合同纠纷一案获 杭州杭州市中级人民法院受理，公司诉请：</w:t>
      </w:r>
      <w:r>
        <w:rPr>
          <w:color w:val="000000"/>
          <w:spacing w:val="0"/>
          <w:w w:val="100"/>
          <w:position w:val="0"/>
          <w:sz w:val="18"/>
          <w:szCs w:val="18"/>
        </w:rPr>
        <w:t>（1）</w:t>
      </w:r>
      <w:r>
        <w:rPr>
          <w:color w:val="000000"/>
          <w:spacing w:val="0"/>
          <w:w w:val="100"/>
          <w:position w:val="0"/>
        </w:rPr>
        <w:t>判令被告北京东方君盛投资管理有限公司立即 向原告财通证券股份有限公司支付转让价款通</w:t>
      </w:r>
      <w:r>
        <w:rPr>
          <w:color w:val="000000"/>
          <w:spacing w:val="0"/>
          <w:w w:val="100"/>
          <w:position w:val="0"/>
          <w:sz w:val="18"/>
          <w:szCs w:val="18"/>
        </w:rPr>
        <w:t>1.5</w:t>
      </w:r>
      <w:r>
        <w:rPr>
          <w:color w:val="000000"/>
          <w:spacing w:val="0"/>
          <w:w w:val="100"/>
          <w:position w:val="0"/>
        </w:rPr>
        <w:t>亿元及其溢价和违约金；</w:t>
      </w:r>
      <w:r>
        <w:rPr>
          <w:color w:val="000000"/>
          <w:spacing w:val="0"/>
          <w:w w:val="100"/>
          <w:position w:val="0"/>
          <w:sz w:val="18"/>
          <w:szCs w:val="18"/>
        </w:rPr>
        <w:t>（2）</w:t>
      </w:r>
      <w:r>
        <w:rPr>
          <w:color w:val="000000"/>
          <w:spacing w:val="0"/>
          <w:w w:val="100"/>
          <w:position w:val="0"/>
        </w:rPr>
        <w:t>判令被告冯彪 对上述债务承担连带清偿责任；</w:t>
      </w:r>
      <w:r>
        <w:rPr>
          <w:color w:val="000000"/>
          <w:spacing w:val="0"/>
          <w:w w:val="100"/>
          <w:position w:val="0"/>
          <w:sz w:val="18"/>
          <w:szCs w:val="18"/>
        </w:rPr>
        <w:t>（3）</w:t>
      </w:r>
      <w:r>
        <w:rPr>
          <w:color w:val="000000"/>
          <w:spacing w:val="0"/>
          <w:w w:val="100"/>
          <w:position w:val="0"/>
        </w:rPr>
        <w:t>要求两被告连带承担本案的全部案件受理费、财产保全费 和律师费。该案经一审、二审，法院判决支持公司上述诉求。</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月，公司向杭州中院申 请执行，并且已就债务履行达成执行和解。截至目前，该案件正处于分期还款阶段。</w:t>
      </w:r>
    </w:p>
    <w:p>
      <w:pPr>
        <w:pStyle w:val="Style2"/>
        <w:keepNext w:val="0"/>
        <w:keepLines w:val="0"/>
        <w:widowControl w:val="0"/>
        <w:shd w:val="clear" w:color="auto" w:fill="auto"/>
        <w:tabs>
          <w:tab w:pos="956" w:val="left"/>
        </w:tabs>
        <w:bidi w:val="0"/>
        <w:spacing w:before="0" w:after="0" w:line="410" w:lineRule="exact"/>
        <w:ind w:left="0" w:right="0" w:firstLine="420"/>
        <w:jc w:val="both"/>
      </w:pPr>
      <w:bookmarkStart w:id="794" w:name="bookmark794"/>
      <w:r>
        <w:rPr>
          <w:color w:val="000000"/>
          <w:spacing w:val="0"/>
          <w:w w:val="100"/>
          <w:position w:val="0"/>
          <w:sz w:val="18"/>
          <w:szCs w:val="18"/>
        </w:rPr>
        <w:t>（</w:t>
      </w:r>
      <w:bookmarkEnd w:id="794"/>
      <w:r>
        <w:rPr>
          <w:color w:val="000000"/>
          <w:spacing w:val="0"/>
          <w:w w:val="100"/>
          <w:position w:val="0"/>
          <w:sz w:val="18"/>
          <w:szCs w:val="18"/>
        </w:rPr>
        <w:t>2）</w:t>
        <w:tab/>
      </w:r>
      <w:r>
        <w:rPr>
          <w:color w:val="000000"/>
          <w:spacing w:val="0"/>
          <w:w w:val="100"/>
          <w:position w:val="0"/>
        </w:rPr>
        <w:t>截至目前，公司主要因融资融券交易纠纷，就相关十九起违约案件陆续向仲裁机构申 请仲裁或向人民法院起诉，其中十七起案件已经司法机关确权并在法院强制执行中，</w:t>
      </w:r>
      <w:r>
        <w:rPr>
          <w:color w:val="000000"/>
          <w:spacing w:val="0"/>
          <w:w w:val="100"/>
          <w:position w:val="0"/>
          <w:sz w:val="18"/>
          <w:szCs w:val="18"/>
        </w:rPr>
        <w:t>2</w:t>
      </w:r>
      <w:r>
        <w:rPr>
          <w:color w:val="000000"/>
          <w:spacing w:val="0"/>
          <w:w w:val="100"/>
          <w:position w:val="0"/>
        </w:rPr>
        <w:t>起案件一 审判决后客户上诉二审中，上述十九起案件涉案金额合计约为</w:t>
      </w:r>
      <w:r>
        <w:rPr>
          <w:color w:val="000000"/>
          <w:spacing w:val="0"/>
          <w:w w:val="100"/>
          <w:position w:val="0"/>
          <w:sz w:val="18"/>
          <w:szCs w:val="18"/>
        </w:rPr>
        <w:t>3.13</w:t>
      </w:r>
      <w:r>
        <w:rPr>
          <w:color w:val="000000"/>
          <w:spacing w:val="0"/>
          <w:w w:val="100"/>
          <w:position w:val="0"/>
        </w:rPr>
        <w:t>亿元。</w:t>
      </w:r>
    </w:p>
    <w:p>
      <w:pPr>
        <w:pStyle w:val="Style2"/>
        <w:keepNext w:val="0"/>
        <w:keepLines w:val="0"/>
        <w:widowControl w:val="0"/>
        <w:shd w:val="clear" w:color="auto" w:fill="auto"/>
        <w:tabs>
          <w:tab w:pos="956" w:val="left"/>
        </w:tabs>
        <w:bidi w:val="0"/>
        <w:spacing w:before="0" w:after="0" w:line="410" w:lineRule="exact"/>
        <w:ind w:left="0" w:right="0" w:firstLine="420"/>
        <w:jc w:val="both"/>
      </w:pPr>
      <w:bookmarkStart w:id="795" w:name="bookmark795"/>
      <w:r>
        <w:rPr>
          <w:color w:val="000000"/>
          <w:spacing w:val="0"/>
          <w:w w:val="100"/>
          <w:position w:val="0"/>
          <w:sz w:val="18"/>
          <w:szCs w:val="18"/>
        </w:rPr>
        <w:t>（</w:t>
      </w:r>
      <w:bookmarkEnd w:id="795"/>
      <w:r>
        <w:rPr>
          <w:color w:val="000000"/>
          <w:spacing w:val="0"/>
          <w:w w:val="100"/>
          <w:position w:val="0"/>
          <w:sz w:val="18"/>
          <w:szCs w:val="18"/>
        </w:rPr>
        <w:t>3）</w:t>
        <w:tab/>
      </w:r>
      <w:r>
        <w:rPr>
          <w:color w:val="000000"/>
          <w:spacing w:val="0"/>
          <w:w w:val="100"/>
          <w:position w:val="0"/>
        </w:rPr>
        <w:t>报告期内，公司收到北京金融法院送达的民事起诉状，原告金元顺安基金管理有限公 司诉称公司为山东金茂纺织化工集团有限公司发行的</w:t>
      </w:r>
      <w:r>
        <w:rPr>
          <w:color w:val="000000"/>
          <w:spacing w:val="0"/>
          <w:w w:val="100"/>
          <w:position w:val="0"/>
          <w:sz w:val="18"/>
          <w:szCs w:val="18"/>
        </w:rPr>
        <w:t>“15</w:t>
      </w:r>
      <w:r>
        <w:rPr>
          <w:color w:val="000000"/>
          <w:spacing w:val="0"/>
          <w:w w:val="100"/>
          <w:position w:val="0"/>
        </w:rPr>
        <w:t xml:space="preserve">金茂债”的主承销商，要求赔偿其持 有的“ </w:t>
      </w:r>
      <w:r>
        <w:rPr>
          <w:color w:val="000000"/>
          <w:spacing w:val="0"/>
          <w:w w:val="100"/>
          <w:position w:val="0"/>
          <w:sz w:val="18"/>
          <w:szCs w:val="18"/>
        </w:rPr>
        <w:t>15</w:t>
      </w:r>
      <w:r>
        <w:rPr>
          <w:color w:val="000000"/>
          <w:spacing w:val="0"/>
          <w:w w:val="100"/>
          <w:position w:val="0"/>
        </w:rPr>
        <w:t>金茂债”本息损失，共三个案件，标的额合计</w:t>
      </w:r>
      <w:r>
        <w:rPr>
          <w:color w:val="000000"/>
          <w:spacing w:val="0"/>
          <w:w w:val="100"/>
          <w:position w:val="0"/>
          <w:sz w:val="18"/>
          <w:szCs w:val="18"/>
        </w:rPr>
        <w:t>126,490,524.63</w:t>
      </w:r>
      <w:r>
        <w:rPr>
          <w:color w:val="000000"/>
          <w:spacing w:val="0"/>
          <w:w w:val="100"/>
          <w:position w:val="0"/>
        </w:rPr>
        <w:t>元。公司申请管辖权异 议，北京市金融法院裁定驳回原告起诉，其中本案第三人山东天恒信有限责任会计师事务所不服 上诉。</w:t>
      </w:r>
    </w:p>
    <w:p>
      <w:pPr>
        <w:pStyle w:val="Style15"/>
        <w:keepNext/>
        <w:keepLines/>
        <w:widowControl w:val="0"/>
        <w:numPr>
          <w:ilvl w:val="0"/>
          <w:numId w:val="53"/>
        </w:numPr>
        <w:shd w:val="clear" w:color="auto" w:fill="auto"/>
        <w:tabs>
          <w:tab w:pos="699" w:val="left"/>
        </w:tabs>
        <w:bidi w:val="0"/>
        <w:spacing w:before="0" w:after="0" w:line="410" w:lineRule="exact"/>
        <w:ind w:left="0" w:right="0" w:firstLine="420"/>
        <w:jc w:val="both"/>
      </w:pPr>
      <w:bookmarkStart w:id="796" w:name="bookmark796"/>
      <w:bookmarkStart w:id="797" w:name="bookmark797"/>
      <w:bookmarkStart w:id="798" w:name="bookmark798"/>
      <w:bookmarkStart w:id="799" w:name="bookmark799"/>
      <w:bookmarkEnd w:id="798"/>
      <w:r>
        <w:rPr>
          <w:color w:val="000000"/>
          <w:spacing w:val="0"/>
          <w:w w:val="100"/>
          <w:position w:val="0"/>
        </w:rPr>
        <w:t>分支机构情况</w:t>
      </w:r>
      <w:bookmarkEnd w:id="796"/>
      <w:bookmarkEnd w:id="797"/>
      <w:bookmarkEnd w:id="799"/>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截至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日，公司已设立证券分支机构</w:t>
      </w:r>
      <w:r>
        <w:rPr>
          <w:color w:val="000000"/>
          <w:spacing w:val="0"/>
          <w:w w:val="100"/>
          <w:position w:val="0"/>
          <w:sz w:val="18"/>
          <w:szCs w:val="18"/>
        </w:rPr>
        <w:t>160</w:t>
      </w:r>
      <w:r>
        <w:rPr>
          <w:color w:val="000000"/>
          <w:spacing w:val="0"/>
          <w:w w:val="100"/>
          <w:position w:val="0"/>
        </w:rPr>
        <w:t xml:space="preserve">家（不含筹建网点），其中分公司 </w:t>
      </w:r>
      <w:r>
        <w:rPr>
          <w:color w:val="000000"/>
          <w:spacing w:val="0"/>
          <w:w w:val="100"/>
          <w:position w:val="0"/>
          <w:sz w:val="18"/>
          <w:szCs w:val="18"/>
        </w:rPr>
        <w:t>28</w:t>
      </w:r>
      <w:r>
        <w:rPr>
          <w:color w:val="000000"/>
          <w:spacing w:val="0"/>
          <w:w w:val="100"/>
          <w:position w:val="0"/>
        </w:rPr>
        <w:t>家，营业部</w:t>
      </w:r>
      <w:r>
        <w:rPr>
          <w:color w:val="000000"/>
          <w:spacing w:val="0"/>
          <w:w w:val="100"/>
          <w:position w:val="0"/>
          <w:sz w:val="18"/>
          <w:szCs w:val="18"/>
        </w:rPr>
        <w:t>132</w:t>
      </w:r>
      <w:r>
        <w:rPr>
          <w:color w:val="000000"/>
          <w:spacing w:val="0"/>
          <w:w w:val="100"/>
          <w:position w:val="0"/>
        </w:rPr>
        <w:t>家。</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为深入推进数字化改革背景下的变革型组织建设，加强与杭州各区县、平台、企业的沟通对 接，深化总部、子公司与杭州分支机构的协同协作，以客户为中心推动综合金融服务和财富管理 转型，公司启动杭州地区分支机构改革试点，</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7</w:t>
      </w:r>
      <w:r>
        <w:rPr>
          <w:color w:val="000000"/>
          <w:spacing w:val="0"/>
          <w:w w:val="100"/>
          <w:position w:val="0"/>
        </w:rPr>
        <w:t>日，成立杭州分公司，整合原杭州</w:t>
      </w:r>
      <w:r>
        <w:rPr>
          <w:color w:val="000000"/>
          <w:spacing w:val="0"/>
          <w:w w:val="100"/>
          <w:position w:val="0"/>
          <w:sz w:val="18"/>
          <w:szCs w:val="18"/>
        </w:rPr>
        <w:t xml:space="preserve">4 </w:t>
      </w:r>
      <w:r>
        <w:rPr>
          <w:color w:val="000000"/>
          <w:spacing w:val="0"/>
          <w:w w:val="100"/>
          <w:position w:val="0"/>
        </w:rPr>
        <w:t>家分公司，全面提升财通证券在杭州地区竞争力和影响力，运用好体制机制优势，深化总部、子 公司与杭州分支机构的协同协作，积极打造业务创新发展的前沿阵地。</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21</w:t>
      </w:r>
      <w:r>
        <w:rPr>
          <w:color w:val="000000"/>
          <w:spacing w:val="0"/>
          <w:w w:val="100"/>
          <w:position w:val="0"/>
        </w:rPr>
        <w:t>日，成立 江西分公司。</w:t>
      </w:r>
    </w:p>
    <w:p>
      <w:pPr>
        <w:pStyle w:val="Style15"/>
        <w:keepNext/>
        <w:keepLines/>
        <w:widowControl w:val="0"/>
        <w:numPr>
          <w:ilvl w:val="0"/>
          <w:numId w:val="53"/>
        </w:numPr>
        <w:shd w:val="clear" w:color="auto" w:fill="auto"/>
        <w:tabs>
          <w:tab w:pos="699" w:val="left"/>
        </w:tabs>
        <w:bidi w:val="0"/>
        <w:spacing w:before="0" w:after="0" w:line="410" w:lineRule="exact"/>
        <w:ind w:left="0" w:right="0" w:firstLine="420"/>
        <w:jc w:val="both"/>
      </w:pPr>
      <w:bookmarkStart w:id="800" w:name="bookmark800"/>
      <w:bookmarkStart w:id="801" w:name="bookmark801"/>
      <w:bookmarkStart w:id="802" w:name="bookmark802"/>
      <w:bookmarkStart w:id="803" w:name="bookmark803"/>
      <w:bookmarkEnd w:id="802"/>
      <w:r>
        <w:rPr>
          <w:color w:val="000000"/>
          <w:spacing w:val="0"/>
          <w:w w:val="100"/>
          <w:position w:val="0"/>
        </w:rPr>
        <w:t>重要参股公司永安期货上市进程</w:t>
      </w:r>
      <w:bookmarkEnd w:id="800"/>
      <w:bookmarkEnd w:id="801"/>
      <w:bookmarkEnd w:id="803"/>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日，公司重要参股公司永安期货向证监会报送了首次公开发行股票并在上 海证券交易所上市的申请。</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日，永安期货收到证监会下发的《中国证监会 行政许可申请受理单》</w:t>
      </w:r>
      <w:r>
        <w:rPr>
          <w:color w:val="000000"/>
          <w:spacing w:val="0"/>
          <w:w w:val="100"/>
          <w:position w:val="0"/>
          <w:sz w:val="18"/>
          <w:szCs w:val="18"/>
        </w:rPr>
        <w:t>（203416</w:t>
      </w:r>
      <w:r>
        <w:rPr>
          <w:color w:val="000000"/>
          <w:spacing w:val="0"/>
          <w:w w:val="100"/>
          <w:position w:val="0"/>
        </w:rPr>
        <w:t>号），首次公开发行股票并在上海证券交易所主板上市的申请 被证监会受理。</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日，公司收到了《中国证监会行政许可项目审查一次反馈意见通 知书》</w:t>
      </w:r>
      <w:r>
        <w:rPr>
          <w:color w:val="000000"/>
          <w:spacing w:val="0"/>
          <w:w w:val="100"/>
          <w:position w:val="0"/>
          <w:sz w:val="18"/>
          <w:szCs w:val="18"/>
        </w:rPr>
        <w:t>（203416</w:t>
      </w:r>
      <w:r>
        <w:rPr>
          <w:color w:val="000000"/>
          <w:spacing w:val="0"/>
          <w:w w:val="100"/>
          <w:position w:val="0"/>
        </w:rPr>
        <w:t xml:space="preserve">号）。公司及相关中介机构已组织完成反馈意见回复并已上报中国证监会。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日，公司完成了招股说明书（申报稿）预披露更新，并在证监会网站披露。</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日，永安期货在上海证券交易所成功上市。</w:t>
      </w:r>
    </w:p>
    <w:p>
      <w:pPr>
        <w:pStyle w:val="Style2"/>
        <w:keepNext w:val="0"/>
        <w:keepLines w:val="0"/>
        <w:widowControl w:val="0"/>
        <w:numPr>
          <w:ilvl w:val="0"/>
          <w:numId w:val="53"/>
        </w:numPr>
        <w:shd w:val="clear" w:color="auto" w:fill="auto"/>
        <w:tabs>
          <w:tab w:pos="699" w:val="left"/>
        </w:tabs>
        <w:bidi w:val="0"/>
        <w:spacing w:before="0" w:after="0" w:line="410" w:lineRule="exact"/>
        <w:ind w:left="0" w:right="0" w:firstLine="420"/>
        <w:jc w:val="both"/>
      </w:pPr>
      <w:bookmarkStart w:id="804" w:name="bookmark804"/>
      <w:bookmarkEnd w:id="804"/>
      <w:r>
        <w:rPr>
          <w:b/>
          <w:bCs/>
          <w:color w:val="000000"/>
          <w:spacing w:val="0"/>
          <w:w w:val="100"/>
          <w:position w:val="0"/>
        </w:rPr>
        <w:t>参股公司经营风险情况</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公司的联营企业财通基金之子公司上海财通资产管理有限公司（以下简称：上海财通资产） 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月与阜兴集团发生业务往来，主要为在部分阜兴系资产管理计划中担任管理人。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月，阜兴集团风险事件爆发，涉及阜兴集团及其关联方旗下私募基金和其他与阜兴集 团有业务合作的多家金融机构。</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根据媒体信息，</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月底，国家相关部委和地方政府联合成立了专门的工作领导小 组，小组成员包括证监会、银保监会、公安部、上海市政府、江苏省政府等各方面人员，统筹应 对处置阜兴事件。之后，阜兴集团实际控制人朱一栋、副总裁王源、王永生、曹兆进、朱金华以 及涉嫌违法行为的其他直接责任人员分别被采取刑事强制措施或被采取市场禁入等行政监管措 施。阜兴集团及其实际控制人朱一栋等人涉及集资诈骗罪一案在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 期间进行了开庭审理，发行人、财通基金、上海财通资产及其员工均未涉案。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 xml:space="preserve">22 </w:t>
      </w:r>
      <w:r>
        <w:rPr>
          <w:color w:val="000000"/>
          <w:spacing w:val="0"/>
          <w:w w:val="100"/>
          <w:position w:val="0"/>
        </w:rPr>
        <w:t>日，上海市第二中级人民法院对阜兴集团、朱一栋等集资诈骗、操纵证券市场一案公开宣判，阜 兴集团犯集资诈骗罪、操纵证券市场罪，被判处罚金</w:t>
      </w:r>
      <w:r>
        <w:rPr>
          <w:color w:val="000000"/>
          <w:spacing w:val="0"/>
          <w:w w:val="100"/>
          <w:position w:val="0"/>
          <w:sz w:val="18"/>
          <w:szCs w:val="18"/>
        </w:rPr>
        <w:t>21</w:t>
      </w:r>
      <w:r>
        <w:rPr>
          <w:color w:val="000000"/>
          <w:spacing w:val="0"/>
          <w:w w:val="100"/>
          <w:position w:val="0"/>
        </w:rPr>
        <w:t>亿元；朱一栋犯集资诈骗罪、操纵证券 市场罪，被判处无期徒刑，剥夺政治权利终身，共处罚金</w:t>
      </w:r>
      <w:r>
        <w:rPr>
          <w:color w:val="000000"/>
          <w:spacing w:val="0"/>
          <w:w w:val="100"/>
          <w:position w:val="0"/>
          <w:sz w:val="18"/>
          <w:szCs w:val="18"/>
        </w:rPr>
        <w:t>1,500</w:t>
      </w:r>
      <w:r>
        <w:rPr>
          <w:color w:val="000000"/>
          <w:spacing w:val="0"/>
          <w:w w:val="100"/>
          <w:position w:val="0"/>
        </w:rPr>
        <w:t>万元。对其余被告人分别以集资 诈骗罪、非法吸收公众存款罪、操纵证券市场罪判处无期徒刑、三年至十六年不等的有期徒刑及 相应财产刑。被告单位阜兴集团及被告人的违法所得予以追缴，发还各被害人和被害单位，不足 部分责令被告单位和各被告人继续退赔。</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一审判决后，部分被告人不服提起上诉，刑事案件判决尚未生效。依据“先刑后民”的处置 原则，上海财通资产涉及产品的底层资产处置尚待刑事案件判决生效后进行，阜兴集团风险事件 的相关工作仍在有序推进中。</w:t>
      </w:r>
    </w:p>
    <w:p>
      <w:pPr>
        <w:pStyle w:val="Style15"/>
        <w:keepNext/>
        <w:keepLines/>
        <w:widowControl w:val="0"/>
        <w:numPr>
          <w:ilvl w:val="0"/>
          <w:numId w:val="53"/>
        </w:numPr>
        <w:shd w:val="clear" w:color="auto" w:fill="auto"/>
        <w:tabs>
          <w:tab w:pos="694" w:val="left"/>
        </w:tabs>
        <w:bidi w:val="0"/>
        <w:spacing w:before="0" w:after="0" w:line="410" w:lineRule="exact"/>
        <w:ind w:left="0" w:right="0" w:firstLine="420"/>
        <w:jc w:val="both"/>
      </w:pPr>
      <w:bookmarkStart w:id="805" w:name="bookmark805"/>
      <w:bookmarkStart w:id="806" w:name="bookmark806"/>
      <w:bookmarkStart w:id="807" w:name="bookmark807"/>
      <w:bookmarkStart w:id="808" w:name="bookmark808"/>
      <w:bookmarkEnd w:id="807"/>
      <w:r>
        <w:rPr>
          <w:color w:val="000000"/>
          <w:spacing w:val="0"/>
          <w:w w:val="100"/>
          <w:position w:val="0"/>
        </w:rPr>
        <w:t>试点开展基金投资顾问业务</w:t>
      </w:r>
      <w:bookmarkEnd w:id="805"/>
      <w:bookmarkEnd w:id="806"/>
      <w:bookmarkEnd w:id="808"/>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月，公司收到中国证券监督管理委员会《关于财通证券股份有限公司试点开展基 金投资顾问业务有关事项的复函》（机构部函</w:t>
      </w:r>
      <w:r>
        <w:rPr>
          <w:color w:val="000000"/>
          <w:spacing w:val="0"/>
          <w:w w:val="100"/>
          <w:position w:val="0"/>
          <w:sz w:val="18"/>
          <w:szCs w:val="18"/>
        </w:rPr>
        <w:t>（2021 ） 1698</w:t>
      </w:r>
      <w:r>
        <w:rPr>
          <w:color w:val="000000"/>
          <w:spacing w:val="0"/>
          <w:w w:val="100"/>
          <w:position w:val="0"/>
        </w:rPr>
        <w:t>号）。根据该复函，中国证监会对 公司试点开展基金投资顾问业务无异议。根据</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11</w:t>
      </w:r>
      <w:r>
        <w:rPr>
          <w:color w:val="000000"/>
          <w:spacing w:val="0"/>
          <w:w w:val="100"/>
          <w:position w:val="0"/>
        </w:rPr>
        <w:t>日的中国证券监督管理委员会询 问笔录，浙江证监局对公司的基金投资顾问业务试点筹备情况进行二次验收，并正式通过现场检 查验收，浙江证监局认为公司可以正式开展基金投顾业务。</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日，公司基金投资顾 问业务正式上线。</w:t>
      </w:r>
    </w:p>
    <w:p>
      <w:pPr>
        <w:pStyle w:val="Style15"/>
        <w:keepNext/>
        <w:keepLines/>
        <w:widowControl w:val="0"/>
        <w:numPr>
          <w:ilvl w:val="0"/>
          <w:numId w:val="53"/>
        </w:numPr>
        <w:shd w:val="clear" w:color="auto" w:fill="auto"/>
        <w:tabs>
          <w:tab w:pos="699" w:val="left"/>
        </w:tabs>
        <w:bidi w:val="0"/>
        <w:spacing w:before="0" w:after="0" w:line="410" w:lineRule="exact"/>
        <w:ind w:left="0" w:right="0" w:firstLine="420"/>
        <w:jc w:val="both"/>
      </w:pPr>
      <w:bookmarkStart w:id="809" w:name="bookmark809"/>
      <w:bookmarkStart w:id="810" w:name="bookmark810"/>
      <w:bookmarkStart w:id="811" w:name="bookmark811"/>
      <w:bookmarkStart w:id="812" w:name="bookmark812"/>
      <w:bookmarkEnd w:id="811"/>
      <w:r>
        <w:rPr>
          <w:color w:val="000000"/>
          <w:spacing w:val="0"/>
          <w:w w:val="100"/>
          <w:position w:val="0"/>
        </w:rPr>
        <w:t>董事会下属战略委员会更名为战略与</w:t>
      </w:r>
      <w:r>
        <w:rPr>
          <w:color w:val="000000"/>
          <w:spacing w:val="0"/>
          <w:w w:val="100"/>
          <w:position w:val="0"/>
        </w:rPr>
        <w:t>ESG</w:t>
      </w:r>
      <w:r>
        <w:rPr>
          <w:color w:val="000000"/>
          <w:spacing w:val="0"/>
          <w:w w:val="100"/>
          <w:position w:val="0"/>
        </w:rPr>
        <w:t>委员会</w:t>
      </w:r>
      <w:bookmarkEnd w:id="809"/>
      <w:bookmarkEnd w:id="810"/>
      <w:bookmarkEnd w:id="812"/>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日，经公司第三届董事会第十七次会议审议通过将董事会下属战略委员会更 名为战略与</w:t>
      </w:r>
      <w:r>
        <w:rPr>
          <w:color w:val="000000"/>
          <w:spacing w:val="0"/>
          <w:w w:val="100"/>
          <w:position w:val="0"/>
          <w:sz w:val="18"/>
          <w:szCs w:val="18"/>
        </w:rPr>
        <w:t>ESG</w:t>
      </w:r>
      <w:r>
        <w:rPr>
          <w:color w:val="000000"/>
          <w:spacing w:val="0"/>
          <w:w w:val="100"/>
          <w:position w:val="0"/>
        </w:rPr>
        <w:t>委员会，具体职责是：了解并掌握公司经营的全面情况；了解、分析、掌握国内 外行业现状及国家相关政策；研究公司近期、中期、长期发展战略或其他相关问题并提出建议； 对公司重大投资、重大资本运作、重大改革创新等重大决策提供咨询建议；审议通过发展战略专 项研究报告；对公司</w:t>
      </w:r>
      <w:r>
        <w:rPr>
          <w:color w:val="000000"/>
          <w:spacing w:val="0"/>
          <w:w w:val="100"/>
          <w:position w:val="0"/>
          <w:sz w:val="18"/>
          <w:szCs w:val="18"/>
        </w:rPr>
        <w:t>ESG</w:t>
      </w:r>
      <w:r>
        <w:rPr>
          <w:color w:val="000000"/>
          <w:spacing w:val="0"/>
          <w:w w:val="100"/>
          <w:position w:val="0"/>
        </w:rPr>
        <w:t>治理进行研究并提供决策咨询建议，包括</w:t>
      </w:r>
      <w:r>
        <w:rPr>
          <w:color w:val="000000"/>
          <w:spacing w:val="0"/>
          <w:w w:val="100"/>
          <w:position w:val="0"/>
          <w:sz w:val="18"/>
          <w:szCs w:val="18"/>
        </w:rPr>
        <w:t>ESG</w:t>
      </w:r>
      <w:r>
        <w:rPr>
          <w:color w:val="000000"/>
          <w:spacing w:val="0"/>
          <w:w w:val="100"/>
          <w:position w:val="0"/>
        </w:rPr>
        <w:t>治理愿景、目标、政策 等；董事会赋予的其他职责。</w:t>
      </w:r>
      <w:r>
        <w:br w:type="page"/>
      </w:r>
    </w:p>
    <w:p>
      <w:pPr>
        <w:pStyle w:val="Style12"/>
        <w:keepNext/>
        <w:keepLines/>
        <w:widowControl w:val="0"/>
        <w:shd w:val="clear" w:color="auto" w:fill="auto"/>
        <w:bidi w:val="0"/>
        <w:spacing w:before="0" w:after="280" w:line="240" w:lineRule="auto"/>
        <w:ind w:left="0" w:right="0" w:firstLine="0"/>
        <w:jc w:val="center"/>
      </w:pPr>
      <w:bookmarkStart w:id="813" w:name="bookmark813"/>
      <w:bookmarkStart w:id="814" w:name="bookmark814"/>
      <w:bookmarkStart w:id="815" w:name="bookmark815"/>
      <w:r>
        <w:rPr>
          <w:color w:val="000000"/>
          <w:spacing w:val="0"/>
          <w:w w:val="100"/>
          <w:position w:val="0"/>
        </w:rPr>
        <w:t>第七节股份变动及股东情况</w:t>
      </w:r>
      <w:bookmarkEnd w:id="813"/>
      <w:bookmarkEnd w:id="814"/>
      <w:bookmarkEnd w:id="815"/>
    </w:p>
    <w:p>
      <w:pPr>
        <w:pStyle w:val="Style2"/>
        <w:keepNext w:val="0"/>
        <w:keepLines w:val="0"/>
        <w:widowControl w:val="0"/>
        <w:shd w:val="clear" w:color="auto" w:fill="auto"/>
        <w:bidi w:val="0"/>
        <w:spacing w:before="0" w:after="80" w:line="240" w:lineRule="auto"/>
        <w:ind w:left="0" w:right="0" w:firstLine="0"/>
        <w:jc w:val="left"/>
      </w:pPr>
      <w:bookmarkStart w:id="816" w:name="bookmark816"/>
      <w:bookmarkStart w:id="817" w:name="bookmark817"/>
      <w:r>
        <w:rPr>
          <w:b/>
          <w:bCs/>
          <w:color w:val="000000"/>
          <w:spacing w:val="0"/>
          <w:w w:val="100"/>
          <w:position w:val="0"/>
        </w:rPr>
        <w:t>一</w:t>
      </w:r>
      <w:bookmarkEnd w:id="817"/>
      <w:r>
        <w:rPr>
          <w:b/>
          <w:bCs/>
          <w:color w:val="000000"/>
          <w:spacing w:val="0"/>
          <w:w w:val="100"/>
          <w:position w:val="0"/>
        </w:rPr>
        <w:t>、股本变动情况</w:t>
      </w:r>
      <w:bookmarkEnd w:id="816"/>
    </w:p>
    <w:p>
      <w:pPr>
        <w:pStyle w:val="Style2"/>
        <w:keepNext w:val="0"/>
        <w:keepLines w:val="0"/>
        <w:widowControl w:val="0"/>
        <w:shd w:val="clear" w:color="auto" w:fill="auto"/>
        <w:bidi w:val="0"/>
        <w:spacing w:before="0" w:after="80" w:line="240" w:lineRule="auto"/>
        <w:ind w:left="0" w:right="0" w:firstLine="0"/>
        <w:jc w:val="left"/>
      </w:pPr>
      <w:bookmarkStart w:id="818" w:name="bookmark818"/>
      <w:r>
        <w:rPr>
          <w:b/>
          <w:bCs/>
          <w:color w:val="000000"/>
          <w:spacing w:val="0"/>
          <w:w w:val="100"/>
          <w:position w:val="0"/>
        </w:rPr>
        <w:t>（</w:t>
      </w:r>
      <w:bookmarkEnd w:id="818"/>
      <w:r>
        <w:rPr>
          <w:b/>
          <w:bCs/>
          <w:color w:val="000000"/>
          <w:spacing w:val="0"/>
          <w:w w:val="100"/>
          <w:position w:val="0"/>
        </w:rPr>
        <w:t>一）股份变动情况表</w:t>
      </w:r>
    </w:p>
    <w:p>
      <w:pPr>
        <w:pStyle w:val="Style2"/>
        <w:keepNext w:val="0"/>
        <w:keepLines w:val="0"/>
        <w:widowControl w:val="0"/>
        <w:shd w:val="clear" w:color="auto" w:fill="auto"/>
        <w:bidi w:val="0"/>
        <w:spacing w:before="0" w:after="80" w:line="240" w:lineRule="auto"/>
        <w:ind w:left="0" w:right="0" w:firstLine="0"/>
        <w:jc w:val="left"/>
      </w:pPr>
      <w:bookmarkStart w:id="819" w:name="bookmark819"/>
      <w:r>
        <w:rPr>
          <w:b/>
          <w:bCs/>
          <w:color w:val="000000"/>
          <w:spacing w:val="0"/>
          <w:w w:val="100"/>
          <w:position w:val="0"/>
        </w:rPr>
        <w:t>1</w:t>
      </w:r>
      <w:bookmarkEnd w:id="819"/>
      <w:r>
        <w:rPr>
          <w:b/>
          <w:bCs/>
          <w:color w:val="000000"/>
          <w:spacing w:val="0"/>
          <w:w w:val="100"/>
          <w:position w:val="0"/>
        </w:rPr>
        <w:t>、股份变动情况表</w:t>
      </w:r>
    </w:p>
    <w:p>
      <w:pPr>
        <w:pStyle w:val="Style37"/>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1613"/>
        <w:gridCol w:w="1387"/>
        <w:gridCol w:w="528"/>
        <w:gridCol w:w="638"/>
        <w:gridCol w:w="427"/>
        <w:gridCol w:w="619"/>
        <w:gridCol w:w="758"/>
        <w:gridCol w:w="840"/>
        <w:gridCol w:w="1488"/>
        <w:gridCol w:w="538"/>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7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发行</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textDirection w:val="tbRlV"/>
            <w:vAlign w:val="center"/>
          </w:tcPr>
          <w:p>
            <w:pPr>
              <w:pStyle w:val="Style9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公积金转股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一、有限售条 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w:t>
            </w:r>
            <w:r>
              <w:rPr>
                <w:color w:val="000000"/>
                <w:spacing w:val="0"/>
                <w:w w:val="100"/>
                <w:position w:val="0"/>
              </w:rPr>
              <w:t>、国有法人持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3</w:t>
            </w:r>
            <w:r>
              <w:rPr>
                <w:color w:val="000000"/>
                <w:spacing w:val="0"/>
                <w:w w:val="100"/>
                <w:position w:val="0"/>
              </w:rPr>
              <w:t>、其他内资持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其中：境内非</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境内自 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其中：境外法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境外自 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二、无限售条件 流通股份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3, 589, 000, 000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14,753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14, 753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3, 589,014, 753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、人民币普通 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3, 589, 000, 000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14,753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14, 753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3, 589,014, 753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w:t>
            </w:r>
            <w:r>
              <w:rPr>
                <w:color w:val="000000"/>
                <w:spacing w:val="0"/>
                <w:w w:val="100"/>
                <w:position w:val="0"/>
              </w:rPr>
              <w:t>、境内上市的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3</w:t>
            </w:r>
            <w:r>
              <w:rPr>
                <w:color w:val="000000"/>
                <w:spacing w:val="0"/>
                <w:w w:val="100"/>
                <w:position w:val="0"/>
              </w:rPr>
              <w:t>、境外上市的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3, 589, 000, 000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14,753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14, 753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3, 589,014, 753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r>
    </w:tbl>
    <w:p>
      <w:pPr>
        <w:widowControl w:val="0"/>
        <w:spacing w:after="539" w:line="1" w:lineRule="exact"/>
      </w:pPr>
    </w:p>
    <w:p>
      <w:pPr>
        <w:pStyle w:val="Style15"/>
        <w:keepNext/>
        <w:keepLines/>
        <w:widowControl w:val="0"/>
        <w:shd w:val="clear" w:color="auto" w:fill="auto"/>
        <w:bidi w:val="0"/>
        <w:spacing w:before="0" w:after="80" w:line="293" w:lineRule="exact"/>
        <w:ind w:left="0" w:right="0" w:firstLine="0"/>
        <w:jc w:val="left"/>
      </w:pPr>
      <w:bookmarkStart w:id="820" w:name="bookmark820"/>
      <w:bookmarkStart w:id="821" w:name="bookmark821"/>
      <w:bookmarkStart w:id="822" w:name="bookmark822"/>
      <w:bookmarkStart w:id="823" w:name="bookmark823"/>
      <w:r>
        <w:rPr>
          <w:color w:val="000000"/>
          <w:spacing w:val="0"/>
          <w:w w:val="100"/>
          <w:position w:val="0"/>
        </w:rPr>
        <w:t>2</w:t>
      </w:r>
      <w:bookmarkEnd w:id="822"/>
      <w:r>
        <w:rPr>
          <w:color w:val="000000"/>
          <w:spacing w:val="0"/>
          <w:w w:val="100"/>
          <w:position w:val="0"/>
        </w:rPr>
        <w:t>、股份变动情况说明</w:t>
      </w:r>
      <w:bookmarkEnd w:id="820"/>
      <w:bookmarkEnd w:id="821"/>
      <w:bookmarkEnd w:id="82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80" w:line="293" w:lineRule="exact"/>
        <w:ind w:left="0" w:right="0" w:firstLine="440"/>
        <w:jc w:val="left"/>
      </w:pPr>
      <w:r>
        <w:rPr>
          <w:color w:val="000000"/>
          <w:spacing w:val="0"/>
          <w:w w:val="100"/>
          <w:position w:val="0"/>
        </w:rPr>
        <w:t>报告期内，公司</w:t>
      </w:r>
      <w:r>
        <w:rPr>
          <w:color w:val="000000"/>
          <w:spacing w:val="0"/>
          <w:w w:val="100"/>
          <w:position w:val="0"/>
          <w:sz w:val="18"/>
          <w:szCs w:val="18"/>
        </w:rPr>
        <w:t>A</w:t>
      </w:r>
      <w:r>
        <w:rPr>
          <w:color w:val="000000"/>
          <w:spacing w:val="0"/>
          <w:w w:val="100"/>
          <w:position w:val="0"/>
        </w:rPr>
        <w:t>股可转债累计转股数量为</w:t>
      </w:r>
      <w:r>
        <w:rPr>
          <w:color w:val="000000"/>
          <w:spacing w:val="0"/>
          <w:w w:val="100"/>
          <w:position w:val="0"/>
          <w:sz w:val="18"/>
          <w:szCs w:val="18"/>
        </w:rPr>
        <w:t>14,753</w:t>
      </w:r>
      <w:r>
        <w:rPr>
          <w:color w:val="000000"/>
          <w:spacing w:val="0"/>
          <w:w w:val="100"/>
          <w:position w:val="0"/>
        </w:rPr>
        <w:t>股，公司股本增加至</w:t>
      </w:r>
      <w:r>
        <w:rPr>
          <w:color w:val="000000"/>
          <w:spacing w:val="0"/>
          <w:w w:val="100"/>
          <w:position w:val="0"/>
          <w:sz w:val="18"/>
          <w:szCs w:val="18"/>
        </w:rPr>
        <w:t xml:space="preserve">3,589,014, 753 </w:t>
      </w:r>
      <w:r>
        <w:rPr>
          <w:color w:val="000000"/>
          <w:spacing w:val="0"/>
          <w:w w:val="100"/>
          <w:position w:val="0"/>
        </w:rPr>
        <w:t>股。</w:t>
      </w:r>
    </w:p>
    <w:p>
      <w:pPr>
        <w:pStyle w:val="Style15"/>
        <w:keepNext/>
        <w:keepLines/>
        <w:widowControl w:val="0"/>
        <w:shd w:val="clear" w:color="auto" w:fill="auto"/>
        <w:tabs>
          <w:tab w:pos="420" w:val="left"/>
        </w:tabs>
        <w:bidi w:val="0"/>
        <w:spacing w:before="0" w:after="100" w:line="240" w:lineRule="auto"/>
        <w:ind w:left="0" w:right="0" w:firstLine="0"/>
        <w:jc w:val="left"/>
      </w:pPr>
      <w:bookmarkStart w:id="824" w:name="bookmark824"/>
      <w:bookmarkStart w:id="825" w:name="bookmark825"/>
      <w:bookmarkStart w:id="826" w:name="bookmark826"/>
      <w:bookmarkStart w:id="827" w:name="bookmark827"/>
      <w:r>
        <w:rPr>
          <w:color w:val="000000"/>
          <w:spacing w:val="0"/>
          <w:w w:val="100"/>
          <w:position w:val="0"/>
        </w:rPr>
        <w:t>3</w:t>
      </w:r>
      <w:bookmarkEnd w:id="826"/>
      <w:r>
        <w:rPr>
          <w:color w:val="000000"/>
          <w:spacing w:val="0"/>
          <w:w w:val="100"/>
          <w:position w:val="0"/>
        </w:rPr>
        <w:t>、</w:t>
        <w:tab/>
        <w:t>股份变动对最近一年和最近一期每股收益、每股净资产等财务指标的影响（如有）</w:t>
      </w:r>
      <w:bookmarkEnd w:id="824"/>
      <w:bookmarkEnd w:id="825"/>
      <w:bookmarkEnd w:id="827"/>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413" w:lineRule="exact"/>
        <w:ind w:left="0" w:right="0" w:firstLine="440"/>
        <w:jc w:val="left"/>
      </w:pPr>
      <w:r>
        <w:rPr>
          <w:color w:val="000000"/>
          <w:spacing w:val="0"/>
          <w:w w:val="100"/>
          <w:position w:val="0"/>
          <w:sz w:val="18"/>
          <w:szCs w:val="18"/>
        </w:rPr>
        <w:t>2021</w:t>
      </w:r>
      <w:r>
        <w:rPr>
          <w:color w:val="000000"/>
          <w:spacing w:val="0"/>
          <w:w w:val="100"/>
          <w:position w:val="0"/>
        </w:rPr>
        <w:t>年，公司基本每股收益</w:t>
      </w:r>
      <w:r>
        <w:rPr>
          <w:color w:val="000000"/>
          <w:spacing w:val="0"/>
          <w:w w:val="100"/>
          <w:position w:val="0"/>
          <w:sz w:val="18"/>
          <w:szCs w:val="18"/>
        </w:rPr>
        <w:t>0.71</w:t>
      </w:r>
      <w:r>
        <w:rPr>
          <w:color w:val="000000"/>
          <w:spacing w:val="0"/>
          <w:w w:val="100"/>
          <w:position w:val="0"/>
        </w:rPr>
        <w:t>元，在假设考虑公司已发行可转债全部转股的影响后，稀 释每股收益为</w:t>
      </w:r>
      <w:r>
        <w:rPr>
          <w:color w:val="000000"/>
          <w:spacing w:val="0"/>
          <w:w w:val="100"/>
          <w:position w:val="0"/>
          <w:sz w:val="18"/>
          <w:szCs w:val="18"/>
        </w:rPr>
        <w:t>0.68</w:t>
      </w:r>
      <w:r>
        <w:rPr>
          <w:color w:val="000000"/>
          <w:spacing w:val="0"/>
          <w:w w:val="100"/>
          <w:position w:val="0"/>
        </w:rPr>
        <w:t>元。</w:t>
      </w:r>
    </w:p>
    <w:p>
      <w:pPr>
        <w:pStyle w:val="Style15"/>
        <w:keepNext/>
        <w:keepLines/>
        <w:widowControl w:val="0"/>
        <w:shd w:val="clear" w:color="auto" w:fill="auto"/>
        <w:tabs>
          <w:tab w:pos="420" w:val="left"/>
        </w:tabs>
        <w:bidi w:val="0"/>
        <w:spacing w:before="0" w:after="100" w:line="240" w:lineRule="auto"/>
        <w:ind w:left="0" w:right="0" w:firstLine="0"/>
        <w:jc w:val="left"/>
      </w:pPr>
      <w:bookmarkStart w:id="828" w:name="bookmark828"/>
      <w:bookmarkStart w:id="829" w:name="bookmark829"/>
      <w:bookmarkStart w:id="830" w:name="bookmark830"/>
      <w:bookmarkStart w:id="831" w:name="bookmark831"/>
      <w:r>
        <w:rPr>
          <w:color w:val="000000"/>
          <w:spacing w:val="0"/>
          <w:w w:val="100"/>
          <w:position w:val="0"/>
        </w:rPr>
        <w:t>4</w:t>
      </w:r>
      <w:bookmarkEnd w:id="830"/>
      <w:r>
        <w:rPr>
          <w:color w:val="000000"/>
          <w:spacing w:val="0"/>
          <w:w w:val="100"/>
          <w:position w:val="0"/>
        </w:rPr>
        <w:t>、</w:t>
        <w:tab/>
        <w:t>公司认为必要或证券监管机构要求披露的其他内容</w:t>
      </w:r>
      <w:bookmarkEnd w:id="828"/>
      <w:bookmarkEnd w:id="829"/>
      <w:bookmarkEnd w:id="831"/>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40" w:line="413" w:lineRule="exact"/>
        <w:ind w:left="0" w:right="0" w:firstLine="0"/>
        <w:jc w:val="left"/>
      </w:pPr>
      <w:bookmarkStart w:id="832" w:name="bookmark832"/>
      <w:bookmarkStart w:id="833" w:name="bookmark833"/>
      <w:bookmarkStart w:id="834" w:name="bookmark834"/>
      <w:bookmarkStart w:id="835" w:name="bookmark835"/>
      <w:r>
        <w:rPr>
          <w:color w:val="000000"/>
          <w:spacing w:val="0"/>
          <w:w w:val="100"/>
          <w:position w:val="0"/>
        </w:rPr>
        <w:t>（</w:t>
      </w:r>
      <w:bookmarkEnd w:id="834"/>
      <w:r>
        <w:rPr>
          <w:color w:val="000000"/>
          <w:spacing w:val="0"/>
          <w:w w:val="100"/>
          <w:position w:val="0"/>
        </w:rPr>
        <w:t>二）限售股份变动情况</w:t>
      </w:r>
      <w:bookmarkEnd w:id="832"/>
      <w:bookmarkEnd w:id="833"/>
      <w:bookmarkEnd w:id="835"/>
    </w:p>
    <w:p>
      <w:pPr>
        <w:pStyle w:val="Style2"/>
        <w:keepNext w:val="0"/>
        <w:keepLines w:val="0"/>
        <w:widowControl w:val="0"/>
        <w:shd w:val="clear" w:color="auto" w:fill="auto"/>
        <w:bidi w:val="0"/>
        <w:spacing w:before="0" w:after="120" w:line="413" w:lineRule="exact"/>
        <w:ind w:left="0" w:right="0" w:firstLine="0"/>
        <w:jc w:val="left"/>
        <w:sectPr>
          <w:footnotePr>
            <w:pos w:val="pageBottom"/>
            <w:numFmt w:val="decimal"/>
            <w:numRestart w:val="continuous"/>
          </w:footnotePr>
          <w:pgSz w:w="11900" w:h="16840"/>
          <w:pgMar w:top="1359" w:right="1260" w:bottom="1604" w:left="1764" w:header="0" w:footer="3" w:gutter="0"/>
          <w:cols w:space="720"/>
          <w:noEndnote/>
          <w:rtlGutter w:val="0"/>
          <w:docGrid w:linePitch="360"/>
        </w:sectPr>
      </w:pPr>
      <w:r>
        <w:rPr>
          <w:color w:val="000000"/>
          <w:spacing w:val="0"/>
          <w:w w:val="100"/>
          <w:position w:val="0"/>
        </w:rPr>
        <w:t>口适用"不适用</w:t>
      </w:r>
    </w:p>
    <w:p>
      <w:pPr>
        <w:pStyle w:val="Style15"/>
        <w:keepNext/>
        <w:keepLines/>
        <w:widowControl w:val="0"/>
        <w:shd w:val="clear" w:color="auto" w:fill="auto"/>
        <w:bidi w:val="0"/>
        <w:spacing w:before="340" w:after="100" w:line="240" w:lineRule="auto"/>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二</w:t>
      </w:r>
      <w:bookmarkEnd w:id="838"/>
      <w:r>
        <w:rPr>
          <w:color w:val="000000"/>
          <w:spacing w:val="0"/>
          <w:w w:val="100"/>
          <w:position w:val="0"/>
        </w:rPr>
        <w:t>、证券发行与上市情况</w:t>
      </w:r>
      <w:bookmarkEnd w:id="836"/>
      <w:bookmarkEnd w:id="837"/>
      <w:bookmarkEnd w:id="839"/>
    </w:p>
    <w:p>
      <w:pPr>
        <w:pStyle w:val="Style15"/>
        <w:keepNext/>
        <w:keepLines/>
        <w:widowControl w:val="0"/>
        <w:shd w:val="clear" w:color="auto" w:fill="auto"/>
        <w:bidi w:val="0"/>
        <w:spacing w:before="0" w:after="320" w:line="240" w:lineRule="auto"/>
        <w:ind w:left="0" w:right="0" w:firstLine="0"/>
        <w:jc w:val="left"/>
      </w:pPr>
      <w:bookmarkStart w:id="836" w:name="bookmark836"/>
      <w:bookmarkStart w:id="837" w:name="bookmark837"/>
      <w:bookmarkStart w:id="840" w:name="bookmark840"/>
      <w:bookmarkStart w:id="841" w:name="bookmark841"/>
      <w:r>
        <w:rPr>
          <w:color w:val="000000"/>
          <w:spacing w:val="0"/>
          <w:w w:val="100"/>
          <w:position w:val="0"/>
        </w:rPr>
        <w:t>（</w:t>
      </w:r>
      <w:bookmarkEnd w:id="840"/>
      <w:r>
        <w:rPr>
          <w:color w:val="000000"/>
          <w:spacing w:val="0"/>
          <w:w w:val="100"/>
          <w:position w:val="0"/>
        </w:rPr>
        <w:t>一）截至报告期内证券发行情况</w:t>
      </w:r>
      <w:bookmarkEnd w:id="836"/>
      <w:bookmarkEnd w:id="837"/>
      <w:bookmarkEnd w:id="841"/>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3096"/>
        <w:gridCol w:w="1997"/>
        <w:gridCol w:w="1262"/>
        <w:gridCol w:w="1579"/>
        <w:gridCol w:w="1963"/>
        <w:gridCol w:w="1843"/>
        <w:gridCol w:w="1992"/>
      </w:tblGrid>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股票及其衍生 证券的种类</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发行价格</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获准上市交易数 量</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交易终止日期</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债券（包括企业债券、公司债券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以及非金融企业债务融</w:t>
            </w:r>
          </w:p>
        </w:tc>
        <w:tc>
          <w:tcPr>
            <w:gridSpan w:val="5"/>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¥资工具）</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财通证券股份有限公司</w:t>
            </w:r>
            <w:r>
              <w:rPr>
                <w:color w:val="000000"/>
                <w:spacing w:val="0"/>
                <w:w w:val="100"/>
                <w:position w:val="0"/>
                <w:sz w:val="18"/>
                <w:szCs w:val="18"/>
              </w:rPr>
              <w:t>2019</w:t>
            </w:r>
            <w:r>
              <w:rPr>
                <w:color w:val="000000"/>
                <w:spacing w:val="0"/>
                <w:w w:val="100"/>
                <w:position w:val="0"/>
              </w:rPr>
              <w:t>年 第一期次级债券（品种一）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3,000, 000, 000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3,000, 000, 000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财通证券股份有限公司</w:t>
            </w:r>
            <w:r>
              <w:rPr>
                <w:color w:val="000000"/>
                <w:spacing w:val="0"/>
                <w:w w:val="100"/>
                <w:position w:val="0"/>
                <w:sz w:val="18"/>
                <w:szCs w:val="18"/>
              </w:rPr>
              <w:t>2019</w:t>
            </w:r>
            <w:r>
              <w:rPr>
                <w:color w:val="000000"/>
                <w:spacing w:val="0"/>
                <w:w w:val="100"/>
                <w:position w:val="0"/>
              </w:rPr>
              <w:t>年 第二期次级债券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2,000, 000, 000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2,000, 000, 000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rPr>
              <w:t>财通证券股份有限公司</w:t>
            </w:r>
            <w:r>
              <w:rPr>
                <w:color w:val="000000"/>
                <w:spacing w:val="0"/>
                <w:w w:val="100"/>
                <w:position w:val="0"/>
                <w:sz w:val="18"/>
                <w:szCs w:val="18"/>
              </w:rPr>
              <w:t>2021</w:t>
            </w:r>
            <w:r>
              <w:rPr>
                <w:color w:val="000000"/>
                <w:spacing w:val="0"/>
                <w:w w:val="100"/>
                <w:position w:val="0"/>
              </w:rPr>
              <w:t>年 非公开发行公司债券（第一期）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2,500, 000, 000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2,500, 000, 000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财通证券股份有限公司</w:t>
            </w:r>
            <w:r>
              <w:rPr>
                <w:color w:val="000000"/>
                <w:spacing w:val="0"/>
                <w:w w:val="100"/>
                <w:position w:val="0"/>
                <w:sz w:val="18"/>
                <w:szCs w:val="18"/>
              </w:rPr>
              <w:t>2020</w:t>
            </w:r>
            <w:r>
              <w:rPr>
                <w:color w:val="000000"/>
                <w:spacing w:val="0"/>
                <w:w w:val="100"/>
                <w:position w:val="0"/>
              </w:rPr>
              <w:t>年 第一期次级债券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3,000, 000, 000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3,000, 000, 000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r>
      <w:tr>
        <w:trPr>
          <w:trHeight w:val="8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6" w:lineRule="exact"/>
              <w:ind w:left="0" w:right="0" w:firstLine="0"/>
              <w:jc w:val="both"/>
            </w:pPr>
            <w:r>
              <w:rPr>
                <w:color w:val="000000"/>
                <w:spacing w:val="0"/>
                <w:w w:val="100"/>
                <w:position w:val="0"/>
              </w:rPr>
              <w:t>财通证券股份有限公司公开发 行</w:t>
            </w:r>
            <w:r>
              <w:rPr>
                <w:color w:val="000000"/>
                <w:spacing w:val="0"/>
                <w:w w:val="100"/>
                <w:position w:val="0"/>
                <w:sz w:val="18"/>
                <w:szCs w:val="18"/>
              </w:rPr>
              <w:t>2020</w:t>
            </w:r>
            <w:r>
              <w:rPr>
                <w:color w:val="000000"/>
                <w:spacing w:val="0"/>
                <w:w w:val="100"/>
                <w:position w:val="0"/>
              </w:rPr>
              <w:t>年第一期公司债券（品 种一）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r>
      <w:tr>
        <w:trPr>
          <w:trHeight w:val="82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1" w:lineRule="exact"/>
              <w:ind w:left="0" w:right="0" w:firstLine="0"/>
              <w:jc w:val="both"/>
              <w:rPr>
                <w:sz w:val="22"/>
                <w:szCs w:val="22"/>
              </w:rPr>
            </w:pPr>
            <w:r>
              <w:rPr>
                <w:color w:val="000000"/>
                <w:spacing w:val="0"/>
                <w:w w:val="100"/>
                <w:position w:val="0"/>
                <w:sz w:val="20"/>
                <w:szCs w:val="20"/>
              </w:rPr>
              <w:t>财通证券股份有限公司公开发 行</w:t>
            </w:r>
            <w:r>
              <w:rPr>
                <w:rFonts w:ascii="Calibri" w:eastAsia="Calibri" w:hAnsi="Calibri" w:cs="Calibri"/>
                <w:color w:val="000000"/>
                <w:spacing w:val="0"/>
                <w:w w:val="100"/>
                <w:position w:val="0"/>
                <w:sz w:val="20"/>
                <w:szCs w:val="20"/>
              </w:rPr>
              <w:t>2020</w:t>
            </w:r>
            <w:r>
              <w:rPr>
                <w:color w:val="000000"/>
                <w:spacing w:val="0"/>
                <w:w w:val="100"/>
                <w:position w:val="0"/>
                <w:sz w:val="20"/>
                <w:szCs w:val="20"/>
              </w:rPr>
              <w:t>年第一期公司债券</w:t>
            </w:r>
            <w:r>
              <w:rPr>
                <w:rFonts w:ascii="Calibri" w:eastAsia="Calibri" w:hAnsi="Calibri" w:cs="Calibri"/>
                <w:color w:val="000000"/>
                <w:spacing w:val="0"/>
                <w:w w:val="100"/>
                <w:position w:val="0"/>
                <w:sz w:val="20"/>
                <w:szCs w:val="20"/>
              </w:rPr>
              <w:t>（</w:t>
            </w:r>
            <w:r>
              <w:rPr>
                <w:color w:val="000000"/>
                <w:spacing w:val="0"/>
                <w:w w:val="100"/>
                <w:position w:val="0"/>
                <w:sz w:val="20"/>
                <w:szCs w:val="20"/>
              </w:rPr>
              <w:t>品种 二</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1,000, 000, 000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1,000, 000, 000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both"/>
              <w:rPr>
                <w:sz w:val="22"/>
                <w:szCs w:val="22"/>
              </w:rPr>
            </w:pPr>
            <w:r>
              <w:rPr>
                <w:color w:val="000000"/>
                <w:spacing w:val="0"/>
                <w:w w:val="100"/>
                <w:position w:val="0"/>
                <w:sz w:val="20"/>
                <w:szCs w:val="20"/>
              </w:rPr>
              <w:t>财通证券股份有限公司</w:t>
            </w:r>
            <w:r>
              <w:rPr>
                <w:rFonts w:ascii="Calibri" w:eastAsia="Calibri" w:hAnsi="Calibri" w:cs="Calibri"/>
                <w:color w:val="000000"/>
                <w:spacing w:val="0"/>
                <w:w w:val="100"/>
                <w:position w:val="0"/>
                <w:sz w:val="20"/>
                <w:szCs w:val="20"/>
              </w:rPr>
              <w:t>2020</w:t>
            </w:r>
            <w:r>
              <w:rPr>
                <w:color w:val="000000"/>
                <w:spacing w:val="0"/>
                <w:w w:val="100"/>
                <w:position w:val="0"/>
                <w:sz w:val="20"/>
                <w:szCs w:val="20"/>
              </w:rPr>
              <w:t>年 非公开发行公司债券</w:t>
            </w:r>
            <w:r>
              <w:rPr>
                <w:rFonts w:ascii="Calibri" w:eastAsia="Calibri" w:hAnsi="Calibri" w:cs="Calibri"/>
                <w:color w:val="000000"/>
                <w:spacing w:val="0"/>
                <w:w w:val="100"/>
                <w:position w:val="0"/>
                <w:sz w:val="20"/>
                <w:szCs w:val="20"/>
              </w:rPr>
              <w:t>（</w:t>
            </w:r>
            <w:r>
              <w:rPr>
                <w:color w:val="000000"/>
                <w:spacing w:val="0"/>
                <w:w w:val="100"/>
                <w:position w:val="0"/>
                <w:sz w:val="20"/>
                <w:szCs w:val="20"/>
              </w:rPr>
              <w:t>第一期</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2,000, 000, 000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2,000, 000, 000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财通证券股份有限公司</w:t>
            </w:r>
            <w:r>
              <w:rPr>
                <w:rFonts w:ascii="Calibri" w:eastAsia="Calibri" w:hAnsi="Calibri" w:cs="Calibri"/>
                <w:color w:val="000000"/>
                <w:spacing w:val="0"/>
                <w:w w:val="100"/>
                <w:position w:val="0"/>
                <w:sz w:val="20"/>
                <w:szCs w:val="20"/>
              </w:rPr>
              <w:t>2020</w:t>
            </w:r>
            <w:r>
              <w:rPr>
                <w:color w:val="000000"/>
                <w:spacing w:val="0"/>
                <w:w w:val="100"/>
                <w:position w:val="0"/>
              </w:rPr>
              <w:t>年 第二期次级债券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2,000, 000, 000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2,000, 000, 000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财通证券股份有限公司</w:t>
            </w:r>
            <w:r>
              <w:rPr>
                <w:rFonts w:ascii="Calibri" w:eastAsia="Calibri" w:hAnsi="Calibri" w:cs="Calibri"/>
                <w:color w:val="000000"/>
                <w:spacing w:val="0"/>
                <w:w w:val="100"/>
                <w:position w:val="0"/>
                <w:sz w:val="20"/>
                <w:szCs w:val="20"/>
              </w:rPr>
              <w:t>2020</w:t>
            </w:r>
            <w:r>
              <w:rPr>
                <w:color w:val="000000"/>
                <w:spacing w:val="0"/>
                <w:w w:val="100"/>
                <w:position w:val="0"/>
              </w:rPr>
              <w:t>年 第三期次级债券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1,500, 000, 000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1,500, 000, 000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财通证券股份有限公司公开发</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1,000, 000, 000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1,000, 000, 000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3096"/>
        <w:gridCol w:w="1982"/>
        <w:gridCol w:w="1277"/>
        <w:gridCol w:w="1579"/>
        <w:gridCol w:w="1963"/>
        <w:gridCol w:w="1843"/>
        <w:gridCol w:w="1992"/>
      </w:tblGrid>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98" w:lineRule="exact"/>
              <w:ind w:left="0" w:right="0" w:firstLine="0"/>
              <w:jc w:val="both"/>
            </w:pPr>
            <w:r>
              <w:rPr>
                <w:color w:val="000000"/>
                <w:spacing w:val="0"/>
                <w:w w:val="100"/>
                <w:position w:val="0"/>
              </w:rPr>
              <w:t>行</w:t>
            </w:r>
            <w:r>
              <w:rPr>
                <w:rFonts w:ascii="Calibri" w:eastAsia="Calibri" w:hAnsi="Calibri" w:cs="Calibri"/>
                <w:color w:val="000000"/>
                <w:spacing w:val="0"/>
                <w:w w:val="100"/>
                <w:position w:val="0"/>
                <w:sz w:val="20"/>
                <w:szCs w:val="20"/>
              </w:rPr>
              <w:t>2021</w:t>
            </w:r>
            <w:r>
              <w:rPr>
                <w:color w:val="000000"/>
                <w:spacing w:val="0"/>
                <w:w w:val="100"/>
                <w:position w:val="0"/>
              </w:rPr>
              <w:t>年第一期次级债券（面 向专业投资者）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财通证券股份有限公司公开发 行</w:t>
            </w:r>
            <w:r>
              <w:rPr>
                <w:rFonts w:ascii="Calibri" w:eastAsia="Calibri" w:hAnsi="Calibri" w:cs="Calibri"/>
                <w:color w:val="000000"/>
                <w:spacing w:val="0"/>
                <w:w w:val="100"/>
                <w:position w:val="0"/>
                <w:sz w:val="20"/>
                <w:szCs w:val="20"/>
              </w:rPr>
              <w:t>2021</w:t>
            </w:r>
            <w:r>
              <w:rPr>
                <w:color w:val="000000"/>
                <w:spacing w:val="0"/>
                <w:w w:val="100"/>
                <w:position w:val="0"/>
              </w:rPr>
              <w:t>年第二期次级债券（面 向专业投资者）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1,500, 000, 000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1,500, 000, 000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r>
      <w:tr>
        <w:trPr>
          <w:trHeight w:val="82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财通证券股份有限公司公开发 行</w:t>
            </w:r>
            <w:r>
              <w:rPr>
                <w:rFonts w:ascii="Calibri" w:eastAsia="Calibri" w:hAnsi="Calibri" w:cs="Calibri"/>
                <w:color w:val="000000"/>
                <w:spacing w:val="0"/>
                <w:w w:val="100"/>
                <w:position w:val="0"/>
                <w:sz w:val="20"/>
                <w:szCs w:val="20"/>
              </w:rPr>
              <w:t>2021</w:t>
            </w:r>
            <w:r>
              <w:rPr>
                <w:color w:val="000000"/>
                <w:spacing w:val="0"/>
                <w:w w:val="100"/>
                <w:position w:val="0"/>
              </w:rPr>
              <w:t>年第一期公司债券（面 向专业投资者）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1,700, 000, 000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1,700, 000, 000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83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财通证券股份有限公司公开发 行</w:t>
            </w:r>
            <w:r>
              <w:rPr>
                <w:rFonts w:ascii="Calibri" w:eastAsia="Calibri" w:hAnsi="Calibri" w:cs="Calibri"/>
                <w:color w:val="000000"/>
                <w:spacing w:val="0"/>
                <w:w w:val="100"/>
                <w:position w:val="0"/>
                <w:sz w:val="20"/>
                <w:szCs w:val="20"/>
              </w:rPr>
              <w:t>2021</w:t>
            </w:r>
            <w:r>
              <w:rPr>
                <w:color w:val="000000"/>
                <w:spacing w:val="0"/>
                <w:w w:val="100"/>
                <w:position w:val="0"/>
              </w:rPr>
              <w:t>年第二期公司债券（面 向专业投资者）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8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财通证券股份有限公司公开发 行</w:t>
            </w:r>
            <w:r>
              <w:rPr>
                <w:rFonts w:ascii="Calibri" w:eastAsia="Calibri" w:hAnsi="Calibri" w:cs="Calibri"/>
                <w:color w:val="000000"/>
                <w:spacing w:val="0"/>
                <w:w w:val="100"/>
                <w:position w:val="0"/>
                <w:sz w:val="20"/>
                <w:szCs w:val="20"/>
              </w:rPr>
              <w:t>2022</w:t>
            </w:r>
            <w:r>
              <w:rPr>
                <w:color w:val="000000"/>
                <w:spacing w:val="0"/>
                <w:w w:val="100"/>
                <w:position w:val="0"/>
              </w:rPr>
              <w:t>年第一期公司债券（面 向专业投资者）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2025</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835"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财通证券股份有限公司公开发 行</w:t>
            </w:r>
            <w:r>
              <w:rPr>
                <w:rFonts w:ascii="Calibri" w:eastAsia="Calibri" w:hAnsi="Calibri" w:cs="Calibri"/>
                <w:color w:val="000000"/>
                <w:spacing w:val="0"/>
                <w:w w:val="100"/>
                <w:position w:val="0"/>
                <w:sz w:val="20"/>
                <w:szCs w:val="20"/>
              </w:rPr>
              <w:t>2022</w:t>
            </w:r>
            <w:r>
              <w:rPr>
                <w:color w:val="000000"/>
                <w:spacing w:val="0"/>
                <w:w w:val="100"/>
                <w:position w:val="0"/>
              </w:rPr>
              <w:t>年第一期次级债券（面 向专业投资者）</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3.48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950,000,000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950,000,000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left"/>
        <w:sectPr>
          <w:footnotePr>
            <w:pos w:val="pageBottom"/>
            <w:numFmt w:val="decimal"/>
            <w:numRestart w:val="continuous"/>
          </w:footnotePr>
          <w:pgSz w:w="16840" w:h="11900" w:orient="landscape"/>
          <w:pgMar w:top="1790" w:right="1546" w:bottom="1485" w:left="1380" w:header="0" w:footer="3" w:gutter="0"/>
          <w:cols w:space="720"/>
          <w:noEndnote/>
          <w:rtlGutter w:val="0"/>
          <w:docGrid w:linePitch="360"/>
        </w:sectPr>
      </w:pPr>
      <w:r>
        <w:rPr>
          <w:color w:val="000000"/>
          <w:spacing w:val="0"/>
          <w:w w:val="100"/>
          <w:position w:val="0"/>
        </w:rPr>
        <w:t xml:space="preserve">截至报告期内证券发行情况的说明（存续期内利率不同的债券，请分别说明）： 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956" w:val="left"/>
        </w:tabs>
        <w:bidi w:val="0"/>
        <w:spacing w:before="340" w:after="100" w:line="240" w:lineRule="auto"/>
        <w:ind w:left="0" w:right="0" w:firstLine="420"/>
        <w:jc w:val="left"/>
      </w:pPr>
      <w:bookmarkStart w:id="842" w:name="bookmark842"/>
      <w:bookmarkStart w:id="843" w:name="bookmark843"/>
      <w:bookmarkStart w:id="844" w:name="bookmark844"/>
      <w:bookmarkStart w:id="845" w:name="bookmark845"/>
      <w:r>
        <w:rPr>
          <w:color w:val="000000"/>
          <w:spacing w:val="0"/>
          <w:w w:val="100"/>
          <w:position w:val="0"/>
        </w:rPr>
        <w:t>（</w:t>
      </w:r>
      <w:bookmarkEnd w:id="844"/>
      <w:r>
        <w:rPr>
          <w:color w:val="000000"/>
          <w:spacing w:val="0"/>
          <w:w w:val="100"/>
          <w:position w:val="0"/>
        </w:rPr>
        <w:t>二）</w:t>
        <w:tab/>
        <w:t>公司股份总数及股东结构变动及公司资产和负债结构的变动情况</w:t>
      </w:r>
      <w:bookmarkEnd w:id="842"/>
      <w:bookmarkEnd w:id="843"/>
      <w:bookmarkEnd w:id="845"/>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394" w:lineRule="exact"/>
        <w:ind w:left="420" w:right="0" w:firstLine="440"/>
        <w:jc w:val="left"/>
      </w:pPr>
      <w:r>
        <w:rPr>
          <w:color w:val="000000"/>
          <w:spacing w:val="0"/>
          <w:w w:val="100"/>
          <w:position w:val="0"/>
        </w:rPr>
        <w:t>公司股份总数及股东结构变动情况详见本节“一、股本变动情况”之</w:t>
      </w:r>
      <w:r>
        <w:rPr>
          <w:color w:val="000000"/>
          <w:spacing w:val="0"/>
          <w:w w:val="100"/>
          <w:position w:val="0"/>
          <w:sz w:val="18"/>
          <w:szCs w:val="18"/>
        </w:rPr>
        <w:t>“1</w:t>
      </w:r>
      <w:r>
        <w:rPr>
          <w:color w:val="000000"/>
          <w:spacing w:val="0"/>
          <w:w w:val="100"/>
          <w:position w:val="0"/>
        </w:rPr>
        <w:t>、股份变动情况 表”和</w:t>
      </w:r>
      <w:r>
        <w:rPr>
          <w:color w:val="000000"/>
          <w:spacing w:val="0"/>
          <w:w w:val="100"/>
          <w:position w:val="0"/>
          <w:sz w:val="18"/>
          <w:szCs w:val="18"/>
        </w:rPr>
        <w:t>“2</w:t>
      </w:r>
      <w:r>
        <w:rPr>
          <w:color w:val="000000"/>
          <w:spacing w:val="0"/>
          <w:w w:val="100"/>
          <w:position w:val="0"/>
        </w:rPr>
        <w:t>、股份变动情况说明”。</w:t>
      </w:r>
    </w:p>
    <w:p>
      <w:pPr>
        <w:pStyle w:val="Style2"/>
        <w:keepNext w:val="0"/>
        <w:keepLines w:val="0"/>
        <w:widowControl w:val="0"/>
        <w:shd w:val="clear" w:color="auto" w:fill="auto"/>
        <w:bidi w:val="0"/>
        <w:spacing w:before="0" w:after="320" w:line="408" w:lineRule="exact"/>
        <w:ind w:left="420" w:right="0" w:firstLine="440"/>
        <w:jc w:val="left"/>
      </w:pPr>
      <w:r>
        <w:rPr>
          <w:color w:val="000000"/>
          <w:spacing w:val="0"/>
          <w:w w:val="100"/>
          <w:position w:val="0"/>
        </w:rPr>
        <w:t>公司资产和负债结构的变动情况详见本报告“第三节管理层讨论与分析”之“五、报告期内 主要经营情况（三）资产、负债情况分析”。</w:t>
      </w:r>
    </w:p>
    <w:p>
      <w:pPr>
        <w:pStyle w:val="Style15"/>
        <w:keepNext/>
        <w:keepLines/>
        <w:widowControl w:val="0"/>
        <w:shd w:val="clear" w:color="auto" w:fill="auto"/>
        <w:tabs>
          <w:tab w:pos="956" w:val="left"/>
        </w:tabs>
        <w:bidi w:val="0"/>
        <w:spacing w:before="0" w:after="160" w:line="401" w:lineRule="exact"/>
        <w:ind w:left="0" w:right="0" w:firstLine="420"/>
        <w:jc w:val="left"/>
      </w:pPr>
      <w:bookmarkStart w:id="846" w:name="bookmark846"/>
      <w:bookmarkStart w:id="847" w:name="bookmark847"/>
      <w:bookmarkStart w:id="848" w:name="bookmark848"/>
      <w:bookmarkStart w:id="849" w:name="bookmark849"/>
      <w:r>
        <w:rPr>
          <w:color w:val="000000"/>
          <w:spacing w:val="0"/>
          <w:w w:val="100"/>
          <w:position w:val="0"/>
        </w:rPr>
        <w:t>（</w:t>
      </w:r>
      <w:bookmarkEnd w:id="848"/>
      <w:r>
        <w:rPr>
          <w:color w:val="000000"/>
          <w:spacing w:val="0"/>
          <w:w w:val="100"/>
          <w:position w:val="0"/>
        </w:rPr>
        <w:t>三）</w:t>
        <w:tab/>
        <w:t>现存的内部职工股情况</w:t>
      </w:r>
      <w:bookmarkEnd w:id="846"/>
      <w:bookmarkEnd w:id="847"/>
      <w:bookmarkEnd w:id="849"/>
    </w:p>
    <w:p>
      <w:pPr>
        <w:pStyle w:val="Style2"/>
        <w:keepNext w:val="0"/>
        <w:keepLines w:val="0"/>
        <w:widowControl w:val="0"/>
        <w:shd w:val="clear" w:color="auto" w:fill="auto"/>
        <w:bidi w:val="0"/>
        <w:spacing w:before="0" w:after="220" w:line="401" w:lineRule="exact"/>
        <w:ind w:left="0" w:right="0" w:firstLine="420"/>
        <w:jc w:val="left"/>
      </w:pPr>
      <w:r>
        <w:rPr>
          <w:color w:val="000000"/>
          <w:spacing w:val="0"/>
          <w:w w:val="100"/>
          <w:position w:val="0"/>
        </w:rPr>
        <w:t>口适用寸不适用</w:t>
      </w:r>
    </w:p>
    <w:p>
      <w:pPr>
        <w:pStyle w:val="Style37"/>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三、股东和实际控制人情况</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（一）股东总数</w:t>
      </w:r>
    </w:p>
    <w:tbl>
      <w:tblPr>
        <w:tblOverlap w:val="never"/>
        <w:jc w:val="center"/>
        <w:tblLayout w:type="fixed"/>
      </w:tblPr>
      <w:tblGrid>
        <w:gridCol w:w="5218"/>
        <w:gridCol w:w="3619"/>
      </w:tblGrid>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159,016</w:t>
            </w:r>
          </w:p>
        </w:tc>
      </w:tr>
      <w:tr>
        <w:trPr>
          <w:trHeight w:val="427"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154,577</w:t>
            </w:r>
          </w:p>
        </w:tc>
      </w:tr>
    </w:tbl>
    <w:p>
      <w:pPr>
        <w:widowControl w:val="0"/>
        <w:spacing w:after="699" w:line="1" w:lineRule="exact"/>
      </w:pPr>
    </w:p>
    <w:p>
      <w:pPr>
        <w:pStyle w:val="Style37"/>
        <w:keepNext w:val="0"/>
        <w:keepLines w:val="0"/>
        <w:widowControl w:val="0"/>
        <w:shd w:val="clear" w:color="auto" w:fill="auto"/>
        <w:bidi w:val="0"/>
        <w:spacing w:before="0" w:after="0" w:line="240" w:lineRule="auto"/>
        <w:ind w:left="461" w:right="0" w:firstLine="0"/>
        <w:jc w:val="left"/>
      </w:pPr>
      <w:r>
        <w:rPr>
          <w:b/>
          <w:bCs/>
          <w:color w:val="000000"/>
          <w:spacing w:val="0"/>
          <w:w w:val="100"/>
          <w:position w:val="0"/>
        </w:rPr>
        <w:t>（二）截至报告期末前十名股东、前十名流通股东（或无限售条件股东）持股情况表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21"/>
        <w:gridCol w:w="1416"/>
        <w:gridCol w:w="1694"/>
        <w:gridCol w:w="859"/>
        <w:gridCol w:w="850"/>
        <w:gridCol w:w="710"/>
        <w:gridCol w:w="1277"/>
        <w:gridCol w:w="1296"/>
      </w:tblGrid>
      <w:tr>
        <w:trPr>
          <w:trHeight w:val="288" w:hRule="exact"/>
        </w:trPr>
        <w:tc>
          <w:tcPr>
            <w:gridSpan w:val="8"/>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55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股东名称</w:t>
            </w:r>
          </w:p>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期末持股数量</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持有有 限售条 件股份 数量</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标记或冻结 情况</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浙江省金融</w:t>
            </w:r>
          </w:p>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rPr>
              <w:t>控股有限公 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16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1,041, 769, 700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82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浙江省财务</w:t>
            </w:r>
          </w:p>
          <w:p>
            <w:pPr>
              <w:pStyle w:val="Style34"/>
              <w:keepNext w:val="0"/>
              <w:keepLines w:val="0"/>
              <w:widowControl w:val="0"/>
              <w:shd w:val="clear" w:color="auto" w:fill="auto"/>
              <w:bidi w:val="0"/>
              <w:spacing w:before="0" w:after="40" w:line="240" w:lineRule="auto"/>
              <w:ind w:left="0" w:right="0" w:firstLine="0"/>
              <w:jc w:val="both"/>
            </w:pPr>
            <w:r>
              <w:rPr>
                <w:color w:val="000000"/>
                <w:spacing w:val="0"/>
                <w:w w:val="100"/>
                <w:position w:val="0"/>
              </w:rPr>
              <w:t>开发有限责</w:t>
            </w:r>
          </w:p>
          <w:p>
            <w:pPr>
              <w:pStyle w:val="Style34"/>
              <w:keepNext w:val="0"/>
              <w:keepLines w:val="0"/>
              <w:widowControl w:val="0"/>
              <w:shd w:val="clear" w:color="auto" w:fill="auto"/>
              <w:bidi w:val="0"/>
              <w:spacing w:before="0" w:after="40" w:line="240" w:lineRule="auto"/>
              <w:ind w:left="0" w:right="0" w:firstLine="0"/>
              <w:jc w:val="both"/>
            </w:pPr>
            <w:r>
              <w:rPr>
                <w:color w:val="000000"/>
                <w:spacing w:val="0"/>
                <w:w w:val="100"/>
                <w:position w:val="0"/>
              </w:rPr>
              <w:t>任公司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115,752,189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83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台州市金融 投资集团有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-16,978,000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89,351,439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景宁跃泰科 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79, 149, 100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境内非国有 法人</w:t>
            </w:r>
          </w:p>
        </w:tc>
      </w:tr>
      <w:tr>
        <w:trPr>
          <w:trHeight w:val="83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6" w:lineRule="exact"/>
              <w:ind w:left="0" w:right="0" w:firstLine="0"/>
              <w:jc w:val="both"/>
            </w:pPr>
            <w:r>
              <w:rPr>
                <w:color w:val="000000"/>
                <w:spacing w:val="0"/>
                <w:w w:val="100"/>
                <w:position w:val="0"/>
              </w:rPr>
              <w:t>维科控股集 团股份有限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62,600,000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境内非国有 法人</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both"/>
            </w:pPr>
            <w:r>
              <w:rPr>
                <w:color w:val="000000"/>
                <w:spacing w:val="0"/>
                <w:w w:val="100"/>
                <w:position w:val="0"/>
              </w:rPr>
              <w:t>香港中央结</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算有限公司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-3,294,127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55, 348, 322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莱恩达集团 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7,862, 700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48, 648, 591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境内非国有 法人</w:t>
            </w:r>
          </w:p>
        </w:tc>
      </w:tr>
    </w:tbl>
    <w:p>
      <w:pPr>
        <w:spacing w:lineRule="exact" w:line="1"/>
        <w:rPr>
          <w:sz w:val="2"/>
          <w:szCs w:val="2"/>
        </w:rPr>
      </w:pPr>
      <w:r>
        <w:br w:type="page"/>
      </w:r>
    </w:p>
    <w:tbl>
      <w:tblPr>
        <w:tblOverlap w:val="never"/>
        <w:jc w:val="center"/>
        <w:tblLayout w:type="fixed"/>
      </w:tblPr>
      <w:tblGrid>
        <w:gridCol w:w="1421"/>
        <w:gridCol w:w="1416"/>
        <w:gridCol w:w="994"/>
        <w:gridCol w:w="710"/>
        <w:gridCol w:w="850"/>
        <w:gridCol w:w="283"/>
        <w:gridCol w:w="566"/>
        <w:gridCol w:w="710"/>
        <w:gridCol w:w="850"/>
        <w:gridCol w:w="427"/>
        <w:gridCol w:w="1296"/>
      </w:tblGrid>
      <w:tr>
        <w:trPr>
          <w:trHeight w:val="2194"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中国建设银 行股份有限 公司一国泰 中证全指证 券公司交易 型开放式指 数证券投资 基金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-5,307,883</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48, 352, 627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回音必集团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i/>
                <w:iCs/>
                <w:color w:val="000000"/>
                <w:spacing w:val="0"/>
                <w:w w:val="100"/>
                <w:position w:val="0"/>
                <w:sz w:val="18"/>
                <w:szCs w:val="18"/>
              </w:rPr>
              <w:t>37,</w:t>
            </w:r>
            <w:r>
              <w:rPr>
                <w:color w:val="000000"/>
                <w:spacing w:val="0"/>
                <w:w w:val="100"/>
                <w:position w:val="0"/>
                <w:sz w:val="18"/>
                <w:szCs w:val="18"/>
              </w:rPr>
              <w:t xml:space="preserve"> 406, 583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37,406,583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境内非国有 法人</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浙江春晖集 团有限公司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34,900,000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0.97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25,100,000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境内非国有 法人</w:t>
            </w:r>
          </w:p>
        </w:tc>
      </w:tr>
      <w:tr>
        <w:trPr>
          <w:trHeight w:val="379" w:hRule="exact"/>
        </w:trPr>
        <w:tc>
          <w:tcPr>
            <w:gridSpan w:val="11"/>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83" w:hRule="exact"/>
        </w:trPr>
        <w:tc>
          <w:tcPr>
            <w:gridSpan w:val="3"/>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持有无限售条件 流通股的数量</w:t>
            </w:r>
          </w:p>
        </w:tc>
        <w:tc>
          <w:tcPr>
            <w:gridSpan w:val="5"/>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3"/>
            <w:vMerge/>
            <w:tcBorders>
              <w:left w:val="single" w:sz="4"/>
            </w:tcBorders>
            <w:shd w:val="clear" w:color="auto" w:fill="FFFFFF"/>
            <w:vAlign w:val="center"/>
          </w:tcPr>
          <w:p>
            <w:pPr/>
          </w:p>
        </w:tc>
        <w:tc>
          <w:tcPr>
            <w:gridSpan w:val="3"/>
            <w:vMerge/>
            <w:tcBorders>
              <w:left w:val="single" w:sz="4"/>
            </w:tcBorders>
            <w:shd w:val="clear" w:color="auto" w:fill="FFFFFF"/>
            <w:vAlign w:val="bottom"/>
          </w:tcPr>
          <w:p>
            <w:pP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18" w:hRule="exact"/>
        </w:trPr>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浙江省金融控股有限公司</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1,041, 769, 700</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1,041, 769, 700</w:t>
            </w:r>
          </w:p>
        </w:tc>
      </w:tr>
      <w:tr>
        <w:trPr>
          <w:trHeight w:val="418" w:hRule="exact"/>
        </w:trPr>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浙江省财务开发有限责任公司</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115, 752, 189</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115,752,189</w:t>
            </w:r>
          </w:p>
        </w:tc>
      </w:tr>
      <w:tr>
        <w:trPr>
          <w:trHeight w:val="422" w:hRule="exact"/>
        </w:trPr>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台州市金融投资集团有限公司</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89, 351, 439</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89,351,439</w:t>
            </w:r>
          </w:p>
        </w:tc>
      </w:tr>
      <w:tr>
        <w:trPr>
          <w:trHeight w:val="418" w:hRule="exact"/>
        </w:trPr>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景宁跃泰科技有限公司</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79, 149, 100</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79,149,100</w:t>
            </w:r>
          </w:p>
        </w:tc>
      </w:tr>
      <w:tr>
        <w:trPr>
          <w:trHeight w:val="418" w:hRule="exact"/>
        </w:trPr>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维科控股集团股份有限公司</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62, 600, 000</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62,600,000</w:t>
            </w:r>
          </w:p>
        </w:tc>
      </w:tr>
      <w:tr>
        <w:trPr>
          <w:trHeight w:val="418" w:hRule="exact"/>
        </w:trPr>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55, 348, 322</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55,348,322</w:t>
            </w:r>
          </w:p>
        </w:tc>
      </w:tr>
      <w:tr>
        <w:trPr>
          <w:trHeight w:val="418" w:hRule="exact"/>
        </w:trPr>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莱恩达集团有限公司</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48, 648, 591</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48,648,591</w:t>
            </w:r>
          </w:p>
        </w:tc>
      </w:tr>
      <w:tr>
        <w:trPr>
          <w:trHeight w:val="1238" w:hRule="exact"/>
        </w:trPr>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408" w:lineRule="exact"/>
              <w:ind w:left="0" w:right="0" w:firstLine="0"/>
              <w:jc w:val="left"/>
            </w:pPr>
            <w:r>
              <w:rPr>
                <w:color w:val="000000"/>
                <w:spacing w:val="0"/>
                <w:w w:val="100"/>
                <w:position w:val="0"/>
              </w:rPr>
              <w:t>中国建设银行股份有限公司一国泰中证</w:t>
            </w:r>
          </w:p>
          <w:p>
            <w:pPr>
              <w:pStyle w:val="Style34"/>
              <w:keepNext w:val="0"/>
              <w:keepLines w:val="0"/>
              <w:widowControl w:val="0"/>
              <w:shd w:val="clear" w:color="auto" w:fill="auto"/>
              <w:bidi w:val="0"/>
              <w:spacing w:before="0" w:after="0" w:line="408" w:lineRule="exact"/>
              <w:ind w:left="0" w:right="0" w:firstLine="0"/>
              <w:jc w:val="left"/>
            </w:pPr>
            <w:r>
              <w:rPr>
                <w:color w:val="000000"/>
                <w:spacing w:val="0"/>
                <w:w w:val="100"/>
                <w:position w:val="0"/>
              </w:rPr>
              <w:t>全指证券公司交易型开放式指数证券投 资基金</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48,352,627</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48,352,627</w:t>
            </w:r>
          </w:p>
        </w:tc>
      </w:tr>
      <w:tr>
        <w:trPr>
          <w:trHeight w:val="418" w:hRule="exact"/>
        </w:trPr>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回音必集团有限公司</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37, 406, 583</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37,406,583</w:t>
            </w:r>
          </w:p>
        </w:tc>
      </w:tr>
      <w:tr>
        <w:trPr>
          <w:trHeight w:val="418" w:hRule="exact"/>
        </w:trPr>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浙江春晖集团有限公司</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34, 900, 000</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34,900,000</w:t>
            </w:r>
          </w:p>
        </w:tc>
      </w:tr>
      <w:tr>
        <w:trPr>
          <w:trHeight w:val="600" w:hRule="exact"/>
        </w:trPr>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前十名股东中回购专户情况说明</w:t>
            </w:r>
          </w:p>
        </w:tc>
        <w:tc>
          <w:tcPr>
            <w:gridSpan w:val="8"/>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不适用</w:t>
            </w:r>
          </w:p>
        </w:tc>
      </w:tr>
      <w:tr>
        <w:trPr>
          <w:trHeight w:val="1022" w:hRule="exact"/>
        </w:trPr>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422" w:lineRule="exact"/>
              <w:ind w:left="0" w:right="0" w:firstLine="0"/>
              <w:jc w:val="left"/>
            </w:pPr>
            <w:r>
              <w:rPr>
                <w:color w:val="000000"/>
                <w:spacing w:val="0"/>
                <w:w w:val="100"/>
                <w:position w:val="0"/>
              </w:rPr>
              <w:t>上述股东委托表决权、受托表决权、放 弃表决权的说明</w:t>
            </w:r>
          </w:p>
        </w:tc>
        <w:tc>
          <w:tcPr>
            <w:gridSpan w:val="8"/>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7" w:hRule="exact"/>
        </w:trPr>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8"/>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浙江省金融控股有限公司和浙江省财务开发有限责任公司均 由浙江省财政厅控制，两者为一致行动人。</w:t>
            </w:r>
          </w:p>
        </w:tc>
      </w:tr>
      <w:tr>
        <w:trPr>
          <w:trHeight w:val="566" w:hRule="exact"/>
        </w:trPr>
        <w:tc>
          <w:tcPr>
            <w:gridSpan w:val="3"/>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表决权恢复的优先股股东及持股数量的 说明</w:t>
            </w:r>
          </w:p>
        </w:tc>
        <w:tc>
          <w:tcPr>
            <w:gridSpan w:val="8"/>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19" w:line="1" w:lineRule="exact"/>
      </w:pPr>
    </w:p>
    <w:p>
      <w:pPr>
        <w:pStyle w:val="Style2"/>
        <w:keepNext w:val="0"/>
        <w:keepLines w:val="0"/>
        <w:widowControl w:val="0"/>
        <w:shd w:val="clear" w:color="auto" w:fill="auto"/>
        <w:bidi w:val="0"/>
        <w:spacing w:before="0" w:after="0" w:line="269" w:lineRule="exact"/>
        <w:ind w:left="460" w:right="0" w:firstLine="0"/>
        <w:jc w:val="left"/>
      </w:pPr>
      <w:r>
        <w:rPr>
          <w:color w:val="000000"/>
          <w:spacing w:val="0"/>
          <w:w w:val="100"/>
          <w:position w:val="0"/>
        </w:rPr>
        <w:t>前十名有限售条件股东持股数量及限售条件 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300" w:line="240" w:lineRule="auto"/>
        <w:ind w:left="0" w:right="0" w:firstLine="440"/>
        <w:jc w:val="left"/>
      </w:pPr>
      <w:bookmarkStart w:id="850" w:name="bookmark850"/>
      <w:bookmarkStart w:id="851" w:name="bookmark851"/>
      <w:bookmarkStart w:id="852" w:name="bookmark852"/>
      <w:bookmarkStart w:id="853" w:name="bookmark853"/>
      <w:r>
        <w:rPr>
          <w:color w:val="000000"/>
          <w:spacing w:val="0"/>
          <w:w w:val="100"/>
          <w:position w:val="0"/>
        </w:rPr>
        <w:t>（</w:t>
      </w:r>
      <w:bookmarkEnd w:id="852"/>
      <w:r>
        <w:rPr>
          <w:color w:val="000000"/>
          <w:spacing w:val="0"/>
          <w:w w:val="100"/>
          <w:position w:val="0"/>
        </w:rPr>
        <w:t>三）战略投资者或一般法人因配售新股成为前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850"/>
      <w:bookmarkEnd w:id="851"/>
      <w:bookmarkEnd w:id="853"/>
    </w:p>
    <w:p>
      <w:pPr>
        <w:pStyle w:val="Style2"/>
        <w:keepNext w:val="0"/>
        <w:keepLines w:val="0"/>
        <w:widowControl w:val="0"/>
        <w:shd w:val="clear" w:color="auto" w:fill="auto"/>
        <w:bidi w:val="0"/>
        <w:spacing w:before="0" w:after="540" w:line="240" w:lineRule="auto"/>
        <w:ind w:left="0" w:right="0" w:firstLine="440"/>
        <w:jc w:val="left"/>
      </w:pPr>
      <w:r>
        <w:rPr>
          <w:color w:val="000000"/>
          <w:spacing w:val="0"/>
          <w:w w:val="100"/>
          <w:position w:val="0"/>
        </w:rPr>
        <w:t>口适用"不适用</w:t>
      </w:r>
    </w:p>
    <w:p>
      <w:pPr>
        <w:pStyle w:val="Style2"/>
        <w:keepNext w:val="0"/>
        <w:keepLines w:val="0"/>
        <w:widowControl w:val="0"/>
        <w:shd w:val="clear" w:color="auto" w:fill="auto"/>
        <w:bidi w:val="0"/>
        <w:spacing w:before="0" w:line="240" w:lineRule="auto"/>
        <w:ind w:left="0" w:right="0" w:firstLine="440"/>
        <w:jc w:val="left"/>
      </w:pPr>
      <w:bookmarkStart w:id="854" w:name="bookmark854"/>
      <w:r>
        <w:rPr>
          <w:b/>
          <w:bCs/>
          <w:color w:val="000000"/>
          <w:spacing w:val="0"/>
          <w:w w:val="100"/>
          <w:position w:val="0"/>
        </w:rPr>
        <w:t>四</w:t>
      </w:r>
      <w:bookmarkEnd w:id="854"/>
      <w:r>
        <w:rPr>
          <w:b/>
          <w:bCs/>
          <w:color w:val="000000"/>
          <w:spacing w:val="0"/>
          <w:w w:val="100"/>
          <w:position w:val="0"/>
        </w:rPr>
        <w:t>、控股股东及实际控制人情况</w:t>
      </w:r>
    </w:p>
    <w:p>
      <w:pPr>
        <w:pStyle w:val="Style2"/>
        <w:keepNext w:val="0"/>
        <w:keepLines w:val="0"/>
        <w:widowControl w:val="0"/>
        <w:shd w:val="clear" w:color="auto" w:fill="auto"/>
        <w:bidi w:val="0"/>
        <w:spacing w:before="0" w:line="240" w:lineRule="auto"/>
        <w:ind w:left="0" w:right="0" w:firstLine="440"/>
        <w:jc w:val="left"/>
      </w:pPr>
      <w:bookmarkStart w:id="855" w:name="bookmark855"/>
      <w:r>
        <w:rPr>
          <w:b/>
          <w:bCs/>
          <w:color w:val="000000"/>
          <w:spacing w:val="0"/>
          <w:w w:val="100"/>
          <w:position w:val="0"/>
        </w:rPr>
        <w:t>（</w:t>
      </w:r>
      <w:bookmarkEnd w:id="855"/>
      <w:r>
        <w:rPr>
          <w:b/>
          <w:bCs/>
          <w:color w:val="000000"/>
          <w:spacing w:val="0"/>
          <w:w w:val="100"/>
          <w:position w:val="0"/>
        </w:rPr>
        <w:t>一）控股股东情况</w:t>
      </w:r>
    </w:p>
    <w:p>
      <w:pPr>
        <w:pStyle w:val="Style2"/>
        <w:keepNext w:val="0"/>
        <w:keepLines w:val="0"/>
        <w:widowControl w:val="0"/>
        <w:numPr>
          <w:ilvl w:val="0"/>
          <w:numId w:val="55"/>
        </w:numPr>
        <w:shd w:val="clear" w:color="auto" w:fill="auto"/>
        <w:tabs>
          <w:tab w:pos="864" w:val="left"/>
        </w:tabs>
        <w:bidi w:val="0"/>
        <w:spacing w:before="0" w:after="300" w:line="240" w:lineRule="auto"/>
        <w:ind w:left="0" w:right="0" w:firstLine="440"/>
        <w:jc w:val="left"/>
      </w:pPr>
      <w:bookmarkStart w:id="856" w:name="bookmark856"/>
      <w:bookmarkEnd w:id="856"/>
      <w:r>
        <w:rPr>
          <w:b/>
          <w:bCs/>
          <w:color w:val="000000"/>
          <w:spacing w:val="0"/>
          <w:w w:val="100"/>
          <w:position w:val="0"/>
        </w:rPr>
        <w:t>法人</w:t>
      </w:r>
    </w:p>
    <w:p>
      <w:pPr>
        <w:pStyle w:val="Style37"/>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3283"/>
        <w:gridCol w:w="5554"/>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浙江省金融控股有限公司</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杨强民</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r>
      <w:tr>
        <w:trPr>
          <w:trHeight w:val="83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6" w:lineRule="exact"/>
              <w:ind w:left="0" w:right="0" w:firstLine="0"/>
              <w:jc w:val="both"/>
            </w:pPr>
            <w:r>
              <w:rPr>
                <w:color w:val="000000"/>
                <w:spacing w:val="0"/>
                <w:w w:val="100"/>
                <w:position w:val="0"/>
              </w:rPr>
              <w:t>金融类股权投资、政府性股权投资基金管理与资产管理业 务（依法须经批准的项目，经相关部门批准后方可开展经营 活动）。</w:t>
            </w:r>
          </w:p>
        </w:tc>
      </w:tr>
      <w:tr>
        <w:trPr>
          <w:trHeight w:val="8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 外上市公司的股权情况</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浙商银行股份有限公司</w:t>
            </w:r>
            <w:r>
              <w:rPr>
                <w:color w:val="000000"/>
                <w:spacing w:val="0"/>
                <w:w w:val="100"/>
                <w:position w:val="0"/>
                <w:sz w:val="18"/>
                <w:szCs w:val="18"/>
              </w:rPr>
              <w:t>（12.49%）</w:t>
            </w:r>
            <w:r>
              <w:rPr>
                <w:color w:val="000000"/>
                <w:spacing w:val="0"/>
                <w:w w:val="100"/>
                <w:position w:val="0"/>
              </w:rPr>
              <w:t xml:space="preserve">、交通银行股份有限公司 </w:t>
            </w:r>
            <w:r>
              <w:rPr>
                <w:color w:val="000000"/>
                <w:spacing w:val="0"/>
                <w:w w:val="100"/>
                <w:position w:val="0"/>
                <w:sz w:val="18"/>
                <w:szCs w:val="18"/>
              </w:rPr>
              <w:t>（0.07%）</w:t>
            </w:r>
            <w:r>
              <w:rPr>
                <w:color w:val="000000"/>
                <w:spacing w:val="0"/>
                <w:w w:val="100"/>
                <w:position w:val="0"/>
              </w:rPr>
              <w:t>、永安期货股份有限公司</w:t>
            </w:r>
            <w:r>
              <w:rPr>
                <w:color w:val="000000"/>
                <w:spacing w:val="0"/>
                <w:w w:val="100"/>
                <w:position w:val="0"/>
                <w:sz w:val="18"/>
                <w:szCs w:val="18"/>
              </w:rPr>
              <w:t>（9.53%）</w:t>
            </w:r>
            <w:r>
              <w:rPr>
                <w:color w:val="000000"/>
                <w:spacing w:val="0"/>
                <w:w w:val="100"/>
                <w:position w:val="0"/>
              </w:rPr>
              <w:t>、上海浦东发</w:t>
            </w:r>
          </w:p>
          <w:p>
            <w:pPr>
              <w:pStyle w:val="Style34"/>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20"/>
                <w:szCs w:val="20"/>
              </w:rPr>
              <w:t>展银行股份有限公司</w:t>
            </w:r>
            <w:r>
              <w:rPr>
                <w:color w:val="000000"/>
                <w:spacing w:val="0"/>
                <w:w w:val="100"/>
                <w:position w:val="0"/>
                <w:sz w:val="18"/>
                <w:szCs w:val="18"/>
              </w:rPr>
              <w:t>（0.08%）</w:t>
            </w:r>
          </w:p>
        </w:tc>
      </w:tr>
      <w:tr>
        <w:trPr>
          <w:trHeight w:val="485"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19" w:line="1" w:lineRule="exact"/>
      </w:pPr>
    </w:p>
    <w:p>
      <w:pPr>
        <w:pStyle w:val="Style15"/>
        <w:keepNext/>
        <w:keepLines/>
        <w:widowControl w:val="0"/>
        <w:numPr>
          <w:ilvl w:val="0"/>
          <w:numId w:val="55"/>
        </w:numPr>
        <w:shd w:val="clear" w:color="auto" w:fill="auto"/>
        <w:tabs>
          <w:tab w:pos="864" w:val="left"/>
        </w:tabs>
        <w:bidi w:val="0"/>
        <w:spacing w:before="0" w:after="300" w:line="240" w:lineRule="auto"/>
        <w:ind w:left="0" w:right="0" w:firstLine="440"/>
        <w:jc w:val="left"/>
      </w:pPr>
      <w:bookmarkStart w:id="857" w:name="bookmark857"/>
      <w:bookmarkStart w:id="858" w:name="bookmark858"/>
      <w:bookmarkStart w:id="859" w:name="bookmark859"/>
      <w:bookmarkStart w:id="860" w:name="bookmark860"/>
      <w:bookmarkEnd w:id="859"/>
      <w:r>
        <w:rPr>
          <w:color w:val="000000"/>
          <w:spacing w:val="0"/>
          <w:w w:val="100"/>
          <w:position w:val="0"/>
        </w:rPr>
        <w:t>自然人</w:t>
      </w:r>
      <w:bookmarkEnd w:id="857"/>
      <w:bookmarkEnd w:id="858"/>
      <w:bookmarkEnd w:id="860"/>
    </w:p>
    <w:p>
      <w:pPr>
        <w:pStyle w:val="Style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口适用"不适用</w:t>
      </w:r>
    </w:p>
    <w:p>
      <w:pPr>
        <w:pStyle w:val="Style15"/>
        <w:keepNext/>
        <w:keepLines/>
        <w:widowControl w:val="0"/>
        <w:numPr>
          <w:ilvl w:val="0"/>
          <w:numId w:val="55"/>
        </w:numPr>
        <w:shd w:val="clear" w:color="auto" w:fill="auto"/>
        <w:tabs>
          <w:tab w:pos="864" w:val="left"/>
        </w:tabs>
        <w:bidi w:val="0"/>
        <w:spacing w:before="0" w:after="100" w:line="240" w:lineRule="auto"/>
        <w:ind w:left="0" w:right="0" w:firstLine="440"/>
        <w:jc w:val="left"/>
      </w:pPr>
      <w:bookmarkStart w:id="861" w:name="bookmark861"/>
      <w:bookmarkStart w:id="862" w:name="bookmark862"/>
      <w:bookmarkStart w:id="863" w:name="bookmark863"/>
      <w:bookmarkStart w:id="864" w:name="bookmark864"/>
      <w:bookmarkEnd w:id="863"/>
      <w:r>
        <w:rPr>
          <w:color w:val="000000"/>
          <w:spacing w:val="0"/>
          <w:w w:val="100"/>
          <w:position w:val="0"/>
        </w:rPr>
        <w:t>公司不存在控股股东情况的特别说明</w:t>
      </w:r>
      <w:bookmarkEnd w:id="861"/>
      <w:bookmarkEnd w:id="862"/>
      <w:bookmarkEnd w:id="864"/>
    </w:p>
    <w:p>
      <w:pPr>
        <w:pStyle w:val="Style2"/>
        <w:keepNext w:val="0"/>
        <w:keepLines w:val="0"/>
        <w:widowControl w:val="0"/>
        <w:shd w:val="clear" w:color="auto" w:fill="auto"/>
        <w:tabs>
          <w:tab w:pos="1294" w:val="left"/>
        </w:tabs>
        <w:bidi w:val="0"/>
        <w:spacing w:before="0" w:after="360" w:line="240" w:lineRule="auto"/>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55"/>
        </w:numPr>
        <w:shd w:val="clear" w:color="auto" w:fill="auto"/>
        <w:tabs>
          <w:tab w:pos="864" w:val="left"/>
        </w:tabs>
        <w:bidi w:val="0"/>
        <w:spacing w:before="0" w:after="100" w:line="240" w:lineRule="auto"/>
        <w:ind w:left="0" w:right="0" w:firstLine="440"/>
        <w:jc w:val="left"/>
      </w:pPr>
      <w:bookmarkStart w:id="865" w:name="bookmark865"/>
      <w:bookmarkStart w:id="866" w:name="bookmark866"/>
      <w:bookmarkStart w:id="867" w:name="bookmark867"/>
      <w:bookmarkStart w:id="868" w:name="bookmark868"/>
      <w:bookmarkEnd w:id="867"/>
      <w:r>
        <w:rPr>
          <w:color w:val="000000"/>
          <w:spacing w:val="0"/>
          <w:w w:val="100"/>
          <w:position w:val="0"/>
        </w:rPr>
        <w:t>报告期内控股股东变更情况的说明</w:t>
      </w:r>
      <w:bookmarkEnd w:id="865"/>
      <w:bookmarkEnd w:id="866"/>
      <w:bookmarkEnd w:id="868"/>
    </w:p>
    <w:p>
      <w:pPr>
        <w:pStyle w:val="Style2"/>
        <w:keepNext w:val="0"/>
        <w:keepLines w:val="0"/>
        <w:widowControl w:val="0"/>
        <w:shd w:val="clear" w:color="auto" w:fill="auto"/>
        <w:tabs>
          <w:tab w:pos="1294" w:val="left"/>
        </w:tabs>
        <w:bidi w:val="0"/>
        <w:spacing w:before="0" w:after="360" w:line="240" w:lineRule="auto"/>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55"/>
        </w:numPr>
        <w:shd w:val="clear" w:color="auto" w:fill="auto"/>
        <w:tabs>
          <w:tab w:pos="864" w:val="left"/>
        </w:tabs>
        <w:bidi w:val="0"/>
        <w:spacing w:before="0" w:after="100" w:line="240" w:lineRule="auto"/>
        <w:ind w:left="0" w:right="0" w:firstLine="440"/>
        <w:jc w:val="left"/>
      </w:pPr>
      <w:bookmarkStart w:id="869" w:name="bookmark869"/>
      <w:bookmarkStart w:id="870" w:name="bookmark870"/>
      <w:bookmarkStart w:id="871" w:name="bookmark871"/>
      <w:bookmarkStart w:id="872" w:name="bookmark872"/>
      <w:bookmarkEnd w:id="871"/>
      <w:r>
        <w:rPr>
          <w:color w:val="000000"/>
          <w:spacing w:val="0"/>
          <w:w w:val="100"/>
          <w:position w:val="0"/>
        </w:rPr>
        <w:t>公司与控股股东之间的产权及控制关系的方框图</w:t>
      </w:r>
      <w:bookmarkEnd w:id="869"/>
      <w:bookmarkEnd w:id="870"/>
      <w:bookmarkEnd w:id="872"/>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"适用口不适用</w:t>
      </w:r>
    </w:p>
    <w:p>
      <w:pPr>
        <w:widowControl w:val="0"/>
        <w:jc w:val="center"/>
        <w:rPr>
          <w:sz w:val="2"/>
          <w:szCs w:val="2"/>
        </w:rPr>
      </w:pPr>
      <w:r>
        <w:drawing>
          <wp:inline>
            <wp:extent cx="2792095" cy="186563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3"/>
                    <a:stretch/>
                  </pic:blipFill>
                  <pic:spPr>
                    <a:xfrm>
                      <a:ext cx="2792095" cy="1865630"/>
                    </a:xfrm>
                    <a:prstGeom prst="rect"/>
                  </pic:spPr>
                </pic:pic>
              </a:graphicData>
            </a:graphic>
          </wp:inline>
        </w:drawing>
      </w:r>
      <w:r>
        <w:br w:type="page"/>
      </w:r>
    </w:p>
    <w:p>
      <w:pPr>
        <w:pStyle w:val="Style15"/>
        <w:keepNext/>
        <w:keepLines/>
        <w:widowControl w:val="0"/>
        <w:shd w:val="clear" w:color="auto" w:fill="auto"/>
        <w:bidi w:val="0"/>
        <w:spacing w:before="0" w:after="100" w:line="240" w:lineRule="auto"/>
        <w:ind w:left="0" w:right="0" w:firstLine="440"/>
        <w:jc w:val="both"/>
      </w:pPr>
      <w:bookmarkStart w:id="873" w:name="bookmark873"/>
      <w:bookmarkStart w:id="874" w:name="bookmark874"/>
      <w:bookmarkStart w:id="875" w:name="bookmark875"/>
      <w:bookmarkStart w:id="876" w:name="bookmark876"/>
      <w:r>
        <w:rPr>
          <w:color w:val="000000"/>
          <w:spacing w:val="0"/>
          <w:w w:val="100"/>
          <w:position w:val="0"/>
        </w:rPr>
        <w:t>（</w:t>
      </w:r>
      <w:bookmarkEnd w:id="875"/>
      <w:r>
        <w:rPr>
          <w:color w:val="000000"/>
          <w:spacing w:val="0"/>
          <w:w w:val="100"/>
          <w:position w:val="0"/>
        </w:rPr>
        <w:t>二）实际控制人情况</w:t>
      </w:r>
      <w:bookmarkEnd w:id="873"/>
      <w:bookmarkEnd w:id="874"/>
      <w:bookmarkEnd w:id="876"/>
    </w:p>
    <w:p>
      <w:pPr>
        <w:pStyle w:val="Style15"/>
        <w:keepNext/>
        <w:keepLines/>
        <w:widowControl w:val="0"/>
        <w:numPr>
          <w:ilvl w:val="0"/>
          <w:numId w:val="57"/>
        </w:numPr>
        <w:shd w:val="clear" w:color="auto" w:fill="auto"/>
        <w:tabs>
          <w:tab w:pos="869" w:val="left"/>
        </w:tabs>
        <w:bidi w:val="0"/>
        <w:spacing w:before="0" w:after="320" w:line="240" w:lineRule="auto"/>
        <w:ind w:left="0" w:right="0" w:firstLine="440"/>
        <w:jc w:val="both"/>
      </w:pPr>
      <w:bookmarkStart w:id="873" w:name="bookmark873"/>
      <w:bookmarkStart w:id="874" w:name="bookmark874"/>
      <w:bookmarkStart w:id="877" w:name="bookmark877"/>
      <w:bookmarkStart w:id="878" w:name="bookmark878"/>
      <w:bookmarkEnd w:id="877"/>
      <w:r>
        <w:rPr>
          <w:color w:val="000000"/>
          <w:spacing w:val="0"/>
          <w:w w:val="100"/>
          <w:position w:val="0"/>
        </w:rPr>
        <w:t>法人</w:t>
      </w:r>
      <w:bookmarkEnd w:id="873"/>
      <w:bookmarkEnd w:id="874"/>
      <w:bookmarkEnd w:id="878"/>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"适用口不适用</w:t>
      </w:r>
    </w:p>
    <w:tbl>
      <w:tblPr>
        <w:tblOverlap w:val="never"/>
        <w:jc w:val="center"/>
        <w:tblLayout w:type="fixed"/>
      </w:tblPr>
      <w:tblGrid>
        <w:gridCol w:w="3326"/>
        <w:gridCol w:w="5510"/>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浙江省财政厅</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尹学群</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99"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浙江省财政厅贯彻落实党中央和省委关于财政工作的方针 政策和决策部署，在履行职责过程中坚持和加强党对财政 工作的集中统一领导，是机关法人，住所地为杭州市西湖 区环城西路</w:t>
            </w:r>
            <w:r>
              <w:rPr>
                <w:color w:val="000000"/>
                <w:spacing w:val="0"/>
                <w:w w:val="100"/>
                <w:position w:val="0"/>
                <w:sz w:val="18"/>
                <w:szCs w:val="18"/>
              </w:rPr>
              <w:t>37</w:t>
            </w:r>
            <w:r>
              <w:rPr>
                <w:color w:val="000000"/>
                <w:spacing w:val="0"/>
                <w:w w:val="100"/>
                <w:position w:val="0"/>
              </w:rPr>
              <w:t>号。</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报告期内控股和参股的其他境内 外上市公司的股权情况</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28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719" w:line="1" w:lineRule="exact"/>
      </w:pPr>
    </w:p>
    <w:p>
      <w:pPr>
        <w:pStyle w:val="Style15"/>
        <w:keepNext/>
        <w:keepLines/>
        <w:widowControl w:val="0"/>
        <w:numPr>
          <w:ilvl w:val="0"/>
          <w:numId w:val="57"/>
        </w:numPr>
        <w:shd w:val="clear" w:color="auto" w:fill="auto"/>
        <w:tabs>
          <w:tab w:pos="869" w:val="left"/>
        </w:tabs>
        <w:bidi w:val="0"/>
        <w:spacing w:before="0" w:after="320" w:line="240" w:lineRule="auto"/>
        <w:ind w:left="0" w:right="0" w:firstLine="440"/>
        <w:jc w:val="both"/>
      </w:pPr>
      <w:bookmarkStart w:id="879" w:name="bookmark879"/>
      <w:bookmarkStart w:id="880" w:name="bookmark880"/>
      <w:bookmarkStart w:id="881" w:name="bookmark881"/>
      <w:bookmarkStart w:id="882" w:name="bookmark882"/>
      <w:bookmarkEnd w:id="881"/>
      <w:r>
        <w:rPr>
          <w:color w:val="000000"/>
          <w:spacing w:val="0"/>
          <w:w w:val="100"/>
          <w:position w:val="0"/>
        </w:rPr>
        <w:t>自然人</w:t>
      </w:r>
      <w:bookmarkEnd w:id="879"/>
      <w:bookmarkEnd w:id="880"/>
      <w:bookmarkEnd w:id="882"/>
    </w:p>
    <w:p>
      <w:pPr>
        <w:pStyle w:val="Style2"/>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口适用"不适用</w:t>
      </w:r>
    </w:p>
    <w:p>
      <w:pPr>
        <w:pStyle w:val="Style15"/>
        <w:keepNext/>
        <w:keepLines/>
        <w:widowControl w:val="0"/>
        <w:numPr>
          <w:ilvl w:val="0"/>
          <w:numId w:val="57"/>
        </w:numPr>
        <w:shd w:val="clear" w:color="auto" w:fill="auto"/>
        <w:tabs>
          <w:tab w:pos="869" w:val="left"/>
        </w:tabs>
        <w:bidi w:val="0"/>
        <w:spacing w:before="0" w:after="320" w:line="240" w:lineRule="auto"/>
        <w:ind w:left="0" w:right="0" w:firstLine="440"/>
        <w:jc w:val="both"/>
      </w:pPr>
      <w:bookmarkStart w:id="883" w:name="bookmark883"/>
      <w:bookmarkStart w:id="884" w:name="bookmark884"/>
      <w:bookmarkStart w:id="885" w:name="bookmark885"/>
      <w:bookmarkStart w:id="886" w:name="bookmark886"/>
      <w:bookmarkEnd w:id="885"/>
      <w:r>
        <w:rPr>
          <w:color w:val="000000"/>
          <w:spacing w:val="0"/>
          <w:w w:val="100"/>
          <w:position w:val="0"/>
        </w:rPr>
        <w:t>公司不存在实际控制人情况的特别说明</w:t>
      </w:r>
      <w:bookmarkEnd w:id="883"/>
      <w:bookmarkEnd w:id="884"/>
      <w:bookmarkEnd w:id="886"/>
    </w:p>
    <w:p>
      <w:pPr>
        <w:pStyle w:val="Style2"/>
        <w:keepNext w:val="0"/>
        <w:keepLines w:val="0"/>
        <w:widowControl w:val="0"/>
        <w:shd w:val="clear" w:color="auto" w:fill="auto"/>
        <w:bidi w:val="0"/>
        <w:spacing w:before="0" w:after="540" w:line="240" w:lineRule="auto"/>
        <w:ind w:left="0" w:right="0" w:firstLine="440"/>
        <w:jc w:val="both"/>
      </w:pPr>
      <w:r>
        <w:rPr>
          <w:color w:val="000000"/>
          <w:spacing w:val="0"/>
          <w:w w:val="100"/>
          <w:position w:val="0"/>
        </w:rPr>
        <w:t>口适用"不适用</w:t>
      </w:r>
    </w:p>
    <w:p>
      <w:pPr>
        <w:pStyle w:val="Style15"/>
        <w:keepNext/>
        <w:keepLines/>
        <w:widowControl w:val="0"/>
        <w:numPr>
          <w:ilvl w:val="0"/>
          <w:numId w:val="57"/>
        </w:numPr>
        <w:shd w:val="clear" w:color="auto" w:fill="auto"/>
        <w:tabs>
          <w:tab w:pos="869" w:val="left"/>
        </w:tabs>
        <w:bidi w:val="0"/>
        <w:spacing w:before="0" w:after="320" w:line="240" w:lineRule="auto"/>
        <w:ind w:left="0" w:right="0" w:firstLine="440"/>
        <w:jc w:val="both"/>
      </w:pPr>
      <w:bookmarkStart w:id="887" w:name="bookmark887"/>
      <w:bookmarkStart w:id="888" w:name="bookmark888"/>
      <w:bookmarkStart w:id="889" w:name="bookmark889"/>
      <w:bookmarkStart w:id="890" w:name="bookmark890"/>
      <w:bookmarkEnd w:id="889"/>
      <w:r>
        <w:rPr>
          <w:color w:val="000000"/>
          <w:spacing w:val="0"/>
          <w:w w:val="100"/>
          <w:position w:val="0"/>
        </w:rPr>
        <w:t>报告期内公司控制权发生变更情况的说明</w:t>
      </w:r>
      <w:bookmarkEnd w:id="887"/>
      <w:bookmarkEnd w:id="888"/>
      <w:bookmarkEnd w:id="890"/>
    </w:p>
    <w:p>
      <w:pPr>
        <w:pStyle w:val="Style2"/>
        <w:keepNext w:val="0"/>
        <w:keepLines w:val="0"/>
        <w:widowControl w:val="0"/>
        <w:shd w:val="clear" w:color="auto" w:fill="auto"/>
        <w:bidi w:val="0"/>
        <w:spacing w:before="0" w:after="540" w:line="240" w:lineRule="auto"/>
        <w:ind w:left="0" w:right="0" w:firstLine="440"/>
        <w:jc w:val="both"/>
      </w:pPr>
      <w:r>
        <w:rPr>
          <w:color w:val="000000"/>
          <w:spacing w:val="0"/>
          <w:w w:val="100"/>
          <w:position w:val="0"/>
        </w:rPr>
        <w:t>口适用"不适用</w:t>
      </w:r>
    </w:p>
    <w:p>
      <w:pPr>
        <w:pStyle w:val="Style15"/>
        <w:keepNext/>
        <w:keepLines/>
        <w:widowControl w:val="0"/>
        <w:numPr>
          <w:ilvl w:val="0"/>
          <w:numId w:val="57"/>
        </w:numPr>
        <w:shd w:val="clear" w:color="auto" w:fill="auto"/>
        <w:tabs>
          <w:tab w:pos="869" w:val="left"/>
        </w:tabs>
        <w:bidi w:val="0"/>
        <w:spacing w:before="0" w:after="100" w:line="240" w:lineRule="auto"/>
        <w:ind w:left="0" w:right="0" w:firstLine="440"/>
        <w:jc w:val="both"/>
      </w:pPr>
      <w:bookmarkStart w:id="891" w:name="bookmark891"/>
      <w:bookmarkStart w:id="892" w:name="bookmark892"/>
      <w:bookmarkStart w:id="893" w:name="bookmark893"/>
      <w:bookmarkStart w:id="894" w:name="bookmark894"/>
      <w:bookmarkEnd w:id="893"/>
      <w:r>
        <w:rPr>
          <w:color w:val="000000"/>
          <w:spacing w:val="0"/>
          <w:w w:val="100"/>
          <w:position w:val="0"/>
        </w:rPr>
        <w:t>公司与实际控制人之间的产权及控制关系的方框图</w:t>
      </w:r>
      <w:bookmarkEnd w:id="891"/>
      <w:bookmarkEnd w:id="892"/>
      <w:bookmarkEnd w:id="894"/>
    </w:p>
    <w:p>
      <w:pPr>
        <w:pStyle w:val="Style2"/>
        <w:keepNext w:val="0"/>
        <w:keepLines w:val="0"/>
        <w:widowControl w:val="0"/>
        <w:shd w:val="clear" w:color="auto" w:fill="auto"/>
        <w:bidi w:val="0"/>
        <w:spacing w:before="0" w:after="320" w:line="240" w:lineRule="auto"/>
        <w:ind w:left="0" w:right="0" w:firstLine="440"/>
        <w:jc w:val="both"/>
      </w:pPr>
      <w:r>
        <w:rPr>
          <w:color w:val="000000"/>
          <w:spacing w:val="0"/>
          <w:w w:val="100"/>
          <w:position w:val="0"/>
        </w:rPr>
        <w:t>"适用口不适用</w:t>
      </w:r>
    </w:p>
    <w:p>
      <w:pPr>
        <w:widowControl w:val="0"/>
        <w:jc w:val="center"/>
        <w:rPr>
          <w:sz w:val="2"/>
          <w:szCs w:val="2"/>
        </w:rPr>
      </w:pPr>
      <w:r>
        <w:drawing>
          <wp:inline>
            <wp:extent cx="2633345" cy="2602865"/>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5"/>
                    <a:stretch/>
                  </pic:blipFill>
                  <pic:spPr>
                    <a:xfrm>
                      <a:ext cx="2633345" cy="2602865"/>
                    </a:xfrm>
                    <a:prstGeom prst="rect"/>
                  </pic:spPr>
                </pic:pic>
              </a:graphicData>
            </a:graphic>
          </wp:inline>
        </w:drawing>
      </w:r>
    </w:p>
    <w:p>
      <w:pPr>
        <w:pStyle w:val="Style2"/>
        <w:keepNext w:val="0"/>
        <w:keepLines w:val="0"/>
        <w:widowControl w:val="0"/>
        <w:numPr>
          <w:ilvl w:val="0"/>
          <w:numId w:val="57"/>
        </w:numPr>
        <w:shd w:val="clear" w:color="auto" w:fill="auto"/>
        <w:tabs>
          <w:tab w:pos="903" w:val="left"/>
        </w:tabs>
        <w:bidi w:val="0"/>
        <w:spacing w:before="0" w:after="300" w:line="264" w:lineRule="exact"/>
        <w:ind w:left="0" w:right="0" w:firstLine="460"/>
        <w:jc w:val="left"/>
      </w:pPr>
      <w:bookmarkStart w:id="895" w:name="bookmark895"/>
      <w:bookmarkEnd w:id="895"/>
      <w:r>
        <w:rPr>
          <w:b/>
          <w:bCs/>
          <w:color w:val="000000"/>
          <w:spacing w:val="0"/>
          <w:w w:val="100"/>
          <w:position w:val="0"/>
        </w:rPr>
        <w:t>实际控制人通过信托或其他资产管理方式控制公司</w:t>
      </w:r>
    </w:p>
    <w:p>
      <w:pPr>
        <w:pStyle w:val="Style2"/>
        <w:keepNext w:val="0"/>
        <w:keepLines w:val="0"/>
        <w:widowControl w:val="0"/>
        <w:shd w:val="clear" w:color="auto" w:fill="auto"/>
        <w:bidi w:val="0"/>
        <w:spacing w:before="0" w:after="500" w:line="264" w:lineRule="exact"/>
        <w:ind w:left="0" w:right="0" w:firstLine="460"/>
        <w:jc w:val="left"/>
      </w:pPr>
      <w:r>
        <w:rPr>
          <w:color w:val="000000"/>
          <w:spacing w:val="0"/>
          <w:w w:val="100"/>
          <w:position w:val="0"/>
        </w:rPr>
        <w:t>口适用"不适用</w:t>
      </w:r>
    </w:p>
    <w:p>
      <w:pPr>
        <w:pStyle w:val="Style2"/>
        <w:keepNext w:val="0"/>
        <w:keepLines w:val="0"/>
        <w:widowControl w:val="0"/>
        <w:shd w:val="clear" w:color="auto" w:fill="auto"/>
        <w:bidi w:val="0"/>
        <w:spacing w:before="0" w:after="300" w:line="264" w:lineRule="exact"/>
        <w:ind w:left="0" w:right="0" w:firstLine="460"/>
        <w:jc w:val="left"/>
      </w:pPr>
      <w:bookmarkStart w:id="896" w:name="bookmark896"/>
      <w:r>
        <w:rPr>
          <w:b/>
          <w:bCs/>
          <w:color w:val="000000"/>
          <w:spacing w:val="0"/>
          <w:w w:val="100"/>
          <w:position w:val="0"/>
        </w:rPr>
        <w:t>（</w:t>
      </w:r>
      <w:bookmarkEnd w:id="896"/>
      <w:r>
        <w:rPr>
          <w:b/>
          <w:bCs/>
          <w:color w:val="000000"/>
          <w:spacing w:val="0"/>
          <w:w w:val="100"/>
          <w:position w:val="0"/>
        </w:rPr>
        <w:t>三）控股股东及实际控制人其他情况介绍</w:t>
      </w:r>
    </w:p>
    <w:p>
      <w:pPr>
        <w:pStyle w:val="Style2"/>
        <w:keepNext w:val="0"/>
        <w:keepLines w:val="0"/>
        <w:widowControl w:val="0"/>
        <w:shd w:val="clear" w:color="auto" w:fill="auto"/>
        <w:bidi w:val="0"/>
        <w:spacing w:before="0" w:after="740" w:line="264" w:lineRule="exact"/>
        <w:ind w:left="0" w:right="0" w:firstLine="460"/>
        <w:jc w:val="both"/>
      </w:pPr>
      <w:r>
        <w:rPr>
          <w:color w:val="000000"/>
          <w:spacing w:val="0"/>
          <w:w w:val="100"/>
          <w:position w:val="0"/>
        </w:rPr>
        <w:t>口适用"不适用</w:t>
      </w:r>
    </w:p>
    <w:p>
      <w:pPr>
        <w:pStyle w:val="Style2"/>
        <w:keepNext w:val="0"/>
        <w:keepLines w:val="0"/>
        <w:widowControl w:val="0"/>
        <w:shd w:val="clear" w:color="auto" w:fill="auto"/>
        <w:tabs>
          <w:tab w:pos="938" w:val="left"/>
        </w:tabs>
        <w:bidi w:val="0"/>
        <w:spacing w:before="0" w:after="300" w:line="264" w:lineRule="exact"/>
        <w:ind w:left="900" w:right="0" w:hanging="440"/>
        <w:jc w:val="left"/>
      </w:pPr>
      <w:bookmarkStart w:id="897" w:name="bookmark897"/>
      <w:r>
        <w:rPr>
          <w:b/>
          <w:bCs/>
          <w:color w:val="000000"/>
          <w:spacing w:val="0"/>
          <w:w w:val="100"/>
          <w:position w:val="0"/>
        </w:rPr>
        <w:t>五</w:t>
      </w:r>
      <w:bookmarkEnd w:id="897"/>
      <w:r>
        <w:rPr>
          <w:b/>
          <w:bCs/>
          <w:color w:val="000000"/>
          <w:spacing w:val="0"/>
          <w:w w:val="100"/>
          <w:position w:val="0"/>
        </w:rPr>
        <w:t>、</w:t>
        <w:tab/>
        <w:t>公司控股股东或第一大股东及其一致行动人累计质押股份数量占其所持公司股份数量比例 达到</w:t>
      </w:r>
      <w:r>
        <w:rPr>
          <w:rFonts w:ascii="Arial" w:eastAsia="Arial" w:hAnsi="Arial" w:cs="Arial"/>
          <w:b/>
          <w:bCs/>
          <w:color w:val="000000"/>
          <w:spacing w:val="0"/>
          <w:w w:val="100"/>
          <w:position w:val="0"/>
        </w:rPr>
        <w:t>80%</w:t>
      </w:r>
      <w:r>
        <w:rPr>
          <w:b/>
          <w:bCs/>
          <w:color w:val="000000"/>
          <w:spacing w:val="0"/>
          <w:w w:val="100"/>
          <w:position w:val="0"/>
        </w:rPr>
        <w:t>以上</w:t>
      </w:r>
    </w:p>
    <w:p>
      <w:pPr>
        <w:pStyle w:val="Style2"/>
        <w:keepNext w:val="0"/>
        <w:keepLines w:val="0"/>
        <w:widowControl w:val="0"/>
        <w:shd w:val="clear" w:color="auto" w:fill="auto"/>
        <w:bidi w:val="0"/>
        <w:spacing w:before="0" w:after="180" w:line="264" w:lineRule="exact"/>
        <w:ind w:left="0" w:right="0" w:firstLine="460"/>
        <w:jc w:val="left"/>
      </w:pPr>
      <w:r>
        <w:rPr>
          <w:color w:val="000000"/>
          <w:spacing w:val="0"/>
          <w:w w:val="100"/>
          <w:position w:val="0"/>
        </w:rPr>
        <w:t>口适用"不适用</w:t>
      </w:r>
    </w:p>
    <w:p>
      <w:pPr>
        <w:pStyle w:val="Style2"/>
        <w:keepNext w:val="0"/>
        <w:keepLines w:val="0"/>
        <w:widowControl w:val="0"/>
        <w:shd w:val="clear" w:color="auto" w:fill="auto"/>
        <w:tabs>
          <w:tab w:pos="943" w:val="left"/>
        </w:tabs>
        <w:bidi w:val="0"/>
        <w:spacing w:before="0" w:after="300" w:line="264" w:lineRule="exact"/>
        <w:ind w:left="0" w:right="0" w:firstLine="460"/>
        <w:jc w:val="left"/>
      </w:pPr>
      <w:bookmarkStart w:id="898" w:name="bookmark898"/>
      <w:r>
        <w:rPr>
          <w:b/>
          <w:bCs/>
          <w:color w:val="000000"/>
          <w:spacing w:val="0"/>
          <w:w w:val="100"/>
          <w:position w:val="0"/>
        </w:rPr>
        <w:t>六</w:t>
      </w:r>
      <w:bookmarkEnd w:id="898"/>
      <w:r>
        <w:rPr>
          <w:b/>
          <w:bCs/>
          <w:color w:val="000000"/>
          <w:spacing w:val="0"/>
          <w:w w:val="100"/>
          <w:position w:val="0"/>
        </w:rPr>
        <w:t>、</w:t>
        <w:tab/>
        <w:t>其他持股在百分之十以上的法人股东</w:t>
      </w:r>
    </w:p>
    <w:p>
      <w:pPr>
        <w:pStyle w:val="Style2"/>
        <w:keepNext w:val="0"/>
        <w:keepLines w:val="0"/>
        <w:widowControl w:val="0"/>
        <w:shd w:val="clear" w:color="auto" w:fill="auto"/>
        <w:bidi w:val="0"/>
        <w:spacing w:before="0" w:after="180" w:line="264" w:lineRule="exact"/>
        <w:ind w:left="0" w:right="0" w:firstLine="460"/>
        <w:jc w:val="left"/>
      </w:pPr>
      <w:r>
        <w:rPr>
          <w:color w:val="000000"/>
          <w:spacing w:val="0"/>
          <w:w w:val="100"/>
          <w:position w:val="0"/>
        </w:rPr>
        <w:t>口适用"不适用</w:t>
      </w:r>
    </w:p>
    <w:p>
      <w:pPr>
        <w:pStyle w:val="Style2"/>
        <w:keepNext w:val="0"/>
        <w:keepLines w:val="0"/>
        <w:widowControl w:val="0"/>
        <w:shd w:val="clear" w:color="auto" w:fill="auto"/>
        <w:tabs>
          <w:tab w:pos="943" w:val="left"/>
        </w:tabs>
        <w:bidi w:val="0"/>
        <w:spacing w:before="0" w:after="300" w:line="264" w:lineRule="exact"/>
        <w:ind w:left="0" w:right="0" w:firstLine="460"/>
        <w:jc w:val="left"/>
      </w:pPr>
      <w:bookmarkStart w:id="899" w:name="bookmark899"/>
      <w:r>
        <w:rPr>
          <w:b/>
          <w:bCs/>
          <w:color w:val="000000"/>
          <w:spacing w:val="0"/>
          <w:w w:val="100"/>
          <w:position w:val="0"/>
        </w:rPr>
        <w:t>七</w:t>
      </w:r>
      <w:bookmarkEnd w:id="899"/>
      <w:r>
        <w:rPr>
          <w:b/>
          <w:bCs/>
          <w:color w:val="000000"/>
          <w:spacing w:val="0"/>
          <w:w w:val="100"/>
          <w:position w:val="0"/>
        </w:rPr>
        <w:t>、</w:t>
        <w:tab/>
        <w:t>股份限制减持情况说明</w:t>
      </w:r>
    </w:p>
    <w:p>
      <w:pPr>
        <w:pStyle w:val="Style2"/>
        <w:keepNext w:val="0"/>
        <w:keepLines w:val="0"/>
        <w:widowControl w:val="0"/>
        <w:shd w:val="clear" w:color="auto" w:fill="auto"/>
        <w:bidi w:val="0"/>
        <w:spacing w:before="0" w:after="740" w:line="264" w:lineRule="exact"/>
        <w:ind w:left="0" w:right="0" w:firstLine="460"/>
        <w:jc w:val="left"/>
      </w:pPr>
      <w:r>
        <w:rPr>
          <w:color w:val="000000"/>
          <w:spacing w:val="0"/>
          <w:w w:val="100"/>
          <w:position w:val="0"/>
        </w:rPr>
        <w:t>口适用"不适用</w:t>
      </w:r>
    </w:p>
    <w:p>
      <w:pPr>
        <w:pStyle w:val="Style2"/>
        <w:keepNext w:val="0"/>
        <w:keepLines w:val="0"/>
        <w:widowControl w:val="0"/>
        <w:shd w:val="clear" w:color="auto" w:fill="auto"/>
        <w:tabs>
          <w:tab w:pos="943" w:val="left"/>
        </w:tabs>
        <w:bidi w:val="0"/>
        <w:spacing w:before="0" w:after="300" w:line="264" w:lineRule="exact"/>
        <w:ind w:left="0" w:right="0" w:firstLine="460"/>
        <w:jc w:val="left"/>
      </w:pPr>
      <w:bookmarkStart w:id="900" w:name="bookmark900"/>
      <w:r>
        <w:rPr>
          <w:b/>
          <w:bCs/>
          <w:color w:val="000000"/>
          <w:spacing w:val="0"/>
          <w:w w:val="100"/>
          <w:position w:val="0"/>
        </w:rPr>
        <w:t>八</w:t>
      </w:r>
      <w:bookmarkEnd w:id="900"/>
      <w:r>
        <w:rPr>
          <w:b/>
          <w:bCs/>
          <w:color w:val="000000"/>
          <w:spacing w:val="0"/>
          <w:w w:val="100"/>
          <w:position w:val="0"/>
        </w:rPr>
        <w:t>、</w:t>
        <w:tab/>
        <w:t>股份回购在报告期的具体实施情况</w:t>
      </w:r>
    </w:p>
    <w:p>
      <w:pPr>
        <w:pStyle w:val="Style2"/>
        <w:keepNext w:val="0"/>
        <w:keepLines w:val="0"/>
        <w:widowControl w:val="0"/>
        <w:shd w:val="clear" w:color="auto" w:fill="auto"/>
        <w:bidi w:val="0"/>
        <w:spacing w:before="0" w:after="740" w:line="264" w:lineRule="exact"/>
        <w:ind w:left="0" w:right="0" w:firstLine="460"/>
        <w:jc w:val="left"/>
      </w:pPr>
      <w:r>
        <w:rPr>
          <w:color w:val="000000"/>
          <w:spacing w:val="0"/>
          <w:w w:val="100"/>
          <w:position w:val="0"/>
        </w:rPr>
        <w:t>口适用"不适用</w:t>
      </w:r>
    </w:p>
    <w:p>
      <w:pPr>
        <w:pStyle w:val="Style12"/>
        <w:keepNext/>
        <w:keepLines/>
        <w:widowControl w:val="0"/>
        <w:shd w:val="clear" w:color="auto" w:fill="auto"/>
        <w:bidi w:val="0"/>
        <w:spacing w:before="0" w:after="240" w:line="240" w:lineRule="auto"/>
        <w:ind w:left="0" w:right="0" w:firstLine="0"/>
        <w:jc w:val="center"/>
      </w:pPr>
      <w:bookmarkStart w:id="901" w:name="bookmark901"/>
      <w:bookmarkStart w:id="902" w:name="bookmark902"/>
      <w:bookmarkStart w:id="903" w:name="bookmark903"/>
      <w:r>
        <w:rPr>
          <w:color w:val="000000"/>
          <w:spacing w:val="0"/>
          <w:w w:val="100"/>
          <w:position w:val="0"/>
        </w:rPr>
        <w:t>第八节优先股相关情况</w:t>
      </w:r>
      <w:bookmarkEnd w:id="901"/>
      <w:bookmarkEnd w:id="902"/>
      <w:bookmarkEnd w:id="903"/>
    </w:p>
    <w:p>
      <w:pPr>
        <w:pStyle w:val="Style2"/>
        <w:keepNext w:val="0"/>
        <w:keepLines w:val="0"/>
        <w:widowControl w:val="0"/>
        <w:shd w:val="clear" w:color="auto" w:fill="auto"/>
        <w:bidi w:val="0"/>
        <w:spacing w:before="0" w:after="740" w:line="264" w:lineRule="exact"/>
        <w:ind w:left="0" w:right="0" w:firstLine="460"/>
        <w:jc w:val="left"/>
      </w:pPr>
      <w:bookmarkStart w:id="904" w:name="bookmark904"/>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904"/>
    </w:p>
    <w:p>
      <w:pPr>
        <w:pStyle w:val="Style12"/>
        <w:keepNext/>
        <w:keepLines/>
        <w:widowControl w:val="0"/>
        <w:shd w:val="clear" w:color="auto" w:fill="auto"/>
        <w:bidi w:val="0"/>
        <w:spacing w:before="0" w:after="240" w:line="240" w:lineRule="auto"/>
        <w:ind w:left="0" w:right="0" w:firstLine="0"/>
        <w:jc w:val="center"/>
      </w:pPr>
      <w:bookmarkStart w:id="905" w:name="bookmark905"/>
      <w:bookmarkStart w:id="906" w:name="bookmark906"/>
      <w:bookmarkStart w:id="907" w:name="bookmark907"/>
      <w:r>
        <w:rPr>
          <w:color w:val="000000"/>
          <w:spacing w:val="0"/>
          <w:w w:val="100"/>
          <w:position w:val="0"/>
        </w:rPr>
        <w:t>第九节债券相关情况</w:t>
      </w:r>
      <w:bookmarkEnd w:id="905"/>
      <w:bookmarkEnd w:id="906"/>
      <w:bookmarkEnd w:id="907"/>
    </w:p>
    <w:p>
      <w:pPr>
        <w:pStyle w:val="Style2"/>
        <w:keepNext w:val="0"/>
        <w:keepLines w:val="0"/>
        <w:widowControl w:val="0"/>
        <w:shd w:val="clear" w:color="auto" w:fill="auto"/>
        <w:bidi w:val="0"/>
        <w:spacing w:before="0" w:after="60" w:line="264" w:lineRule="exact"/>
        <w:ind w:left="0" w:right="0" w:firstLine="460"/>
        <w:jc w:val="left"/>
      </w:pPr>
      <w:bookmarkStart w:id="908" w:name="bookmark908"/>
      <w:bookmarkStart w:id="909" w:name="bookmark909"/>
      <w:r>
        <w:rPr>
          <w:b/>
          <w:bCs/>
          <w:color w:val="000000"/>
          <w:spacing w:val="0"/>
          <w:w w:val="100"/>
          <w:position w:val="0"/>
        </w:rPr>
        <w:t>一</w:t>
      </w:r>
      <w:bookmarkEnd w:id="909"/>
      <w:r>
        <w:rPr>
          <w:b/>
          <w:bCs/>
          <w:color w:val="000000"/>
          <w:spacing w:val="0"/>
          <w:w w:val="100"/>
          <w:position w:val="0"/>
        </w:rPr>
        <w:t>、企业债券、公司债券和非金融企业债务融资工具</w:t>
      </w:r>
      <w:bookmarkEnd w:id="908"/>
    </w:p>
    <w:p>
      <w:pPr>
        <w:pStyle w:val="Style2"/>
        <w:keepNext w:val="0"/>
        <w:keepLines w:val="0"/>
        <w:widowControl w:val="0"/>
        <w:shd w:val="clear" w:color="auto" w:fill="auto"/>
        <w:bidi w:val="0"/>
        <w:spacing w:before="0" w:after="300" w:line="264" w:lineRule="exact"/>
        <w:ind w:left="0" w:right="0" w:firstLine="4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tabs>
          <w:tab w:pos="996" w:val="left"/>
        </w:tabs>
        <w:bidi w:val="0"/>
        <w:spacing w:before="0" w:after="60" w:line="264" w:lineRule="exact"/>
        <w:ind w:left="0" w:right="0" w:firstLine="460"/>
        <w:jc w:val="left"/>
      </w:pPr>
      <w:bookmarkStart w:id="910" w:name="bookmark910"/>
      <w:r>
        <w:rPr>
          <w:b/>
          <w:bCs/>
          <w:color w:val="000000"/>
          <w:spacing w:val="0"/>
          <w:w w:val="100"/>
          <w:position w:val="0"/>
        </w:rPr>
        <w:t>（</w:t>
      </w:r>
      <w:bookmarkEnd w:id="910"/>
      <w:r>
        <w:rPr>
          <w:b/>
          <w:bCs/>
          <w:color w:val="000000"/>
          <w:spacing w:val="0"/>
          <w:w w:val="100"/>
          <w:position w:val="0"/>
        </w:rPr>
        <w:t>一）</w:t>
        <w:tab/>
        <w:t>企业债券</w:t>
      </w:r>
    </w:p>
    <w:p>
      <w:pPr>
        <w:pStyle w:val="Style2"/>
        <w:keepNext w:val="0"/>
        <w:keepLines w:val="0"/>
        <w:widowControl w:val="0"/>
        <w:shd w:val="clear" w:color="auto" w:fill="auto"/>
        <w:bidi w:val="0"/>
        <w:spacing w:before="0" w:after="300" w:line="264" w:lineRule="exact"/>
        <w:ind w:left="0" w:right="0" w:firstLine="4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996" w:val="left"/>
        </w:tabs>
        <w:bidi w:val="0"/>
        <w:spacing w:before="0" w:after="60" w:line="264" w:lineRule="exact"/>
        <w:ind w:left="0" w:right="0" w:firstLine="460"/>
        <w:jc w:val="left"/>
      </w:pPr>
      <w:bookmarkStart w:id="911" w:name="bookmark911"/>
      <w:r>
        <w:rPr>
          <w:b/>
          <w:bCs/>
          <w:color w:val="000000"/>
          <w:spacing w:val="0"/>
          <w:w w:val="100"/>
          <w:position w:val="0"/>
        </w:rPr>
        <w:t>（</w:t>
      </w:r>
      <w:bookmarkEnd w:id="911"/>
      <w:r>
        <w:rPr>
          <w:b/>
          <w:bCs/>
          <w:color w:val="000000"/>
          <w:spacing w:val="0"/>
          <w:w w:val="100"/>
          <w:position w:val="0"/>
        </w:rPr>
        <w:t>二）</w:t>
        <w:tab/>
        <w:t>公司债券</w:t>
      </w:r>
    </w:p>
    <w:p>
      <w:pPr>
        <w:pStyle w:val="Style2"/>
        <w:keepNext w:val="0"/>
        <w:keepLines w:val="0"/>
        <w:widowControl w:val="0"/>
        <w:shd w:val="clear" w:color="auto" w:fill="auto"/>
        <w:bidi w:val="0"/>
        <w:spacing w:before="0" w:after="300" w:line="264" w:lineRule="exact"/>
        <w:ind w:left="0" w:right="0" w:firstLine="460"/>
        <w:jc w:val="both"/>
        <w:sectPr>
          <w:footnotePr>
            <w:pos w:val="pageBottom"/>
            <w:numFmt w:val="decimal"/>
            <w:numRestart w:val="continuous"/>
          </w:footnotePr>
          <w:pgSz w:w="11900" w:h="16840"/>
          <w:pgMar w:top="1522" w:right="1042" w:bottom="1767" w:left="1334" w:header="0" w:footer="3" w:gutter="0"/>
          <w:cols w:space="720"/>
          <w:noEndnote/>
          <w:rtlGutter w:val="0"/>
          <w:docGrid w:linePitch="360"/>
        </w:sectPr>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numPr>
          <w:ilvl w:val="0"/>
          <w:numId w:val="59"/>
        </w:numPr>
        <w:shd w:val="clear" w:color="auto" w:fill="auto"/>
        <w:bidi w:val="0"/>
        <w:spacing w:before="360" w:after="80" w:line="240" w:lineRule="auto"/>
        <w:ind w:left="0" w:right="0" w:firstLine="600"/>
        <w:jc w:val="left"/>
      </w:pPr>
      <w:bookmarkStart w:id="912" w:name="bookmark912"/>
      <w:bookmarkEnd w:id="912"/>
      <w:r>
        <w:rPr>
          <w:b/>
          <w:bCs/>
          <w:color w:val="000000"/>
          <w:spacing w:val="0"/>
          <w:w w:val="100"/>
          <w:position w:val="0"/>
        </w:rPr>
        <w:t>公司债券基本情况</w:t>
      </w:r>
    </w:p>
    <w:tbl>
      <w:tblPr>
        <w:tblOverlap w:val="never"/>
        <w:jc w:val="center"/>
        <w:tblLayout w:type="fixed"/>
      </w:tblPr>
      <w:tblGrid>
        <w:gridCol w:w="1262"/>
        <w:gridCol w:w="974"/>
        <w:gridCol w:w="840"/>
        <w:gridCol w:w="1253"/>
        <w:gridCol w:w="1114"/>
        <w:gridCol w:w="1258"/>
        <w:gridCol w:w="1392"/>
        <w:gridCol w:w="840"/>
        <w:gridCol w:w="1891"/>
        <w:gridCol w:w="898"/>
        <w:gridCol w:w="917"/>
        <w:gridCol w:w="922"/>
        <w:gridCol w:w="1243"/>
      </w:tblGrid>
      <w:tr>
        <w:trPr>
          <w:trHeight w:val="264" w:hRule="exact"/>
        </w:trPr>
        <w:tc>
          <w:tcPr>
            <w:gridSpan w:val="11"/>
            <w:tcBorders/>
            <w:shd w:val="clear" w:color="auto" w:fill="FFFFFF"/>
            <w:vAlign w:val="top"/>
          </w:tcPr>
          <w:p>
            <w:pPr>
              <w:pStyle w:val="Style34"/>
              <w:keepNext w:val="0"/>
              <w:keepLines w:val="0"/>
              <w:widowControl w:val="0"/>
              <w:shd w:val="clear" w:color="auto" w:fill="auto"/>
              <w:bidi w:val="0"/>
              <w:spacing w:before="0" w:after="0" w:line="240" w:lineRule="auto"/>
              <w:ind w:left="12360" w:right="0" w:firstLine="0"/>
              <w:jc w:val="left"/>
            </w:pPr>
            <w:r>
              <w:rPr>
                <w:color w:val="000000"/>
                <w:spacing w:val="0"/>
                <w:w w:val="100"/>
                <w:position w:val="0"/>
              </w:rPr>
              <w:t>单＜</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w:t>
            </w:r>
          </w:p>
        </w:tc>
        <w:tc>
          <w:tcPr>
            <w:tcBorders>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枷人民币</w:t>
            </w:r>
          </w:p>
        </w:tc>
      </w:tr>
      <w:tr>
        <w:trPr>
          <w:trHeight w:val="118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债券名称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简称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代码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发行日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起息日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债券余额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利率</w:t>
            </w:r>
          </w:p>
          <w:p>
            <w:pPr>
              <w:pStyle w:val="Style3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还本付息方式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交易场 所</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投资者</w:t>
            </w:r>
          </w:p>
          <w:p>
            <w:pPr>
              <w:pStyle w:val="Style3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适当性</w:t>
            </w:r>
          </w:p>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安排</w:t>
            </w:r>
          </w:p>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（如</w:t>
            </w:r>
          </w:p>
          <w:p>
            <w:pPr>
              <w:pStyle w:val="Style3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交易机 制</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是否存在终</w:t>
            </w:r>
          </w:p>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止上市交易</w:t>
            </w:r>
          </w:p>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的风险</w:t>
            </w:r>
          </w:p>
        </w:tc>
      </w:tr>
      <w:tr>
        <w:trPr>
          <w:trHeight w:val="117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财通证券股</w:t>
            </w:r>
          </w:p>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份有限公司</w:t>
            </w:r>
          </w:p>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2019</w:t>
            </w:r>
            <w:r>
              <w:rPr>
                <w:color w:val="000000"/>
                <w:spacing w:val="0"/>
                <w:w w:val="100"/>
                <w:position w:val="0"/>
                <w:sz w:val="18"/>
                <w:szCs w:val="18"/>
              </w:rPr>
              <w:t>年第一</w:t>
            </w:r>
          </w:p>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期次级债券</w:t>
            </w:r>
          </w:p>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（品种一）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19</w:t>
            </w:r>
            <w:r>
              <w:rPr>
                <w:color w:val="000000"/>
                <w:spacing w:val="0"/>
                <w:w w:val="100"/>
                <w:position w:val="0"/>
                <w:sz w:val="18"/>
                <w:szCs w:val="18"/>
              </w:rPr>
              <w:t>财通</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151073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 xml:space="preserve">月 </w:t>
            </w:r>
            <w:r>
              <w:rPr>
                <w:color w:val="000000"/>
                <w:spacing w:val="0"/>
                <w:w w:val="100"/>
                <w:position w:val="0"/>
                <w:sz w:val="16"/>
                <w:szCs w:val="16"/>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 xml:space="preserve">月 </w:t>
            </w:r>
            <w:r>
              <w:rPr>
                <w:color w:val="000000"/>
                <w:spacing w:val="0"/>
                <w:w w:val="100"/>
                <w:position w:val="0"/>
                <w:sz w:val="16"/>
                <w:szCs w:val="16"/>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2022</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 xml:space="preserve">月 </w:t>
            </w:r>
            <w:r>
              <w:rPr>
                <w:color w:val="000000"/>
                <w:spacing w:val="0"/>
                <w:w w:val="100"/>
                <w:position w:val="0"/>
                <w:sz w:val="16"/>
                <w:szCs w:val="16"/>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3, 000, 000, 000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单利按年计息，不计 复利，每年付息一次， 到期一次还本付息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上交所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面向合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格投资</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报价、询 价和协 议交易</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94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财通证券股 份有限公司 </w:t>
            </w:r>
            <w:r>
              <w:rPr>
                <w:color w:val="000000"/>
                <w:spacing w:val="0"/>
                <w:w w:val="100"/>
                <w:position w:val="0"/>
                <w:sz w:val="16"/>
                <w:szCs w:val="16"/>
              </w:rPr>
              <w:t>2019</w:t>
            </w:r>
            <w:r>
              <w:rPr>
                <w:color w:val="000000"/>
                <w:spacing w:val="0"/>
                <w:w w:val="100"/>
                <w:position w:val="0"/>
                <w:sz w:val="18"/>
                <w:szCs w:val="18"/>
              </w:rPr>
              <w:t>年第二 期次级债券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19</w:t>
            </w:r>
            <w:r>
              <w:rPr>
                <w:color w:val="000000"/>
                <w:spacing w:val="0"/>
                <w:w w:val="100"/>
                <w:position w:val="0"/>
                <w:sz w:val="18"/>
                <w:szCs w:val="18"/>
              </w:rPr>
              <w:t>财通</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151337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r>
              <w:rPr>
                <w:color w:val="000000"/>
                <w:spacing w:val="0"/>
                <w:w w:val="100"/>
                <w:position w:val="0"/>
                <w:sz w:val="16"/>
                <w:szCs w:val="16"/>
              </w:rPr>
              <w:t xml:space="preserve">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2022</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r>
              <w:rPr>
                <w:color w:val="000000"/>
                <w:spacing w:val="0"/>
                <w:w w:val="100"/>
                <w:position w:val="0"/>
                <w:sz w:val="16"/>
                <w:szCs w:val="16"/>
              </w:rPr>
              <w:t xml:space="preserve">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2, 000, 000, 000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单利按年计息，不计 复利，每年付息一次， 到期一次还本付息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上交所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面向合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格投资</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报价、询 价和协 议交易</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41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财通证券股 份有限公司 </w:t>
            </w:r>
            <w:r>
              <w:rPr>
                <w:color w:val="000000"/>
                <w:spacing w:val="0"/>
                <w:w w:val="100"/>
                <w:position w:val="0"/>
                <w:sz w:val="16"/>
                <w:szCs w:val="16"/>
              </w:rPr>
              <w:t>2021</w:t>
            </w:r>
            <w:r>
              <w:rPr>
                <w:color w:val="000000"/>
                <w:spacing w:val="0"/>
                <w:w w:val="100"/>
                <w:position w:val="0"/>
                <w:sz w:val="18"/>
                <w:szCs w:val="18"/>
              </w:rPr>
              <w:t>年非公 开发行公司 债券（第一</w:t>
            </w:r>
          </w:p>
          <w:p>
            <w:pPr>
              <w:pStyle w:val="Style3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21</w:t>
            </w:r>
            <w:r>
              <w:rPr>
                <w:color w:val="000000"/>
                <w:spacing w:val="0"/>
                <w:w w:val="100"/>
                <w:position w:val="0"/>
                <w:sz w:val="18"/>
                <w:szCs w:val="18"/>
              </w:rPr>
              <w:t>财通</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F1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178285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r>
              <w:rPr>
                <w:color w:val="000000"/>
                <w:spacing w:val="0"/>
                <w:w w:val="100"/>
                <w:position w:val="0"/>
                <w:sz w:val="16"/>
                <w:szCs w:val="16"/>
              </w:rPr>
              <w:t xml:space="preserve">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2022</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 xml:space="preserve">月 </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单利计息，不计复利， 到期一次还本付息， 利息随本金的兑付一 起支付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上交所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面向专</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业投资</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报价、询 价和协 议交易</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9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财通证券股 份有限公司</w:t>
            </w:r>
          </w:p>
          <w:p>
            <w:pPr>
              <w:pStyle w:val="Style3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 xml:space="preserve">2020 </w:t>
            </w:r>
            <w:r>
              <w:rPr>
                <w:color w:val="000000"/>
                <w:spacing w:val="0"/>
                <w:w w:val="100"/>
                <w:position w:val="0"/>
                <w:sz w:val="18"/>
                <w:szCs w:val="18"/>
              </w:rPr>
              <w:t>年第一 期次级债券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w:t>
            </w:r>
            <w:r>
              <w:rPr>
                <w:color w:val="000000"/>
                <w:spacing w:val="0"/>
                <w:w w:val="100"/>
                <w:position w:val="0"/>
                <w:sz w:val="18"/>
                <w:szCs w:val="18"/>
              </w:rPr>
              <w:t>财通</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166362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2023</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单利按年计息，不计 复利，每年付息一次， 到期一次还本付息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上交所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面向合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格投资</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报价、询 价和协 议交易</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41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 xml:space="preserve">财通证券股 份有限公司 公开发行 </w:t>
            </w:r>
            <w:r>
              <w:rPr>
                <w:color w:val="000000"/>
                <w:spacing w:val="0"/>
                <w:w w:val="100"/>
                <w:position w:val="0"/>
                <w:sz w:val="16"/>
                <w:szCs w:val="16"/>
              </w:rPr>
              <w:t xml:space="preserve">2020 </w:t>
            </w:r>
            <w:r>
              <w:rPr>
                <w:color w:val="000000"/>
                <w:spacing w:val="0"/>
                <w:w w:val="100"/>
                <w:position w:val="0"/>
                <w:sz w:val="18"/>
                <w:szCs w:val="18"/>
              </w:rPr>
              <w:t>年第一 期公司债券 （品种一）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w:t>
            </w:r>
            <w:r>
              <w:rPr>
                <w:color w:val="000000"/>
                <w:spacing w:val="0"/>
                <w:w w:val="100"/>
                <w:position w:val="0"/>
                <w:sz w:val="18"/>
                <w:szCs w:val="18"/>
              </w:rPr>
              <w:t>财通</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163455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2023</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单利按年计息，不计 复利，每年付息一次， 到期一次还本付息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上交所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面向合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格投资</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8"/>
                <w:szCs w:val="18"/>
              </w:rPr>
              <w:t>竞价、报 价、询价 和协议 交易</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85"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财通证券股</w:t>
            </w:r>
          </w:p>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份有限公司</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w:t>
            </w:r>
            <w:r>
              <w:rPr>
                <w:color w:val="000000"/>
                <w:spacing w:val="0"/>
                <w:w w:val="100"/>
                <w:position w:val="0"/>
                <w:sz w:val="18"/>
                <w:szCs w:val="18"/>
              </w:rPr>
              <w:t>财通</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163456</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2025</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1,000, 000, 000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25</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单利按年计息，不计 复利，每年付息一次，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上交所</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面向合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格投资</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竞价、报 价、询价</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262"/>
        <w:gridCol w:w="974"/>
        <w:gridCol w:w="840"/>
        <w:gridCol w:w="1253"/>
        <w:gridCol w:w="1114"/>
        <w:gridCol w:w="1258"/>
        <w:gridCol w:w="1392"/>
        <w:gridCol w:w="840"/>
        <w:gridCol w:w="1891"/>
        <w:gridCol w:w="898"/>
        <w:gridCol w:w="917"/>
        <w:gridCol w:w="912"/>
        <w:gridCol w:w="1253"/>
      </w:tblGrid>
      <w:tr>
        <w:trPr>
          <w:trHeight w:val="9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 xml:space="preserve">公开发行 </w:t>
            </w:r>
            <w:r>
              <w:rPr>
                <w:color w:val="000000"/>
                <w:spacing w:val="0"/>
                <w:w w:val="100"/>
                <w:position w:val="0"/>
                <w:sz w:val="16"/>
                <w:szCs w:val="16"/>
              </w:rPr>
              <w:t>2020</w:t>
            </w:r>
            <w:r>
              <w:rPr>
                <w:color w:val="000000"/>
                <w:spacing w:val="0"/>
                <w:w w:val="100"/>
                <w:position w:val="0"/>
                <w:sz w:val="18"/>
                <w:szCs w:val="18"/>
              </w:rPr>
              <w:t>年第一 期公司债券 （品种二）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到期一次还本付息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者</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和协议 交易</w:t>
            </w: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财通证券股 份有限公司 </w:t>
            </w:r>
            <w:r>
              <w:rPr>
                <w:color w:val="000000"/>
                <w:spacing w:val="0"/>
                <w:w w:val="100"/>
                <w:position w:val="0"/>
                <w:sz w:val="16"/>
                <w:szCs w:val="16"/>
              </w:rPr>
              <w:t>2020</w:t>
            </w:r>
            <w:r>
              <w:rPr>
                <w:color w:val="000000"/>
                <w:spacing w:val="0"/>
                <w:w w:val="100"/>
                <w:position w:val="0"/>
                <w:sz w:val="18"/>
                <w:szCs w:val="18"/>
              </w:rPr>
              <w:t>年非公 开发行公司 债券（第一 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w:t>
            </w:r>
            <w:r>
              <w:rPr>
                <w:color w:val="000000"/>
                <w:spacing w:val="0"/>
                <w:w w:val="100"/>
                <w:position w:val="0"/>
                <w:sz w:val="18"/>
                <w:szCs w:val="18"/>
              </w:rPr>
              <w:t>财通</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F1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166973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 xml:space="preserve">月 </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 xml:space="preserve">月 </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2023</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 xml:space="preserve">月 </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2, 000, 000, 000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单利按年计息，不计 复利，每年付息一次， 到期一次还本付息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上交所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23" w:lineRule="exact"/>
              <w:ind w:left="0" w:right="0" w:firstLine="0"/>
              <w:jc w:val="left"/>
              <w:rPr>
                <w:sz w:val="18"/>
                <w:szCs w:val="18"/>
              </w:rPr>
            </w:pPr>
            <w:r>
              <w:rPr>
                <w:color w:val="000000"/>
                <w:spacing w:val="0"/>
                <w:w w:val="100"/>
                <w:position w:val="0"/>
                <w:sz w:val="18"/>
                <w:szCs w:val="18"/>
              </w:rPr>
              <w:t>面向专 业投资 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报价、询 价和协 议交易</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94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财通证券股 份有限公司 </w:t>
            </w:r>
            <w:r>
              <w:rPr>
                <w:color w:val="000000"/>
                <w:spacing w:val="0"/>
                <w:w w:val="100"/>
                <w:position w:val="0"/>
                <w:sz w:val="16"/>
                <w:szCs w:val="16"/>
              </w:rPr>
              <w:t xml:space="preserve">2020 </w:t>
            </w:r>
            <w:r>
              <w:rPr>
                <w:color w:val="000000"/>
                <w:spacing w:val="0"/>
                <w:w w:val="100"/>
                <w:position w:val="0"/>
                <w:sz w:val="18"/>
                <w:szCs w:val="18"/>
              </w:rPr>
              <w:t>年第二 期次级债券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w:t>
            </w:r>
            <w:r>
              <w:rPr>
                <w:color w:val="000000"/>
                <w:spacing w:val="0"/>
                <w:w w:val="100"/>
                <w:position w:val="0"/>
                <w:sz w:val="18"/>
                <w:szCs w:val="18"/>
              </w:rPr>
              <w:t>财通</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167435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 xml:space="preserve">月 </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 xml:space="preserve">月 </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2023</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 xml:space="preserve">月 </w:t>
            </w:r>
            <w:r>
              <w:rPr>
                <w:color w:val="000000"/>
                <w:spacing w:val="0"/>
                <w:w w:val="100"/>
                <w:position w:val="0"/>
                <w:sz w:val="16"/>
                <w:szCs w:val="16"/>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2, 000, 000, 000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单利按年计息，不计 复利，每年付息一次， 到期一次还本付息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上交所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23" w:lineRule="exact"/>
              <w:ind w:left="0" w:right="0" w:firstLine="0"/>
              <w:jc w:val="left"/>
              <w:rPr>
                <w:sz w:val="18"/>
                <w:szCs w:val="18"/>
              </w:rPr>
            </w:pPr>
            <w:r>
              <w:rPr>
                <w:color w:val="000000"/>
                <w:spacing w:val="0"/>
                <w:w w:val="100"/>
                <w:position w:val="0"/>
                <w:sz w:val="18"/>
                <w:szCs w:val="18"/>
              </w:rPr>
              <w:t>面向专 业投资 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报价、询 价和协 议交易</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9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财通证券股 份有限公司 </w:t>
            </w:r>
            <w:r>
              <w:rPr>
                <w:color w:val="000000"/>
                <w:spacing w:val="0"/>
                <w:w w:val="100"/>
                <w:position w:val="0"/>
                <w:sz w:val="16"/>
                <w:szCs w:val="16"/>
              </w:rPr>
              <w:t>2020</w:t>
            </w:r>
            <w:r>
              <w:rPr>
                <w:color w:val="000000"/>
                <w:spacing w:val="0"/>
                <w:w w:val="100"/>
                <w:position w:val="0"/>
                <w:sz w:val="18"/>
                <w:szCs w:val="18"/>
              </w:rPr>
              <w:t>年第三 期次级债券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w:t>
            </w:r>
            <w:r>
              <w:rPr>
                <w:color w:val="000000"/>
                <w:spacing w:val="0"/>
                <w:w w:val="100"/>
                <w:position w:val="0"/>
                <w:sz w:val="18"/>
                <w:szCs w:val="18"/>
              </w:rPr>
              <w:t>财通</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167887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10 </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2023</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1,500, 000, 000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单利按年计息，不计 复利，每年付息一次， 到期一次还本付息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上交所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23" w:lineRule="exact"/>
              <w:ind w:left="0" w:right="0" w:firstLine="0"/>
              <w:jc w:val="left"/>
              <w:rPr>
                <w:sz w:val="18"/>
                <w:szCs w:val="18"/>
              </w:rPr>
            </w:pPr>
            <w:r>
              <w:rPr>
                <w:color w:val="000000"/>
                <w:spacing w:val="0"/>
                <w:w w:val="100"/>
                <w:position w:val="0"/>
                <w:sz w:val="18"/>
                <w:szCs w:val="18"/>
              </w:rPr>
              <w:t>面向专 业投资 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报价、询 价和协 议交易</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64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财通证券股 份有限公司 公开发行 </w:t>
            </w:r>
            <w:r>
              <w:rPr>
                <w:color w:val="000000"/>
                <w:spacing w:val="0"/>
                <w:w w:val="100"/>
                <w:position w:val="0"/>
                <w:sz w:val="16"/>
                <w:szCs w:val="16"/>
              </w:rPr>
              <w:t>2021</w:t>
            </w:r>
            <w:r>
              <w:rPr>
                <w:color w:val="000000"/>
                <w:spacing w:val="0"/>
                <w:w w:val="100"/>
                <w:position w:val="0"/>
                <w:sz w:val="18"/>
                <w:szCs w:val="18"/>
              </w:rPr>
              <w:t>年第一 期次级债券</w:t>
            </w:r>
          </w:p>
          <w:p>
            <w:pPr>
              <w:pStyle w:val="Style3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（面向专业 投资者）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21</w:t>
            </w:r>
            <w:r>
              <w:rPr>
                <w:color w:val="000000"/>
                <w:spacing w:val="0"/>
                <w:w w:val="100"/>
                <w:position w:val="0"/>
                <w:sz w:val="18"/>
                <w:szCs w:val="18"/>
              </w:rPr>
              <w:t>财通</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175868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 xml:space="preserve">月 </w:t>
            </w:r>
            <w:r>
              <w:rPr>
                <w:color w:val="000000"/>
                <w:spacing w:val="0"/>
                <w:w w:val="100"/>
                <w:position w:val="0"/>
                <w:sz w:val="16"/>
                <w:szCs w:val="16"/>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 xml:space="preserve">月 </w:t>
            </w:r>
            <w:r>
              <w:rPr>
                <w:color w:val="000000"/>
                <w:spacing w:val="0"/>
                <w:w w:val="100"/>
                <w:position w:val="0"/>
                <w:sz w:val="16"/>
                <w:szCs w:val="16"/>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2024</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 xml:space="preserve">月 </w:t>
            </w:r>
            <w:r>
              <w:rPr>
                <w:color w:val="000000"/>
                <w:spacing w:val="0"/>
                <w:w w:val="100"/>
                <w:position w:val="0"/>
                <w:sz w:val="16"/>
                <w:szCs w:val="16"/>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单利按年计息，不计 复利，每年付息一次， 到期一次还本付息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上交所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23" w:lineRule="exact"/>
              <w:ind w:left="0" w:right="0" w:firstLine="0"/>
              <w:jc w:val="left"/>
              <w:rPr>
                <w:sz w:val="18"/>
                <w:szCs w:val="18"/>
              </w:rPr>
            </w:pPr>
            <w:r>
              <w:rPr>
                <w:color w:val="000000"/>
                <w:spacing w:val="0"/>
                <w:w w:val="100"/>
                <w:position w:val="0"/>
                <w:sz w:val="18"/>
                <w:szCs w:val="18"/>
              </w:rPr>
              <w:t>面向专 业投资 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8"/>
                <w:szCs w:val="18"/>
              </w:rPr>
              <w:t>竞价、报 价、询价 和协议 交易</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6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财通证券股 份有限公司 公开发行 </w:t>
            </w:r>
            <w:r>
              <w:rPr>
                <w:color w:val="000000"/>
                <w:spacing w:val="0"/>
                <w:w w:val="100"/>
                <w:position w:val="0"/>
                <w:sz w:val="16"/>
                <w:szCs w:val="16"/>
              </w:rPr>
              <w:t xml:space="preserve">2021 </w:t>
            </w:r>
            <w:r>
              <w:rPr>
                <w:color w:val="000000"/>
                <w:spacing w:val="0"/>
                <w:w w:val="100"/>
                <w:position w:val="0"/>
                <w:sz w:val="18"/>
                <w:szCs w:val="18"/>
              </w:rPr>
              <w:t>年第二 期次级债券 （面向专业</w:t>
            </w:r>
          </w:p>
          <w:p>
            <w:pPr>
              <w:pStyle w:val="Style3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投资者）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21</w:t>
            </w:r>
            <w:r>
              <w:rPr>
                <w:color w:val="000000"/>
                <w:spacing w:val="0"/>
                <w:w w:val="100"/>
                <w:position w:val="0"/>
                <w:sz w:val="18"/>
                <w:szCs w:val="18"/>
              </w:rPr>
              <w:t>财通</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188485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8 </w:t>
            </w: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2024</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单利按年计息，不计 复利，每年付息一 次，到期一次还本付 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上交所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面向专 业投资 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竞价、 报价、 询价和 协议交 易</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955"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 xml:space="preserve">财通证券股 份有限公司 公开发行 </w:t>
            </w:r>
            <w:r>
              <w:rPr>
                <w:color w:val="000000"/>
                <w:spacing w:val="0"/>
                <w:w w:val="100"/>
                <w:position w:val="0"/>
                <w:sz w:val="16"/>
                <w:szCs w:val="16"/>
              </w:rPr>
              <w:t>2021</w:t>
            </w:r>
            <w:r>
              <w:rPr>
                <w:color w:val="000000"/>
                <w:spacing w:val="0"/>
                <w:w w:val="100"/>
                <w:position w:val="0"/>
                <w:sz w:val="18"/>
                <w:szCs w:val="18"/>
              </w:rPr>
              <w:t>年第一</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21</w:t>
            </w:r>
            <w:r>
              <w:rPr>
                <w:color w:val="000000"/>
                <w:spacing w:val="0"/>
                <w:w w:val="100"/>
                <w:position w:val="0"/>
                <w:sz w:val="18"/>
                <w:szCs w:val="18"/>
              </w:rPr>
              <w:t>财通</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G1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188839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 xml:space="preserve">月 </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10 </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2024</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 xml:space="preserve">月 </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1,700,000,000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3.34</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单利按年计息，不计 复利，每年付息一 次，到期一次还本付 息</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上交所</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面向专 业投资 者</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竞价、 报价、 询价和</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262"/>
        <w:gridCol w:w="974"/>
        <w:gridCol w:w="840"/>
        <w:gridCol w:w="1253"/>
        <w:gridCol w:w="1114"/>
        <w:gridCol w:w="1258"/>
        <w:gridCol w:w="1392"/>
        <w:gridCol w:w="840"/>
        <w:gridCol w:w="1891"/>
        <w:gridCol w:w="898"/>
        <w:gridCol w:w="917"/>
        <w:gridCol w:w="912"/>
        <w:gridCol w:w="1253"/>
      </w:tblGrid>
      <w:tr>
        <w:trPr>
          <w:trHeight w:val="71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期公司债券</w:t>
            </w:r>
          </w:p>
          <w:p>
            <w:pPr>
              <w:pStyle w:val="Style3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（面向专业 投资者）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协议交 易</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 xml:space="preserve">财通证券股 份有限公司 公开发行 </w:t>
            </w:r>
            <w:r>
              <w:rPr>
                <w:color w:val="000000"/>
                <w:spacing w:val="0"/>
                <w:w w:val="100"/>
                <w:position w:val="0"/>
                <w:sz w:val="16"/>
                <w:szCs w:val="16"/>
              </w:rPr>
              <w:t>2021</w:t>
            </w:r>
            <w:r>
              <w:rPr>
                <w:color w:val="000000"/>
                <w:spacing w:val="0"/>
                <w:w w:val="100"/>
                <w:position w:val="0"/>
                <w:sz w:val="18"/>
                <w:szCs w:val="18"/>
              </w:rPr>
              <w:t>年第二 期公司债券 （面向专业</w:t>
            </w:r>
          </w:p>
          <w:p>
            <w:pPr>
              <w:pStyle w:val="Style3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投资者）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21</w:t>
            </w:r>
            <w:r>
              <w:rPr>
                <w:color w:val="000000"/>
                <w:spacing w:val="0"/>
                <w:w w:val="100"/>
                <w:position w:val="0"/>
                <w:sz w:val="18"/>
                <w:szCs w:val="18"/>
              </w:rPr>
              <w:t>财通</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G2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185104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 xml:space="preserve">月 </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12 </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2022</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 xml:space="preserve">月 </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2, 000, 000, 000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单利计息，不计复 利，到期一次还本付 息，利息随本金的兑 付一起支付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上交所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面向专 业投资 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8"/>
                <w:szCs w:val="18"/>
              </w:rPr>
              <w:t>竞价、 报价、 询价和 协议交 易</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64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 xml:space="preserve">财通证券股 份有限公司 公开发行 </w:t>
            </w:r>
            <w:r>
              <w:rPr>
                <w:color w:val="000000"/>
                <w:spacing w:val="0"/>
                <w:w w:val="100"/>
                <w:position w:val="0"/>
                <w:sz w:val="16"/>
                <w:szCs w:val="16"/>
              </w:rPr>
              <w:t>2022</w:t>
            </w:r>
            <w:r>
              <w:rPr>
                <w:color w:val="000000"/>
                <w:spacing w:val="0"/>
                <w:w w:val="100"/>
                <w:position w:val="0"/>
                <w:sz w:val="18"/>
                <w:szCs w:val="18"/>
              </w:rPr>
              <w:t>年第一 期公司债券 （面向专业</w:t>
            </w:r>
          </w:p>
          <w:p>
            <w:pPr>
              <w:pStyle w:val="Style3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投资者）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22</w:t>
            </w:r>
            <w:r>
              <w:rPr>
                <w:color w:val="000000"/>
                <w:spacing w:val="0"/>
                <w:w w:val="100"/>
                <w:position w:val="0"/>
                <w:sz w:val="18"/>
                <w:szCs w:val="18"/>
              </w:rPr>
              <w:t>财通</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G1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185341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2022</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 xml:space="preserve">月 </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 xml:space="preserve">2022 </w:t>
            </w:r>
            <w:r>
              <w:rPr>
                <w:color w:val="000000"/>
                <w:spacing w:val="0"/>
                <w:w w:val="100"/>
                <w:position w:val="0"/>
                <w:sz w:val="18"/>
                <w:szCs w:val="18"/>
              </w:rPr>
              <w:t xml:space="preserve">年 </w:t>
            </w:r>
            <w:r>
              <w:rPr>
                <w:color w:val="000000"/>
                <w:spacing w:val="0"/>
                <w:w w:val="100"/>
                <w:position w:val="0"/>
                <w:sz w:val="16"/>
                <w:szCs w:val="16"/>
              </w:rPr>
              <w:t xml:space="preserve">2 </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2025</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 xml:space="preserve">月 </w:t>
            </w:r>
            <w:r>
              <w:rPr>
                <w:color w:val="000000"/>
                <w:spacing w:val="0"/>
                <w:w w:val="100"/>
                <w:position w:val="0"/>
                <w:sz w:val="16"/>
                <w:szCs w:val="16"/>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2, 000, 000, 000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8"/>
                <w:szCs w:val="18"/>
              </w:rPr>
              <w:t>单利按年计息，不计 复利，每年付息一 次，到期一次还本付 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上交所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面向专 业投资 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竞价、 报价、 询价和 协议交 易</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65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 xml:space="preserve">财通证券股 份有限公司 公开发行 </w:t>
            </w:r>
            <w:r>
              <w:rPr>
                <w:color w:val="000000"/>
                <w:spacing w:val="0"/>
                <w:w w:val="100"/>
                <w:position w:val="0"/>
                <w:sz w:val="16"/>
                <w:szCs w:val="16"/>
              </w:rPr>
              <w:t>2022</w:t>
            </w:r>
            <w:r>
              <w:rPr>
                <w:color w:val="000000"/>
                <w:spacing w:val="0"/>
                <w:w w:val="100"/>
                <w:position w:val="0"/>
                <w:sz w:val="18"/>
                <w:szCs w:val="18"/>
              </w:rPr>
              <w:t>年第一 期次级债券 （面向专业</w:t>
            </w:r>
          </w:p>
          <w:p>
            <w:pPr>
              <w:pStyle w:val="Style3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投资者）</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22</w:t>
            </w:r>
            <w:r>
              <w:rPr>
                <w:color w:val="000000"/>
                <w:spacing w:val="0"/>
                <w:w w:val="100"/>
                <w:position w:val="0"/>
                <w:sz w:val="18"/>
                <w:szCs w:val="18"/>
              </w:rPr>
              <w:t>财通</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185589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2022</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2022 </w:t>
            </w:r>
            <w:r>
              <w:rPr>
                <w:color w:val="000000"/>
                <w:spacing w:val="0"/>
                <w:w w:val="100"/>
                <w:position w:val="0"/>
                <w:sz w:val="18"/>
                <w:szCs w:val="18"/>
              </w:rPr>
              <w:t xml:space="preserve">年 </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6"/>
                <w:szCs w:val="16"/>
              </w:rPr>
              <w:t>2025</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950,000,000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8"/>
                <w:szCs w:val="18"/>
              </w:rPr>
              <w:t>单利按年计息，不计 复利，每年付息一 次，到期一次还本付 息</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上交所</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面向专 业投资 者</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竞价、 报价、 询价和 协议交 易</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pStyle w:val="Style37"/>
        <w:keepNext w:val="0"/>
        <w:keepLines w:val="0"/>
        <w:widowControl w:val="0"/>
        <w:shd w:val="clear" w:color="auto" w:fill="auto"/>
        <w:bidi w:val="0"/>
        <w:spacing w:before="0" w:after="0" w:line="274" w:lineRule="exact"/>
        <w:ind w:left="586" w:right="0" w:firstLine="0"/>
        <w:jc w:val="left"/>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财通</w:t>
      </w:r>
      <w:r>
        <w:rPr>
          <w:rFonts w:ascii="Times New Roman" w:eastAsia="Times New Roman" w:hAnsi="Times New Roman" w:cs="Times New Roman"/>
          <w:color w:val="000000"/>
          <w:spacing w:val="0"/>
          <w:w w:val="100"/>
          <w:position w:val="0"/>
          <w:sz w:val="18"/>
          <w:szCs w:val="18"/>
        </w:rPr>
        <w:t>G1”</w:t>
      </w:r>
      <w:r>
        <w:rPr>
          <w:color w:val="000000"/>
          <w:spacing w:val="0"/>
          <w:w w:val="100"/>
          <w:position w:val="0"/>
          <w:sz w:val="18"/>
          <w:szCs w:val="18"/>
        </w:rPr>
        <w:t>和</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财通</w:t>
      </w:r>
      <w:r>
        <w:rPr>
          <w:rFonts w:ascii="Times New Roman" w:eastAsia="Times New Roman" w:hAnsi="Times New Roman" w:cs="Times New Roman"/>
          <w:color w:val="000000"/>
          <w:spacing w:val="0"/>
          <w:w w:val="100"/>
          <w:position w:val="0"/>
          <w:sz w:val="18"/>
          <w:szCs w:val="18"/>
        </w:rPr>
        <w:t>C1”</w:t>
      </w:r>
      <w:r>
        <w:rPr>
          <w:color w:val="000000"/>
          <w:spacing w:val="0"/>
          <w:w w:val="100"/>
          <w:position w:val="0"/>
          <w:sz w:val="18"/>
          <w:szCs w:val="18"/>
        </w:rPr>
        <w:t>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 xml:space="preserve">年新发行债券。 </w:t>
      </w:r>
      <w:r>
        <w:rPr>
          <w:color w:val="000000"/>
          <w:spacing w:val="0"/>
          <w:w w:val="100"/>
          <w:position w:val="0"/>
        </w:rPr>
        <w:t>公司对债券终止上市交易风险的应对措施 口适用</w:t>
      </w:r>
      <w:r>
        <w:rPr>
          <w:color w:val="000000"/>
          <w:spacing w:val="0"/>
          <w:w w:val="100"/>
          <w:position w:val="0"/>
          <w:sz w:val="18"/>
          <w:szCs w:val="18"/>
        </w:rPr>
        <w:t>J</w:t>
      </w:r>
      <w:r>
        <w:rPr>
          <w:color w:val="000000"/>
          <w:spacing w:val="0"/>
          <w:w w:val="100"/>
          <w:position w:val="0"/>
        </w:rPr>
        <w:t>不适用</w:t>
      </w:r>
    </w:p>
    <w:p>
      <w:pPr>
        <w:widowControl w:val="0"/>
        <w:spacing w:after="199" w:line="1" w:lineRule="exact"/>
      </w:pPr>
    </w:p>
    <w:p>
      <w:pPr>
        <w:pStyle w:val="Style2"/>
        <w:keepNext w:val="0"/>
        <w:keepLines w:val="0"/>
        <w:widowControl w:val="0"/>
        <w:shd w:val="clear" w:color="auto" w:fill="auto"/>
        <w:bidi w:val="0"/>
        <w:spacing w:before="0" w:after="0" w:line="269" w:lineRule="exact"/>
        <w:ind w:left="600" w:right="0" w:firstLine="0"/>
        <w:jc w:val="left"/>
        <w:sectPr>
          <w:footnotePr>
            <w:pos w:val="pageBottom"/>
            <w:numFmt w:val="decimal"/>
            <w:numRestart w:val="continuous"/>
          </w:footnotePr>
          <w:pgSz w:w="16840" w:h="11900" w:orient="landscape"/>
          <w:pgMar w:top="1792" w:right="1201" w:bottom="1618" w:left="836" w:header="0" w:footer="3" w:gutter="0"/>
          <w:cols w:space="720"/>
          <w:noEndnote/>
          <w:rtlGutter w:val="0"/>
          <w:docGrid w:linePitch="360"/>
        </w:sectPr>
      </w:pPr>
      <w:r>
        <w:rPr>
          <w:color w:val="000000"/>
          <w:spacing w:val="0"/>
          <w:w w:val="100"/>
          <w:position w:val="0"/>
        </w:rPr>
        <w:t>逾期未偿还债券 口适用</w:t>
      </w:r>
      <w:r>
        <w:rPr>
          <w:color w:val="000000"/>
          <w:spacing w:val="0"/>
          <w:w w:val="100"/>
          <w:position w:val="0"/>
          <w:sz w:val="18"/>
          <w:szCs w:val="18"/>
        </w:rPr>
        <w:t>J</w:t>
      </w:r>
      <w:r>
        <w:rPr>
          <w:color w:val="000000"/>
          <w:spacing w:val="0"/>
          <w:w w:val="100"/>
          <w:position w:val="0"/>
        </w:rPr>
        <w:t>不适用</w:t>
      </w:r>
    </w:p>
    <w:p>
      <w:pPr>
        <w:widowControl w:val="0"/>
        <w:spacing w:after="419" w:line="1" w:lineRule="exact"/>
      </w:pPr>
    </w:p>
    <w:p>
      <w:pPr>
        <w:pStyle w:val="Style37"/>
        <w:keepNext w:val="0"/>
        <w:keepLines w:val="0"/>
        <w:widowControl w:val="0"/>
        <w:shd w:val="clear" w:color="auto" w:fill="auto"/>
        <w:bidi w:val="0"/>
        <w:spacing w:before="0" w:after="80" w:line="240" w:lineRule="auto"/>
        <w:ind w:left="298" w:right="0" w:firstLine="0"/>
        <w:jc w:val="left"/>
      </w:pPr>
      <w:r>
        <w:rPr>
          <w:color w:val="000000"/>
          <w:spacing w:val="0"/>
          <w:w w:val="100"/>
          <w:position w:val="0"/>
        </w:rPr>
        <w:t>报告期内债券付息兑付情况</w:t>
      </w:r>
    </w:p>
    <w:p>
      <w:pPr>
        <w:pStyle w:val="Style37"/>
        <w:keepNext w:val="0"/>
        <w:keepLines w:val="0"/>
        <w:widowControl w:val="0"/>
        <w:shd w:val="clear" w:color="auto" w:fill="auto"/>
        <w:bidi w:val="0"/>
        <w:spacing w:before="0" w:after="0" w:line="240" w:lineRule="auto"/>
        <w:ind w:left="298"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653"/>
        <w:gridCol w:w="5294"/>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付息兑付情况的说明</w:t>
            </w:r>
          </w:p>
        </w:tc>
      </w:tr>
      <w:tr>
        <w:trPr>
          <w:trHeight w:val="63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22" w:lineRule="exact"/>
              <w:ind w:left="0" w:right="0" w:firstLine="0"/>
              <w:jc w:val="both"/>
            </w:pPr>
            <w:r>
              <w:rPr>
                <w:color w:val="000000"/>
                <w:spacing w:val="0"/>
                <w:w w:val="100"/>
                <w:position w:val="0"/>
              </w:rPr>
              <w:t>财通证券股份有限公司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年永续次 级债券（第一期）</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322" w:lineRule="exact"/>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日按期足额兑付本金及最后一期 利息</w:t>
            </w:r>
          </w:p>
        </w:tc>
      </w:tr>
      <w:tr>
        <w:trPr>
          <w:trHeight w:val="63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rPr>
              <w:t>财通证券股份有限公司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年第三期 次级债券</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322" w:lineRule="exact"/>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日按期足额兑付本金及最后一期 利息</w:t>
            </w:r>
          </w:p>
        </w:tc>
      </w:tr>
      <w:tr>
        <w:trPr>
          <w:trHeight w:val="63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22" w:lineRule="exact"/>
              <w:ind w:left="0" w:right="0" w:firstLine="0"/>
              <w:jc w:val="both"/>
            </w:pPr>
            <w:r>
              <w:rPr>
                <w:color w:val="000000"/>
                <w:spacing w:val="0"/>
                <w:w w:val="100"/>
                <w:position w:val="0"/>
              </w:rPr>
              <w:t>财通证券股份有限公司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年第一期 次级债券（品种一）</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日按期足额兑付当期利息</w:t>
            </w:r>
          </w:p>
        </w:tc>
      </w:tr>
      <w:tr>
        <w:trPr>
          <w:trHeight w:val="63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rPr>
              <w:t>财通证券股份有限公司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年第一期 次级债券</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日按期足额兑付当期利息</w:t>
            </w:r>
          </w:p>
        </w:tc>
      </w:tr>
      <w:tr>
        <w:trPr>
          <w:trHeight w:val="63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31" w:lineRule="exact"/>
              <w:ind w:left="0" w:right="0" w:firstLine="0"/>
              <w:jc w:val="both"/>
            </w:pPr>
            <w:r>
              <w:rPr>
                <w:color w:val="000000"/>
                <w:spacing w:val="0"/>
                <w:w w:val="100"/>
                <w:position w:val="0"/>
              </w:rPr>
              <w:t>财通证券股份有限公司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年第二期 次级债券</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日按期足额兑付当期利息</w:t>
            </w:r>
          </w:p>
        </w:tc>
      </w:tr>
      <w:tr>
        <w:trPr>
          <w:trHeight w:val="63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财通证券股份有限公司公开发行</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年第一期公司债券</w:t>
            </w:r>
            <w:r>
              <w:rPr>
                <w:rFonts w:ascii="Times New Roman" w:eastAsia="Times New Roman" w:hAnsi="Times New Roman" w:cs="Times New Roman"/>
                <w:color w:val="000000"/>
                <w:spacing w:val="0"/>
                <w:w w:val="100"/>
                <w:position w:val="0"/>
              </w:rPr>
              <w:t>（</w:t>
            </w:r>
            <w:r>
              <w:rPr>
                <w:color w:val="000000"/>
                <w:spacing w:val="0"/>
                <w:w w:val="100"/>
                <w:position w:val="0"/>
              </w:rPr>
              <w:t>品种一</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日按期足额兑付当期利息</w:t>
            </w:r>
          </w:p>
        </w:tc>
      </w:tr>
      <w:tr>
        <w:trPr>
          <w:trHeight w:val="63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财通证券股份有限公司公开发行</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年第一期公司债券</w:t>
            </w:r>
            <w:r>
              <w:rPr>
                <w:rFonts w:ascii="Times New Roman" w:eastAsia="Times New Roman" w:hAnsi="Times New Roman" w:cs="Times New Roman"/>
                <w:color w:val="000000"/>
                <w:spacing w:val="0"/>
                <w:w w:val="100"/>
                <w:position w:val="0"/>
              </w:rPr>
              <w:t>（</w:t>
            </w:r>
            <w:r>
              <w:rPr>
                <w:color w:val="000000"/>
                <w:spacing w:val="0"/>
                <w:w w:val="100"/>
                <w:position w:val="0"/>
              </w:rPr>
              <w:t>品种二</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日按期足额兑付当期利息</w:t>
            </w:r>
          </w:p>
        </w:tc>
      </w:tr>
      <w:tr>
        <w:trPr>
          <w:trHeight w:val="63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22" w:lineRule="exact"/>
              <w:ind w:left="0" w:right="0" w:firstLine="0"/>
              <w:jc w:val="both"/>
            </w:pPr>
            <w:r>
              <w:rPr>
                <w:color w:val="000000"/>
                <w:spacing w:val="0"/>
                <w:w w:val="100"/>
                <w:position w:val="0"/>
              </w:rPr>
              <w:t>财通证券股份有限公司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年非公开 发行公司债券</w:t>
            </w:r>
            <w:r>
              <w:rPr>
                <w:rFonts w:ascii="Times New Roman" w:eastAsia="Times New Roman" w:hAnsi="Times New Roman" w:cs="Times New Roman"/>
                <w:color w:val="000000"/>
                <w:spacing w:val="0"/>
                <w:w w:val="100"/>
                <w:position w:val="0"/>
              </w:rPr>
              <w:t>（</w:t>
            </w:r>
            <w:r>
              <w:rPr>
                <w:color w:val="000000"/>
                <w:spacing w:val="0"/>
                <w:w w:val="100"/>
                <w:position w:val="0"/>
              </w:rPr>
              <w:t>第一期</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日按期足额兑付当期利息</w:t>
            </w:r>
          </w:p>
        </w:tc>
      </w:tr>
      <w:tr>
        <w:trPr>
          <w:trHeight w:val="63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rPr>
              <w:t>财通证券股份有限公司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年第二期 次级债券</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日按期足额兑付当期利息</w:t>
            </w:r>
          </w:p>
        </w:tc>
      </w:tr>
      <w:tr>
        <w:trPr>
          <w:trHeight w:val="63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rPr>
              <w:t>财通证券股份有限公司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年第三期 次级债券</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日按期足额兑付当期利息</w:t>
            </w:r>
          </w:p>
        </w:tc>
      </w:tr>
      <w:tr>
        <w:trPr>
          <w:trHeight w:val="64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年财通证券股份有限公司可转换 公司债券</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日按期足额兑付当期利息</w:t>
            </w:r>
          </w:p>
        </w:tc>
      </w:tr>
    </w:tbl>
    <w:p>
      <w:pPr>
        <w:pStyle w:val="Style37"/>
        <w:keepNext w:val="0"/>
        <w:keepLines w:val="0"/>
        <w:widowControl w:val="0"/>
        <w:shd w:val="clear" w:color="auto" w:fill="auto"/>
        <w:bidi w:val="0"/>
        <w:spacing w:before="0" w:after="0" w:line="274" w:lineRule="exact"/>
        <w:ind w:left="298" w:right="0" w:firstLine="0"/>
        <w:jc w:val="left"/>
      </w:pPr>
      <w:r>
        <w:rPr>
          <w:color w:val="000000"/>
          <w:spacing w:val="0"/>
          <w:w w:val="100"/>
          <w:position w:val="0"/>
        </w:rPr>
        <w:t>备注：报告期内，</w:t>
      </w:r>
      <w:r>
        <w:rPr>
          <w:color w:val="000000"/>
          <w:spacing w:val="0"/>
          <w:w w:val="100"/>
          <w:position w:val="0"/>
          <w:sz w:val="18"/>
          <w:szCs w:val="18"/>
        </w:rPr>
        <w:t>“21</w:t>
      </w:r>
      <w:r>
        <w:rPr>
          <w:color w:val="000000"/>
          <w:spacing w:val="0"/>
          <w:w w:val="100"/>
          <w:position w:val="0"/>
        </w:rPr>
        <w:t>财通</w:t>
      </w:r>
      <w:r>
        <w:rPr>
          <w:color w:val="000000"/>
          <w:spacing w:val="0"/>
          <w:w w:val="100"/>
          <w:position w:val="0"/>
          <w:sz w:val="18"/>
          <w:szCs w:val="18"/>
        </w:rPr>
        <w:t>F1”</w:t>
      </w:r>
      <w:r>
        <w:rPr>
          <w:color w:val="000000"/>
          <w:spacing w:val="0"/>
          <w:w w:val="100"/>
          <w:position w:val="0"/>
        </w:rPr>
        <w:t>、</w:t>
      </w:r>
      <w:r>
        <w:rPr>
          <w:color w:val="000000"/>
          <w:spacing w:val="0"/>
          <w:w w:val="100"/>
          <w:position w:val="0"/>
          <w:sz w:val="18"/>
          <w:szCs w:val="18"/>
        </w:rPr>
        <w:t>“21</w:t>
      </w:r>
      <w:r>
        <w:rPr>
          <w:color w:val="000000"/>
          <w:spacing w:val="0"/>
          <w:w w:val="100"/>
          <w:position w:val="0"/>
        </w:rPr>
        <w:t>财通</w:t>
      </w:r>
      <w:r>
        <w:rPr>
          <w:color w:val="000000"/>
          <w:spacing w:val="0"/>
          <w:w w:val="100"/>
          <w:position w:val="0"/>
          <w:sz w:val="18"/>
          <w:szCs w:val="18"/>
        </w:rPr>
        <w:t>C1”</w:t>
      </w:r>
      <w:r>
        <w:rPr>
          <w:color w:val="000000"/>
          <w:spacing w:val="0"/>
          <w:w w:val="100"/>
          <w:position w:val="0"/>
        </w:rPr>
        <w:t>、</w:t>
      </w:r>
      <w:r>
        <w:rPr>
          <w:color w:val="000000"/>
          <w:spacing w:val="0"/>
          <w:w w:val="100"/>
          <w:position w:val="0"/>
          <w:sz w:val="18"/>
          <w:szCs w:val="18"/>
        </w:rPr>
        <w:t>“21</w:t>
      </w:r>
      <w:r>
        <w:rPr>
          <w:color w:val="000000"/>
          <w:spacing w:val="0"/>
          <w:w w:val="100"/>
          <w:position w:val="0"/>
        </w:rPr>
        <w:t>财通</w:t>
      </w:r>
      <w:r>
        <w:rPr>
          <w:color w:val="000000"/>
          <w:spacing w:val="0"/>
          <w:w w:val="100"/>
          <w:position w:val="0"/>
          <w:sz w:val="18"/>
          <w:szCs w:val="18"/>
        </w:rPr>
        <w:t>C2”</w:t>
      </w:r>
      <w:r>
        <w:rPr>
          <w:color w:val="000000"/>
          <w:spacing w:val="0"/>
          <w:w w:val="100"/>
          <w:position w:val="0"/>
        </w:rPr>
        <w:t>、</w:t>
      </w:r>
      <w:r>
        <w:rPr>
          <w:color w:val="000000"/>
          <w:spacing w:val="0"/>
          <w:w w:val="100"/>
          <w:position w:val="0"/>
          <w:sz w:val="18"/>
          <w:szCs w:val="18"/>
        </w:rPr>
        <w:t>“21</w:t>
      </w:r>
      <w:r>
        <w:rPr>
          <w:color w:val="000000"/>
          <w:spacing w:val="0"/>
          <w:w w:val="100"/>
          <w:position w:val="0"/>
        </w:rPr>
        <w:t>财通</w:t>
      </w:r>
      <w:r>
        <w:rPr>
          <w:color w:val="000000"/>
          <w:spacing w:val="0"/>
          <w:w w:val="100"/>
          <w:position w:val="0"/>
          <w:sz w:val="18"/>
          <w:szCs w:val="18"/>
        </w:rPr>
        <w:t>G1”</w:t>
      </w:r>
      <w:r>
        <w:rPr>
          <w:color w:val="000000"/>
          <w:spacing w:val="0"/>
          <w:w w:val="100"/>
          <w:position w:val="0"/>
        </w:rPr>
        <w:t>、</w:t>
      </w:r>
      <w:r>
        <w:rPr>
          <w:color w:val="000000"/>
          <w:spacing w:val="0"/>
          <w:w w:val="100"/>
          <w:position w:val="0"/>
          <w:sz w:val="18"/>
          <w:szCs w:val="18"/>
        </w:rPr>
        <w:t>“21</w:t>
      </w:r>
      <w:r>
        <w:rPr>
          <w:color w:val="000000"/>
          <w:spacing w:val="0"/>
          <w:w w:val="100"/>
          <w:position w:val="0"/>
        </w:rPr>
        <w:t>财 通</w:t>
      </w:r>
      <w:r>
        <w:rPr>
          <w:color w:val="000000"/>
          <w:spacing w:val="0"/>
          <w:w w:val="100"/>
          <w:position w:val="0"/>
          <w:sz w:val="18"/>
          <w:szCs w:val="18"/>
        </w:rPr>
        <w:t>G2”</w:t>
      </w:r>
      <w:r>
        <w:rPr>
          <w:color w:val="000000"/>
          <w:spacing w:val="0"/>
          <w:w w:val="100"/>
          <w:position w:val="0"/>
        </w:rPr>
        <w:t>、</w:t>
      </w:r>
      <w:r>
        <w:rPr>
          <w:color w:val="000000"/>
          <w:spacing w:val="0"/>
          <w:w w:val="100"/>
          <w:position w:val="0"/>
          <w:sz w:val="18"/>
          <w:szCs w:val="18"/>
        </w:rPr>
        <w:t>“22</w:t>
      </w:r>
      <w:r>
        <w:rPr>
          <w:color w:val="000000"/>
          <w:spacing w:val="0"/>
          <w:w w:val="100"/>
          <w:position w:val="0"/>
        </w:rPr>
        <w:t>财通</w:t>
      </w:r>
      <w:r>
        <w:rPr>
          <w:color w:val="000000"/>
          <w:spacing w:val="0"/>
          <w:w w:val="100"/>
          <w:position w:val="0"/>
          <w:sz w:val="18"/>
          <w:szCs w:val="18"/>
        </w:rPr>
        <w:t>G1”</w:t>
      </w:r>
      <w:r>
        <w:rPr>
          <w:color w:val="000000"/>
          <w:spacing w:val="0"/>
          <w:w w:val="100"/>
          <w:position w:val="0"/>
        </w:rPr>
        <w:t>和</w:t>
      </w:r>
      <w:r>
        <w:rPr>
          <w:color w:val="000000"/>
          <w:spacing w:val="0"/>
          <w:w w:val="100"/>
          <w:position w:val="0"/>
          <w:sz w:val="18"/>
          <w:szCs w:val="18"/>
        </w:rPr>
        <w:t>“22</w:t>
      </w:r>
      <w:r>
        <w:rPr>
          <w:color w:val="000000"/>
          <w:spacing w:val="0"/>
          <w:w w:val="100"/>
          <w:position w:val="0"/>
        </w:rPr>
        <w:t>财通</w:t>
      </w:r>
      <w:r>
        <w:rPr>
          <w:color w:val="000000"/>
          <w:spacing w:val="0"/>
          <w:w w:val="100"/>
          <w:position w:val="0"/>
          <w:sz w:val="18"/>
          <w:szCs w:val="18"/>
        </w:rPr>
        <w:t>C1”</w:t>
      </w:r>
      <w:r>
        <w:rPr>
          <w:color w:val="000000"/>
          <w:spacing w:val="0"/>
          <w:w w:val="100"/>
          <w:position w:val="0"/>
        </w:rPr>
        <w:t>尚未到达首次付息日。</w:t>
      </w:r>
    </w:p>
    <w:p>
      <w:pPr>
        <w:widowControl w:val="0"/>
        <w:spacing w:after="279" w:line="1" w:lineRule="exact"/>
      </w:pPr>
    </w:p>
    <w:p>
      <w:pPr>
        <w:pStyle w:val="Style15"/>
        <w:keepNext/>
        <w:keepLines/>
        <w:widowControl w:val="0"/>
        <w:numPr>
          <w:ilvl w:val="0"/>
          <w:numId w:val="59"/>
        </w:numPr>
        <w:shd w:val="clear" w:color="auto" w:fill="auto"/>
        <w:bidi w:val="0"/>
        <w:spacing w:before="0" w:after="100" w:line="240" w:lineRule="auto"/>
        <w:ind w:left="0" w:right="0" w:firstLine="740"/>
        <w:jc w:val="left"/>
      </w:pPr>
      <w:bookmarkStart w:id="913" w:name="bookmark913"/>
      <w:bookmarkStart w:id="914" w:name="bookmark914"/>
      <w:bookmarkStart w:id="915" w:name="bookmark915"/>
      <w:bookmarkStart w:id="916" w:name="bookmark916"/>
      <w:bookmarkEnd w:id="915"/>
      <w:r>
        <w:rPr>
          <w:color w:val="000000"/>
          <w:spacing w:val="0"/>
          <w:w w:val="100"/>
          <w:position w:val="0"/>
        </w:rPr>
        <w:t>发行人或投资者选择权条款、投资者保护条款的触发和执行情况</w:t>
      </w:r>
      <w:bookmarkEnd w:id="913"/>
      <w:bookmarkEnd w:id="914"/>
      <w:bookmarkEnd w:id="916"/>
    </w:p>
    <w:p>
      <w:pPr>
        <w:pStyle w:val="Style2"/>
        <w:keepNext w:val="0"/>
        <w:keepLines w:val="0"/>
        <w:widowControl w:val="0"/>
        <w:shd w:val="clear" w:color="auto" w:fill="auto"/>
        <w:bidi w:val="0"/>
        <w:spacing w:before="0" w:line="240" w:lineRule="auto"/>
        <w:ind w:left="0" w:right="0" w:firstLine="74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1777" w:val="left"/>
        </w:tabs>
        <w:bidi w:val="0"/>
        <w:spacing w:before="0" w:after="0" w:line="412" w:lineRule="exact"/>
        <w:ind w:left="740" w:right="0" w:firstLine="420"/>
        <w:jc w:val="both"/>
      </w:pPr>
      <w:bookmarkStart w:id="917" w:name="bookmark917"/>
      <w:r>
        <w:rPr>
          <w:color w:val="000000"/>
          <w:spacing w:val="0"/>
          <w:w w:val="100"/>
          <w:position w:val="0"/>
          <w:sz w:val="18"/>
          <w:szCs w:val="18"/>
        </w:rPr>
        <w:t>（</w:t>
      </w:r>
      <w:bookmarkEnd w:id="917"/>
      <w:r>
        <w:rPr>
          <w:color w:val="000000"/>
          <w:spacing w:val="0"/>
          <w:w w:val="100"/>
          <w:position w:val="0"/>
          <w:sz w:val="18"/>
          <w:szCs w:val="18"/>
        </w:rPr>
        <w:t>1）</w:t>
        <w:tab/>
        <w:t>“16</w:t>
      </w:r>
      <w:r>
        <w:rPr>
          <w:color w:val="000000"/>
          <w:spacing w:val="0"/>
          <w:w w:val="100"/>
          <w:position w:val="0"/>
        </w:rPr>
        <w:t>财通</w:t>
      </w:r>
      <w:r>
        <w:rPr>
          <w:color w:val="000000"/>
          <w:spacing w:val="0"/>
          <w:w w:val="100"/>
          <w:position w:val="0"/>
          <w:sz w:val="18"/>
          <w:szCs w:val="18"/>
        </w:rPr>
        <w:t>Y1”</w:t>
      </w:r>
      <w:r>
        <w:rPr>
          <w:color w:val="000000"/>
          <w:spacing w:val="0"/>
          <w:w w:val="100"/>
          <w:position w:val="0"/>
        </w:rPr>
        <w:t>是公司向机构投资者发行的、清偿顺序在普通债之后的有价证券，该 债券依照发行条款的约定赎回之前长期存续，并在公司依据发行条款的约定赎回时到期。该债 券附第</w:t>
      </w:r>
      <w:r>
        <w:rPr>
          <w:color w:val="000000"/>
          <w:spacing w:val="0"/>
          <w:w w:val="100"/>
          <w:position w:val="0"/>
          <w:sz w:val="18"/>
          <w:szCs w:val="18"/>
        </w:rPr>
        <w:t>5</w:t>
      </w:r>
      <w:r>
        <w:rPr>
          <w:color w:val="000000"/>
          <w:spacing w:val="0"/>
          <w:w w:val="100"/>
          <w:position w:val="0"/>
        </w:rPr>
        <w:t>个和其后每个付息日，公司有权按面值加应付利息（包括所有递延支付的利息及其孳 息）一次性全额赎回本次债券，公司已于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26</w:t>
      </w:r>
      <w:r>
        <w:rPr>
          <w:color w:val="000000"/>
          <w:spacing w:val="0"/>
          <w:w w:val="100"/>
          <w:position w:val="0"/>
        </w:rPr>
        <w:t>日行使赎回权，完成了兑付。报告期 内，其他债券无选择权条款。</w:t>
      </w:r>
    </w:p>
    <w:p>
      <w:pPr>
        <w:pStyle w:val="Style2"/>
        <w:keepNext w:val="0"/>
        <w:keepLines w:val="0"/>
        <w:widowControl w:val="0"/>
        <w:shd w:val="clear" w:color="auto" w:fill="auto"/>
        <w:tabs>
          <w:tab w:pos="1634" w:val="left"/>
        </w:tabs>
        <w:bidi w:val="0"/>
        <w:spacing w:before="0" w:after="180" w:line="412" w:lineRule="exact"/>
        <w:ind w:left="1160" w:right="0" w:firstLine="0"/>
        <w:jc w:val="left"/>
      </w:pPr>
      <w:bookmarkStart w:id="918" w:name="bookmark918"/>
      <w:r>
        <w:rPr>
          <w:color w:val="000000"/>
          <w:spacing w:val="0"/>
          <w:w w:val="100"/>
          <w:position w:val="0"/>
          <w:sz w:val="18"/>
          <w:szCs w:val="18"/>
        </w:rPr>
        <w:t>（</w:t>
      </w:r>
      <w:bookmarkEnd w:id="918"/>
      <w:r>
        <w:rPr>
          <w:color w:val="000000"/>
          <w:spacing w:val="0"/>
          <w:w w:val="100"/>
          <w:position w:val="0"/>
          <w:sz w:val="18"/>
          <w:szCs w:val="18"/>
        </w:rPr>
        <w:t>2）</w:t>
        <w:tab/>
      </w:r>
      <w:r>
        <w:rPr>
          <w:color w:val="000000"/>
          <w:spacing w:val="0"/>
          <w:w w:val="100"/>
          <w:position w:val="0"/>
        </w:rPr>
        <w:t>报告期内，公司无债券触发投资者保护条款。</w:t>
      </w:r>
      <w:r>
        <w:br w:type="page"/>
      </w:r>
    </w:p>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w:t>
      </w:r>
      <w:r>
        <w:rPr>
          <w:b/>
          <w:bCs/>
          <w:color w:val="000000"/>
          <w:spacing w:val="0"/>
          <w:w w:val="100"/>
          <w:position w:val="0"/>
        </w:rPr>
        <w:t>为债券发行及存续期业务提供服务的中介机构</w:t>
      </w:r>
    </w:p>
    <w:tbl>
      <w:tblPr>
        <w:tblOverlap w:val="never"/>
        <w:jc w:val="center"/>
        <w:tblLayout w:type="fixed"/>
      </w:tblPr>
      <w:tblGrid>
        <w:gridCol w:w="422"/>
        <w:gridCol w:w="2035"/>
        <w:gridCol w:w="2664"/>
        <w:gridCol w:w="1661"/>
        <w:gridCol w:w="965"/>
        <w:gridCol w:w="1622"/>
      </w:tblGrid>
      <w:tr>
        <w:trPr>
          <w:trHeight w:val="830"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中介机构名称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408" w:lineRule="exact"/>
              <w:ind w:left="0" w:right="0" w:firstLine="0"/>
              <w:jc w:val="center"/>
            </w:pPr>
            <w:r>
              <w:rPr>
                <w:color w:val="000000"/>
                <w:spacing w:val="0"/>
                <w:w w:val="100"/>
                <w:position w:val="0"/>
              </w:rPr>
              <w:t>签字会计师姓 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联系人</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联系电话</w:t>
            </w:r>
          </w:p>
        </w:tc>
      </w:tr>
      <w:tr>
        <w:trPr>
          <w:trHeight w:val="1238" w:hRule="exact"/>
        </w:trPr>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天健会计师事务所（特殊</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杭州市江干区钱江路</w:t>
            </w:r>
            <w:r>
              <w:rPr>
                <w:rFonts w:ascii="Times New Roman" w:eastAsia="Times New Roman" w:hAnsi="Times New Roman" w:cs="Times New Roman"/>
                <w:color w:val="000000"/>
                <w:spacing w:val="0"/>
                <w:w w:val="100"/>
                <w:position w:val="0"/>
              </w:rPr>
              <w:t>1366</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号华润大厦</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16F</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408" w:lineRule="exact"/>
              <w:ind w:left="0" w:right="0" w:firstLine="0"/>
              <w:jc w:val="left"/>
            </w:pPr>
            <w:r>
              <w:rPr>
                <w:color w:val="000000"/>
                <w:spacing w:val="0"/>
                <w:w w:val="100"/>
                <w:position w:val="0"/>
              </w:rPr>
              <w:t>刘晓冬、宋慧 娟、陈玉凤、季 佳佳</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任东升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0571-89722586</w:t>
            </w:r>
          </w:p>
        </w:tc>
      </w:tr>
      <w:tr>
        <w:trPr>
          <w:trHeight w:val="826" w:hRule="exact"/>
        </w:trPr>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东吴证券股份有限公司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苏州工业园区星阳街</w:t>
            </w:r>
            <w:r>
              <w:rPr>
                <w:rFonts w:ascii="Times New Roman" w:eastAsia="Times New Roman" w:hAnsi="Times New Roman" w:cs="Times New Roman"/>
                <w:color w:val="000000"/>
                <w:spacing w:val="0"/>
                <w:w w:val="100"/>
                <w:position w:val="0"/>
              </w:rPr>
              <w:t>5</w:t>
            </w:r>
            <w:r>
              <w:rPr>
                <w:color w:val="000000"/>
                <w:spacing w:val="0"/>
                <w:w w:val="100"/>
                <w:position w:val="0"/>
              </w:rPr>
              <w:t>号</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东吴证券大厦</w:t>
            </w:r>
            <w:r>
              <w:rPr>
                <w:rFonts w:ascii="Times New Roman" w:eastAsia="Times New Roman" w:hAnsi="Times New Roman" w:cs="Times New Roman"/>
                <w:color w:val="000000"/>
                <w:spacing w:val="0"/>
                <w:w w:val="100"/>
                <w:position w:val="0"/>
              </w:rPr>
              <w:t>16</w:t>
            </w:r>
            <w:r>
              <w:rPr>
                <w:color w:val="000000"/>
                <w:spacing w:val="0"/>
                <w:w w:val="100"/>
                <w:position w:val="0"/>
              </w:rPr>
              <w:t>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李骏涛</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0512-62938537</w:t>
            </w:r>
          </w:p>
        </w:tc>
      </w:tr>
      <w:tr>
        <w:trPr>
          <w:trHeight w:val="826" w:hRule="exact"/>
        </w:trPr>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信达证券股份有限公司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北京市西城区闹市口大街</w:t>
            </w:r>
            <w:r>
              <w:rPr>
                <w:rFonts w:ascii="Times New Roman" w:eastAsia="Times New Roman" w:hAnsi="Times New Roman" w:cs="Times New Roman"/>
                <w:color w:val="000000"/>
                <w:spacing w:val="0"/>
                <w:w w:val="100"/>
                <w:position w:val="0"/>
              </w:rPr>
              <w:t>9</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号院</w:t>
            </w:r>
            <w:r>
              <w:rPr>
                <w:rFonts w:ascii="Times New Roman" w:eastAsia="Times New Roman" w:hAnsi="Times New Roman" w:cs="Times New Roman"/>
                <w:color w:val="000000"/>
                <w:spacing w:val="0"/>
                <w:w w:val="100"/>
                <w:position w:val="0"/>
              </w:rPr>
              <w:t>1</w:t>
            </w:r>
            <w:r>
              <w:rPr>
                <w:color w:val="000000"/>
                <w:spacing w:val="0"/>
                <w:w w:val="100"/>
                <w:position w:val="0"/>
              </w:rPr>
              <w:t>号楼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胡婷婷</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010-83326828</w:t>
            </w:r>
          </w:p>
        </w:tc>
      </w:tr>
      <w:tr>
        <w:trPr>
          <w:trHeight w:val="830" w:hRule="exact"/>
        </w:trPr>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东莞证券股份有限公司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东莞市莞城区可园南路一</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宋好</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021-50158806</w:t>
            </w:r>
          </w:p>
        </w:tc>
      </w:tr>
      <w:tr>
        <w:trPr>
          <w:trHeight w:val="826" w:hRule="exact"/>
        </w:trPr>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中诚信国际信用评级有</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北京市东城区南竹竿胡同</w:t>
            </w:r>
            <w:r>
              <w:rPr>
                <w:rFonts w:ascii="Times New Roman" w:eastAsia="Times New Roman" w:hAnsi="Times New Roman" w:cs="Times New Roman"/>
                <w:color w:val="000000"/>
                <w:spacing w:val="0"/>
                <w:w w:val="100"/>
                <w:position w:val="0"/>
              </w:rPr>
              <w:t>2</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60101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郑耀宗</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010-66428877</w:t>
            </w:r>
          </w:p>
        </w:tc>
      </w:tr>
      <w:tr>
        <w:trPr>
          <w:trHeight w:val="1243" w:hRule="exact"/>
        </w:trPr>
        <w:tc>
          <w:tcPr>
            <w:gridSpan w:val="2"/>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北京市金杜律师事务所</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408" w:lineRule="exact"/>
              <w:ind w:left="0" w:right="0" w:firstLine="0"/>
              <w:jc w:val="left"/>
            </w:pPr>
            <w:r>
              <w:rPr>
                <w:color w:val="000000"/>
                <w:spacing w:val="0"/>
                <w:w w:val="100"/>
                <w:position w:val="0"/>
              </w:rPr>
              <w:t>北京市朝阳区东三环中路</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号环球金融中心办公楼东</w:t>
            </w:r>
          </w:p>
          <w:p>
            <w:pPr>
              <w:pStyle w:val="Style34"/>
              <w:keepNext w:val="0"/>
              <w:keepLines w:val="0"/>
              <w:widowControl w:val="0"/>
              <w:shd w:val="clear" w:color="auto" w:fill="auto"/>
              <w:bidi w:val="0"/>
              <w:spacing w:before="0" w:after="0" w:line="408" w:lineRule="exact"/>
              <w:ind w:left="0" w:right="0" w:firstLine="0"/>
              <w:jc w:val="left"/>
            </w:pPr>
            <w:r>
              <w:rPr>
                <w:color w:val="000000"/>
                <w:spacing w:val="0"/>
                <w:w w:val="100"/>
                <w:position w:val="0"/>
              </w:rPr>
              <w:t>楼</w:t>
            </w:r>
            <w:r>
              <w:rPr>
                <w:rFonts w:ascii="Times New Roman" w:eastAsia="Times New Roman" w:hAnsi="Times New Roman" w:cs="Times New Roman"/>
                <w:color w:val="000000"/>
                <w:spacing w:val="0"/>
                <w:w w:val="100"/>
                <w:position w:val="0"/>
              </w:rPr>
              <w:t>18</w:t>
            </w:r>
            <w:r>
              <w:rPr>
                <w:color w:val="000000"/>
                <w:spacing w:val="0"/>
                <w:w w:val="100"/>
                <w:position w:val="0"/>
              </w:rPr>
              <w:t>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程子毅</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010-58785588</w:t>
            </w:r>
          </w:p>
        </w:tc>
      </w:tr>
    </w:tbl>
    <w:p>
      <w:pPr>
        <w:widowControl w:val="0"/>
        <w:spacing w:after="219" w:line="1" w:lineRule="exact"/>
      </w:pPr>
    </w:p>
    <w:p>
      <w:pPr>
        <w:pStyle w:val="Style2"/>
        <w:keepNext w:val="0"/>
        <w:keepLines w:val="0"/>
        <w:widowControl w:val="0"/>
        <w:shd w:val="clear" w:color="auto" w:fill="auto"/>
        <w:bidi w:val="0"/>
        <w:spacing w:before="0" w:after="40" w:line="274" w:lineRule="exact"/>
        <w:ind w:left="740" w:right="0" w:firstLine="0"/>
        <w:jc w:val="left"/>
      </w:pPr>
      <w:r>
        <w:rPr>
          <w:color w:val="000000"/>
          <w:spacing w:val="0"/>
          <w:w w:val="100"/>
          <w:position w:val="0"/>
        </w:rPr>
        <w:t xml:space="preserve">上述中介机构发生变更的情况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numPr>
          <w:ilvl w:val="0"/>
          <w:numId w:val="45"/>
        </w:numPr>
        <w:shd w:val="clear" w:color="auto" w:fill="auto"/>
        <w:bidi w:val="0"/>
        <w:spacing w:before="0" w:after="40" w:line="274" w:lineRule="exact"/>
        <w:ind w:left="0" w:right="0" w:firstLine="740"/>
        <w:jc w:val="left"/>
      </w:pPr>
      <w:bookmarkStart w:id="919" w:name="bookmark919"/>
      <w:bookmarkStart w:id="920" w:name="bookmark920"/>
      <w:bookmarkStart w:id="921" w:name="bookmark921"/>
      <w:bookmarkStart w:id="922" w:name="bookmark922"/>
      <w:bookmarkEnd w:id="921"/>
      <w:r>
        <w:rPr>
          <w:color w:val="000000"/>
          <w:spacing w:val="0"/>
          <w:w w:val="100"/>
          <w:position w:val="0"/>
        </w:rPr>
        <w:t>报告期末募集资金使用情况</w:t>
      </w:r>
      <w:bookmarkEnd w:id="919"/>
      <w:bookmarkEnd w:id="920"/>
      <w:bookmarkEnd w:id="922"/>
    </w:p>
    <w:p>
      <w:pPr>
        <w:pStyle w:val="Style2"/>
        <w:keepNext w:val="0"/>
        <w:keepLines w:val="0"/>
        <w:widowControl w:val="0"/>
        <w:shd w:val="clear" w:color="auto" w:fill="auto"/>
        <w:bidi w:val="0"/>
        <w:spacing w:before="0" w:after="40" w:line="274" w:lineRule="exact"/>
        <w:ind w:left="0" w:right="0" w:firstLine="74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9"/>
        <w:gridCol w:w="1656"/>
        <w:gridCol w:w="1757"/>
        <w:gridCol w:w="672"/>
        <w:gridCol w:w="1618"/>
        <w:gridCol w:w="1080"/>
        <w:gridCol w:w="1426"/>
      </w:tblGrid>
      <w:tr>
        <w:trPr>
          <w:trHeight w:val="13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募集资金总金 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已使用金额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未使</w:t>
            </w:r>
          </w:p>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用金 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募集资金专项</w:t>
            </w:r>
          </w:p>
          <w:p>
            <w:pPr>
              <w:pStyle w:val="Style34"/>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账户运作情况</w:t>
            </w:r>
          </w:p>
          <w:p>
            <w:pPr>
              <w:pStyle w:val="Style34"/>
              <w:keepNext w:val="0"/>
              <w:keepLines w:val="0"/>
              <w:widowControl w:val="0"/>
              <w:shd w:val="clear" w:color="auto" w:fill="auto"/>
              <w:bidi w:val="0"/>
              <w:spacing w:before="0" w:after="40" w:line="240" w:lineRule="auto"/>
              <w:ind w:left="0" w:right="0" w:firstLine="380"/>
              <w:jc w:val="left"/>
            </w:pPr>
            <w:r>
              <w:rPr>
                <w:color w:val="000000"/>
                <w:spacing w:val="0"/>
                <w:w w:val="100"/>
                <w:position w:val="0"/>
              </w:rPr>
              <w:t>（如有）</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募集资金 违规使用 的整改情 况（如</w:t>
            </w:r>
          </w:p>
          <w:p>
            <w:pPr>
              <w:pStyle w:val="Style34"/>
              <w:keepNext w:val="0"/>
              <w:keepLines w:val="0"/>
              <w:widowControl w:val="0"/>
              <w:shd w:val="clear" w:color="auto" w:fill="auto"/>
              <w:bidi w:val="0"/>
              <w:spacing w:before="0" w:after="0" w:line="266" w:lineRule="exact"/>
              <w:ind w:left="0" w:right="0" w:firstLine="320"/>
              <w:jc w:val="left"/>
            </w:pPr>
            <w:r>
              <w:rPr>
                <w:color w:val="000000"/>
                <w:spacing w:val="0"/>
                <w:w w:val="100"/>
                <w:position w:val="0"/>
              </w:rPr>
              <w:t>有）</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180" w:right="0" w:firstLine="0"/>
              <w:jc w:val="left"/>
            </w:pPr>
            <w:r>
              <w:rPr>
                <w:color w:val="000000"/>
                <w:spacing w:val="0"/>
                <w:w w:val="100"/>
                <w:position w:val="0"/>
              </w:rPr>
              <w:t>是否与募集 说明书承诺 的用途、使 用计划及其 他约定一致</w:t>
            </w:r>
          </w:p>
        </w:tc>
      </w:tr>
      <w:tr>
        <w:trPr>
          <w:trHeight w:val="16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财通证券股份 有限公司 </w:t>
            </w:r>
            <w:r>
              <w:rPr>
                <w:color w:val="000000"/>
                <w:spacing w:val="0"/>
                <w:w w:val="100"/>
                <w:position w:val="0"/>
                <w:sz w:val="16"/>
                <w:szCs w:val="16"/>
              </w:rPr>
              <w:t>2019</w:t>
            </w:r>
            <w:r>
              <w:rPr>
                <w:color w:val="000000"/>
                <w:spacing w:val="0"/>
                <w:w w:val="100"/>
                <w:position w:val="0"/>
                <w:sz w:val="18"/>
                <w:szCs w:val="18"/>
              </w:rPr>
              <w:t>年第一 期次级债券</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（品种一）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3, 000, 000,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3,000,000,000.00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已开立募集资金 专项账户，并与 受托管理人及开 户银行签订三方 监管协议，报告 期内账户运作正 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18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 xml:space="preserve">财通证券股份 有限公司 </w:t>
            </w:r>
            <w:r>
              <w:rPr>
                <w:color w:val="000000"/>
                <w:spacing w:val="0"/>
                <w:w w:val="100"/>
                <w:position w:val="0"/>
                <w:sz w:val="16"/>
                <w:szCs w:val="16"/>
              </w:rPr>
              <w:t>2019</w:t>
            </w:r>
            <w:r>
              <w:rPr>
                <w:color w:val="000000"/>
                <w:spacing w:val="0"/>
                <w:w w:val="100"/>
                <w:position w:val="0"/>
                <w:sz w:val="18"/>
                <w:szCs w:val="18"/>
              </w:rPr>
              <w:t>年第二 期次级债券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2, 000, 000,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2,000,000,000.00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已开立募集资金 专项账户，并与 受托管理人及开 户银行签订三方 监管协议，报告</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339"/>
        <w:gridCol w:w="1656"/>
        <w:gridCol w:w="1757"/>
        <w:gridCol w:w="672"/>
        <w:gridCol w:w="1618"/>
        <w:gridCol w:w="1080"/>
        <w:gridCol w:w="1426"/>
      </w:tblGrid>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期内账户运作正 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 xml:space="preserve">财通证券股份 有限公司 </w:t>
            </w:r>
            <w:r>
              <w:rPr>
                <w:color w:val="000000"/>
                <w:spacing w:val="0"/>
                <w:w w:val="100"/>
                <w:position w:val="0"/>
                <w:sz w:val="16"/>
                <w:szCs w:val="16"/>
              </w:rPr>
              <w:t>2021</w:t>
            </w:r>
            <w:r>
              <w:rPr>
                <w:color w:val="000000"/>
                <w:spacing w:val="0"/>
                <w:w w:val="100"/>
                <w:position w:val="0"/>
                <w:sz w:val="18"/>
                <w:szCs w:val="18"/>
              </w:rPr>
              <w:t>年非公 开发行公司债 券（第一期）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2, 500, 000,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已开立募集资金 专项账户，并与 受托管理人及开 户银行签订三方 监管协议，报告 期内账户运作正 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4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 xml:space="preserve">财通证券股份 有限公司 </w:t>
            </w:r>
            <w:r>
              <w:rPr>
                <w:color w:val="000000"/>
                <w:spacing w:val="0"/>
                <w:w w:val="100"/>
                <w:position w:val="0"/>
                <w:sz w:val="16"/>
                <w:szCs w:val="16"/>
              </w:rPr>
              <w:t>2020</w:t>
            </w:r>
            <w:r>
              <w:rPr>
                <w:color w:val="000000"/>
                <w:spacing w:val="0"/>
                <w:w w:val="100"/>
                <w:position w:val="0"/>
                <w:sz w:val="18"/>
                <w:szCs w:val="18"/>
              </w:rPr>
              <w:t>年第一 期次级债券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3, 000, 000,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3,000,000,000.00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已开立募集资金 专项账户，并与 受托管理人及开 户银行签订三方 监管协议，报告 期内账户运作正 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财通证券股份 有限公司公开 发行</w:t>
            </w:r>
            <w:r>
              <w:rPr>
                <w:color w:val="000000"/>
                <w:spacing w:val="0"/>
                <w:w w:val="100"/>
                <w:position w:val="0"/>
                <w:sz w:val="16"/>
                <w:szCs w:val="16"/>
              </w:rPr>
              <w:t>2020</w:t>
            </w:r>
            <w:r>
              <w:rPr>
                <w:color w:val="000000"/>
                <w:spacing w:val="0"/>
                <w:w w:val="100"/>
                <w:position w:val="0"/>
                <w:sz w:val="18"/>
                <w:szCs w:val="18"/>
              </w:rPr>
              <w:t>年 第一期公司债 券（品种一）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已开立募集资金 专项账户，并与 受托管理人及开 户银行签订三方 监管协议，报告 期内账户运作正 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4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财通证券股份 有限公司公开 发行</w:t>
            </w:r>
            <w:r>
              <w:rPr>
                <w:color w:val="000000"/>
                <w:spacing w:val="0"/>
                <w:w w:val="100"/>
                <w:position w:val="0"/>
                <w:sz w:val="16"/>
                <w:szCs w:val="16"/>
              </w:rPr>
              <w:t>2020</w:t>
            </w:r>
            <w:r>
              <w:rPr>
                <w:color w:val="000000"/>
                <w:spacing w:val="0"/>
                <w:w w:val="100"/>
                <w:position w:val="0"/>
                <w:sz w:val="18"/>
                <w:szCs w:val="18"/>
              </w:rPr>
              <w:t>年 第一期公司债 券（品种二）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已开立募集资金 专项账户，并与 受托管理人及开 户银行签订三方 监管协议，报告 期内账户运作正 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 xml:space="preserve">财通证券股份 有限公司 </w:t>
            </w:r>
            <w:r>
              <w:rPr>
                <w:color w:val="000000"/>
                <w:spacing w:val="0"/>
                <w:w w:val="100"/>
                <w:position w:val="0"/>
                <w:sz w:val="16"/>
                <w:szCs w:val="16"/>
              </w:rPr>
              <w:t>2020</w:t>
            </w:r>
            <w:r>
              <w:rPr>
                <w:color w:val="000000"/>
                <w:spacing w:val="0"/>
                <w:w w:val="100"/>
                <w:position w:val="0"/>
                <w:sz w:val="18"/>
                <w:szCs w:val="18"/>
              </w:rPr>
              <w:t>年非公 开发行公司债 券（第一期）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2,000,000,000.00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已开立募集资金 专项账户，并与 受托管理人及开 户银行签订三方 监管协议，报告 期内账户运作正 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4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 xml:space="preserve">财通证券股份 有限公司 </w:t>
            </w:r>
            <w:r>
              <w:rPr>
                <w:color w:val="000000"/>
                <w:spacing w:val="0"/>
                <w:w w:val="100"/>
                <w:position w:val="0"/>
                <w:sz w:val="16"/>
                <w:szCs w:val="16"/>
              </w:rPr>
              <w:t>2020</w:t>
            </w:r>
            <w:r>
              <w:rPr>
                <w:color w:val="000000"/>
                <w:spacing w:val="0"/>
                <w:w w:val="100"/>
                <w:position w:val="0"/>
                <w:sz w:val="18"/>
                <w:szCs w:val="18"/>
              </w:rPr>
              <w:t>年第二 期次级债券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2,000,000,000.00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已开立募集资金 专项账户，并与 受托管理人及开 户银行签订三方 监管协议，报告 期内账户运作正 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 xml:space="preserve">财通证券股份 有限公司 </w:t>
            </w:r>
            <w:r>
              <w:rPr>
                <w:color w:val="000000"/>
                <w:spacing w:val="0"/>
                <w:w w:val="100"/>
                <w:position w:val="0"/>
                <w:sz w:val="16"/>
                <w:szCs w:val="16"/>
              </w:rPr>
              <w:t>2020</w:t>
            </w:r>
            <w:r>
              <w:rPr>
                <w:color w:val="000000"/>
                <w:spacing w:val="0"/>
                <w:w w:val="100"/>
                <w:position w:val="0"/>
                <w:sz w:val="18"/>
                <w:szCs w:val="18"/>
              </w:rPr>
              <w:t>年第三 期次级债券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已开立募集资金 专项账户，并与 受托管理人及开 户银行签订三方 监管协议，报告 期内账户运作正 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950"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财通证券股份 有限公司公开 发行</w:t>
            </w:r>
            <w:r>
              <w:rPr>
                <w:color w:val="000000"/>
                <w:spacing w:val="0"/>
                <w:w w:val="100"/>
                <w:position w:val="0"/>
                <w:sz w:val="16"/>
                <w:szCs w:val="16"/>
              </w:rPr>
              <w:t>2021</w:t>
            </w:r>
            <w:r>
              <w:rPr>
                <w:color w:val="000000"/>
                <w:spacing w:val="0"/>
                <w:w w:val="100"/>
                <w:position w:val="0"/>
                <w:sz w:val="18"/>
                <w:szCs w:val="18"/>
              </w:rPr>
              <w:t>年 第一期次级债</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1,000,000,000.00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1,000,000,000.00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已开立募集资金 专项账户，并与 受托管理人及开 户银行签订三方</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tbl>
      <w:tblPr>
        <w:tblOverlap w:val="never"/>
        <w:jc w:val="center"/>
        <w:tblLayout w:type="fixed"/>
      </w:tblPr>
      <w:tblGrid>
        <w:gridCol w:w="1339"/>
        <w:gridCol w:w="1656"/>
        <w:gridCol w:w="1757"/>
        <w:gridCol w:w="672"/>
        <w:gridCol w:w="1618"/>
        <w:gridCol w:w="1080"/>
        <w:gridCol w:w="1426"/>
      </w:tblGrid>
      <w:tr>
        <w:trPr>
          <w:trHeight w:val="71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券（面向专业 投资者）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监管协议，报告</w:t>
            </w:r>
          </w:p>
          <w:p>
            <w:pPr>
              <w:pStyle w:val="Style3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期内账户运作正 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财通证券股份 有限公司公开 发行</w:t>
            </w:r>
            <w:r>
              <w:rPr>
                <w:color w:val="000000"/>
                <w:spacing w:val="0"/>
                <w:w w:val="100"/>
                <w:position w:val="0"/>
                <w:sz w:val="16"/>
                <w:szCs w:val="16"/>
              </w:rPr>
              <w:t>2021</w:t>
            </w:r>
            <w:r>
              <w:rPr>
                <w:color w:val="000000"/>
                <w:spacing w:val="0"/>
                <w:w w:val="100"/>
                <w:position w:val="0"/>
                <w:sz w:val="18"/>
                <w:szCs w:val="18"/>
              </w:rPr>
              <w:t>年 第二期次级债 券（面向专业 投资者）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已开立募集资金 专项账户，并与 受托管理人及开 户银行签订三方 监管协议，报告 期内账户运作正 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财通证券股份 有限公司公开 发行</w:t>
            </w:r>
            <w:r>
              <w:rPr>
                <w:color w:val="000000"/>
                <w:spacing w:val="0"/>
                <w:w w:val="100"/>
                <w:position w:val="0"/>
                <w:sz w:val="16"/>
                <w:szCs w:val="16"/>
              </w:rPr>
              <w:t>2021</w:t>
            </w:r>
            <w:r>
              <w:rPr>
                <w:color w:val="000000"/>
                <w:spacing w:val="0"/>
                <w:w w:val="100"/>
                <w:position w:val="0"/>
                <w:sz w:val="18"/>
                <w:szCs w:val="18"/>
              </w:rPr>
              <w:t>年 第一期公司债 券（面向专业 投资者）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1,700,000,000.00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已开立募集资金 专项账户，并与 受托管理人及开 户银行签订三方 监管协议，报告 期内账户运作正 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5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财通证券股份 有限公司公开 发行</w:t>
            </w:r>
            <w:r>
              <w:rPr>
                <w:color w:val="000000"/>
                <w:spacing w:val="0"/>
                <w:w w:val="100"/>
                <w:position w:val="0"/>
                <w:sz w:val="16"/>
                <w:szCs w:val="16"/>
              </w:rPr>
              <w:t>2021</w:t>
            </w:r>
            <w:r>
              <w:rPr>
                <w:color w:val="000000"/>
                <w:spacing w:val="0"/>
                <w:w w:val="100"/>
                <w:position w:val="0"/>
                <w:sz w:val="18"/>
                <w:szCs w:val="18"/>
              </w:rPr>
              <w:t>年 第二期公司债 券（面向专业 投资者）</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2,000,000,000.00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2, 000, 000,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已开立募集资金 专项账户，并与 受托管理人及开 户银行签订三方 监管协议，报告 期内账户运作正 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19" w:line="1" w:lineRule="exact"/>
      </w:pPr>
    </w:p>
    <w:p>
      <w:pPr>
        <w:pStyle w:val="Style2"/>
        <w:keepNext w:val="0"/>
        <w:keepLines w:val="0"/>
        <w:widowControl w:val="0"/>
        <w:shd w:val="clear" w:color="auto" w:fill="auto"/>
        <w:bidi w:val="0"/>
        <w:spacing w:before="0" w:after="0" w:line="412" w:lineRule="exact"/>
        <w:ind w:left="460" w:right="0" w:firstLine="420"/>
        <w:jc w:val="left"/>
      </w:pPr>
      <w:r>
        <w:rPr>
          <w:color w:val="000000"/>
          <w:spacing w:val="0"/>
          <w:w w:val="100"/>
          <w:position w:val="0"/>
        </w:rPr>
        <w:t>公司严格按照相关法律法规及募集说明书披露的用途使用资金。截至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上述公司债券募集资金的使用均用于补充公司营运资金、偿还到期债务、支持公司业务发展， 与募集说明书承诺的用途、使用计划及其他约定一致，符合公司债券募集资金使用的各项规定。 除“财通转债”募集资金未使用完毕外，其他债券均已使用完毕。</w:t>
      </w:r>
    </w:p>
    <w:p>
      <w:pPr>
        <w:pStyle w:val="Style2"/>
        <w:keepNext w:val="0"/>
        <w:keepLines w:val="0"/>
        <w:widowControl w:val="0"/>
        <w:shd w:val="clear" w:color="auto" w:fill="auto"/>
        <w:bidi w:val="0"/>
        <w:spacing w:before="0" w:after="120" w:line="412" w:lineRule="exact"/>
        <w:ind w:left="460" w:right="0" w:firstLine="420"/>
        <w:jc w:val="left"/>
      </w:pPr>
      <w:r>
        <w:rPr>
          <w:color w:val="000000"/>
          <w:spacing w:val="0"/>
          <w:w w:val="100"/>
          <w:position w:val="0"/>
          <w:sz w:val="18"/>
          <w:szCs w:val="18"/>
        </w:rPr>
        <w:t>“22</w:t>
      </w:r>
      <w:r>
        <w:rPr>
          <w:color w:val="000000"/>
          <w:spacing w:val="0"/>
          <w:w w:val="100"/>
          <w:position w:val="0"/>
        </w:rPr>
        <w:t>财通</w:t>
      </w:r>
      <w:r>
        <w:rPr>
          <w:color w:val="000000"/>
          <w:spacing w:val="0"/>
          <w:w w:val="100"/>
          <w:position w:val="0"/>
          <w:sz w:val="18"/>
          <w:szCs w:val="18"/>
        </w:rPr>
        <w:t>G1”</w:t>
      </w:r>
      <w:r>
        <w:rPr>
          <w:color w:val="000000"/>
          <w:spacing w:val="0"/>
          <w:w w:val="100"/>
          <w:position w:val="0"/>
        </w:rPr>
        <w:t>及</w:t>
      </w:r>
      <w:r>
        <w:rPr>
          <w:color w:val="000000"/>
          <w:spacing w:val="0"/>
          <w:w w:val="100"/>
          <w:position w:val="0"/>
          <w:sz w:val="18"/>
          <w:szCs w:val="18"/>
        </w:rPr>
        <w:t>“22</w:t>
      </w:r>
      <w:r>
        <w:rPr>
          <w:color w:val="000000"/>
          <w:spacing w:val="0"/>
          <w:w w:val="100"/>
          <w:position w:val="0"/>
        </w:rPr>
        <w:t>财通</w:t>
      </w:r>
      <w:r>
        <w:rPr>
          <w:color w:val="000000"/>
          <w:spacing w:val="0"/>
          <w:w w:val="100"/>
          <w:position w:val="0"/>
          <w:sz w:val="18"/>
          <w:szCs w:val="18"/>
        </w:rPr>
        <w:t>C1”</w:t>
      </w:r>
      <w:r>
        <w:rPr>
          <w:color w:val="000000"/>
          <w:spacing w:val="0"/>
          <w:w w:val="100"/>
          <w:position w:val="0"/>
        </w:rPr>
        <w:t>根据募集说明书的约定，募集资金用于补充公司营运资 金、偿还到期债务、支持公司业务发展。截至本报告签署日，与募集说明书承诺的用途、使用 计划和其他约定一致，符合公司债券募集资金使用的各项规定。</w:t>
      </w:r>
    </w:p>
    <w:p>
      <w:pPr>
        <w:pStyle w:val="Style2"/>
        <w:keepNext w:val="0"/>
        <w:keepLines w:val="0"/>
        <w:widowControl w:val="0"/>
        <w:shd w:val="clear" w:color="auto" w:fill="auto"/>
        <w:bidi w:val="0"/>
        <w:spacing w:before="0" w:after="300" w:line="269" w:lineRule="exact"/>
        <w:ind w:left="460" w:right="0" w:firstLine="0"/>
        <w:jc w:val="left"/>
      </w:pPr>
      <w:r>
        <w:rPr>
          <w:color w:val="000000"/>
          <w:spacing w:val="0"/>
          <w:w w:val="100"/>
          <w:position w:val="0"/>
        </w:rPr>
        <w:t>募集资金用于建设项目的进展情况及运营效益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460"/>
        <w:jc w:val="left"/>
      </w:pPr>
      <w:r>
        <w:rPr>
          <w:color w:val="000000"/>
          <w:spacing w:val="0"/>
          <w:w w:val="100"/>
          <w:position w:val="0"/>
        </w:rPr>
        <w:t>报告期内变更上述债券募集资金用途的说明</w:t>
      </w:r>
    </w:p>
    <w:p>
      <w:pPr>
        <w:pStyle w:val="Style2"/>
        <w:keepNext w:val="0"/>
        <w:keepLines w:val="0"/>
        <w:widowControl w:val="0"/>
        <w:shd w:val="clear" w:color="auto" w:fill="auto"/>
        <w:bidi w:val="0"/>
        <w:spacing w:before="0" w:after="30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4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45"/>
        </w:numPr>
        <w:shd w:val="clear" w:color="auto" w:fill="auto"/>
        <w:bidi w:val="0"/>
        <w:spacing w:before="0" w:after="120" w:line="240" w:lineRule="auto"/>
        <w:ind w:left="0" w:right="0" w:firstLine="460"/>
        <w:jc w:val="both"/>
      </w:pPr>
      <w:bookmarkStart w:id="923" w:name="bookmark923"/>
      <w:bookmarkStart w:id="924" w:name="bookmark924"/>
      <w:bookmarkStart w:id="925" w:name="bookmark925"/>
      <w:bookmarkStart w:id="926" w:name="bookmark926"/>
      <w:bookmarkEnd w:id="925"/>
      <w:r>
        <w:rPr>
          <w:color w:val="000000"/>
          <w:spacing w:val="0"/>
          <w:w w:val="100"/>
          <w:position w:val="0"/>
        </w:rPr>
        <w:t>信用评级结果调整情况</w:t>
      </w:r>
      <w:bookmarkEnd w:id="923"/>
      <w:bookmarkEnd w:id="924"/>
      <w:bookmarkEnd w:id="926"/>
    </w:p>
    <w:p>
      <w:pPr>
        <w:pStyle w:val="Style2"/>
        <w:keepNext w:val="0"/>
        <w:keepLines w:val="0"/>
        <w:widowControl w:val="0"/>
        <w:shd w:val="clear" w:color="auto" w:fill="auto"/>
        <w:bidi w:val="0"/>
        <w:spacing w:before="0" w:after="4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46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7"/>
        <w:keepNext w:val="0"/>
        <w:keepLines w:val="0"/>
        <w:widowControl w:val="0"/>
        <w:shd w:val="clear" w:color="auto" w:fill="auto"/>
        <w:bidi w:val="0"/>
        <w:spacing w:before="0" w:after="100" w:line="240" w:lineRule="auto"/>
        <w:ind w:left="586" w:right="0" w:firstLine="0"/>
        <w:jc w:val="left"/>
      </w:pPr>
      <w:r>
        <w:rPr>
          <w:b/>
          <w:bCs/>
          <w:color w:val="000000"/>
          <w:spacing w:val="0"/>
          <w:w w:val="100"/>
          <w:position w:val="0"/>
        </w:rPr>
        <w:t>6.</w:t>
      </w:r>
      <w:r>
        <w:rPr>
          <w:b/>
          <w:bCs/>
          <w:color w:val="000000"/>
          <w:spacing w:val="0"/>
          <w:w w:val="100"/>
          <w:position w:val="0"/>
        </w:rPr>
        <w:t>担保情况、偿债计划及其他偿债保障措施在报告期内的执行和变化情况及其影响</w:t>
      </w:r>
    </w:p>
    <w:p>
      <w:pPr>
        <w:pStyle w:val="Style37"/>
        <w:keepNext w:val="0"/>
        <w:keepLines w:val="0"/>
        <w:widowControl w:val="0"/>
        <w:shd w:val="clear" w:color="auto" w:fill="auto"/>
        <w:bidi w:val="0"/>
        <w:spacing w:before="0" w:after="0" w:line="240" w:lineRule="auto"/>
        <w:ind w:left="58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09"/>
        <w:gridCol w:w="1987"/>
        <w:gridCol w:w="989"/>
        <w:gridCol w:w="994"/>
        <w:gridCol w:w="1133"/>
        <w:gridCol w:w="1421"/>
        <w:gridCol w:w="1426"/>
      </w:tblGrid>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现状</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执行情况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是否发</w:t>
            </w:r>
          </w:p>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生变更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变更后 情况</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变更原因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变更是否已</w:t>
            </w:r>
          </w:p>
          <w:p>
            <w:pPr>
              <w:pStyle w:val="Style34"/>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取得有权机</w:t>
            </w:r>
          </w:p>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构批准</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变更对债券</w:t>
            </w:r>
          </w:p>
          <w:p>
            <w:pPr>
              <w:pStyle w:val="Style34"/>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投资者权益</w:t>
            </w:r>
          </w:p>
          <w:p>
            <w:pPr>
              <w:pStyle w:val="Style34"/>
              <w:keepNext w:val="0"/>
              <w:keepLines w:val="0"/>
              <w:widowControl w:val="0"/>
              <w:shd w:val="clear" w:color="auto" w:fill="auto"/>
              <w:bidi w:val="0"/>
              <w:spacing w:before="0" w:after="40" w:line="240" w:lineRule="auto"/>
              <w:ind w:left="0" w:right="0" w:firstLine="380"/>
              <w:jc w:val="left"/>
            </w:pPr>
            <w:r>
              <w:rPr>
                <w:color w:val="000000"/>
                <w:spacing w:val="0"/>
                <w:w w:val="100"/>
                <w:position w:val="0"/>
              </w:rPr>
              <w:t>的影响</w:t>
            </w:r>
          </w:p>
        </w:tc>
      </w:tr>
      <w:tr>
        <w:trPr>
          <w:trHeight w:val="82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报告期内存续的 公司债券均无担 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2" w:lineRule="exact"/>
              <w:ind w:left="0" w:right="0" w:firstLine="0"/>
              <w:jc w:val="both"/>
            </w:pPr>
            <w:r>
              <w:rPr>
                <w:color w:val="000000"/>
                <w:spacing w:val="0"/>
                <w:w w:val="100"/>
                <w:position w:val="0"/>
              </w:rPr>
              <w:t>债券在存续期内 每年付息一次， 最后一期利息随 本金兑付</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公司严格履行募集 说明书中有关偿债 计划的约定，按时 兑付公司债券利息 及本金，及时披露 相关信息。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47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both"/>
            </w:pPr>
            <w:r>
              <w:rPr>
                <w:color w:val="000000"/>
                <w:spacing w:val="0"/>
                <w:w w:val="100"/>
                <w:position w:val="0"/>
              </w:rPr>
              <w:t>偿债保障措施包 括设立专项账 户、聘请受托管 理人、制定《债 券持有人会议规 贝。》、提高盈利 能力、优化资产 负债结构及严格 信息披露等</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公司严格履行募集 说明书中有关偿债 保障措施的约定， 保障投资者的合法 权益。</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579" w:line="1" w:lineRule="exact"/>
      </w:pPr>
    </w:p>
    <w:p>
      <w:pPr>
        <w:pStyle w:val="Style15"/>
        <w:keepNext/>
        <w:keepLines/>
        <w:widowControl w:val="0"/>
        <w:shd w:val="clear" w:color="auto" w:fill="auto"/>
        <w:bidi w:val="0"/>
        <w:spacing w:before="0" w:after="40" w:line="278" w:lineRule="exact"/>
        <w:ind w:left="0" w:right="0" w:firstLine="600"/>
        <w:jc w:val="both"/>
      </w:pPr>
      <w:bookmarkStart w:id="927" w:name="bookmark927"/>
      <w:bookmarkStart w:id="928" w:name="bookmark928"/>
      <w:bookmarkStart w:id="929" w:name="bookmark929"/>
      <w:r>
        <w:rPr>
          <w:color w:val="000000"/>
          <w:spacing w:val="0"/>
          <w:w w:val="100"/>
          <w:position w:val="0"/>
        </w:rPr>
        <w:t>7.</w:t>
      </w:r>
      <w:r>
        <w:rPr>
          <w:color w:val="000000"/>
          <w:spacing w:val="0"/>
          <w:w w:val="100"/>
          <w:position w:val="0"/>
        </w:rPr>
        <w:t>公司债券其他情况的说明</w:t>
      </w:r>
      <w:bookmarkEnd w:id="927"/>
      <w:bookmarkEnd w:id="928"/>
      <w:bookmarkEnd w:id="929"/>
    </w:p>
    <w:p>
      <w:pPr>
        <w:pStyle w:val="Style2"/>
        <w:keepNext w:val="0"/>
        <w:keepLines w:val="0"/>
        <w:widowControl w:val="0"/>
        <w:shd w:val="clear" w:color="auto" w:fill="auto"/>
        <w:bidi w:val="0"/>
        <w:spacing w:before="0" w:after="320" w:line="278" w:lineRule="exact"/>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1136" w:val="left"/>
        </w:tabs>
        <w:bidi w:val="0"/>
        <w:spacing w:before="0" w:after="40" w:line="278" w:lineRule="exact"/>
        <w:ind w:left="0" w:right="0" w:firstLine="600"/>
        <w:jc w:val="both"/>
      </w:pPr>
      <w:bookmarkStart w:id="930" w:name="bookmark930"/>
      <w:bookmarkStart w:id="931" w:name="bookmark931"/>
      <w:bookmarkStart w:id="932" w:name="bookmark932"/>
      <w:bookmarkStart w:id="933" w:name="bookmark933"/>
      <w:r>
        <w:rPr>
          <w:color w:val="000000"/>
          <w:spacing w:val="0"/>
          <w:w w:val="100"/>
          <w:position w:val="0"/>
        </w:rPr>
        <w:t>（</w:t>
      </w:r>
      <w:bookmarkEnd w:id="932"/>
      <w:r>
        <w:rPr>
          <w:color w:val="000000"/>
          <w:spacing w:val="0"/>
          <w:w w:val="100"/>
          <w:position w:val="0"/>
        </w:rPr>
        <w:t>三）</w:t>
        <w:tab/>
        <w:t>银行间债券市场非金融企业债务融资工具</w:t>
      </w:r>
      <w:bookmarkEnd w:id="930"/>
      <w:bookmarkEnd w:id="931"/>
      <w:bookmarkEnd w:id="933"/>
    </w:p>
    <w:p>
      <w:pPr>
        <w:pStyle w:val="Style2"/>
        <w:keepNext w:val="0"/>
        <w:keepLines w:val="0"/>
        <w:widowControl w:val="0"/>
        <w:shd w:val="clear" w:color="auto" w:fill="auto"/>
        <w:bidi w:val="0"/>
        <w:spacing w:before="0" w:after="320" w:line="278" w:lineRule="exact"/>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1136" w:val="left"/>
        </w:tabs>
        <w:bidi w:val="0"/>
        <w:spacing w:before="0" w:after="40" w:line="278" w:lineRule="exact"/>
        <w:ind w:left="0" w:right="0" w:firstLine="600"/>
        <w:jc w:val="both"/>
      </w:pPr>
      <w:bookmarkStart w:id="934" w:name="bookmark934"/>
      <w:bookmarkStart w:id="935" w:name="bookmark935"/>
      <w:bookmarkStart w:id="936" w:name="bookmark936"/>
      <w:bookmarkStart w:id="937" w:name="bookmark937"/>
      <w:r>
        <w:rPr>
          <w:color w:val="000000"/>
          <w:spacing w:val="0"/>
          <w:w w:val="100"/>
          <w:position w:val="0"/>
        </w:rPr>
        <w:t>（</w:t>
      </w:r>
      <w:bookmarkEnd w:id="936"/>
      <w:r>
        <w:rPr>
          <w:color w:val="000000"/>
          <w:spacing w:val="0"/>
          <w:w w:val="100"/>
          <w:position w:val="0"/>
        </w:rPr>
        <w:t>四）</w:t>
        <w:tab/>
        <w:t>公司报告期内合并报表范围亏损超过上年末净资产10%</w:t>
      </w:r>
      <w:bookmarkEnd w:id="934"/>
      <w:bookmarkEnd w:id="935"/>
      <w:bookmarkEnd w:id="937"/>
    </w:p>
    <w:p>
      <w:pPr>
        <w:pStyle w:val="Style2"/>
        <w:keepNext w:val="0"/>
        <w:keepLines w:val="0"/>
        <w:widowControl w:val="0"/>
        <w:shd w:val="clear" w:color="auto" w:fill="auto"/>
        <w:bidi w:val="0"/>
        <w:spacing w:before="0" w:after="40" w:line="278" w:lineRule="exact"/>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136" w:val="left"/>
        </w:tabs>
        <w:bidi w:val="0"/>
        <w:spacing w:before="0" w:after="40" w:line="278" w:lineRule="exact"/>
        <w:ind w:left="0" w:right="0" w:firstLine="600"/>
        <w:jc w:val="both"/>
      </w:pPr>
      <w:bookmarkStart w:id="938" w:name="bookmark938"/>
      <w:r>
        <w:rPr>
          <w:b/>
          <w:bCs/>
          <w:color w:val="000000"/>
          <w:spacing w:val="0"/>
          <w:w w:val="100"/>
          <w:position w:val="0"/>
        </w:rPr>
        <w:t>（</w:t>
      </w:r>
      <w:bookmarkEnd w:id="938"/>
      <w:r>
        <w:rPr>
          <w:b/>
          <w:bCs/>
          <w:color w:val="000000"/>
          <w:spacing w:val="0"/>
          <w:w w:val="100"/>
          <w:position w:val="0"/>
        </w:rPr>
        <w:t>五）</w:t>
        <w:tab/>
        <w:t>报告期末除债券外的有息债务逾期情况</w:t>
      </w:r>
    </w:p>
    <w:p>
      <w:pPr>
        <w:pStyle w:val="Style2"/>
        <w:keepNext w:val="0"/>
        <w:keepLines w:val="0"/>
        <w:widowControl w:val="0"/>
        <w:shd w:val="clear" w:color="auto" w:fill="auto"/>
        <w:bidi w:val="0"/>
        <w:spacing w:before="0" w:after="320" w:line="278" w:lineRule="exact"/>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1136" w:val="left"/>
        </w:tabs>
        <w:bidi w:val="0"/>
        <w:spacing w:before="0" w:after="40" w:line="278" w:lineRule="exact"/>
        <w:ind w:left="1020" w:right="0" w:hanging="420"/>
        <w:jc w:val="both"/>
      </w:pPr>
      <w:bookmarkStart w:id="939" w:name="bookmark939"/>
      <w:bookmarkStart w:id="940" w:name="bookmark940"/>
      <w:bookmarkStart w:id="941" w:name="bookmark941"/>
      <w:bookmarkStart w:id="942" w:name="bookmark942"/>
      <w:r>
        <w:rPr>
          <w:color w:val="000000"/>
          <w:spacing w:val="0"/>
          <w:w w:val="100"/>
          <w:position w:val="0"/>
        </w:rPr>
        <w:t>（</w:t>
      </w:r>
      <w:bookmarkEnd w:id="941"/>
      <w:r>
        <w:rPr>
          <w:color w:val="000000"/>
          <w:spacing w:val="0"/>
          <w:w w:val="100"/>
          <w:position w:val="0"/>
        </w:rPr>
        <w:t>六）</w:t>
        <w:tab/>
        <w:t>报告期内违反法律法规、公司章程、信息披露事务管理制度规定的情况以及债券募集说明 书约定或承诺的情况对债券投资者权益的影响</w:t>
      </w:r>
      <w:bookmarkEnd w:id="939"/>
      <w:bookmarkEnd w:id="940"/>
      <w:bookmarkEnd w:id="942"/>
    </w:p>
    <w:p>
      <w:pPr>
        <w:pStyle w:val="Style2"/>
        <w:keepNext w:val="0"/>
        <w:keepLines w:val="0"/>
        <w:widowControl w:val="0"/>
        <w:shd w:val="clear" w:color="auto" w:fill="auto"/>
        <w:bidi w:val="0"/>
        <w:spacing w:before="0" w:after="480" w:line="278" w:lineRule="exact"/>
        <w:ind w:left="0" w:right="0" w:firstLine="6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1136" w:val="left"/>
        </w:tabs>
        <w:bidi w:val="0"/>
        <w:spacing w:before="0" w:after="40" w:line="278" w:lineRule="exact"/>
        <w:ind w:left="0" w:right="0" w:firstLine="600"/>
        <w:jc w:val="both"/>
      </w:pPr>
      <w:bookmarkStart w:id="943" w:name="bookmark943"/>
      <w:bookmarkStart w:id="944" w:name="bookmark944"/>
      <w:bookmarkStart w:id="945" w:name="bookmark945"/>
      <w:bookmarkStart w:id="946" w:name="bookmark946"/>
      <w:r>
        <w:rPr>
          <w:rFonts w:ascii="Calibri" w:eastAsia="Calibri" w:hAnsi="Calibri" w:cs="Calibri"/>
          <w:color w:val="000000"/>
          <w:spacing w:val="0"/>
          <w:w w:val="100"/>
          <w:position w:val="0"/>
          <w:sz w:val="20"/>
          <w:szCs w:val="20"/>
        </w:rPr>
        <w:t>（</w:t>
      </w:r>
      <w:bookmarkEnd w:id="945"/>
      <w:r>
        <w:rPr>
          <w:color w:val="000000"/>
          <w:spacing w:val="0"/>
          <w:w w:val="100"/>
          <w:position w:val="0"/>
        </w:rPr>
        <w:t>七</w:t>
      </w:r>
      <w:r>
        <w:rPr>
          <w:rFonts w:ascii="Calibri" w:eastAsia="Calibri" w:hAnsi="Calibri" w:cs="Calibri"/>
          <w:color w:val="000000"/>
          <w:spacing w:val="0"/>
          <w:w w:val="100"/>
          <w:position w:val="0"/>
          <w:sz w:val="20"/>
          <w:szCs w:val="20"/>
        </w:rPr>
        <w:t>）</w:t>
        <w:tab/>
      </w:r>
      <w:r>
        <w:rPr>
          <w:color w:val="000000"/>
          <w:spacing w:val="0"/>
          <w:w w:val="100"/>
          <w:position w:val="0"/>
        </w:rPr>
        <w:t>截至报告期末公司近</w:t>
      </w:r>
      <w:r>
        <w:rPr>
          <w:rFonts w:ascii="Calibri" w:eastAsia="Calibri" w:hAnsi="Calibri" w:cs="Calibri"/>
          <w:color w:val="000000"/>
          <w:spacing w:val="0"/>
          <w:w w:val="100"/>
          <w:position w:val="0"/>
          <w:sz w:val="20"/>
          <w:szCs w:val="20"/>
        </w:rPr>
        <w:t>2</w:t>
      </w:r>
      <w:r>
        <w:rPr>
          <w:color w:val="000000"/>
          <w:spacing w:val="0"/>
          <w:w w:val="100"/>
          <w:position w:val="0"/>
        </w:rPr>
        <w:t>年的会计数据和财务指标</w:t>
      </w:r>
      <w:bookmarkEnd w:id="943"/>
      <w:bookmarkEnd w:id="944"/>
      <w:bookmarkEnd w:id="946"/>
    </w:p>
    <w:p>
      <w:pPr>
        <w:pStyle w:val="Style2"/>
        <w:keepNext w:val="0"/>
        <w:keepLines w:val="0"/>
        <w:widowControl w:val="0"/>
        <w:shd w:val="clear" w:color="auto" w:fill="auto"/>
        <w:bidi w:val="0"/>
        <w:spacing w:before="0" w:after="40" w:line="278" w:lineRule="exact"/>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400" w:firstLine="0"/>
        <w:jc w:val="right"/>
      </w:pPr>
      <w:r>
        <w:rPr>
          <w:color w:val="000000"/>
          <w:spacing w:val="0"/>
          <w:w w:val="100"/>
          <w:position w:val="0"/>
        </w:rPr>
        <w:t>单位:元币种:人民币</w:t>
      </w:r>
      <w:r>
        <w:br w:type="page"/>
      </w:r>
    </w:p>
    <w:tbl>
      <w:tblPr>
        <w:tblOverlap w:val="never"/>
        <w:jc w:val="center"/>
        <w:tblLayout w:type="fixed"/>
      </w:tblPr>
      <w:tblGrid>
        <w:gridCol w:w="2280"/>
        <w:gridCol w:w="1896"/>
        <w:gridCol w:w="1896"/>
        <w:gridCol w:w="1541"/>
        <w:gridCol w:w="1339"/>
      </w:tblGrid>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主要指标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本期比上年同</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期增减（%）</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 净利润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2,521,688, </w:t>
            </w:r>
            <w:r>
              <w:rPr>
                <w:color w:val="000000"/>
                <w:spacing w:val="0"/>
                <w:w w:val="100"/>
                <w:position w:val="0"/>
                <w:sz w:val="18"/>
                <w:szCs w:val="18"/>
              </w:rPr>
              <w:t xml:space="preserve">522.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2,302,327,862.59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主要系利润 总额增加所 致</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88" w:lineRule="exact"/>
              <w:ind w:left="0" w:right="0" w:firstLine="0"/>
              <w:jc w:val="right"/>
            </w:pPr>
            <w:r>
              <w:rPr>
                <w:color w:val="000000"/>
                <w:spacing w:val="0"/>
                <w:w w:val="100"/>
                <w:position w:val="0"/>
              </w:rPr>
              <w:t>增加</w:t>
            </w:r>
            <w:r>
              <w:rPr>
                <w:color w:val="000000"/>
                <w:spacing w:val="0"/>
                <w:w w:val="100"/>
                <w:position w:val="0"/>
                <w:sz w:val="18"/>
                <w:szCs w:val="18"/>
              </w:rPr>
              <w:t>6.35</w:t>
            </w:r>
            <w:r>
              <w:rPr>
                <w:color w:val="000000"/>
                <w:spacing w:val="0"/>
                <w:w w:val="100"/>
                <w:position w:val="0"/>
              </w:rPr>
              <w:t>个 百分点</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主要系流动 资产增长所 致</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6.35</w:t>
            </w:r>
            <w:r>
              <w:rPr>
                <w:color w:val="000000"/>
                <w:spacing w:val="0"/>
                <w:w w:val="100"/>
                <w:position w:val="0"/>
              </w:rPr>
              <w:t>个 百分点</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主要系流动 资产增长所 致</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70.24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2.01</w:t>
            </w:r>
            <w:r>
              <w:rPr>
                <w:color w:val="000000"/>
                <w:spacing w:val="0"/>
                <w:w w:val="100"/>
                <w:position w:val="0"/>
              </w:rPr>
              <w:t>个 百分点</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主要系负债 增加所致</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8.37%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0.18</w:t>
            </w:r>
            <w:r>
              <w:rPr>
                <w:color w:val="000000"/>
                <w:spacing w:val="0"/>
                <w:w w:val="100"/>
                <w:position w:val="0"/>
              </w:rPr>
              <w:t>个 百分点</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2.79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-13.12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主要系负债 增加所致</w:t>
            </w:r>
          </w:p>
        </w:tc>
      </w:tr>
      <w:tr>
        <w:trPr>
          <w:trHeight w:val="109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-243.65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6" w:lineRule="exact"/>
              <w:ind w:left="0" w:right="0" w:firstLine="0"/>
              <w:jc w:val="both"/>
            </w:pPr>
            <w:r>
              <w:rPr>
                <w:color w:val="000000"/>
                <w:spacing w:val="0"/>
                <w:w w:val="100"/>
                <w:position w:val="0"/>
              </w:rPr>
              <w:t>主要系本年 经营活动现 金流净增加</w:t>
            </w:r>
          </w:p>
          <w:p>
            <w:pPr>
              <w:pStyle w:val="Style34"/>
              <w:keepNext w:val="0"/>
              <w:keepLines w:val="0"/>
              <w:widowControl w:val="0"/>
              <w:shd w:val="clear" w:color="auto" w:fill="auto"/>
              <w:bidi w:val="0"/>
              <w:spacing w:before="0" w:after="0" w:line="266" w:lineRule="exact"/>
              <w:ind w:left="0" w:right="0" w:firstLine="0"/>
              <w:jc w:val="both"/>
            </w:pPr>
            <w:r>
              <w:rPr>
                <w:color w:val="000000"/>
                <w:spacing w:val="0"/>
                <w:w w:val="100"/>
                <w:position w:val="0"/>
              </w:rPr>
              <w:t>所致</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-10.01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主要系负债 增加所致</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5"/>
        <w:keepNext/>
        <w:keepLines/>
        <w:widowControl w:val="0"/>
        <w:shd w:val="clear" w:color="auto" w:fill="auto"/>
        <w:bidi w:val="0"/>
        <w:spacing w:before="0" w:after="100" w:line="240" w:lineRule="auto"/>
        <w:ind w:left="0" w:right="0" w:firstLine="600"/>
        <w:jc w:val="left"/>
      </w:pPr>
      <w:bookmarkStart w:id="947" w:name="bookmark947"/>
      <w:bookmarkStart w:id="948" w:name="bookmark948"/>
      <w:bookmarkStart w:id="949" w:name="bookmark949"/>
      <w:bookmarkStart w:id="950" w:name="bookmark950"/>
      <w:r>
        <w:rPr>
          <w:color w:val="000000"/>
          <w:spacing w:val="0"/>
          <w:w w:val="100"/>
          <w:position w:val="0"/>
        </w:rPr>
        <w:t>二</w:t>
      </w:r>
      <w:bookmarkEnd w:id="949"/>
      <w:r>
        <w:rPr>
          <w:color w:val="000000"/>
          <w:spacing w:val="0"/>
          <w:w w:val="100"/>
          <w:position w:val="0"/>
        </w:rPr>
        <w:t>、可转换公司债券情况</w:t>
      </w:r>
      <w:bookmarkEnd w:id="947"/>
      <w:bookmarkEnd w:id="948"/>
      <w:bookmarkEnd w:id="950"/>
    </w:p>
    <w:p>
      <w:pPr>
        <w:pStyle w:val="Style2"/>
        <w:keepNext w:val="0"/>
        <w:keepLines w:val="0"/>
        <w:widowControl w:val="0"/>
        <w:shd w:val="clear" w:color="auto" w:fill="auto"/>
        <w:bidi w:val="0"/>
        <w:spacing w:before="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1136" w:val="left"/>
        </w:tabs>
        <w:bidi w:val="0"/>
        <w:spacing w:before="0" w:line="240" w:lineRule="auto"/>
        <w:ind w:left="0" w:right="0" w:firstLine="600"/>
        <w:jc w:val="left"/>
      </w:pPr>
      <w:bookmarkStart w:id="951" w:name="bookmark951"/>
      <w:r>
        <w:rPr>
          <w:b/>
          <w:bCs/>
          <w:color w:val="000000"/>
          <w:spacing w:val="0"/>
          <w:w w:val="100"/>
          <w:position w:val="0"/>
        </w:rPr>
        <w:t>（</w:t>
      </w:r>
      <w:bookmarkEnd w:id="951"/>
      <w:r>
        <w:rPr>
          <w:b/>
          <w:bCs/>
          <w:color w:val="000000"/>
          <w:spacing w:val="0"/>
          <w:w w:val="100"/>
          <w:position w:val="0"/>
        </w:rPr>
        <w:t>一）</w:t>
        <w:tab/>
        <w:t>转债发行情况</w:t>
      </w:r>
    </w:p>
    <w:p>
      <w:pPr>
        <w:pStyle w:val="Style2"/>
        <w:keepNext w:val="0"/>
        <w:keepLines w:val="0"/>
        <w:widowControl w:val="0"/>
        <w:shd w:val="clear" w:color="auto" w:fill="auto"/>
        <w:bidi w:val="0"/>
        <w:spacing w:before="0" w:after="340" w:line="240" w:lineRule="auto"/>
        <w:ind w:left="0" w:right="0" w:firstLine="6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1136" w:val="left"/>
        </w:tabs>
        <w:bidi w:val="0"/>
        <w:spacing w:before="0" w:after="100" w:line="240" w:lineRule="auto"/>
        <w:ind w:left="0" w:right="0" w:firstLine="60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color w:val="000000"/>
          <w:spacing w:val="0"/>
          <w:w w:val="100"/>
          <w:position w:val="0"/>
        </w:rPr>
        <w:t>二）</w:t>
        <w:tab/>
        <w:t>报告期转债持有人及担保人情况</w:t>
      </w:r>
      <w:bookmarkEnd w:id="952"/>
      <w:bookmarkEnd w:id="953"/>
      <w:bookmarkEnd w:id="955"/>
    </w:p>
    <w:p>
      <w:pPr>
        <w:pStyle w:val="Style2"/>
        <w:keepNext w:val="0"/>
        <w:keepLines w:val="0"/>
        <w:widowControl w:val="0"/>
        <w:shd w:val="clear" w:color="auto" w:fill="auto"/>
        <w:bidi w:val="0"/>
        <w:spacing w:before="0" w:after="28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808"/>
        <w:gridCol w:w="1934"/>
        <w:gridCol w:w="1392"/>
      </w:tblGrid>
      <w:tr>
        <w:trPr>
          <w:trHeight w:val="42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可转换公司债券名称</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财通转债</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期末转债持有人数</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26,160</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本公司转债的担保人</w:t>
            </w:r>
          </w:p>
        </w:tc>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8" w:hRule="exact"/>
        </w:trPr>
        <w:tc>
          <w:tcPr>
            <w:gridSpan w:val="3"/>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前十名转债持有人情况如下：</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可转换公司债券持有人名称</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期末持债数量</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持有比例（%）</w:t>
            </w:r>
          </w:p>
        </w:tc>
      </w:tr>
      <w:tr>
        <w:trPr>
          <w:trHeight w:val="43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登记结算系统债券回购质押专用账户（中国工商银行）</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671,470,000</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17.67</w:t>
            </w:r>
          </w:p>
        </w:tc>
      </w:tr>
    </w:tbl>
    <w:p>
      <w:pPr>
        <w:spacing w:lineRule="exact" w:line="1"/>
        <w:rPr>
          <w:sz w:val="2"/>
          <w:szCs w:val="2"/>
        </w:rPr>
      </w:pPr>
      <w:r>
        <w:br w:type="page"/>
      </w:r>
    </w:p>
    <w:tbl>
      <w:tblPr>
        <w:tblOverlap w:val="never"/>
        <w:jc w:val="center"/>
        <w:tblLayout w:type="fixed"/>
      </w:tblPr>
      <w:tblGrid>
        <w:gridCol w:w="5808"/>
        <w:gridCol w:w="1934"/>
        <w:gridCol w:w="1392"/>
      </w:tblGrid>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登记结算系统债券回购质押专用账户（中国建设银行）</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128,004,000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3.37</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登记结算系统债券回购质押专用账户（中国农业银行）</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78,814,000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2.07</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登记结算系统债券回购质押专用账户（上海浦东发展银行）</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69,469,000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1.83</w:t>
            </w:r>
          </w:p>
        </w:tc>
      </w:tr>
      <w:tr>
        <w:trPr>
          <w:trHeight w:val="83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413" w:lineRule="exact"/>
              <w:ind w:left="0" w:right="0" w:firstLine="0"/>
              <w:jc w:val="left"/>
            </w:pPr>
            <w:r>
              <w:rPr>
                <w:color w:val="000000"/>
                <w:spacing w:val="0"/>
                <w:w w:val="100"/>
                <w:position w:val="0"/>
              </w:rPr>
              <w:t>登记结算系统债券回购质押专用账户（招商银行股份有限公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67,396,000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1.77</w:t>
            </w:r>
          </w:p>
        </w:tc>
      </w:tr>
      <w:tr>
        <w:trPr>
          <w:trHeight w:val="8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中国工商银行股份有限公司一汇添富可转换债券债券型证券</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投资基金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66,565,000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1.75</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登记结算系统债券回购质押专用账户（交通银行）</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65,677,000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1.73</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MERRILL LYNCH INTERNATIONAL</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62,000,000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1.63</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登记结算系统债券回购质押专用账户（中国银行）</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60,746,000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1.60</w:t>
            </w:r>
          </w:p>
        </w:tc>
      </w:tr>
      <w:tr>
        <w:trPr>
          <w:trHeight w:val="43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登记结算系统债券回购质押专用账户（中国光大银行）</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59,851,000</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1.58</w:t>
            </w:r>
          </w:p>
        </w:tc>
      </w:tr>
    </w:tbl>
    <w:p>
      <w:pPr>
        <w:widowControl w:val="0"/>
        <w:spacing w:after="339" w:line="1" w:lineRule="exact"/>
      </w:pPr>
    </w:p>
    <w:p>
      <w:pPr>
        <w:pStyle w:val="Style15"/>
        <w:keepNext/>
        <w:keepLines/>
        <w:widowControl w:val="0"/>
        <w:shd w:val="clear" w:color="auto" w:fill="auto"/>
        <w:bidi w:val="0"/>
        <w:spacing w:before="0" w:after="100" w:line="240" w:lineRule="auto"/>
        <w:ind w:left="0" w:right="0" w:firstLine="600"/>
        <w:jc w:val="left"/>
      </w:pPr>
      <w:bookmarkStart w:id="956" w:name="bookmark956"/>
      <w:bookmarkStart w:id="957" w:name="bookmark957"/>
      <w:bookmarkStart w:id="958" w:name="bookmark958"/>
      <w:bookmarkStart w:id="959" w:name="bookmark959"/>
      <w:r>
        <w:rPr>
          <w:color w:val="000000"/>
          <w:spacing w:val="0"/>
          <w:w w:val="100"/>
          <w:position w:val="0"/>
        </w:rPr>
        <w:t>（</w:t>
      </w:r>
      <w:bookmarkEnd w:id="958"/>
      <w:r>
        <w:rPr>
          <w:color w:val="000000"/>
          <w:spacing w:val="0"/>
          <w:w w:val="100"/>
          <w:position w:val="0"/>
        </w:rPr>
        <w:t>三）报告期转债变动情况</w:t>
      </w:r>
      <w:bookmarkEnd w:id="956"/>
      <w:bookmarkEnd w:id="957"/>
      <w:bookmarkEnd w:id="959"/>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43"/>
        <w:gridCol w:w="1579"/>
        <w:gridCol w:w="1752"/>
        <w:gridCol w:w="1238"/>
        <w:gridCol w:w="1238"/>
        <w:gridCol w:w="1594"/>
      </w:tblGrid>
      <w:tr>
        <w:trPr>
          <w:trHeight w:val="288" w:hRule="exact"/>
        </w:trPr>
        <w:tc>
          <w:tcPr>
            <w:vMerge w:val="restart"/>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可转换公</w:t>
            </w:r>
          </w:p>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司债券名 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542"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赎回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回售</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财通转债</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3,800, 000, 000</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3,799, 806, 000</w:t>
            </w:r>
          </w:p>
        </w:tc>
      </w:tr>
    </w:tbl>
    <w:p>
      <w:pPr>
        <w:widowControl w:val="0"/>
        <w:spacing w:after="259" w:line="1" w:lineRule="exact"/>
      </w:pPr>
    </w:p>
    <w:p>
      <w:pPr>
        <w:pStyle w:val="Style2"/>
        <w:keepNext w:val="0"/>
        <w:keepLines w:val="0"/>
        <w:widowControl w:val="0"/>
        <w:shd w:val="clear" w:color="auto" w:fill="auto"/>
        <w:bidi w:val="0"/>
        <w:spacing w:before="0" w:line="240" w:lineRule="auto"/>
        <w:ind w:left="0" w:right="0" w:firstLine="600"/>
        <w:jc w:val="left"/>
      </w:pPr>
      <w:r>
        <w:rPr>
          <w:color w:val="000000"/>
          <w:spacing w:val="0"/>
          <w:w w:val="100"/>
          <w:position w:val="0"/>
        </w:rPr>
        <w:t>报告期转债累计转股情况</w:t>
      </w:r>
    </w:p>
    <w:p>
      <w:pPr>
        <w:pStyle w:val="Style2"/>
        <w:keepNext w:val="0"/>
        <w:keepLines w:val="0"/>
        <w:widowControl w:val="0"/>
        <w:shd w:val="clear" w:color="auto" w:fill="auto"/>
        <w:bidi w:val="0"/>
        <w:spacing w:before="0" w:after="260" w:line="240" w:lineRule="auto"/>
        <w:ind w:left="0" w:right="0" w:firstLine="60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36"/>
        <w:gridCol w:w="3979"/>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可转换公司债券名称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财通转债</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报告期转股额（元）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194,000</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报告期转股数（股）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14,753</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累计转股数（股）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14,753</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累计转股数占转股前公司已发行股份总数（</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0.0004%</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尚未转股额（元）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3,799, 806, 000</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未转股转债占转债发行总量比例（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99.9949%</w:t>
            </w:r>
          </w:p>
        </w:tc>
      </w:tr>
    </w:tbl>
    <w:p>
      <w:pPr>
        <w:widowControl w:val="0"/>
        <w:spacing w:after="339" w:line="1" w:lineRule="exact"/>
      </w:pPr>
    </w:p>
    <w:p>
      <w:pPr>
        <w:pStyle w:val="Style15"/>
        <w:keepNext/>
        <w:keepLines/>
        <w:widowControl w:val="0"/>
        <w:shd w:val="clear" w:color="auto" w:fill="auto"/>
        <w:bidi w:val="0"/>
        <w:spacing w:before="0" w:after="100" w:line="240" w:lineRule="auto"/>
        <w:ind w:left="0" w:right="0" w:firstLine="600"/>
        <w:jc w:val="left"/>
      </w:pPr>
      <w:bookmarkStart w:id="960" w:name="bookmark960"/>
      <w:bookmarkStart w:id="961" w:name="bookmark961"/>
      <w:bookmarkStart w:id="962" w:name="bookmark962"/>
      <w:bookmarkStart w:id="963" w:name="bookmark963"/>
      <w:r>
        <w:rPr>
          <w:color w:val="000000"/>
          <w:spacing w:val="0"/>
          <w:w w:val="100"/>
          <w:position w:val="0"/>
        </w:rPr>
        <w:t>（</w:t>
      </w:r>
      <w:bookmarkEnd w:id="962"/>
      <w:r>
        <w:rPr>
          <w:color w:val="000000"/>
          <w:spacing w:val="0"/>
          <w:w w:val="100"/>
          <w:position w:val="0"/>
        </w:rPr>
        <w:t>四）转股价格历次调整情况</w:t>
      </w:r>
      <w:bookmarkEnd w:id="960"/>
      <w:bookmarkEnd w:id="961"/>
      <w:bookmarkEnd w:id="963"/>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60" w:line="240" w:lineRule="auto"/>
        <w:ind w:left="0" w:right="380" w:firstLine="0"/>
        <w:jc w:val="right"/>
      </w:pPr>
      <w:r>
        <w:rPr>
          <w:color w:val="000000"/>
          <w:spacing w:val="0"/>
          <w:w w:val="100"/>
          <w:position w:val="0"/>
        </w:rPr>
        <w:t>单位:元币种:人民币</w:t>
      </w:r>
    </w:p>
    <w:tbl>
      <w:tblPr>
        <w:tblOverlap w:val="never"/>
        <w:jc w:val="center"/>
        <w:tblLayout w:type="fixed"/>
      </w:tblPr>
      <w:tblGrid>
        <w:gridCol w:w="2098"/>
        <w:gridCol w:w="1843"/>
        <w:gridCol w:w="1699"/>
        <w:gridCol w:w="1421"/>
        <w:gridCol w:w="1992"/>
      </w:tblGrid>
      <w:tr>
        <w:trPr>
          <w:trHeight w:val="288" w:hRule="exact"/>
        </w:trPr>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可转换公司债券名称</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转股价格调整日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调整后转股价格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披露时间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披露媒体</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转股价格调整 说明</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上海证券报</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公司派发</w:t>
            </w:r>
            <w:r>
              <w:rPr>
                <w:color w:val="000000"/>
                <w:spacing w:val="0"/>
                <w:w w:val="100"/>
                <w:position w:val="0"/>
                <w:sz w:val="18"/>
                <w:szCs w:val="18"/>
              </w:rPr>
              <w:t>2020</w:t>
            </w:r>
            <w:r>
              <w:rPr>
                <w:color w:val="000000"/>
                <w:spacing w:val="0"/>
                <w:w w:val="100"/>
                <w:position w:val="0"/>
              </w:rPr>
              <w:t>年年</w:t>
            </w:r>
          </w:p>
        </w:tc>
      </w:tr>
    </w:tbl>
    <w:p>
      <w:pPr>
        <w:spacing w:lineRule="exact" w:line="1"/>
        <w:rPr>
          <w:sz w:val="2"/>
          <w:szCs w:val="2"/>
        </w:rPr>
      </w:pPr>
      <w:r>
        <w:br w:type="page"/>
      </w:r>
    </w:p>
    <w:tbl>
      <w:tblPr>
        <w:tblOverlap w:val="never"/>
        <w:jc w:val="center"/>
        <w:tblLayout w:type="fixed"/>
      </w:tblPr>
      <w:tblGrid>
        <w:gridCol w:w="2098"/>
        <w:gridCol w:w="1843"/>
        <w:gridCol w:w="1699"/>
        <w:gridCol w:w="1421"/>
        <w:gridCol w:w="1992"/>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度股东红利，每股 人民币</w:t>
            </w:r>
            <w:r>
              <w:rPr>
                <w:color w:val="000000"/>
                <w:spacing w:val="0"/>
                <w:w w:val="100"/>
                <w:position w:val="0"/>
                <w:sz w:val="18"/>
                <w:szCs w:val="18"/>
              </w:rPr>
              <w:t>0.2</w:t>
            </w:r>
            <w:r>
              <w:rPr>
                <w:color w:val="000000"/>
                <w:spacing w:val="0"/>
                <w:w w:val="100"/>
                <w:position w:val="0"/>
              </w:rPr>
              <w:t>元。</w:t>
            </w:r>
          </w:p>
        </w:tc>
      </w:tr>
      <w:tr>
        <w:trPr>
          <w:trHeight w:val="293" w:hRule="exact"/>
        </w:trPr>
        <w:tc>
          <w:tcPr>
            <w:gridSpan w:val="2"/>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截至本报告期末最新转股价格</w:t>
            </w:r>
          </w:p>
        </w:tc>
        <w:tc>
          <w:tcPr>
            <w:gridSpan w:val="3"/>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13.13</w:t>
            </w:r>
          </w:p>
        </w:tc>
      </w:tr>
    </w:tbl>
    <w:p>
      <w:pPr>
        <w:pStyle w:val="Style3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备注</w:t>
      </w:r>
      <w:r>
        <w:rPr>
          <w:color w:val="000000"/>
          <w:spacing w:val="0"/>
          <w:w w:val="100"/>
          <w:position w:val="0"/>
          <w:sz w:val="18"/>
          <w:szCs w:val="18"/>
        </w:rPr>
        <w:t>：2022</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12</w:t>
      </w:r>
      <w:r>
        <w:rPr>
          <w:color w:val="000000"/>
          <w:spacing w:val="0"/>
          <w:w w:val="100"/>
          <w:position w:val="0"/>
          <w:sz w:val="20"/>
          <w:szCs w:val="20"/>
        </w:rPr>
        <w:t>日，公司披露公告因配股除权，可转债最新转股价再次调整至</w:t>
      </w:r>
      <w:r>
        <w:rPr>
          <w:color w:val="000000"/>
          <w:spacing w:val="0"/>
          <w:w w:val="100"/>
          <w:position w:val="0"/>
          <w:sz w:val="18"/>
          <w:szCs w:val="18"/>
        </w:rPr>
        <w:t>11.69</w:t>
      </w:r>
    </w:p>
    <w:p>
      <w:pPr>
        <w:pStyle w:val="Style26"/>
        <w:keepNext w:val="0"/>
        <w:keepLines w:val="0"/>
        <w:widowControl w:val="0"/>
        <w:shd w:val="clear" w:color="auto" w:fill="auto"/>
        <w:bidi w:val="0"/>
        <w:spacing w:before="0" w:after="160" w:line="240" w:lineRule="auto"/>
        <w:ind w:left="0" w:right="0" w:firstLine="600"/>
        <w:jc w:val="left"/>
      </w:pPr>
      <w:r>
        <w:rPr>
          <w:color w:val="000000"/>
          <w:spacing w:val="0"/>
          <w:w w:val="100"/>
          <w:position w:val="0"/>
        </w:rPr>
        <w:t>yLo</w:t>
      </w:r>
    </w:p>
    <w:p>
      <w:pPr>
        <w:pStyle w:val="Style2"/>
        <w:keepNext w:val="0"/>
        <w:keepLines w:val="0"/>
        <w:widowControl w:val="0"/>
        <w:shd w:val="clear" w:color="auto" w:fill="auto"/>
        <w:tabs>
          <w:tab w:pos="1136" w:val="left"/>
        </w:tabs>
        <w:bidi w:val="0"/>
        <w:spacing w:before="0" w:after="80" w:line="240" w:lineRule="auto"/>
        <w:ind w:left="0" w:right="0" w:firstLine="600"/>
        <w:jc w:val="left"/>
      </w:pPr>
      <w:bookmarkStart w:id="964" w:name="bookmark964"/>
      <w:r>
        <w:rPr>
          <w:b/>
          <w:bCs/>
          <w:color w:val="000000"/>
          <w:spacing w:val="0"/>
          <w:w w:val="100"/>
          <w:position w:val="0"/>
        </w:rPr>
        <w:t>（</w:t>
      </w:r>
      <w:bookmarkEnd w:id="964"/>
      <w:r>
        <w:rPr>
          <w:b/>
          <w:bCs/>
          <w:color w:val="000000"/>
          <w:spacing w:val="0"/>
          <w:w w:val="100"/>
          <w:position w:val="0"/>
        </w:rPr>
        <w:t>五）</w:t>
        <w:tab/>
        <w:t>公司的负债情况、资信变化情况及在未来年度还债的现金安排</w:t>
      </w:r>
    </w:p>
    <w:p>
      <w:pPr>
        <w:pStyle w:val="Style2"/>
        <w:keepNext w:val="0"/>
        <w:keepLines w:val="0"/>
        <w:widowControl w:val="0"/>
        <w:shd w:val="clear" w:color="auto" w:fill="auto"/>
        <w:tabs>
          <w:tab w:pos="1358" w:val="left"/>
        </w:tabs>
        <w:bidi w:val="0"/>
        <w:spacing w:before="0" w:after="0" w:line="240" w:lineRule="auto"/>
        <w:ind w:left="0" w:right="0" w:firstLine="600"/>
        <w:jc w:val="left"/>
      </w:pPr>
      <w:r>
        <w:rPr>
          <w:color w:val="000000"/>
          <w:spacing w:val="0"/>
          <w:w w:val="100"/>
          <w:position w:val="0"/>
          <w:sz w:val="18"/>
          <w:szCs w:val="18"/>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410" w:lineRule="exact"/>
        <w:ind w:left="600" w:right="0" w:firstLine="42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年末，本公司总资产</w:t>
      </w:r>
      <w:r>
        <w:rPr>
          <w:color w:val="000000"/>
          <w:spacing w:val="0"/>
          <w:w w:val="100"/>
          <w:position w:val="0"/>
          <w:sz w:val="18"/>
          <w:szCs w:val="18"/>
        </w:rPr>
        <w:t>1,104.25</w:t>
      </w:r>
      <w:r>
        <w:rPr>
          <w:color w:val="000000"/>
          <w:spacing w:val="0"/>
          <w:w w:val="100"/>
          <w:position w:val="0"/>
        </w:rPr>
        <w:t>亿元，资产负债率</w:t>
      </w:r>
      <w:r>
        <w:rPr>
          <w:color w:val="000000"/>
          <w:spacing w:val="0"/>
          <w:w w:val="100"/>
          <w:position w:val="0"/>
          <w:sz w:val="18"/>
          <w:szCs w:val="18"/>
        </w:rPr>
        <w:t>72</w:t>
      </w:r>
      <w:r>
        <w:rPr>
          <w:rFonts w:ascii="Times New Roman" w:eastAsia="Times New Roman" w:hAnsi="Times New Roman" w:cs="Times New Roman"/>
          <w:color w:val="000000"/>
          <w:spacing w:val="0"/>
          <w:w w:val="100"/>
          <w:position w:val="0"/>
        </w:rPr>
        <w:t>.25%</w:t>
      </w:r>
      <w:r>
        <w:rPr>
          <w:color w:val="000000"/>
          <w:spacing w:val="0"/>
          <w:w w:val="100"/>
          <w:position w:val="0"/>
          <w:sz w:val="18"/>
          <w:szCs w:val="18"/>
        </w:rPr>
        <w:t>o</w:t>
      </w:r>
      <w:r>
        <w:rPr>
          <w:color w:val="000000"/>
          <w:spacing w:val="0"/>
          <w:w w:val="100"/>
          <w:position w:val="0"/>
        </w:rPr>
        <w:t>中诚信国际信用评级 有限责任公司于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日就公司发行的</w:t>
      </w:r>
      <w:r>
        <w:rPr>
          <w:rFonts w:ascii="Times New Roman" w:eastAsia="Times New Roman" w:hAnsi="Times New Roman" w:cs="Times New Roman"/>
          <w:color w:val="000000"/>
          <w:spacing w:val="0"/>
          <w:w w:val="100"/>
          <w:position w:val="0"/>
        </w:rPr>
        <w:t>A</w:t>
      </w:r>
      <w:r>
        <w:rPr>
          <w:color w:val="000000"/>
          <w:spacing w:val="0"/>
          <w:w w:val="100"/>
          <w:position w:val="0"/>
        </w:rPr>
        <w:t>股可转债出具了《财通证券股份有限公司公 开发行</w:t>
      </w:r>
      <w:r>
        <w:rPr>
          <w:rFonts w:ascii="Times New Roman" w:eastAsia="Times New Roman" w:hAnsi="Times New Roman" w:cs="Times New Roman"/>
          <w:color w:val="000000"/>
          <w:spacing w:val="0"/>
          <w:w w:val="100"/>
          <w:position w:val="0"/>
        </w:rPr>
        <w:t>A</w:t>
      </w:r>
      <w:r>
        <w:rPr>
          <w:color w:val="000000"/>
          <w:spacing w:val="0"/>
          <w:w w:val="100"/>
          <w:position w:val="0"/>
        </w:rPr>
        <w:t>股可转换公司债券跟踪评级报告》，维持公司主体信用评级为</w:t>
      </w:r>
      <w:r>
        <w:rPr>
          <w:rFonts w:ascii="Times New Roman" w:eastAsia="Times New Roman" w:hAnsi="Times New Roman" w:cs="Times New Roman"/>
          <w:color w:val="000000"/>
          <w:spacing w:val="0"/>
          <w:w w:val="100"/>
          <w:position w:val="0"/>
        </w:rPr>
        <w:t>AAA</w:t>
      </w:r>
      <w:r>
        <w:rPr>
          <w:color w:val="000000"/>
          <w:spacing w:val="0"/>
          <w:w w:val="100"/>
          <w:position w:val="0"/>
        </w:rPr>
        <w:t>，</w:t>
      </w:r>
      <w:r>
        <w:rPr>
          <w:color w:val="000000"/>
          <w:spacing w:val="0"/>
          <w:w w:val="100"/>
          <w:position w:val="0"/>
        </w:rPr>
        <w:t xml:space="preserve">维持本次发行的 </w:t>
      </w:r>
      <w:r>
        <w:rPr>
          <w:rFonts w:ascii="Times New Roman" w:eastAsia="Times New Roman" w:hAnsi="Times New Roman" w:cs="Times New Roman"/>
          <w:color w:val="000000"/>
          <w:spacing w:val="0"/>
          <w:w w:val="100"/>
          <w:position w:val="0"/>
        </w:rPr>
        <w:t>A</w:t>
      </w:r>
      <w:r>
        <w:rPr>
          <w:color w:val="000000"/>
          <w:spacing w:val="0"/>
          <w:w w:val="100"/>
          <w:position w:val="0"/>
        </w:rPr>
        <w:t>股可转债信用评级为</w:t>
      </w:r>
      <w:r>
        <w:rPr>
          <w:rFonts w:ascii="Times New Roman" w:eastAsia="Times New Roman" w:hAnsi="Times New Roman" w:cs="Times New Roman"/>
          <w:color w:val="000000"/>
          <w:spacing w:val="0"/>
          <w:w w:val="100"/>
          <w:position w:val="0"/>
        </w:rPr>
        <w:t>AAA</w:t>
      </w:r>
      <w:r>
        <w:rPr>
          <w:color w:val="000000"/>
          <w:spacing w:val="0"/>
          <w:w w:val="100"/>
          <w:position w:val="0"/>
        </w:rPr>
        <w:t>，</w:t>
      </w:r>
      <w:r>
        <w:rPr>
          <w:color w:val="000000"/>
          <w:spacing w:val="0"/>
          <w:w w:val="100"/>
          <w:position w:val="0"/>
        </w:rPr>
        <w:t>评级展望稳定。</w:t>
      </w:r>
    </w:p>
    <w:p>
      <w:pPr>
        <w:pStyle w:val="Style2"/>
        <w:keepNext w:val="0"/>
        <w:keepLines w:val="0"/>
        <w:widowControl w:val="0"/>
        <w:shd w:val="clear" w:color="auto" w:fill="auto"/>
        <w:bidi w:val="0"/>
        <w:spacing w:before="0" w:after="480" w:line="410" w:lineRule="exact"/>
        <w:ind w:left="600" w:right="0" w:firstLine="420"/>
        <w:jc w:val="left"/>
      </w:pPr>
      <w:r>
        <w:rPr>
          <w:color w:val="000000"/>
          <w:spacing w:val="0"/>
          <w:w w:val="100"/>
          <w:position w:val="0"/>
        </w:rPr>
        <w:t>未来公司偿付</w:t>
      </w:r>
      <w:r>
        <w:rPr>
          <w:rFonts w:ascii="Times New Roman" w:eastAsia="Times New Roman" w:hAnsi="Times New Roman" w:cs="Times New Roman"/>
          <w:color w:val="000000"/>
          <w:spacing w:val="0"/>
          <w:w w:val="100"/>
          <w:position w:val="0"/>
        </w:rPr>
        <w:t>A</w:t>
      </w:r>
      <w:r>
        <w:rPr>
          <w:color w:val="000000"/>
          <w:spacing w:val="0"/>
          <w:w w:val="100"/>
          <w:position w:val="0"/>
        </w:rPr>
        <w:t>股可转债本息的资金主要来源于公司经营活动所产生的现金流。最近三年， 公司主营业务稳定，财务状况良好，经营活动产生的现金流量充足，具有较强的偿债能力。</w:t>
      </w:r>
    </w:p>
    <w:p>
      <w:pPr>
        <w:pStyle w:val="Style15"/>
        <w:keepNext/>
        <w:keepLines/>
        <w:widowControl w:val="0"/>
        <w:shd w:val="clear" w:color="auto" w:fill="auto"/>
        <w:tabs>
          <w:tab w:pos="1136" w:val="left"/>
        </w:tabs>
        <w:bidi w:val="0"/>
        <w:spacing w:before="0" w:after="80" w:line="240" w:lineRule="auto"/>
        <w:ind w:left="0" w:right="0" w:firstLine="600"/>
        <w:jc w:val="left"/>
      </w:pPr>
      <w:bookmarkStart w:id="965" w:name="bookmark965"/>
      <w:bookmarkStart w:id="966" w:name="bookmark966"/>
      <w:bookmarkStart w:id="967" w:name="bookmark967"/>
      <w:bookmarkStart w:id="968" w:name="bookmark968"/>
      <w:r>
        <w:rPr>
          <w:color w:val="000000"/>
          <w:spacing w:val="0"/>
          <w:w w:val="100"/>
          <w:position w:val="0"/>
        </w:rPr>
        <w:t>（</w:t>
      </w:r>
      <w:bookmarkEnd w:id="967"/>
      <w:r>
        <w:rPr>
          <w:color w:val="000000"/>
          <w:spacing w:val="0"/>
          <w:w w:val="100"/>
          <w:position w:val="0"/>
        </w:rPr>
        <w:t>六）</w:t>
        <w:tab/>
        <w:t>转债其他情况说明</w:t>
      </w:r>
      <w:bookmarkEnd w:id="965"/>
      <w:bookmarkEnd w:id="966"/>
      <w:bookmarkEnd w:id="968"/>
    </w:p>
    <w:p>
      <w:pPr>
        <w:pStyle w:val="Style2"/>
        <w:keepNext w:val="0"/>
        <w:keepLines w:val="0"/>
        <w:widowControl w:val="0"/>
        <w:shd w:val="clear" w:color="auto" w:fill="auto"/>
        <w:tabs>
          <w:tab w:pos="1358" w:val="left"/>
        </w:tabs>
        <w:bidi w:val="0"/>
        <w:spacing w:before="0" w:after="300" w:line="240" w:lineRule="auto"/>
        <w:ind w:left="0" w:right="0" w:firstLine="600"/>
        <w:jc w:val="left"/>
      </w:pPr>
      <w:r>
        <w:rPr>
          <w:color w:val="000000"/>
          <w:spacing w:val="0"/>
          <w:w w:val="100"/>
          <w:position w:val="0"/>
          <w:sz w:val="18"/>
          <w:szCs w:val="18"/>
        </w:rPr>
        <w:t>J</w:t>
      </w:r>
      <w:r>
        <w:rPr>
          <w:color w:val="000000"/>
          <w:spacing w:val="0"/>
          <w:w w:val="100"/>
          <w:position w:val="0"/>
        </w:rPr>
        <w:t>适用</w:t>
        <w:tab/>
        <w:t>口不适用</w:t>
      </w:r>
    </w:p>
    <w:p>
      <w:pPr>
        <w:pStyle w:val="Style2"/>
        <w:keepNext w:val="0"/>
        <w:keepLines w:val="0"/>
        <w:widowControl w:val="0"/>
        <w:shd w:val="clear" w:color="auto" w:fill="auto"/>
        <w:bidi w:val="0"/>
        <w:spacing w:before="0" w:after="80" w:line="240" w:lineRule="auto"/>
        <w:ind w:left="0" w:right="0" w:firstLine="600"/>
        <w:jc w:val="left"/>
      </w:pPr>
      <w:r>
        <w:rPr>
          <w:color w:val="000000"/>
          <w:spacing w:val="0"/>
          <w:w w:val="100"/>
          <w:position w:val="0"/>
        </w:rPr>
        <w:t>可转债募集资金使用情况说明：</w:t>
      </w:r>
    </w:p>
    <w:p>
      <w:pPr>
        <w:pStyle w:val="Style15"/>
        <w:keepNext/>
        <w:keepLines/>
        <w:widowControl w:val="0"/>
        <w:numPr>
          <w:ilvl w:val="0"/>
          <w:numId w:val="61"/>
        </w:numPr>
        <w:shd w:val="clear" w:color="auto" w:fill="auto"/>
        <w:bidi w:val="0"/>
        <w:spacing w:before="0" w:after="160" w:line="240" w:lineRule="auto"/>
        <w:ind w:left="1240" w:right="0" w:firstLine="0"/>
        <w:jc w:val="left"/>
      </w:pPr>
      <w:bookmarkStart w:id="969" w:name="bookmark969"/>
      <w:bookmarkStart w:id="970" w:name="bookmark970"/>
      <w:bookmarkStart w:id="971" w:name="bookmark971"/>
      <w:bookmarkStart w:id="972" w:name="bookmark972"/>
      <w:bookmarkEnd w:id="971"/>
      <w:r>
        <w:rPr>
          <w:color w:val="000000"/>
          <w:spacing w:val="0"/>
          <w:w w:val="100"/>
          <w:position w:val="0"/>
        </w:rPr>
        <w:t>募集资金基本情况</w:t>
      </w:r>
      <w:bookmarkEnd w:id="969"/>
      <w:bookmarkEnd w:id="970"/>
      <w:bookmarkEnd w:id="972"/>
    </w:p>
    <w:p>
      <w:pPr>
        <w:pStyle w:val="Style2"/>
        <w:keepNext w:val="0"/>
        <w:keepLines w:val="0"/>
        <w:widowControl w:val="0"/>
        <w:shd w:val="clear" w:color="auto" w:fill="auto"/>
        <w:bidi w:val="0"/>
        <w:spacing w:before="0" w:after="160" w:line="240" w:lineRule="auto"/>
        <w:ind w:left="1020" w:right="0" w:firstLine="0"/>
        <w:jc w:val="left"/>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 xml:space="preserve">日公开发行了 </w:t>
      </w:r>
      <w:r>
        <w:rPr>
          <w:color w:val="000000"/>
          <w:spacing w:val="0"/>
          <w:w w:val="100"/>
          <w:position w:val="0"/>
          <w:sz w:val="18"/>
          <w:szCs w:val="18"/>
        </w:rPr>
        <w:t>3,800</w:t>
      </w:r>
      <w:r>
        <w:rPr>
          <w:color w:val="000000"/>
          <w:spacing w:val="0"/>
          <w:w w:val="100"/>
          <w:position w:val="0"/>
        </w:rPr>
        <w:t>万张可转换公司债券，扣除各项发行费用</w:t>
      </w:r>
    </w:p>
    <w:p>
      <w:pPr>
        <w:pStyle w:val="Style2"/>
        <w:keepNext w:val="0"/>
        <w:keepLines w:val="0"/>
        <w:widowControl w:val="0"/>
        <w:shd w:val="clear" w:color="auto" w:fill="auto"/>
        <w:bidi w:val="0"/>
        <w:spacing w:before="0" w:after="160" w:line="240" w:lineRule="auto"/>
        <w:ind w:left="0" w:right="0" w:firstLine="600"/>
        <w:jc w:val="left"/>
      </w:pPr>
      <w:r>
        <w:rPr>
          <w:color w:val="000000"/>
          <w:spacing w:val="0"/>
          <w:w w:val="100"/>
          <w:position w:val="0"/>
        </w:rPr>
        <w:t>后，募集资金净额为人民币</w:t>
      </w:r>
      <w:r>
        <w:rPr>
          <w:color w:val="000000"/>
          <w:spacing w:val="0"/>
          <w:w w:val="100"/>
          <w:position w:val="0"/>
          <w:sz w:val="18"/>
          <w:szCs w:val="18"/>
        </w:rPr>
        <w:t>37.88</w:t>
      </w:r>
      <w:r>
        <w:rPr>
          <w:color w:val="000000"/>
          <w:spacing w:val="0"/>
          <w:w w:val="100"/>
          <w:position w:val="0"/>
        </w:rPr>
        <w:t>亿元，截至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日，公司已使用募集资金</w:t>
      </w:r>
      <w:r>
        <w:rPr>
          <w:color w:val="000000"/>
          <w:spacing w:val="0"/>
          <w:w w:val="100"/>
          <w:position w:val="0"/>
          <w:sz w:val="18"/>
          <w:szCs w:val="18"/>
        </w:rPr>
        <w:t>34</w:t>
      </w:r>
      <w:r>
        <w:rPr>
          <w:color w:val="000000"/>
          <w:spacing w:val="0"/>
          <w:w w:val="100"/>
          <w:position w:val="0"/>
        </w:rPr>
        <w:t>亿</w:t>
      </w:r>
    </w:p>
    <w:p>
      <w:pPr>
        <w:pStyle w:val="Style2"/>
        <w:keepNext w:val="0"/>
        <w:keepLines w:val="0"/>
        <w:widowControl w:val="0"/>
        <w:shd w:val="clear" w:color="auto" w:fill="auto"/>
        <w:bidi w:val="0"/>
        <w:spacing w:before="0" w:after="160" w:line="240" w:lineRule="auto"/>
        <w:ind w:left="0" w:right="0" w:firstLine="600"/>
        <w:jc w:val="left"/>
      </w:pPr>
      <w:r>
        <w:rPr>
          <w:color w:val="000000"/>
          <w:spacing w:val="0"/>
          <w:w w:val="100"/>
          <w:position w:val="0"/>
        </w:rPr>
        <w:t>元，剩余资金（不含结息）</w:t>
      </w:r>
      <w:r>
        <w:rPr>
          <w:color w:val="000000"/>
          <w:spacing w:val="0"/>
          <w:w w:val="100"/>
          <w:position w:val="0"/>
          <w:sz w:val="18"/>
          <w:szCs w:val="18"/>
        </w:rPr>
        <w:t>4</w:t>
      </w:r>
      <w:r>
        <w:rPr>
          <w:color w:val="000000"/>
          <w:spacing w:val="0"/>
          <w:w w:val="100"/>
          <w:position w:val="0"/>
        </w:rPr>
        <w:t>亿元。具体使用情况见下表：</w:t>
      </w:r>
    </w:p>
    <w:tbl>
      <w:tblPr>
        <w:tblOverlap w:val="never"/>
        <w:jc w:val="center"/>
        <w:tblLayout w:type="fixed"/>
      </w:tblPr>
      <w:tblGrid>
        <w:gridCol w:w="917"/>
        <w:gridCol w:w="3182"/>
        <w:gridCol w:w="2381"/>
        <w:gridCol w:w="2290"/>
      </w:tblGrid>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募集资金投资项目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募集资金承诺投资金额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已投入募集资金金额</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经纪业务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不超过人民币</w:t>
            </w:r>
            <w:r>
              <w:rPr>
                <w:color w:val="000000"/>
                <w:spacing w:val="0"/>
                <w:w w:val="100"/>
                <w:position w:val="0"/>
                <w:sz w:val="18"/>
                <w:szCs w:val="18"/>
              </w:rPr>
              <w:t>5</w:t>
            </w:r>
            <w:r>
              <w:rPr>
                <w:color w:val="000000"/>
                <w:spacing w:val="0"/>
                <w:w w:val="100"/>
                <w:position w:val="0"/>
              </w:rPr>
              <w:t>亿元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亿元</w:t>
            </w:r>
          </w:p>
        </w:tc>
      </w:tr>
      <w:tr>
        <w:trPr>
          <w:trHeight w:val="62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不超过人民币</w:t>
            </w:r>
            <w:r>
              <w:rPr>
                <w:color w:val="000000"/>
                <w:spacing w:val="0"/>
                <w:w w:val="100"/>
                <w:position w:val="0"/>
                <w:sz w:val="18"/>
                <w:szCs w:val="18"/>
              </w:rPr>
              <w:t>8</w:t>
            </w:r>
            <w:r>
              <w:rPr>
                <w:color w:val="000000"/>
                <w:spacing w:val="0"/>
                <w:w w:val="100"/>
                <w:position w:val="0"/>
              </w:rPr>
              <w:t>亿元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w:t>
            </w:r>
            <w:r>
              <w:rPr>
                <w:color w:val="000000"/>
                <w:spacing w:val="0"/>
                <w:w w:val="100"/>
                <w:position w:val="0"/>
              </w:rPr>
              <w:t>亿元</w:t>
            </w:r>
          </w:p>
        </w:tc>
      </w:tr>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证券投资业务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不超过人民币</w:t>
            </w:r>
            <w:r>
              <w:rPr>
                <w:color w:val="000000"/>
                <w:spacing w:val="0"/>
                <w:w w:val="100"/>
                <w:position w:val="0"/>
                <w:sz w:val="18"/>
                <w:szCs w:val="18"/>
              </w:rPr>
              <w:t>8</w:t>
            </w:r>
            <w:r>
              <w:rPr>
                <w:color w:val="000000"/>
                <w:spacing w:val="0"/>
                <w:w w:val="100"/>
                <w:position w:val="0"/>
              </w:rPr>
              <w:t>亿元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w:t>
            </w:r>
            <w:r>
              <w:rPr>
                <w:color w:val="000000"/>
                <w:spacing w:val="0"/>
                <w:w w:val="100"/>
                <w:position w:val="0"/>
              </w:rPr>
              <w:t>亿元</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资产管理业务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不超过人民币</w:t>
            </w:r>
            <w:r>
              <w:rPr>
                <w:color w:val="000000"/>
                <w:spacing w:val="0"/>
                <w:w w:val="100"/>
                <w:position w:val="0"/>
                <w:sz w:val="18"/>
                <w:szCs w:val="18"/>
              </w:rPr>
              <w:t>2</w:t>
            </w:r>
            <w:r>
              <w:rPr>
                <w:color w:val="000000"/>
                <w:spacing w:val="0"/>
                <w:w w:val="100"/>
                <w:position w:val="0"/>
              </w:rPr>
              <w:t>亿元</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投资银行业务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不超过人民币</w:t>
            </w:r>
            <w:r>
              <w:rPr>
                <w:color w:val="000000"/>
                <w:spacing w:val="0"/>
                <w:w w:val="100"/>
                <w:position w:val="0"/>
                <w:sz w:val="18"/>
                <w:szCs w:val="18"/>
              </w:rPr>
              <w:t>3</w:t>
            </w:r>
            <w:r>
              <w:rPr>
                <w:color w:val="000000"/>
                <w:spacing w:val="0"/>
                <w:w w:val="100"/>
                <w:position w:val="0"/>
              </w:rPr>
              <w:t>亿元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亿元</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信息技术、风控、合规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不超过人民币</w:t>
            </w:r>
            <w:r>
              <w:rPr>
                <w:color w:val="000000"/>
                <w:spacing w:val="0"/>
                <w:w w:val="100"/>
                <w:position w:val="0"/>
                <w:sz w:val="18"/>
                <w:szCs w:val="18"/>
              </w:rPr>
              <w:t>7</w:t>
            </w:r>
            <w:r>
              <w:rPr>
                <w:color w:val="000000"/>
                <w:spacing w:val="0"/>
                <w:w w:val="100"/>
                <w:position w:val="0"/>
              </w:rPr>
              <w:t>亿元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w:t>
            </w:r>
            <w:r>
              <w:rPr>
                <w:color w:val="000000"/>
                <w:spacing w:val="0"/>
                <w:w w:val="100"/>
                <w:position w:val="0"/>
              </w:rPr>
              <w:t>亿元</w:t>
            </w:r>
          </w:p>
        </w:tc>
      </w:tr>
      <w:tr>
        <w:trPr>
          <w:trHeight w:val="65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另类投资子公司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不超过人民币</w:t>
            </w:r>
            <w:r>
              <w:rPr>
                <w:color w:val="000000"/>
                <w:spacing w:val="0"/>
                <w:w w:val="100"/>
                <w:position w:val="0"/>
                <w:sz w:val="18"/>
                <w:szCs w:val="18"/>
              </w:rPr>
              <w:t>3</w:t>
            </w:r>
            <w:r>
              <w:rPr>
                <w:color w:val="000000"/>
                <w:spacing w:val="0"/>
                <w:w w:val="100"/>
                <w:position w:val="0"/>
              </w:rPr>
              <w:t>亿元</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亿元</w:t>
            </w:r>
          </w:p>
        </w:tc>
      </w:tr>
    </w:tbl>
    <w:tbl>
      <w:tblPr>
        <w:tblOverlap w:val="never"/>
        <w:jc w:val="center"/>
        <w:tblLayout w:type="fixed"/>
      </w:tblPr>
      <w:tblGrid>
        <w:gridCol w:w="917"/>
        <w:gridCol w:w="3182"/>
        <w:gridCol w:w="2381"/>
        <w:gridCol w:w="2290"/>
      </w:tblGrid>
      <w:tr>
        <w:trPr>
          <w:trHeight w:val="64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国际业务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不超过人民币</w:t>
            </w:r>
            <w:r>
              <w:rPr>
                <w:color w:val="000000"/>
                <w:spacing w:val="0"/>
                <w:w w:val="100"/>
                <w:position w:val="0"/>
                <w:sz w:val="18"/>
                <w:szCs w:val="18"/>
              </w:rPr>
              <w:t>2</w:t>
            </w:r>
            <w:r>
              <w:rPr>
                <w:color w:val="000000"/>
                <w:spacing w:val="0"/>
                <w:w w:val="100"/>
                <w:position w:val="0"/>
              </w:rPr>
              <w:t>亿元</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gridSpan w:val="2"/>
            <w:tcBorders>
              <w:top w:val="single" w:sz="4"/>
              <w:left w:val="single" w:sz="4"/>
              <w:bottom w:val="single" w:sz="4"/>
            </w:tcBorders>
            <w:shd w:val="clear" w:color="auto" w:fill="FFFFFF"/>
            <w:vAlign w:val="center"/>
          </w:tcPr>
          <w:p>
            <w:pPr>
              <w:pStyle w:val="Style34"/>
              <w:keepNext w:val="0"/>
              <w:keepLines w:val="0"/>
              <w:widowControl w:val="0"/>
              <w:shd w:val="clear" w:color="auto" w:fill="auto"/>
              <w:tabs>
                <w:tab w:pos="629" w:val="left"/>
              </w:tabs>
              <w:bidi w:val="0"/>
              <w:spacing w:before="0" w:after="0" w:line="240" w:lineRule="auto"/>
              <w:ind w:left="0" w:right="0" w:firstLine="0"/>
              <w:jc w:val="center"/>
            </w:pPr>
            <w:r>
              <w:rPr>
                <w:b/>
                <w:bCs/>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38</w:t>
            </w:r>
            <w:r>
              <w:rPr>
                <w:color w:val="000000"/>
                <w:spacing w:val="0"/>
                <w:w w:val="100"/>
                <w:position w:val="0"/>
              </w:rPr>
              <w:t>亿元</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34亿元</w:t>
            </w:r>
          </w:p>
        </w:tc>
      </w:tr>
    </w:tbl>
    <w:p>
      <w:pPr>
        <w:widowControl w:val="0"/>
        <w:spacing w:after="59" w:line="1" w:lineRule="exact"/>
      </w:pPr>
    </w:p>
    <w:p>
      <w:pPr>
        <w:pStyle w:val="Style15"/>
        <w:keepNext/>
        <w:keepLines/>
        <w:widowControl w:val="0"/>
        <w:numPr>
          <w:ilvl w:val="0"/>
          <w:numId w:val="61"/>
        </w:numPr>
        <w:shd w:val="clear" w:color="auto" w:fill="auto"/>
        <w:tabs>
          <w:tab w:pos="1302" w:val="left"/>
        </w:tabs>
        <w:bidi w:val="0"/>
        <w:spacing w:before="0" w:after="0" w:line="409" w:lineRule="exact"/>
        <w:ind w:left="1020" w:right="0" w:firstLine="0"/>
        <w:jc w:val="left"/>
      </w:pPr>
      <w:bookmarkStart w:id="973" w:name="bookmark973"/>
      <w:bookmarkStart w:id="974" w:name="bookmark974"/>
      <w:bookmarkStart w:id="975" w:name="bookmark975"/>
      <w:bookmarkStart w:id="976" w:name="bookmark976"/>
      <w:bookmarkEnd w:id="975"/>
      <w:r>
        <w:rPr>
          <w:color w:val="000000"/>
          <w:spacing w:val="0"/>
          <w:w w:val="100"/>
          <w:position w:val="0"/>
        </w:rPr>
        <w:t>部分项目进度未达预期原因</w:t>
      </w:r>
      <w:bookmarkEnd w:id="973"/>
      <w:bookmarkEnd w:id="974"/>
      <w:bookmarkEnd w:id="976"/>
    </w:p>
    <w:p>
      <w:pPr>
        <w:pStyle w:val="Style2"/>
        <w:keepNext w:val="0"/>
        <w:keepLines w:val="0"/>
        <w:widowControl w:val="0"/>
        <w:shd w:val="clear" w:color="auto" w:fill="auto"/>
        <w:bidi w:val="0"/>
        <w:spacing w:before="0" w:after="0" w:line="409" w:lineRule="exact"/>
        <w:ind w:left="600" w:right="0" w:firstLine="420"/>
        <w:jc w:val="left"/>
      </w:pPr>
      <w:r>
        <w:rPr>
          <w:color w:val="000000"/>
          <w:spacing w:val="0"/>
          <w:w w:val="100"/>
          <w:position w:val="0"/>
          <w:sz w:val="18"/>
          <w:szCs w:val="18"/>
        </w:rPr>
        <w:t>2021</w:t>
      </w:r>
      <w:r>
        <w:rPr>
          <w:color w:val="000000"/>
          <w:spacing w:val="0"/>
          <w:w w:val="100"/>
          <w:position w:val="0"/>
        </w:rPr>
        <w:t>年，受全球疫情冲击和货币政策宽松影响，资本市场呈现较强波动性和结构性。资 产管理业务在资管新规等政策指导下通道类资管规模持续压缩，投入资金有所放缓；国际业务 受香港新冠疫情反复，以及上半年全球市场出现的剧烈波动等不利影响。</w:t>
      </w:r>
    </w:p>
    <w:p>
      <w:pPr>
        <w:pStyle w:val="Style15"/>
        <w:keepNext/>
        <w:keepLines/>
        <w:widowControl w:val="0"/>
        <w:numPr>
          <w:ilvl w:val="0"/>
          <w:numId w:val="61"/>
        </w:numPr>
        <w:shd w:val="clear" w:color="auto" w:fill="auto"/>
        <w:tabs>
          <w:tab w:pos="1302" w:val="left"/>
        </w:tabs>
        <w:bidi w:val="0"/>
        <w:spacing w:before="0" w:after="0" w:line="409" w:lineRule="exact"/>
        <w:ind w:left="1020" w:right="0" w:firstLine="0"/>
        <w:jc w:val="left"/>
      </w:pPr>
      <w:bookmarkStart w:id="977" w:name="bookmark977"/>
      <w:bookmarkStart w:id="978" w:name="bookmark978"/>
      <w:bookmarkStart w:id="979" w:name="bookmark979"/>
      <w:bookmarkStart w:id="980" w:name="bookmark980"/>
      <w:bookmarkEnd w:id="979"/>
      <w:r>
        <w:rPr>
          <w:color w:val="000000"/>
          <w:spacing w:val="0"/>
          <w:w w:val="100"/>
          <w:position w:val="0"/>
        </w:rPr>
        <w:t>对相关募投项目的可行性分析</w:t>
      </w:r>
      <w:bookmarkEnd w:id="977"/>
      <w:bookmarkEnd w:id="978"/>
      <w:bookmarkEnd w:id="980"/>
    </w:p>
    <w:p>
      <w:pPr>
        <w:pStyle w:val="Style15"/>
        <w:keepNext/>
        <w:keepLines/>
        <w:widowControl w:val="0"/>
        <w:shd w:val="clear" w:color="auto" w:fill="auto"/>
        <w:tabs>
          <w:tab w:pos="1455" w:val="left"/>
        </w:tabs>
        <w:bidi w:val="0"/>
        <w:spacing w:before="0" w:after="0" w:line="409" w:lineRule="exact"/>
        <w:ind w:left="1020" w:right="0" w:firstLine="0"/>
        <w:jc w:val="left"/>
      </w:pPr>
      <w:bookmarkStart w:id="977" w:name="bookmark977"/>
      <w:bookmarkStart w:id="978" w:name="bookmark978"/>
      <w:bookmarkStart w:id="981" w:name="bookmark981"/>
      <w:bookmarkStart w:id="982" w:name="bookmark982"/>
      <w:r>
        <w:rPr>
          <w:color w:val="000000"/>
          <w:spacing w:val="0"/>
          <w:w w:val="100"/>
          <w:position w:val="0"/>
        </w:rPr>
        <w:t>（</w:t>
      </w:r>
      <w:bookmarkEnd w:id="981"/>
      <w:r>
        <w:rPr>
          <w:color w:val="000000"/>
          <w:spacing w:val="0"/>
          <w:w w:val="100"/>
          <w:position w:val="0"/>
        </w:rPr>
        <w:t>1）</w:t>
        <w:tab/>
        <w:t>必要性</w:t>
      </w:r>
      <w:bookmarkEnd w:id="977"/>
      <w:bookmarkEnd w:id="978"/>
      <w:bookmarkEnd w:id="982"/>
    </w:p>
    <w:p>
      <w:pPr>
        <w:pStyle w:val="Style2"/>
        <w:keepNext w:val="0"/>
        <w:keepLines w:val="0"/>
        <w:widowControl w:val="0"/>
        <w:shd w:val="clear" w:color="auto" w:fill="auto"/>
        <w:bidi w:val="0"/>
        <w:spacing w:before="0" w:after="0" w:line="409" w:lineRule="exact"/>
        <w:ind w:left="600" w:right="0" w:firstLine="420"/>
        <w:jc w:val="both"/>
      </w:pPr>
      <w:r>
        <w:rPr>
          <w:b/>
          <w:bCs/>
          <w:color w:val="000000"/>
          <w:spacing w:val="0"/>
          <w:w w:val="100"/>
          <w:position w:val="0"/>
        </w:rPr>
        <w:t>深入推进业务转型与创新，实现战略发展目标</w:t>
      </w:r>
      <w:r>
        <w:rPr>
          <w:color w:val="000000"/>
          <w:spacing w:val="0"/>
          <w:w w:val="100"/>
          <w:position w:val="0"/>
        </w:rPr>
        <w:t>：公司作为浙江省属券商，以深耕浙江、服 务浙江为己任，以追求卓越、争创一流为目标。坚守金融服务实体本源，始终围绕客户需求， 为企业壮大、百姓富足奉献专业能力，为浙江省经济发展贡献积极力量，立足浙江省金融“排 头兵”站位，通过不懈努力，服务全国，走向世界，力争领行业之先，创一流券商。通过可转 债募集资金持续推动资产管理业务与国际业务转型与创新，有利于实现战略目标。</w:t>
      </w:r>
    </w:p>
    <w:p>
      <w:pPr>
        <w:pStyle w:val="Style2"/>
        <w:keepNext w:val="0"/>
        <w:keepLines w:val="0"/>
        <w:widowControl w:val="0"/>
        <w:shd w:val="clear" w:color="auto" w:fill="auto"/>
        <w:bidi w:val="0"/>
        <w:spacing w:before="0" w:after="0" w:line="409" w:lineRule="exact"/>
        <w:ind w:left="600" w:right="0" w:firstLine="420"/>
        <w:jc w:val="both"/>
      </w:pPr>
      <w:r>
        <w:rPr>
          <w:b/>
          <w:bCs/>
          <w:color w:val="000000"/>
          <w:spacing w:val="0"/>
          <w:w w:val="100"/>
          <w:position w:val="0"/>
        </w:rPr>
        <w:t>资产管理行业存在重大发展机遇：</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日起，由中国人民银行、中国银保监 会、中国证监会等联合印发的《关于规范金融机构资产管理业务的指导意见》，即业内所说的 “资管新规”正式施行，中国资产管理市场也开始进入一个新的阶段。目前，我国已成为全球 第二大经济体，拥有全球最大的银行体系、第二大股票市场、债券市场、保险市场和财富市 场。作为全球财富增长最快的地区，未来中国一定会产生全球领先的资产管理机构。</w:t>
      </w:r>
    </w:p>
    <w:p>
      <w:pPr>
        <w:pStyle w:val="Style2"/>
        <w:keepNext w:val="0"/>
        <w:keepLines w:val="0"/>
        <w:widowControl w:val="0"/>
        <w:shd w:val="clear" w:color="auto" w:fill="auto"/>
        <w:bidi w:val="0"/>
        <w:spacing w:before="0" w:after="0" w:line="409" w:lineRule="exact"/>
        <w:ind w:left="600" w:right="0" w:firstLine="420"/>
        <w:jc w:val="both"/>
      </w:pPr>
      <w:r>
        <w:rPr>
          <w:b/>
          <w:bCs/>
          <w:color w:val="000000"/>
          <w:spacing w:val="0"/>
          <w:w w:val="100"/>
          <w:position w:val="0"/>
        </w:rPr>
        <w:t>资本市场开放加速，国际化已成趋势：</w:t>
      </w:r>
      <w:r>
        <w:rPr>
          <w:color w:val="000000"/>
          <w:spacing w:val="0"/>
          <w:w w:val="100"/>
          <w:position w:val="0"/>
        </w:rPr>
        <w:t>近日，证监会发布了《境内外证券交易所互联互通 存托凭证业务监管规定》，资本市场制度性开放迈出一大步。放眼未来，无论是从中央经济工 作会议精神还是证监会</w:t>
      </w:r>
      <w:r>
        <w:rPr>
          <w:color w:val="000000"/>
          <w:spacing w:val="0"/>
          <w:w w:val="100"/>
          <w:position w:val="0"/>
          <w:sz w:val="18"/>
          <w:szCs w:val="18"/>
        </w:rPr>
        <w:t>2022</w:t>
      </w:r>
      <w:r>
        <w:rPr>
          <w:color w:val="000000"/>
          <w:spacing w:val="0"/>
          <w:w w:val="100"/>
          <w:position w:val="0"/>
        </w:rPr>
        <w:t>年系统工作会议部署来看，进一步推动我国资本市场对外开放都 是大势所趋和重点制度安排。预计未来将有更多资本市场对外开放的举措持续落地。</w:t>
      </w:r>
    </w:p>
    <w:p>
      <w:pPr>
        <w:pStyle w:val="Style15"/>
        <w:keepNext/>
        <w:keepLines/>
        <w:widowControl w:val="0"/>
        <w:shd w:val="clear" w:color="auto" w:fill="auto"/>
        <w:tabs>
          <w:tab w:pos="1455" w:val="left"/>
        </w:tabs>
        <w:bidi w:val="0"/>
        <w:spacing w:before="0" w:after="0" w:line="409" w:lineRule="exact"/>
        <w:ind w:left="1020" w:right="0" w:firstLine="0"/>
        <w:jc w:val="left"/>
      </w:pPr>
      <w:bookmarkStart w:id="983" w:name="bookmark983"/>
      <w:bookmarkStart w:id="984" w:name="bookmark984"/>
      <w:bookmarkStart w:id="985" w:name="bookmark985"/>
      <w:bookmarkStart w:id="986" w:name="bookmark986"/>
      <w:r>
        <w:rPr>
          <w:color w:val="000000"/>
          <w:spacing w:val="0"/>
          <w:w w:val="100"/>
          <w:position w:val="0"/>
        </w:rPr>
        <w:t>（</w:t>
      </w:r>
      <w:bookmarkEnd w:id="985"/>
      <w:r>
        <w:rPr>
          <w:color w:val="000000"/>
          <w:spacing w:val="0"/>
          <w:w w:val="100"/>
          <w:position w:val="0"/>
        </w:rPr>
        <w:t>2）</w:t>
        <w:tab/>
        <w:t>可行性</w:t>
      </w:r>
      <w:bookmarkEnd w:id="983"/>
      <w:bookmarkEnd w:id="984"/>
      <w:bookmarkEnd w:id="986"/>
    </w:p>
    <w:p>
      <w:pPr>
        <w:pStyle w:val="Style2"/>
        <w:keepNext w:val="0"/>
        <w:keepLines w:val="0"/>
        <w:widowControl w:val="0"/>
        <w:shd w:val="clear" w:color="auto" w:fill="auto"/>
        <w:bidi w:val="0"/>
        <w:spacing w:before="0" w:after="0" w:line="409" w:lineRule="exact"/>
        <w:ind w:left="1020" w:right="0" w:firstLine="0"/>
        <w:jc w:val="left"/>
      </w:pPr>
      <w:r>
        <w:rPr>
          <w:color w:val="000000"/>
          <w:spacing w:val="0"/>
          <w:w w:val="100"/>
          <w:position w:val="0"/>
        </w:rPr>
        <w:t>公司实施相关募投项目符合法律法规规定，顺应市场需求。</w:t>
      </w:r>
    </w:p>
    <w:p>
      <w:pPr>
        <w:pStyle w:val="Style2"/>
        <w:keepNext w:val="0"/>
        <w:keepLines w:val="0"/>
        <w:widowControl w:val="0"/>
        <w:shd w:val="clear" w:color="auto" w:fill="auto"/>
        <w:bidi w:val="0"/>
        <w:spacing w:before="0" w:after="0" w:line="409" w:lineRule="exact"/>
        <w:ind w:left="600" w:right="0" w:firstLine="420"/>
        <w:jc w:val="both"/>
      </w:pPr>
      <w:r>
        <w:rPr>
          <w:color w:val="000000"/>
          <w:spacing w:val="0"/>
          <w:w w:val="100"/>
          <w:position w:val="0"/>
        </w:rPr>
        <w:t>公司主要依靠子公司财通证券资管开展券商资管业务，公司通过加大对投研团队的投入， 坚持以绝对收益为导向的投资理念，抓好产品净值，巩固“大固收”传统业务优势，进行前瞻 性的公募产品线战略布局，进一步扩大产品规模。以业绩为支撑，财通证券资管公募业务快速 崛起，成为公司发展的一大支柱。公开数据显示，截至</w:t>
      </w:r>
      <w:r>
        <w:rPr>
          <w:color w:val="000000"/>
          <w:spacing w:val="0"/>
          <w:w w:val="100"/>
          <w:position w:val="0"/>
          <w:sz w:val="18"/>
          <w:szCs w:val="18"/>
        </w:rPr>
        <w:t>2021</w:t>
      </w:r>
      <w:r>
        <w:rPr>
          <w:color w:val="000000"/>
          <w:spacing w:val="0"/>
          <w:w w:val="100"/>
          <w:position w:val="0"/>
        </w:rPr>
        <w:t>年末，财通证券资管资产管理规 模超过</w:t>
      </w:r>
      <w:r>
        <w:rPr>
          <w:color w:val="000000"/>
          <w:spacing w:val="0"/>
          <w:w w:val="100"/>
          <w:position w:val="0"/>
          <w:sz w:val="18"/>
          <w:szCs w:val="18"/>
        </w:rPr>
        <w:t>2200</w:t>
      </w:r>
      <w:r>
        <w:rPr>
          <w:color w:val="000000"/>
          <w:spacing w:val="0"/>
          <w:w w:val="100"/>
          <w:position w:val="0"/>
        </w:rPr>
        <w:t>亿元，其中公募管理规模超</w:t>
      </w:r>
      <w:r>
        <w:rPr>
          <w:color w:val="000000"/>
          <w:spacing w:val="0"/>
          <w:w w:val="100"/>
          <w:position w:val="0"/>
          <w:sz w:val="18"/>
          <w:szCs w:val="18"/>
        </w:rPr>
        <w:t>1100</w:t>
      </w:r>
      <w:r>
        <w:rPr>
          <w:color w:val="000000"/>
          <w:spacing w:val="0"/>
          <w:w w:val="100"/>
          <w:position w:val="0"/>
        </w:rPr>
        <w:t>亿元，非货公募管理规模在</w:t>
      </w:r>
      <w:r>
        <w:rPr>
          <w:color w:val="000000"/>
          <w:spacing w:val="0"/>
          <w:w w:val="100"/>
          <w:position w:val="0"/>
          <w:sz w:val="18"/>
          <w:szCs w:val="18"/>
        </w:rPr>
        <w:t>149</w:t>
      </w:r>
      <w:r>
        <w:rPr>
          <w:color w:val="000000"/>
          <w:spacing w:val="0"/>
          <w:w w:val="100"/>
          <w:position w:val="0"/>
        </w:rPr>
        <w:t xml:space="preserve">家公募管理人中 </w:t>
      </w:r>
      <w:r>
        <w:rPr>
          <w:color w:val="000000"/>
          <w:spacing w:val="0"/>
          <w:w w:val="100"/>
          <w:position w:val="0"/>
        </w:rPr>
        <w:t>排名第</w:t>
      </w:r>
      <w:r>
        <w:rPr>
          <w:color w:val="000000"/>
          <w:spacing w:val="0"/>
          <w:w w:val="100"/>
          <w:position w:val="0"/>
          <w:sz w:val="18"/>
          <w:szCs w:val="18"/>
        </w:rPr>
        <w:t>40</w:t>
      </w:r>
      <w:r>
        <w:rPr>
          <w:color w:val="000000"/>
          <w:spacing w:val="0"/>
          <w:w w:val="100"/>
          <w:position w:val="0"/>
        </w:rPr>
        <w:t>位，相比</w:t>
      </w:r>
      <w:r>
        <w:rPr>
          <w:color w:val="000000"/>
          <w:spacing w:val="0"/>
          <w:w w:val="100"/>
          <w:position w:val="0"/>
          <w:sz w:val="18"/>
          <w:szCs w:val="18"/>
        </w:rPr>
        <w:t>2020</w:t>
      </w:r>
      <w:r>
        <w:rPr>
          <w:color w:val="000000"/>
          <w:spacing w:val="0"/>
          <w:w w:val="100"/>
          <w:position w:val="0"/>
        </w:rPr>
        <w:t>年末大幅提升</w:t>
      </w:r>
      <w:r>
        <w:rPr>
          <w:color w:val="000000"/>
          <w:spacing w:val="0"/>
          <w:w w:val="100"/>
          <w:position w:val="0"/>
          <w:sz w:val="18"/>
          <w:szCs w:val="18"/>
        </w:rPr>
        <w:t>25</w:t>
      </w:r>
      <w:r>
        <w:rPr>
          <w:color w:val="000000"/>
          <w:spacing w:val="0"/>
          <w:w w:val="100"/>
          <w:position w:val="0"/>
        </w:rPr>
        <w:t>位。目前公募产品布局较为完备，覆盖权益类、固 收类、量化及多资产类，并正在积极筹备公募</w:t>
      </w:r>
      <w:r>
        <w:rPr>
          <w:color w:val="000000"/>
          <w:spacing w:val="0"/>
          <w:w w:val="100"/>
          <w:position w:val="0"/>
          <w:sz w:val="18"/>
          <w:szCs w:val="18"/>
        </w:rPr>
        <w:t>REITS</w:t>
      </w:r>
      <w:r>
        <w:rPr>
          <w:color w:val="000000"/>
          <w:spacing w:val="0"/>
          <w:w w:val="100"/>
          <w:position w:val="0"/>
        </w:rPr>
        <w:t>、</w:t>
      </w:r>
      <w:r>
        <w:rPr>
          <w:color w:val="000000"/>
          <w:spacing w:val="0"/>
          <w:w w:val="100"/>
          <w:position w:val="0"/>
          <w:sz w:val="18"/>
          <w:szCs w:val="18"/>
        </w:rPr>
        <w:t>FOF</w:t>
      </w:r>
      <w:r>
        <w:rPr>
          <w:color w:val="000000"/>
          <w:spacing w:val="0"/>
          <w:w w:val="100"/>
          <w:position w:val="0"/>
        </w:rPr>
        <w:t>等领域的产品。</w:t>
      </w:r>
    </w:p>
    <w:p>
      <w:pPr>
        <w:pStyle w:val="Style2"/>
        <w:keepNext w:val="0"/>
        <w:keepLines w:val="0"/>
        <w:widowControl w:val="0"/>
        <w:shd w:val="clear" w:color="auto" w:fill="auto"/>
        <w:bidi w:val="0"/>
        <w:spacing w:before="0" w:after="0" w:line="410" w:lineRule="exact"/>
        <w:ind w:left="600" w:right="0" w:firstLine="420"/>
        <w:jc w:val="left"/>
      </w:pPr>
      <w:r>
        <w:rPr>
          <w:color w:val="000000"/>
          <w:spacing w:val="0"/>
          <w:w w:val="100"/>
          <w:position w:val="0"/>
        </w:rPr>
        <w:t>公司目前通过子公司财通香港及其子公司从事境外证券业务，拥有经纪业务</w:t>
      </w:r>
      <w:r>
        <w:rPr>
          <w:color w:val="000000"/>
          <w:spacing w:val="0"/>
          <w:w w:val="100"/>
          <w:position w:val="0"/>
          <w:sz w:val="18"/>
          <w:szCs w:val="18"/>
        </w:rPr>
        <w:t>（1</w:t>
      </w:r>
      <w:r>
        <w:rPr>
          <w:color w:val="000000"/>
          <w:spacing w:val="0"/>
          <w:w w:val="100"/>
          <w:position w:val="0"/>
        </w:rPr>
        <w:t>号牌 照）、研究业务</w:t>
      </w:r>
      <w:r>
        <w:rPr>
          <w:color w:val="000000"/>
          <w:spacing w:val="0"/>
          <w:w w:val="100"/>
          <w:position w:val="0"/>
          <w:sz w:val="18"/>
          <w:szCs w:val="18"/>
        </w:rPr>
        <w:t>（4</w:t>
      </w:r>
      <w:r>
        <w:rPr>
          <w:color w:val="000000"/>
          <w:spacing w:val="0"/>
          <w:w w:val="100"/>
          <w:position w:val="0"/>
        </w:rPr>
        <w:t>号牌照）和资产管理业务</w:t>
      </w:r>
      <w:r>
        <w:rPr>
          <w:color w:val="000000"/>
          <w:spacing w:val="0"/>
          <w:w w:val="100"/>
          <w:position w:val="0"/>
          <w:sz w:val="18"/>
          <w:szCs w:val="18"/>
        </w:rPr>
        <w:t>（9</w:t>
      </w:r>
      <w:r>
        <w:rPr>
          <w:color w:val="000000"/>
          <w:spacing w:val="0"/>
          <w:w w:val="100"/>
          <w:position w:val="0"/>
        </w:rPr>
        <w:t>号牌照）和</w:t>
      </w:r>
      <w:r>
        <w:rPr>
          <w:color w:val="000000"/>
          <w:spacing w:val="0"/>
          <w:w w:val="100"/>
          <w:position w:val="0"/>
          <w:sz w:val="18"/>
          <w:szCs w:val="18"/>
        </w:rPr>
        <w:t>IPO</w:t>
      </w:r>
      <w:r>
        <w:rPr>
          <w:color w:val="000000"/>
          <w:spacing w:val="0"/>
          <w:w w:val="100"/>
          <w:position w:val="0"/>
        </w:rPr>
        <w:t>保荐业务</w:t>
      </w:r>
      <w:r>
        <w:rPr>
          <w:color w:val="000000"/>
          <w:spacing w:val="0"/>
          <w:w w:val="100"/>
          <w:position w:val="0"/>
          <w:sz w:val="18"/>
          <w:szCs w:val="18"/>
        </w:rPr>
        <w:t>（6</w:t>
      </w:r>
      <w:r>
        <w:rPr>
          <w:color w:val="000000"/>
          <w:spacing w:val="0"/>
          <w:w w:val="100"/>
          <w:position w:val="0"/>
        </w:rPr>
        <w:t>号牌照）资 格。财通香港将充分发挥作为公司进行国际化布局的“桥头堡”，目标打造涵盖资管、投行、 经纪、基金等在内的“一站式”境外金融服务体系，提供全方位的业务链服务，使得公司能够 更好地发挥境内外业务的协同效应，为股东创造更高的价值。</w:t>
      </w:r>
    </w:p>
    <w:p>
      <w:pPr>
        <w:pStyle w:val="Style15"/>
        <w:keepNext/>
        <w:keepLines/>
        <w:widowControl w:val="0"/>
        <w:numPr>
          <w:ilvl w:val="0"/>
          <w:numId w:val="61"/>
        </w:numPr>
        <w:shd w:val="clear" w:color="auto" w:fill="auto"/>
        <w:bidi w:val="0"/>
        <w:spacing w:before="0" w:after="0" w:line="410" w:lineRule="exact"/>
        <w:ind w:left="1020" w:right="0" w:firstLine="0"/>
        <w:jc w:val="left"/>
      </w:pPr>
      <w:bookmarkStart w:id="987" w:name="bookmark987"/>
      <w:bookmarkStart w:id="988" w:name="bookmark988"/>
      <w:bookmarkStart w:id="989" w:name="bookmark989"/>
      <w:bookmarkStart w:id="990" w:name="bookmark990"/>
      <w:bookmarkEnd w:id="989"/>
      <w:r>
        <w:rPr>
          <w:color w:val="000000"/>
          <w:spacing w:val="0"/>
          <w:w w:val="100"/>
          <w:position w:val="0"/>
        </w:rPr>
        <w:t>募投项目重新论证的结论</w:t>
      </w:r>
      <w:bookmarkEnd w:id="987"/>
      <w:bookmarkEnd w:id="988"/>
      <w:bookmarkEnd w:id="990"/>
    </w:p>
    <w:p>
      <w:pPr>
        <w:pStyle w:val="Style2"/>
        <w:keepNext w:val="0"/>
        <w:keepLines w:val="0"/>
        <w:widowControl w:val="0"/>
        <w:shd w:val="clear" w:color="auto" w:fill="auto"/>
        <w:bidi w:val="0"/>
        <w:spacing w:before="0" w:after="1100" w:line="410" w:lineRule="exact"/>
        <w:ind w:left="600" w:right="0" w:firstLine="420"/>
        <w:jc w:val="left"/>
      </w:pPr>
      <w:r>
        <w:rPr>
          <w:color w:val="000000"/>
          <w:spacing w:val="0"/>
          <w:w w:val="100"/>
          <w:position w:val="0"/>
        </w:rPr>
        <w:t>资产管理业务与国际业务募投项目的可行性与必要性未发生重大变化，市场环境、疫情干 扰等因素对于募投项目实施虽有一定影响，但仍然具备投资的必要性和可行性。继续实施期 间，公司将持续关注外部经营环境变化，并对募集资金投资进行合理安排，力求实现公司利益 最大化。</w:t>
      </w:r>
    </w:p>
    <w:p>
      <w:pPr>
        <w:pStyle w:val="Style12"/>
        <w:keepNext/>
        <w:keepLines/>
        <w:widowControl w:val="0"/>
        <w:shd w:val="clear" w:color="auto" w:fill="auto"/>
        <w:bidi w:val="0"/>
        <w:spacing w:before="0" w:after="500" w:line="240" w:lineRule="auto"/>
        <w:ind w:left="0" w:right="0" w:firstLine="0"/>
        <w:jc w:val="center"/>
      </w:pPr>
      <w:bookmarkStart w:id="991" w:name="bookmark991"/>
      <w:bookmarkStart w:id="992" w:name="bookmark992"/>
      <w:bookmarkStart w:id="993" w:name="bookmark993"/>
      <w:r>
        <w:rPr>
          <w:rFonts w:ascii="SimSun" w:eastAsia="SimSun" w:hAnsi="SimSun" w:cs="SimSun"/>
          <w:color w:val="000000"/>
          <w:spacing w:val="0"/>
          <w:w w:val="100"/>
          <w:position w:val="0"/>
        </w:rPr>
        <w:t>第十节财务报告</w:t>
      </w:r>
      <w:bookmarkEnd w:id="991"/>
      <w:bookmarkEnd w:id="992"/>
      <w:bookmarkEnd w:id="993"/>
    </w:p>
    <w:p>
      <w:pPr>
        <w:pStyle w:val="Style15"/>
        <w:keepNext/>
        <w:keepLines/>
        <w:widowControl w:val="0"/>
        <w:shd w:val="clear" w:color="auto" w:fill="auto"/>
        <w:tabs>
          <w:tab w:pos="1446" w:val="left"/>
        </w:tabs>
        <w:bidi w:val="0"/>
        <w:spacing w:before="0" w:after="120" w:line="240" w:lineRule="auto"/>
        <w:ind w:left="0" w:right="0" w:firstLine="600"/>
        <w:jc w:val="both"/>
      </w:pPr>
      <w:bookmarkStart w:id="994" w:name="bookmark994"/>
      <w:bookmarkStart w:id="995" w:name="bookmark995"/>
      <w:bookmarkStart w:id="996" w:name="bookmark996"/>
      <w:bookmarkStart w:id="997" w:name="bookmark997"/>
      <w:r>
        <w:rPr>
          <w:color w:val="000000"/>
          <w:spacing w:val="0"/>
          <w:w w:val="100"/>
          <w:position w:val="0"/>
        </w:rPr>
        <w:t>一、</w:t>
        <w:tab/>
        <w:t>审计报告</w:t>
      </w:r>
      <w:bookmarkEnd w:id="995"/>
      <w:bookmarkEnd w:id="996"/>
      <w:bookmarkEnd w:id="997"/>
      <w:bookmarkEnd w:id="994"/>
    </w:p>
    <w:p>
      <w:pPr>
        <w:pStyle w:val="Style2"/>
        <w:keepNext w:val="0"/>
        <w:keepLines w:val="0"/>
        <w:widowControl w:val="0"/>
        <w:shd w:val="clear" w:color="auto" w:fill="auto"/>
        <w:bidi w:val="0"/>
        <w:spacing w:before="0" w:after="40" w:line="240" w:lineRule="auto"/>
        <w:ind w:left="0" w:right="0" w:firstLine="60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240" w:lineRule="auto"/>
        <w:ind w:left="0" w:right="0" w:firstLine="0"/>
        <w:jc w:val="center"/>
      </w:pPr>
      <w:r>
        <w:rPr>
          <w:b/>
          <w:bCs/>
          <w:color w:val="000000"/>
          <w:spacing w:val="0"/>
          <w:w w:val="100"/>
          <w:position w:val="0"/>
        </w:rPr>
        <w:t>审计报告</w:t>
      </w:r>
    </w:p>
    <w:p>
      <w:pPr>
        <w:pStyle w:val="Style26"/>
        <w:keepNext w:val="0"/>
        <w:keepLines w:val="0"/>
        <w:widowControl w:val="0"/>
        <w:shd w:val="clear" w:color="auto" w:fill="auto"/>
        <w:bidi w:val="0"/>
        <w:spacing w:before="0" w:after="340" w:line="240" w:lineRule="auto"/>
        <w:ind w:left="0" w:right="400" w:firstLine="0"/>
        <w:jc w:val="right"/>
      </w:pPr>
      <w:r>
        <w:rPr>
          <w:color w:val="000000"/>
          <w:spacing w:val="0"/>
          <w:w w:val="100"/>
          <w:position w:val="0"/>
          <w:sz w:val="18"/>
          <w:szCs w:val="18"/>
        </w:rPr>
        <w:t>毕马威华振审字第</w:t>
      </w:r>
      <w:r>
        <w:rPr>
          <w:rFonts w:ascii="Times New Roman" w:eastAsia="Times New Roman" w:hAnsi="Times New Roman" w:cs="Times New Roman"/>
          <w:color w:val="000000"/>
          <w:spacing w:val="0"/>
          <w:w w:val="100"/>
          <w:position w:val="0"/>
          <w:sz w:val="18"/>
          <w:szCs w:val="18"/>
        </w:rPr>
        <w:t>2205108</w:t>
      </w:r>
      <w:r>
        <w:rPr>
          <w:color w:val="000000"/>
          <w:spacing w:val="0"/>
          <w:w w:val="100"/>
          <w:position w:val="0"/>
          <w:sz w:val="18"/>
          <w:szCs w:val="18"/>
        </w:rPr>
        <w:t>号</w:t>
      </w:r>
    </w:p>
    <w:p>
      <w:pPr>
        <w:pStyle w:val="Style2"/>
        <w:keepNext w:val="0"/>
        <w:keepLines w:val="0"/>
        <w:widowControl w:val="0"/>
        <w:shd w:val="clear" w:color="auto" w:fill="auto"/>
        <w:bidi w:val="0"/>
        <w:spacing w:before="0" w:after="0" w:line="409" w:lineRule="exact"/>
        <w:ind w:left="0" w:right="0" w:firstLine="600"/>
        <w:jc w:val="both"/>
      </w:pPr>
      <w:r>
        <w:rPr>
          <w:color w:val="000000"/>
          <w:spacing w:val="0"/>
          <w:w w:val="100"/>
          <w:position w:val="0"/>
        </w:rPr>
        <w:t>财通证券股份有限公司全体股东：</w:t>
      </w:r>
    </w:p>
    <w:p>
      <w:pPr>
        <w:pStyle w:val="Style15"/>
        <w:keepNext/>
        <w:keepLines/>
        <w:widowControl w:val="0"/>
        <w:shd w:val="clear" w:color="auto" w:fill="auto"/>
        <w:tabs>
          <w:tab w:pos="1498" w:val="left"/>
        </w:tabs>
        <w:bidi w:val="0"/>
        <w:spacing w:before="0" w:after="0" w:line="409" w:lineRule="exact"/>
        <w:ind w:left="1020" w:right="0" w:firstLine="0"/>
        <w:jc w:val="both"/>
      </w:pPr>
      <w:bookmarkStart w:id="1000" w:name="bookmark1000"/>
      <w:bookmarkStart w:id="1001" w:name="bookmark1001"/>
      <w:bookmarkStart w:id="998" w:name="bookmark998"/>
      <w:bookmarkStart w:id="999" w:name="bookmark999"/>
      <w:r>
        <w:rPr>
          <w:color w:val="000000"/>
          <w:spacing w:val="0"/>
          <w:w w:val="100"/>
          <w:position w:val="0"/>
        </w:rPr>
        <w:t>一</w:t>
      </w:r>
      <w:bookmarkEnd w:id="1000"/>
      <w:r>
        <w:rPr>
          <w:color w:val="000000"/>
          <w:spacing w:val="0"/>
          <w:w w:val="100"/>
          <w:position w:val="0"/>
        </w:rPr>
        <w:t>、</w:t>
        <w:tab/>
        <w:t>审计意见</w:t>
      </w:r>
      <w:bookmarkEnd w:id="1001"/>
      <w:bookmarkEnd w:id="998"/>
      <w:bookmarkEnd w:id="999"/>
    </w:p>
    <w:p>
      <w:pPr>
        <w:pStyle w:val="Style2"/>
        <w:keepNext w:val="0"/>
        <w:keepLines w:val="0"/>
        <w:widowControl w:val="0"/>
        <w:shd w:val="clear" w:color="auto" w:fill="auto"/>
        <w:bidi w:val="0"/>
        <w:spacing w:before="0" w:after="0" w:line="409" w:lineRule="exact"/>
        <w:ind w:left="600" w:right="0" w:firstLine="420"/>
        <w:jc w:val="both"/>
      </w:pPr>
      <w:r>
        <w:rPr>
          <w:color w:val="000000"/>
          <w:spacing w:val="0"/>
          <w:w w:val="100"/>
          <w:position w:val="0"/>
        </w:rPr>
        <w:t>我们审计了后附的财通证券股份有限公司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财通证券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 流量表、合并及母公司股东权益变动表以及相关财务报表附注。</w:t>
      </w:r>
    </w:p>
    <w:p>
      <w:pPr>
        <w:pStyle w:val="Style2"/>
        <w:keepNext w:val="0"/>
        <w:keepLines w:val="0"/>
        <w:widowControl w:val="0"/>
        <w:shd w:val="clear" w:color="auto" w:fill="auto"/>
        <w:bidi w:val="0"/>
        <w:spacing w:before="0" w:after="0" w:line="409" w:lineRule="exact"/>
        <w:ind w:left="600" w:right="0" w:firstLine="420"/>
        <w:jc w:val="both"/>
      </w:pPr>
      <w:r>
        <w:rPr>
          <w:color w:val="000000"/>
          <w:spacing w:val="0"/>
          <w:w w:val="100"/>
          <w:position w:val="0"/>
        </w:rPr>
        <w:t>我们认为，后附的财务报表在所有重大方面按照中华人民共和国财政部颁布的企业会计准 则</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的规定编制，公允反映了财通证券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 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2"/>
        <w:keepNext w:val="0"/>
        <w:keepLines w:val="0"/>
        <w:widowControl w:val="0"/>
        <w:shd w:val="clear" w:color="auto" w:fill="auto"/>
        <w:tabs>
          <w:tab w:pos="1498" w:val="left"/>
        </w:tabs>
        <w:bidi w:val="0"/>
        <w:spacing w:before="0" w:after="240" w:line="409" w:lineRule="exact"/>
        <w:ind w:left="1020" w:right="0" w:firstLine="0"/>
        <w:jc w:val="both"/>
      </w:pPr>
      <w:bookmarkStart w:id="1002" w:name="bookmark1002"/>
      <w:r>
        <w:rPr>
          <w:b/>
          <w:bCs/>
          <w:color w:val="000000"/>
          <w:spacing w:val="0"/>
          <w:w w:val="100"/>
          <w:position w:val="0"/>
        </w:rPr>
        <w:t>二</w:t>
      </w:r>
      <w:bookmarkEnd w:id="1002"/>
      <w:r>
        <w:rPr>
          <w:b/>
          <w:bCs/>
          <w:color w:val="000000"/>
          <w:spacing w:val="0"/>
          <w:w w:val="100"/>
          <w:position w:val="0"/>
        </w:rPr>
        <w:t>、</w:t>
        <w:tab/>
        <w:t>形成审计意见的基础</w:t>
      </w:r>
      <w:r>
        <w:br w:type="page"/>
      </w:r>
    </w:p>
    <w:p>
      <w:pPr>
        <w:pStyle w:val="Style2"/>
        <w:keepNext w:val="0"/>
        <w:keepLines w:val="0"/>
        <w:widowControl w:val="0"/>
        <w:shd w:val="clear" w:color="auto" w:fill="auto"/>
        <w:bidi w:val="0"/>
        <w:spacing w:before="0" w:after="0" w:line="411" w:lineRule="exact"/>
        <w:ind w:left="600" w:right="0" w:firstLine="440"/>
        <w:jc w:val="left"/>
      </w:pPr>
      <w:r>
        <w:rPr>
          <w:color w:val="000000"/>
          <w:spacing w:val="0"/>
          <w:w w:val="100"/>
          <w:position w:val="0"/>
        </w:rPr>
        <w:t>我们按照中国注册会计师审计准则</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审计准则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的规定执行了审计工作。审计 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 中国注册会计师职业道德守则，我们独立于财通证券，并履行了职业道德方面的其他责任。我 们相信，我们获取的审计证据是充分、适当的，为发表审计意见提供了基础。</w:t>
      </w:r>
    </w:p>
    <w:p>
      <w:pPr>
        <w:pStyle w:val="Style15"/>
        <w:keepNext/>
        <w:keepLines/>
        <w:widowControl w:val="0"/>
        <w:shd w:val="clear" w:color="auto" w:fill="auto"/>
        <w:bidi w:val="0"/>
        <w:spacing w:before="0" w:after="0" w:line="411" w:lineRule="exact"/>
        <w:ind w:left="1040" w:right="0" w:firstLine="0"/>
        <w:jc w:val="left"/>
      </w:pPr>
      <w:bookmarkStart w:id="1003" w:name="bookmark1003"/>
      <w:bookmarkStart w:id="1004" w:name="bookmark1004"/>
      <w:bookmarkStart w:id="1005" w:name="bookmark1005"/>
      <w:bookmarkStart w:id="1006" w:name="bookmark1006"/>
      <w:r>
        <w:rPr>
          <w:color w:val="000000"/>
          <w:spacing w:val="0"/>
          <w:w w:val="100"/>
          <w:position w:val="0"/>
        </w:rPr>
        <w:t>三</w:t>
      </w:r>
      <w:bookmarkEnd w:id="1005"/>
      <w:r>
        <w:rPr>
          <w:color w:val="000000"/>
          <w:spacing w:val="0"/>
          <w:w w:val="100"/>
          <w:position w:val="0"/>
        </w:rPr>
        <w:t>、关键审计事项</w:t>
      </w:r>
      <w:bookmarkEnd w:id="1003"/>
      <w:bookmarkEnd w:id="1004"/>
      <w:bookmarkEnd w:id="1006"/>
    </w:p>
    <w:p>
      <w:pPr>
        <w:pStyle w:val="Style2"/>
        <w:keepNext w:val="0"/>
        <w:keepLines w:val="0"/>
        <w:widowControl w:val="0"/>
        <w:shd w:val="clear" w:color="auto" w:fill="auto"/>
        <w:bidi w:val="0"/>
        <w:spacing w:before="0" w:after="160" w:line="398" w:lineRule="exact"/>
        <w:ind w:left="600" w:right="0" w:firstLine="440"/>
        <w:jc w:val="left"/>
      </w:pPr>
      <w:r>
        <w:rPr>
          <w:color w:val="000000"/>
          <w:spacing w:val="0"/>
          <w:w w:val="100"/>
          <w:position w:val="0"/>
        </w:rPr>
        <w:t>关键审计事项是我们根据职业判断，认为对本期财务报表审计最为重要的事项。这些事项 的应对以对财务报表整体进行审计并形成审计意见为背景，我们不对这些事项单独发表意见。</w:t>
      </w:r>
    </w:p>
    <w:tbl>
      <w:tblPr>
        <w:tblOverlap w:val="never"/>
        <w:jc w:val="center"/>
        <w:tblLayout w:type="fixed"/>
      </w:tblPr>
      <w:tblGrid>
        <w:gridCol w:w="4459"/>
        <w:gridCol w:w="4603"/>
      </w:tblGrid>
      <w:tr>
        <w:trPr>
          <w:trHeight w:val="672" w:hRule="exact"/>
        </w:trPr>
        <w:tc>
          <w:tcPr>
            <w:gridSpan w:val="2"/>
            <w:tcBorders>
              <w:top w:val="single" w:sz="4"/>
              <w:left w:val="single" w:sz="4"/>
              <w:right w:val="single" w:sz="4"/>
            </w:tcBorders>
            <w:shd w:val="clear" w:color="auto" w:fill="DEEAF6"/>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金融工具公允价值的评估</w:t>
            </w:r>
          </w:p>
        </w:tc>
      </w:tr>
      <w:tr>
        <w:trPr>
          <w:trHeight w:val="1075" w:hRule="exact"/>
        </w:trPr>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422" w:lineRule="exact"/>
              <w:ind w:left="0" w:right="0" w:firstLine="0"/>
              <w:jc w:val="left"/>
            </w:pPr>
            <w:r>
              <w:rPr>
                <w:color w:val="000000"/>
                <w:spacing w:val="0"/>
                <w:w w:val="100"/>
                <w:position w:val="0"/>
              </w:rPr>
              <w:t>请参阅财务报表附注“三、公司重要会计政策、会计估计”</w:t>
            </w:r>
            <w:r>
              <w:rPr>
                <w:rFonts w:ascii="Times New Roman" w:eastAsia="Times New Roman" w:hAnsi="Times New Roman" w:cs="Times New Roman"/>
                <w:color w:val="000000"/>
                <w:spacing w:val="0"/>
                <w:w w:val="100"/>
                <w:position w:val="0"/>
              </w:rPr>
              <w:t>19</w:t>
            </w:r>
            <w:r>
              <w:rPr>
                <w:color w:val="000000"/>
                <w:spacing w:val="0"/>
                <w:w w:val="100"/>
                <w:position w:val="0"/>
              </w:rPr>
              <w:t>所述的会计政策及</w:t>
            </w:r>
            <w:r>
              <w:rPr>
                <w:rFonts w:ascii="Times New Roman" w:eastAsia="Times New Roman" w:hAnsi="Times New Roman" w:cs="Times New Roman"/>
                <w:color w:val="000000"/>
                <w:spacing w:val="0"/>
                <w:w w:val="100"/>
                <w:position w:val="0"/>
              </w:rPr>
              <w:t>“</w:t>
            </w:r>
            <w:r>
              <w:rPr>
                <w:color w:val="000000"/>
                <w:spacing w:val="0"/>
                <w:w w:val="100"/>
                <w:position w:val="0"/>
              </w:rPr>
              <w:t>九、金融工具的 公允价值</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658" w:hRule="exact"/>
        </w:trPr>
        <w:tc>
          <w:tcPr>
            <w:tcBorders>
              <w:top w:val="single" w:sz="4"/>
              <w:left w:val="single" w:sz="4"/>
            </w:tcBorders>
            <w:shd w:val="clear" w:color="auto" w:fill="DEEAF6"/>
            <w:vAlign w:val="center"/>
          </w:tcPr>
          <w:p>
            <w:pPr>
              <w:pStyle w:val="Style3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关键审计事项</w:t>
            </w:r>
          </w:p>
        </w:tc>
        <w:tc>
          <w:tcPr>
            <w:tcBorders>
              <w:top w:val="single" w:sz="4"/>
              <w:left w:val="single" w:sz="4"/>
              <w:right w:val="single" w:sz="4"/>
            </w:tcBorders>
            <w:shd w:val="clear" w:color="auto" w:fill="DEEAF6"/>
            <w:vAlign w:val="center"/>
          </w:tcPr>
          <w:p>
            <w:pPr>
              <w:pStyle w:val="Style3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在审计中如何应对该事项</w:t>
            </w:r>
          </w:p>
        </w:tc>
      </w:tr>
      <w:tr>
        <w:trPr>
          <w:trHeight w:val="6365"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100" w:line="409" w:lineRule="exact"/>
              <w:ind w:left="0" w:right="0" w:firstLine="0"/>
              <w:jc w:val="both"/>
            </w:pPr>
            <w:r>
              <w:rPr>
                <w:color w:val="000000"/>
                <w:spacing w:val="0"/>
                <w:w w:val="100"/>
                <w:position w:val="0"/>
              </w:rPr>
              <w:t>财通证券以公允价值计量的金融工具的估值以 市场数据和估值模型为基础，其中估值模型通 常需要大量的输入值。大部分输入值来源于能 够从活跃市场可靠获取的数据。当可观察的参 数无法可靠获取时，即第三层次公允价值计量 的金融工具的情形下，不可观察输入值的确定 会使用到管理层估计，这当中会涉及重大的管 理层判断。</w:t>
            </w:r>
          </w:p>
          <w:p>
            <w:pPr>
              <w:pStyle w:val="Style34"/>
              <w:keepNext w:val="0"/>
              <w:keepLines w:val="0"/>
              <w:widowControl w:val="0"/>
              <w:shd w:val="clear" w:color="auto" w:fill="auto"/>
              <w:bidi w:val="0"/>
              <w:spacing w:before="0" w:after="0" w:line="410" w:lineRule="exact"/>
              <w:ind w:left="0" w:right="0" w:firstLine="0"/>
              <w:jc w:val="both"/>
            </w:pPr>
            <w:r>
              <w:rPr>
                <w:color w:val="000000"/>
                <w:spacing w:val="0"/>
                <w:w w:val="100"/>
                <w:position w:val="0"/>
              </w:rPr>
              <w:t>由于金额重大，以公允价值计量的金融工具公 允价值的评估较为复杂，且在确定估值模型使 用的输入值时涉及管理层判断的程度重大，我 们将金融工具公允价值的评估识别为关键审计 事项。</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300" w:line="413" w:lineRule="exact"/>
              <w:ind w:left="0" w:right="0" w:firstLine="0"/>
              <w:jc w:val="both"/>
            </w:pPr>
            <w:r>
              <w:rPr>
                <w:color w:val="000000"/>
                <w:spacing w:val="0"/>
                <w:w w:val="100"/>
                <w:position w:val="0"/>
              </w:rPr>
              <w:t>与评价金融工具公允价值相关的审计程序中包 括以下程序：</w:t>
            </w:r>
          </w:p>
          <w:p>
            <w:pPr>
              <w:pStyle w:val="Style34"/>
              <w:keepNext w:val="0"/>
              <w:keepLines w:val="0"/>
              <w:widowControl w:val="0"/>
              <w:shd w:val="clear" w:color="auto" w:fill="auto"/>
              <w:bidi w:val="0"/>
              <w:spacing w:before="0" w:after="140" w:line="408" w:lineRule="exact"/>
              <w:ind w:left="460" w:right="0" w:hanging="460"/>
              <w:jc w:val="both"/>
            </w:pPr>
            <w:r>
              <w:rPr>
                <w:color w:val="000000"/>
                <w:spacing w:val="0"/>
                <w:w w:val="100"/>
                <w:position w:val="0"/>
                <w:sz w:val="22"/>
                <w:szCs w:val="22"/>
              </w:rPr>
              <w:t>・</w:t>
            </w:r>
            <w:r>
              <w:rPr>
                <w:color w:val="000000"/>
                <w:spacing w:val="0"/>
                <w:w w:val="100"/>
                <w:position w:val="0"/>
              </w:rPr>
              <w:t>了解和评价与估值、独立价格验证及金融工 具估值模型审批相关的关键财务报告内部控 制的设计和运行有效性；</w:t>
            </w:r>
          </w:p>
          <w:p>
            <w:pPr>
              <w:pStyle w:val="Style34"/>
              <w:keepNext w:val="0"/>
              <w:keepLines w:val="0"/>
              <w:widowControl w:val="0"/>
              <w:shd w:val="clear" w:color="auto" w:fill="auto"/>
              <w:bidi w:val="0"/>
              <w:spacing w:before="0" w:after="140" w:line="403" w:lineRule="exact"/>
              <w:ind w:left="460" w:right="0" w:hanging="460"/>
              <w:jc w:val="both"/>
            </w:pPr>
            <w:r>
              <w:rPr>
                <w:color w:val="000000"/>
                <w:spacing w:val="0"/>
                <w:w w:val="100"/>
                <w:position w:val="0"/>
                <w:sz w:val="22"/>
                <w:szCs w:val="22"/>
              </w:rPr>
              <w:t>・</w:t>
            </w:r>
            <w:r>
              <w:rPr>
                <w:color w:val="000000"/>
                <w:spacing w:val="0"/>
                <w:w w:val="100"/>
                <w:position w:val="0"/>
              </w:rPr>
              <w:t>选取金融工具，通过将财通证券采用的公允 价值与公开可获取的市场数据进行比较，评 价第一层次公允价值计量的金融工具的估 值；</w:t>
            </w:r>
          </w:p>
          <w:p>
            <w:pPr>
              <w:pStyle w:val="Style34"/>
              <w:keepNext w:val="0"/>
              <w:keepLines w:val="0"/>
              <w:widowControl w:val="0"/>
              <w:shd w:val="clear" w:color="auto" w:fill="auto"/>
              <w:bidi w:val="0"/>
              <w:spacing w:before="0" w:after="220" w:line="410" w:lineRule="exact"/>
              <w:ind w:left="460" w:right="0" w:hanging="460"/>
              <w:jc w:val="both"/>
            </w:pPr>
            <w:r>
              <w:rPr>
                <w:color w:val="000000"/>
                <w:spacing w:val="0"/>
                <w:w w:val="100"/>
                <w:position w:val="0"/>
                <w:sz w:val="22"/>
                <w:szCs w:val="22"/>
              </w:rPr>
              <w:t>・</w:t>
            </w:r>
            <w:r>
              <w:rPr>
                <w:color w:val="000000"/>
                <w:spacing w:val="0"/>
                <w:w w:val="100"/>
                <w:position w:val="0"/>
              </w:rPr>
              <w:t>就第二层次和第三层次公允价值计量的金融 工具，选取样本，查阅本年度签署的投资协 议，了解相关投资条款，并识别与金融工具估 值相关的条件；</w:t>
            </w:r>
          </w:p>
        </w:tc>
      </w:tr>
    </w:tbl>
    <w:p>
      <w:pPr>
        <w:spacing w:lineRule="exact" w:line="1"/>
        <w:rPr>
          <w:sz w:val="2"/>
          <w:szCs w:val="2"/>
        </w:rPr>
      </w:pPr>
      <w:r>
        <w:br w:type="page"/>
      </w:r>
    </w:p>
    <w:tbl>
      <w:tblPr>
        <w:tblOverlap w:val="never"/>
        <w:jc w:val="center"/>
        <w:tblLayout w:type="fixed"/>
      </w:tblPr>
      <w:tblGrid>
        <w:gridCol w:w="4594"/>
        <w:gridCol w:w="4603"/>
      </w:tblGrid>
      <w:tr>
        <w:trPr>
          <w:trHeight w:val="672" w:hRule="exact"/>
        </w:trPr>
        <w:tc>
          <w:tcPr>
            <w:gridSpan w:val="2"/>
            <w:tcBorders>
              <w:top w:val="single" w:sz="4"/>
              <w:left w:val="single" w:sz="4"/>
              <w:right w:val="single" w:sz="4"/>
            </w:tcBorders>
            <w:shd w:val="clear" w:color="auto" w:fill="DEEAF6"/>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金融工具公允价值的评估</w:t>
            </w:r>
            <w:r>
              <w:rPr>
                <w:b/>
                <w:bCs/>
                <w:color w:val="000000"/>
                <w:spacing w:val="0"/>
                <w:w w:val="100"/>
                <w:position w:val="0"/>
              </w:rPr>
              <w:t>（</w:t>
            </w:r>
            <w:r>
              <w:rPr>
                <w:b/>
                <w:bCs/>
                <w:color w:val="000000"/>
                <w:spacing w:val="0"/>
                <w:w w:val="100"/>
                <w:position w:val="0"/>
              </w:rPr>
              <w:t>续</w:t>
            </w:r>
            <w:r>
              <w:rPr>
                <w:b/>
                <w:bCs/>
                <w:color w:val="000000"/>
                <w:spacing w:val="0"/>
                <w:w w:val="100"/>
                <w:position w:val="0"/>
              </w:rPr>
              <w:t>）</w:t>
            </w:r>
          </w:p>
        </w:tc>
      </w:tr>
      <w:tr>
        <w:trPr>
          <w:trHeight w:val="1080" w:hRule="exact"/>
        </w:trPr>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418" w:lineRule="exact"/>
              <w:ind w:left="0" w:right="0" w:firstLine="0"/>
              <w:jc w:val="left"/>
            </w:pPr>
            <w:r>
              <w:rPr>
                <w:color w:val="000000"/>
                <w:spacing w:val="0"/>
                <w:w w:val="100"/>
                <w:position w:val="0"/>
              </w:rPr>
              <w:t>请参阅财务报表附注“三、公司重要会计政策、会计估计”</w:t>
            </w:r>
            <w:r>
              <w:rPr>
                <w:rFonts w:ascii="Times New Roman" w:eastAsia="Times New Roman" w:hAnsi="Times New Roman" w:cs="Times New Roman"/>
                <w:color w:val="000000"/>
                <w:spacing w:val="0"/>
                <w:w w:val="100"/>
                <w:position w:val="0"/>
              </w:rPr>
              <w:t>19</w:t>
            </w:r>
            <w:r>
              <w:rPr>
                <w:color w:val="000000"/>
                <w:spacing w:val="0"/>
                <w:w w:val="100"/>
                <w:position w:val="0"/>
              </w:rPr>
              <w:t>所述的会计政策及</w:t>
            </w:r>
            <w:r>
              <w:rPr>
                <w:rFonts w:ascii="Times New Roman" w:eastAsia="Times New Roman" w:hAnsi="Times New Roman" w:cs="Times New Roman"/>
                <w:color w:val="000000"/>
                <w:spacing w:val="0"/>
                <w:w w:val="100"/>
                <w:position w:val="0"/>
              </w:rPr>
              <w:t>“</w:t>
            </w:r>
            <w:r>
              <w:rPr>
                <w:color w:val="000000"/>
                <w:spacing w:val="0"/>
                <w:w w:val="100"/>
                <w:position w:val="0"/>
              </w:rPr>
              <w:t>九、金融工具的 公允价值</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658" w:hRule="exact"/>
        </w:trPr>
        <w:tc>
          <w:tcPr>
            <w:tcBorders>
              <w:top w:val="single" w:sz="4"/>
              <w:left w:val="single" w:sz="4"/>
            </w:tcBorders>
            <w:shd w:val="clear" w:color="auto" w:fill="DEEAF6"/>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关键审计事项</w:t>
            </w:r>
          </w:p>
        </w:tc>
        <w:tc>
          <w:tcPr>
            <w:tcBorders>
              <w:top w:val="single" w:sz="4"/>
              <w:left w:val="single" w:sz="4"/>
              <w:right w:val="single" w:sz="4"/>
            </w:tcBorders>
            <w:shd w:val="clear" w:color="auto" w:fill="DEEAF6"/>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在审计中如何应对该事项</w:t>
            </w:r>
          </w:p>
        </w:tc>
      </w:tr>
      <w:tr>
        <w:trPr>
          <w:trHeight w:val="512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140" w:line="409" w:lineRule="exact"/>
              <w:ind w:left="380" w:right="0" w:hanging="380"/>
              <w:jc w:val="both"/>
            </w:pPr>
            <w:r>
              <w:rPr>
                <w:color w:val="000000"/>
                <w:spacing w:val="0"/>
                <w:w w:val="100"/>
                <w:position w:val="0"/>
                <w:sz w:val="22"/>
                <w:szCs w:val="22"/>
              </w:rPr>
              <w:t>・</w:t>
            </w:r>
            <w:r>
              <w:rPr>
                <w:color w:val="000000"/>
                <w:spacing w:val="0"/>
                <w:w w:val="100"/>
                <w:position w:val="0"/>
              </w:rPr>
              <w:t>利用毕马威估值专家的工作，评价财通证券 用于第二层次和第三层次公允价值计量的金 融工具的估值方法的适当性。同时选取金融 工具，对第二层次和第三层次公允价值计量 的金融工具，我们将财通证券的估值模型与 我们了解的现行行业惯例进行比较，测试公 允价值计算的输入值，以及进行平行分析测 算，并将我们的估值结果与财通证券的估值 结果进行比较；及</w:t>
            </w:r>
          </w:p>
          <w:p>
            <w:pPr>
              <w:pStyle w:val="Style34"/>
              <w:keepNext w:val="0"/>
              <w:keepLines w:val="0"/>
              <w:widowControl w:val="0"/>
              <w:shd w:val="clear" w:color="auto" w:fill="auto"/>
              <w:bidi w:val="0"/>
              <w:spacing w:before="0" w:after="0" w:line="408" w:lineRule="exact"/>
              <w:ind w:left="380" w:right="0" w:hanging="380"/>
              <w:jc w:val="both"/>
            </w:pPr>
            <w:r>
              <w:rPr>
                <w:color w:val="000000"/>
                <w:spacing w:val="0"/>
                <w:w w:val="100"/>
                <w:position w:val="0"/>
                <w:sz w:val="22"/>
                <w:szCs w:val="22"/>
              </w:rPr>
              <w:t>・</w:t>
            </w:r>
            <w:r>
              <w:rPr>
                <w:color w:val="000000"/>
                <w:spacing w:val="0"/>
                <w:w w:val="100"/>
                <w:position w:val="0"/>
              </w:rPr>
              <w:t>根据相关会计准则，评价与金融工具公允价 值相关的披露的合理性。</w:t>
            </w:r>
          </w:p>
        </w:tc>
      </w:tr>
    </w:tbl>
    <w:p>
      <w:pPr>
        <w:sectPr>
          <w:footnotePr>
            <w:pos w:val="pageBottom"/>
            <w:numFmt w:val="decimal"/>
            <w:numRestart w:val="continuous"/>
          </w:footnotePr>
          <w:pgSz w:w="11900" w:h="16840"/>
          <w:pgMar w:top="1767" w:right="1110" w:bottom="1959" w:left="955" w:header="0" w:footer="3" w:gutter="0"/>
          <w:cols w:space="720"/>
          <w:noEndnote/>
          <w:rtlGutter w:val="0"/>
          <w:docGrid w:linePitch="360"/>
        </w:sectPr>
      </w:pPr>
    </w:p>
    <w:p>
      <w:pPr>
        <w:pStyle w:val="Style2"/>
        <w:keepNext w:val="0"/>
        <w:keepLines w:val="0"/>
        <w:widowControl w:val="0"/>
        <w:shd w:val="clear" w:color="auto" w:fill="auto"/>
        <w:bidi w:val="0"/>
        <w:spacing w:before="0" w:after="280" w:line="240" w:lineRule="auto"/>
        <w:ind w:left="0" w:right="0" w:firstLine="280"/>
        <w:jc w:val="left"/>
      </w:pPr>
      <w:bookmarkStart w:id="1013" w:name="bookmark1013"/>
      <w:r>
        <w:rPr>
          <w:b/>
          <w:bCs/>
          <w:color w:val="000000"/>
          <w:spacing w:val="0"/>
          <w:w w:val="100"/>
          <w:position w:val="0"/>
        </w:rPr>
        <w:t>三</w:t>
      </w:r>
      <w:bookmarkEnd w:id="1013"/>
      <w:r>
        <w:rPr>
          <w:b/>
          <w:bCs/>
          <w:color w:val="000000"/>
          <w:spacing w:val="0"/>
          <w:w w:val="100"/>
          <w:position w:val="0"/>
        </w:rPr>
        <w:t>、关键审计事项</w:t>
      </w:r>
      <w:r>
        <w:rPr>
          <w:b/>
          <w:bCs/>
          <w:color w:val="000000"/>
          <w:spacing w:val="0"/>
          <w:w w:val="100"/>
          <w:position w:val="0"/>
        </w:rPr>
        <w:t>（</w:t>
      </w:r>
      <w:r>
        <w:rPr>
          <w:b/>
          <w:bCs/>
          <w:color w:val="000000"/>
          <w:spacing w:val="0"/>
          <w:w w:val="100"/>
          <w:position w:val="0"/>
        </w:rPr>
        <w:t>续</w:t>
      </w:r>
      <w:r>
        <w:rPr>
          <w:b/>
          <w:bCs/>
          <w:color w:val="000000"/>
          <w:spacing w:val="0"/>
          <w:w w:val="100"/>
          <w:position w:val="0"/>
        </w:rPr>
        <w:t>）</w:t>
      </w:r>
    </w:p>
    <w:p>
      <w:pPr>
        <w:pStyle w:val="Style2"/>
        <w:keepNext w:val="0"/>
        <w:keepLines w:val="0"/>
        <w:widowControl w:val="0"/>
        <w:pBdr>
          <w:bottom w:val="single" w:sz="4" w:space="0" w:color="auto"/>
        </w:pBdr>
        <w:shd w:val="clear" w:color="auto" w:fill="auto"/>
        <w:bidi w:val="0"/>
        <w:spacing w:before="0" w:after="420" w:line="240" w:lineRule="auto"/>
        <w:ind w:left="0" w:right="0" w:firstLine="0"/>
        <w:jc w:val="left"/>
      </w:pPr>
      <w:r>
        <w:rPr>
          <w:b/>
          <w:bCs/>
          <w:color w:val="000000"/>
          <w:spacing w:val="0"/>
          <w:w w:val="100"/>
          <w:position w:val="0"/>
        </w:rPr>
        <w:t>以摊余成本计量的金融资产减值准备的确定</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请参阅财务报表附注“三、公司重要会计政策、会计估计” </w:t>
      </w:r>
      <w:r>
        <w:rPr>
          <w:color w:val="000000"/>
          <w:spacing w:val="0"/>
          <w:w w:val="100"/>
          <w:position w:val="0"/>
          <w:sz w:val="18"/>
          <w:szCs w:val="18"/>
        </w:rPr>
        <w:t>9</w:t>
      </w:r>
      <w:r>
        <w:rPr>
          <w:color w:val="000000"/>
          <w:spacing w:val="0"/>
          <w:w w:val="100"/>
          <w:position w:val="0"/>
        </w:rPr>
        <w:t>、</w:t>
      </w:r>
      <w:r>
        <w:rPr>
          <w:color w:val="000000"/>
          <w:spacing w:val="0"/>
          <w:w w:val="100"/>
          <w:position w:val="0"/>
          <w:sz w:val="18"/>
          <w:szCs w:val="18"/>
        </w:rPr>
        <w:t>18</w:t>
      </w:r>
      <w:r>
        <w:rPr>
          <w:color w:val="000000"/>
          <w:spacing w:val="0"/>
          <w:w w:val="100"/>
          <w:position w:val="0"/>
        </w:rPr>
        <w:t>及</w:t>
      </w:r>
      <w:r>
        <w:rPr>
          <w:color w:val="000000"/>
          <w:spacing w:val="0"/>
          <w:w w:val="100"/>
          <w:position w:val="0"/>
          <w:sz w:val="18"/>
          <w:szCs w:val="18"/>
        </w:rPr>
        <w:t>27</w:t>
      </w:r>
      <w:r>
        <w:rPr>
          <w:color w:val="000000"/>
          <w:spacing w:val="0"/>
          <w:w w:val="100"/>
          <w:position w:val="0"/>
        </w:rPr>
        <w:t>所述的会计政策。</w:t>
      </w:r>
    </w:p>
    <w:p>
      <w:pPr>
        <w:widowControl w:val="0"/>
        <w:spacing w:line="1" w:lineRule="exact"/>
      </w:pPr>
      <w:r>
        <mc:AlternateContent>
          <mc:Choice Requires="wps">
            <w:drawing>
              <wp:anchor distT="76200" distB="2282825" distL="0" distR="0" simplePos="0" relativeHeight="125829397" behindDoc="0" locked="0" layoutInCell="1" allowOverlap="1">
                <wp:simplePos x="0" y="0"/>
                <wp:positionH relativeFrom="page">
                  <wp:posOffset>908685</wp:posOffset>
                </wp:positionH>
                <wp:positionV relativeFrom="paragraph">
                  <wp:posOffset>76200</wp:posOffset>
                </wp:positionV>
                <wp:extent cx="2804160" cy="4660265"/>
                <wp:wrapTopAndBottom/>
                <wp:docPr id="37" name="Shape 37"/>
                <a:graphic xmlns:a="http://schemas.openxmlformats.org/drawingml/2006/main">
                  <a:graphicData uri="http://schemas.microsoft.com/office/word/2010/wordprocessingShape">
                    <wps:wsp>
                      <wps:cNvSpPr txBox="1"/>
                      <wps:spPr>
                        <a:xfrm>
                          <a:ext cx="2804160" cy="4660265"/>
                        </a:xfrm>
                        <a:prstGeom prst="rect"/>
                        <a:noFill/>
                      </wps:spPr>
                      <wps:txbx>
                        <w:txbxContent>
                          <w:p>
                            <w:pPr>
                              <w:pStyle w:val="Style15"/>
                              <w:keepNext/>
                              <w:keepLines/>
                              <w:widowControl w:val="0"/>
                              <w:shd w:val="clear" w:color="auto" w:fill="auto"/>
                              <w:bidi w:val="0"/>
                              <w:spacing w:before="0" w:after="220" w:line="410" w:lineRule="exact"/>
                              <w:ind w:left="0" w:right="0" w:firstLine="0"/>
                              <w:jc w:val="both"/>
                            </w:pPr>
                            <w:bookmarkStart w:id="1007" w:name="bookmark1007"/>
                            <w:bookmarkStart w:id="1008" w:name="bookmark1008"/>
                            <w:bookmarkStart w:id="1009" w:name="bookmark1009"/>
                            <w:r>
                              <w:rPr>
                                <w:color w:val="000000"/>
                                <w:spacing w:val="0"/>
                                <w:w w:val="100"/>
                                <w:position w:val="0"/>
                              </w:rPr>
                              <w:t>关键审计事项</w:t>
                            </w:r>
                            <w:bookmarkEnd w:id="1007"/>
                            <w:bookmarkEnd w:id="1008"/>
                            <w:bookmarkEnd w:id="1009"/>
                          </w:p>
                          <w:p>
                            <w:pPr>
                              <w:pStyle w:val="Style2"/>
                              <w:keepNext w:val="0"/>
                              <w:keepLines w:val="0"/>
                              <w:widowControl w:val="0"/>
                              <w:shd w:val="clear" w:color="auto" w:fill="auto"/>
                              <w:bidi w:val="0"/>
                              <w:spacing w:before="0" w:after="120" w:line="410" w:lineRule="exact"/>
                              <w:ind w:left="0" w:right="0" w:firstLine="0"/>
                              <w:jc w:val="both"/>
                            </w:pPr>
                            <w:r>
                              <w:rPr>
                                <w:color w:val="000000"/>
                                <w:spacing w:val="0"/>
                                <w:w w:val="100"/>
                                <w:position w:val="0"/>
                              </w:rPr>
                              <w:t>财通证券根据《企业会计准则第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 工具确认和计量（修订）》，采用预期信用损失 模型计量融出资金、买入返售金融资产、债权投 资及其他债权投资减值准备。财通证券运用预期 信用损失模型确定融出资金、买入返售金融资 产、债权投资及其他债权投资减值准备的过程中 涉及到若干关键参数和假设的应用，包括信用风 险阶段划分，违约概率、违约损失率、违约风险 暴露等参数估计，同时考虑前瞻性调整等，在这 些参数的选取和假设的应用过程中涉及较多的 管理层判断。</w:t>
                            </w:r>
                          </w:p>
                          <w:p>
                            <w:pPr>
                              <w:pStyle w:val="Style2"/>
                              <w:keepNext w:val="0"/>
                              <w:keepLines w:val="0"/>
                              <w:widowControl w:val="0"/>
                              <w:shd w:val="clear" w:color="auto" w:fill="auto"/>
                              <w:bidi w:val="0"/>
                              <w:spacing w:before="0" w:after="160" w:line="409" w:lineRule="exact"/>
                              <w:ind w:left="0" w:right="0" w:firstLine="0"/>
                              <w:jc w:val="both"/>
                            </w:pPr>
                            <w:r>
                              <w:rPr>
                                <w:color w:val="000000"/>
                                <w:spacing w:val="0"/>
                                <w:w w:val="100"/>
                                <w:position w:val="0"/>
                              </w:rPr>
                              <w:t>外部宏观环境和财通证券内部信用风险管理策 略对预期信用损失模型的确定有很大的影响。 在评估关键参数和假设时，财通证券所考虑的 因素包括历史违约情况、历史损失经验、信用 评级及其他调整因素。</w:t>
                            </w:r>
                          </w:p>
                        </w:txbxContent>
                      </wps:txbx>
                      <wps:bodyPr lIns="0" tIns="0" rIns="0" bIns="0">
                        <a:noAutoFit/>
                      </wps:bodyPr>
                    </wps:wsp>
                  </a:graphicData>
                </a:graphic>
              </wp:anchor>
            </w:drawing>
          </mc:Choice>
          <mc:Fallback>
            <w:pict>
              <v:shape id="_x0000_s1063" type="#_x0000_t202" style="position:absolute;margin-left:71.549999999999997pt;margin-top:6.pt;width:220.80000000000001pt;height:366.94999999999999pt;z-index:-125829356;mso-wrap-distance-left:0;mso-wrap-distance-top:6.pt;mso-wrap-distance-right:0;mso-wrap-distance-bottom:179.75pt;mso-position-horizontal-relative:page" filled="f" stroked="f">
                <v:textbox inset="0,0,0,0">
                  <w:txbxContent>
                    <w:p>
                      <w:pPr>
                        <w:pStyle w:val="Style15"/>
                        <w:keepNext/>
                        <w:keepLines/>
                        <w:widowControl w:val="0"/>
                        <w:shd w:val="clear" w:color="auto" w:fill="auto"/>
                        <w:bidi w:val="0"/>
                        <w:spacing w:before="0" w:after="220" w:line="410" w:lineRule="exact"/>
                        <w:ind w:left="0" w:right="0" w:firstLine="0"/>
                        <w:jc w:val="both"/>
                      </w:pPr>
                      <w:bookmarkStart w:id="1007" w:name="bookmark1007"/>
                      <w:bookmarkStart w:id="1008" w:name="bookmark1008"/>
                      <w:bookmarkStart w:id="1009" w:name="bookmark1009"/>
                      <w:r>
                        <w:rPr>
                          <w:color w:val="000000"/>
                          <w:spacing w:val="0"/>
                          <w:w w:val="100"/>
                          <w:position w:val="0"/>
                        </w:rPr>
                        <w:t>关键审计事项</w:t>
                      </w:r>
                      <w:bookmarkEnd w:id="1007"/>
                      <w:bookmarkEnd w:id="1008"/>
                      <w:bookmarkEnd w:id="1009"/>
                    </w:p>
                    <w:p>
                      <w:pPr>
                        <w:pStyle w:val="Style2"/>
                        <w:keepNext w:val="0"/>
                        <w:keepLines w:val="0"/>
                        <w:widowControl w:val="0"/>
                        <w:shd w:val="clear" w:color="auto" w:fill="auto"/>
                        <w:bidi w:val="0"/>
                        <w:spacing w:before="0" w:after="120" w:line="410" w:lineRule="exact"/>
                        <w:ind w:left="0" w:right="0" w:firstLine="0"/>
                        <w:jc w:val="both"/>
                      </w:pPr>
                      <w:r>
                        <w:rPr>
                          <w:color w:val="000000"/>
                          <w:spacing w:val="0"/>
                          <w:w w:val="100"/>
                          <w:position w:val="0"/>
                        </w:rPr>
                        <w:t>财通证券根据《企业会计准则第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 工具确认和计量（修订）》，采用预期信用损失 模型计量融出资金、买入返售金融资产、债权投 资及其他债权投资减值准备。财通证券运用预期 信用损失模型确定融出资金、买入返售金融资 产、债权投资及其他债权投资减值准备的过程中 涉及到若干关键参数和假设的应用，包括信用风 险阶段划分，违约概率、违约损失率、违约风险 暴露等参数估计，同时考虑前瞻性调整等，在这 些参数的选取和假设的应用过程中涉及较多的 管理层判断。</w:t>
                      </w:r>
                    </w:p>
                    <w:p>
                      <w:pPr>
                        <w:pStyle w:val="Style2"/>
                        <w:keepNext w:val="0"/>
                        <w:keepLines w:val="0"/>
                        <w:widowControl w:val="0"/>
                        <w:shd w:val="clear" w:color="auto" w:fill="auto"/>
                        <w:bidi w:val="0"/>
                        <w:spacing w:before="0" w:after="160" w:line="409" w:lineRule="exact"/>
                        <w:ind w:left="0" w:right="0" w:firstLine="0"/>
                        <w:jc w:val="both"/>
                      </w:pPr>
                      <w:r>
                        <w:rPr>
                          <w:color w:val="000000"/>
                          <w:spacing w:val="0"/>
                          <w:w w:val="100"/>
                          <w:position w:val="0"/>
                        </w:rPr>
                        <w:t>外部宏观环境和财通证券内部信用风险管理策 略对预期信用损失模型的确定有很大的影响。 在评估关键参数和假设时，财通证券所考虑的 因素包括历史违约情况、历史损失经验、信用 评级及其他调整因素。</w:t>
                      </w:r>
                    </w:p>
                  </w:txbxContent>
                </v:textbox>
                <w10:wrap type="topAndBottom" anchorx="page"/>
              </v:shape>
            </w:pict>
          </mc:Fallback>
        </mc:AlternateContent>
      </w:r>
      <w:r>
        <mc:AlternateContent>
          <mc:Choice Requires="wps">
            <w:drawing>
              <wp:anchor distT="82550" distB="0" distL="0" distR="0" simplePos="0" relativeHeight="125829399" behindDoc="0" locked="0" layoutInCell="1" allowOverlap="1">
                <wp:simplePos x="0" y="0"/>
                <wp:positionH relativeFrom="page">
                  <wp:posOffset>3822700</wp:posOffset>
                </wp:positionH>
                <wp:positionV relativeFrom="paragraph">
                  <wp:posOffset>82550</wp:posOffset>
                </wp:positionV>
                <wp:extent cx="2837815" cy="6937375"/>
                <wp:wrapTopAndBottom/>
                <wp:docPr id="39" name="Shape 39"/>
                <a:graphic xmlns:a="http://schemas.openxmlformats.org/drawingml/2006/main">
                  <a:graphicData uri="http://schemas.microsoft.com/office/word/2010/wordprocessingShape">
                    <wps:wsp>
                      <wps:cNvSpPr txBox="1"/>
                      <wps:spPr>
                        <a:xfrm>
                          <a:ext cx="2837815" cy="6937375"/>
                        </a:xfrm>
                        <a:prstGeom prst="rect"/>
                        <a:noFill/>
                      </wps:spPr>
                      <wps:txbx>
                        <w:txbxContent>
                          <w:p>
                            <w:pPr>
                              <w:pStyle w:val="Style15"/>
                              <w:keepNext/>
                              <w:keepLines/>
                              <w:widowControl w:val="0"/>
                              <w:shd w:val="clear" w:color="auto" w:fill="auto"/>
                              <w:bidi w:val="0"/>
                              <w:spacing w:before="0" w:after="220" w:line="408" w:lineRule="exact"/>
                              <w:ind w:left="0" w:right="0" w:firstLine="0"/>
                              <w:jc w:val="both"/>
                            </w:pPr>
                            <w:bookmarkStart w:id="1010" w:name="bookmark1010"/>
                            <w:bookmarkStart w:id="1011" w:name="bookmark1011"/>
                            <w:bookmarkStart w:id="1012" w:name="bookmark1012"/>
                            <w:r>
                              <w:rPr>
                                <w:color w:val="000000"/>
                                <w:spacing w:val="0"/>
                                <w:w w:val="100"/>
                                <w:position w:val="0"/>
                              </w:rPr>
                              <w:t>在审计中如何应对该事项</w:t>
                            </w:r>
                            <w:bookmarkEnd w:id="1010"/>
                            <w:bookmarkEnd w:id="1011"/>
                            <w:bookmarkEnd w:id="1012"/>
                          </w:p>
                          <w:p>
                            <w:pPr>
                              <w:pStyle w:val="Style2"/>
                              <w:keepNext w:val="0"/>
                              <w:keepLines w:val="0"/>
                              <w:widowControl w:val="0"/>
                              <w:shd w:val="clear" w:color="auto" w:fill="auto"/>
                              <w:bidi w:val="0"/>
                              <w:spacing w:before="0" w:after="140" w:line="410" w:lineRule="exact"/>
                              <w:ind w:left="0" w:right="0" w:firstLine="0"/>
                              <w:jc w:val="both"/>
                            </w:pPr>
                            <w:r>
                              <w:rPr>
                                <w:color w:val="000000"/>
                                <w:spacing w:val="0"/>
                                <w:w w:val="100"/>
                                <w:position w:val="0"/>
                              </w:rPr>
                              <w:t>与评价融出资金、买入返售金融资产、债权投资 及其他债权投资减值准备的确定相关的审计程 序中包括以下程序：</w:t>
                            </w:r>
                          </w:p>
                          <w:p>
                            <w:pPr>
                              <w:pStyle w:val="Style2"/>
                              <w:keepNext w:val="0"/>
                              <w:keepLines w:val="0"/>
                              <w:widowControl w:val="0"/>
                              <w:shd w:val="clear" w:color="auto" w:fill="auto"/>
                              <w:bidi w:val="0"/>
                              <w:spacing w:before="0" w:after="140" w:line="408" w:lineRule="exact"/>
                              <w:ind w:left="660" w:right="0" w:hanging="360"/>
                              <w:jc w:val="both"/>
                            </w:pPr>
                            <w:r>
                              <w:rPr>
                                <w:color w:val="000000"/>
                                <w:spacing w:val="0"/>
                                <w:w w:val="100"/>
                                <w:position w:val="0"/>
                                <w:sz w:val="22"/>
                                <w:szCs w:val="22"/>
                              </w:rPr>
                              <w:t>・</w:t>
                            </w:r>
                            <w:r>
                              <w:rPr>
                                <w:color w:val="000000"/>
                                <w:spacing w:val="0"/>
                                <w:w w:val="100"/>
                                <w:position w:val="0"/>
                              </w:rPr>
                              <w:t>了解和评价与融出资金、买入返售金融资 产、债权投资及其他债权投资在审批、记 录、监控、分类流程以及减值准备计提相 关的关键财务报告内部控制的设计和运 行有效性；</w:t>
                            </w:r>
                          </w:p>
                          <w:p>
                            <w:pPr>
                              <w:pStyle w:val="Style2"/>
                              <w:keepNext w:val="0"/>
                              <w:keepLines w:val="0"/>
                              <w:widowControl w:val="0"/>
                              <w:shd w:val="clear" w:color="auto" w:fill="auto"/>
                              <w:bidi w:val="0"/>
                              <w:spacing w:before="0" w:after="140" w:line="406" w:lineRule="exact"/>
                              <w:ind w:left="660" w:right="0" w:hanging="360"/>
                              <w:jc w:val="both"/>
                            </w:pPr>
                            <w:r>
                              <w:rPr>
                                <w:color w:val="000000"/>
                                <w:spacing w:val="0"/>
                                <w:w w:val="100"/>
                                <w:position w:val="0"/>
                                <w:sz w:val="22"/>
                                <w:szCs w:val="22"/>
                              </w:rPr>
                              <w:t>・</w:t>
                            </w:r>
                            <w:r>
                              <w:rPr>
                                <w:color w:val="000000"/>
                                <w:spacing w:val="0"/>
                                <w:w w:val="100"/>
                                <w:position w:val="0"/>
                              </w:rPr>
                              <w:t>利用毕马威的金融风险管理专家的工作， 评价管理层评估减值准备时所用的预期 信用损失模型和参数的适当性，包括评价 信用风险阶段划分、违约概率、违约损失 率、违约风险暴露、前瞻性调整等，并评 价其中所涉及的关键管理层判断的合理 性；</w:t>
                            </w:r>
                          </w:p>
                          <w:p>
                            <w:pPr>
                              <w:pStyle w:val="Style2"/>
                              <w:keepNext w:val="0"/>
                              <w:keepLines w:val="0"/>
                              <w:widowControl w:val="0"/>
                              <w:shd w:val="clear" w:color="auto" w:fill="auto"/>
                              <w:bidi w:val="0"/>
                              <w:spacing w:before="0" w:after="140" w:line="409" w:lineRule="exact"/>
                              <w:ind w:left="660" w:right="0" w:hanging="360"/>
                              <w:jc w:val="both"/>
                            </w:pPr>
                            <w:r>
                              <w:rPr>
                                <w:color w:val="000000"/>
                                <w:spacing w:val="0"/>
                                <w:w w:val="100"/>
                                <w:position w:val="0"/>
                                <w:sz w:val="22"/>
                                <w:szCs w:val="22"/>
                              </w:rPr>
                              <w:t>・</w:t>
                            </w:r>
                            <w:r>
                              <w:rPr>
                                <w:color w:val="000000"/>
                                <w:spacing w:val="0"/>
                                <w:w w:val="100"/>
                                <w:position w:val="0"/>
                              </w:rPr>
                              <w:t>评价预期信用损失模型的参数使用的关 键数据的完整性和准确性。针对与原始档 案相关的关键内部数据，我们将管理层用 以评估减值准备的业务台账与总账进行 比较，以评价清单的完整性；选取样本， 将单项金融资产的信息与相关协议以及 其他有关文件进行比较，以评价清单的准 确性；针对关键外部数据，我们将其与公 开信息来源进行核对，以检查其准确性；</w:t>
                            </w:r>
                          </w:p>
                        </w:txbxContent>
                      </wps:txbx>
                      <wps:bodyPr lIns="0" tIns="0" rIns="0" bIns="0">
                        <a:noAutoFit/>
                      </wps:bodyPr>
                    </wps:wsp>
                  </a:graphicData>
                </a:graphic>
              </wp:anchor>
            </w:drawing>
          </mc:Choice>
          <mc:Fallback>
            <w:pict>
              <v:shape id="_x0000_s1065" type="#_x0000_t202" style="position:absolute;margin-left:301.pt;margin-top:6.5pt;width:223.45000000000002pt;height:546.25pt;z-index:-125829354;mso-wrap-distance-left:0;mso-wrap-distance-top:6.5pt;mso-wrap-distance-right:0;mso-position-horizontal-relative:page" filled="f" stroked="f">
                <v:textbox inset="0,0,0,0">
                  <w:txbxContent>
                    <w:p>
                      <w:pPr>
                        <w:pStyle w:val="Style15"/>
                        <w:keepNext/>
                        <w:keepLines/>
                        <w:widowControl w:val="0"/>
                        <w:shd w:val="clear" w:color="auto" w:fill="auto"/>
                        <w:bidi w:val="0"/>
                        <w:spacing w:before="0" w:after="220" w:line="408" w:lineRule="exact"/>
                        <w:ind w:left="0" w:right="0" w:firstLine="0"/>
                        <w:jc w:val="both"/>
                      </w:pPr>
                      <w:bookmarkStart w:id="1010" w:name="bookmark1010"/>
                      <w:bookmarkStart w:id="1011" w:name="bookmark1011"/>
                      <w:bookmarkStart w:id="1012" w:name="bookmark1012"/>
                      <w:r>
                        <w:rPr>
                          <w:color w:val="000000"/>
                          <w:spacing w:val="0"/>
                          <w:w w:val="100"/>
                          <w:position w:val="0"/>
                        </w:rPr>
                        <w:t>在审计中如何应对该事项</w:t>
                      </w:r>
                      <w:bookmarkEnd w:id="1010"/>
                      <w:bookmarkEnd w:id="1011"/>
                      <w:bookmarkEnd w:id="1012"/>
                    </w:p>
                    <w:p>
                      <w:pPr>
                        <w:pStyle w:val="Style2"/>
                        <w:keepNext w:val="0"/>
                        <w:keepLines w:val="0"/>
                        <w:widowControl w:val="0"/>
                        <w:shd w:val="clear" w:color="auto" w:fill="auto"/>
                        <w:bidi w:val="0"/>
                        <w:spacing w:before="0" w:after="140" w:line="410" w:lineRule="exact"/>
                        <w:ind w:left="0" w:right="0" w:firstLine="0"/>
                        <w:jc w:val="both"/>
                      </w:pPr>
                      <w:r>
                        <w:rPr>
                          <w:color w:val="000000"/>
                          <w:spacing w:val="0"/>
                          <w:w w:val="100"/>
                          <w:position w:val="0"/>
                        </w:rPr>
                        <w:t>与评价融出资金、买入返售金融资产、债权投资 及其他债权投资减值准备的确定相关的审计程 序中包括以下程序：</w:t>
                      </w:r>
                    </w:p>
                    <w:p>
                      <w:pPr>
                        <w:pStyle w:val="Style2"/>
                        <w:keepNext w:val="0"/>
                        <w:keepLines w:val="0"/>
                        <w:widowControl w:val="0"/>
                        <w:shd w:val="clear" w:color="auto" w:fill="auto"/>
                        <w:bidi w:val="0"/>
                        <w:spacing w:before="0" w:after="140" w:line="408" w:lineRule="exact"/>
                        <w:ind w:left="660" w:right="0" w:hanging="360"/>
                        <w:jc w:val="both"/>
                      </w:pPr>
                      <w:r>
                        <w:rPr>
                          <w:color w:val="000000"/>
                          <w:spacing w:val="0"/>
                          <w:w w:val="100"/>
                          <w:position w:val="0"/>
                          <w:sz w:val="22"/>
                          <w:szCs w:val="22"/>
                        </w:rPr>
                        <w:t>・</w:t>
                      </w:r>
                      <w:r>
                        <w:rPr>
                          <w:color w:val="000000"/>
                          <w:spacing w:val="0"/>
                          <w:w w:val="100"/>
                          <w:position w:val="0"/>
                        </w:rPr>
                        <w:t>了解和评价与融出资金、买入返售金融资 产、债权投资及其他债权投资在审批、记 录、监控、分类流程以及减值准备计提相 关的关键财务报告内部控制的设计和运 行有效性；</w:t>
                      </w:r>
                    </w:p>
                    <w:p>
                      <w:pPr>
                        <w:pStyle w:val="Style2"/>
                        <w:keepNext w:val="0"/>
                        <w:keepLines w:val="0"/>
                        <w:widowControl w:val="0"/>
                        <w:shd w:val="clear" w:color="auto" w:fill="auto"/>
                        <w:bidi w:val="0"/>
                        <w:spacing w:before="0" w:after="140" w:line="406" w:lineRule="exact"/>
                        <w:ind w:left="660" w:right="0" w:hanging="360"/>
                        <w:jc w:val="both"/>
                      </w:pPr>
                      <w:r>
                        <w:rPr>
                          <w:color w:val="000000"/>
                          <w:spacing w:val="0"/>
                          <w:w w:val="100"/>
                          <w:position w:val="0"/>
                          <w:sz w:val="22"/>
                          <w:szCs w:val="22"/>
                        </w:rPr>
                        <w:t>・</w:t>
                      </w:r>
                      <w:r>
                        <w:rPr>
                          <w:color w:val="000000"/>
                          <w:spacing w:val="0"/>
                          <w:w w:val="100"/>
                          <w:position w:val="0"/>
                        </w:rPr>
                        <w:t>利用毕马威的金融风险管理专家的工作， 评价管理层评估减值准备时所用的预期 信用损失模型和参数的适当性，包括评价 信用风险阶段划分、违约概率、违约损失 率、违约风险暴露、前瞻性调整等，并评 价其中所涉及的关键管理层判断的合理 性；</w:t>
                      </w:r>
                    </w:p>
                    <w:p>
                      <w:pPr>
                        <w:pStyle w:val="Style2"/>
                        <w:keepNext w:val="0"/>
                        <w:keepLines w:val="0"/>
                        <w:widowControl w:val="0"/>
                        <w:shd w:val="clear" w:color="auto" w:fill="auto"/>
                        <w:bidi w:val="0"/>
                        <w:spacing w:before="0" w:after="140" w:line="409" w:lineRule="exact"/>
                        <w:ind w:left="660" w:right="0" w:hanging="360"/>
                        <w:jc w:val="both"/>
                      </w:pPr>
                      <w:r>
                        <w:rPr>
                          <w:color w:val="000000"/>
                          <w:spacing w:val="0"/>
                          <w:w w:val="100"/>
                          <w:position w:val="0"/>
                          <w:sz w:val="22"/>
                          <w:szCs w:val="22"/>
                        </w:rPr>
                        <w:t>・</w:t>
                      </w:r>
                      <w:r>
                        <w:rPr>
                          <w:color w:val="000000"/>
                          <w:spacing w:val="0"/>
                          <w:w w:val="100"/>
                          <w:position w:val="0"/>
                        </w:rPr>
                        <w:t>评价预期信用损失模型的参数使用的关 键数据的完整性和准确性。针对与原始档 案相关的关键内部数据，我们将管理层用 以评估减值准备的业务台账与总账进行 比较，以评价清单的完整性；选取样本， 将单项金融资产的信息与相关协议以及 其他有关文件进行比较，以评价清单的准 确性；针对关键外部数据，我们将其与公 开信息来源进行核对，以检查其准确性；</w:t>
                      </w:r>
                    </w:p>
                  </w:txbxContent>
                </v:textbox>
                <w10:wrap type="topAndBottom" anchorx="page"/>
              </v:shape>
            </w:pict>
          </mc:Fallback>
        </mc:AlternateContent>
      </w:r>
      <w:r>
        <w:br w:type="page"/>
      </w:r>
    </w:p>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三、关键审计事项</w:t>
      </w:r>
      <w:r>
        <w:rPr>
          <w:b/>
          <w:bCs/>
          <w:color w:val="000000"/>
          <w:spacing w:val="0"/>
          <w:w w:val="100"/>
          <w:position w:val="0"/>
        </w:rPr>
        <w:t>（</w:t>
      </w:r>
      <w:r>
        <w:rPr>
          <w:b/>
          <w:bCs/>
          <w:color w:val="000000"/>
          <w:spacing w:val="0"/>
          <w:w w:val="100"/>
          <w:position w:val="0"/>
        </w:rPr>
        <w:t>续</w:t>
      </w:r>
      <w:r>
        <w:rPr>
          <w:rFonts w:ascii="Times New Roman" w:eastAsia="Times New Roman" w:hAnsi="Times New Roman" w:cs="Times New Roman"/>
          <w:b/>
          <w:bCs/>
          <w:color w:val="000000"/>
          <w:spacing w:val="0"/>
          <w:w w:val="100"/>
          <w:position w:val="0"/>
        </w:rPr>
        <w:t>）</w:t>
      </w:r>
    </w:p>
    <w:tbl>
      <w:tblPr>
        <w:tblOverlap w:val="never"/>
        <w:jc w:val="center"/>
        <w:tblLayout w:type="fixed"/>
      </w:tblPr>
      <w:tblGrid>
        <w:gridCol w:w="4598"/>
        <w:gridCol w:w="4603"/>
      </w:tblGrid>
      <w:tr>
        <w:trPr>
          <w:trHeight w:val="672" w:hRule="exact"/>
        </w:trPr>
        <w:tc>
          <w:tcPr>
            <w:gridSpan w:val="2"/>
            <w:tcBorders>
              <w:top w:val="single" w:sz="4"/>
              <w:left w:val="single" w:sz="4"/>
              <w:right w:val="single" w:sz="4"/>
            </w:tcBorders>
            <w:shd w:val="clear" w:color="auto" w:fill="DEEAF6"/>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以摊余成本计量的金融资产减值准备的确定</w:t>
            </w:r>
            <w:r>
              <w:rPr>
                <w:b/>
                <w:bCs/>
                <w:color w:val="000000"/>
                <w:spacing w:val="0"/>
                <w:w w:val="100"/>
                <w:position w:val="0"/>
              </w:rPr>
              <w:t>（</w:t>
            </w:r>
            <w:r>
              <w:rPr>
                <w:b/>
                <w:bCs/>
                <w:color w:val="000000"/>
                <w:spacing w:val="0"/>
                <w:w w:val="100"/>
                <w:position w:val="0"/>
              </w:rPr>
              <w:t>续</w:t>
            </w:r>
            <w:r>
              <w:rPr>
                <w:b/>
                <w:bCs/>
                <w:color w:val="000000"/>
                <w:spacing w:val="0"/>
                <w:w w:val="100"/>
                <w:position w:val="0"/>
              </w:rPr>
              <w:t>）</w:t>
            </w:r>
          </w:p>
        </w:tc>
      </w:tr>
      <w:tr>
        <w:trPr>
          <w:trHeight w:val="360" w:hRule="exact"/>
        </w:trPr>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请参阅财务报表附注“三、公司重要会计政策、会计估计” </w:t>
            </w:r>
            <w:r>
              <w:rPr>
                <w:color w:val="000000"/>
                <w:spacing w:val="0"/>
                <w:w w:val="100"/>
                <w:position w:val="0"/>
                <w:sz w:val="18"/>
                <w:szCs w:val="18"/>
              </w:rPr>
              <w:t>9</w:t>
            </w:r>
            <w:r>
              <w:rPr>
                <w:color w:val="000000"/>
                <w:spacing w:val="0"/>
                <w:w w:val="100"/>
                <w:position w:val="0"/>
              </w:rPr>
              <w:t>、</w:t>
            </w:r>
            <w:r>
              <w:rPr>
                <w:color w:val="000000"/>
                <w:spacing w:val="0"/>
                <w:w w:val="100"/>
                <w:position w:val="0"/>
                <w:sz w:val="18"/>
                <w:szCs w:val="18"/>
              </w:rPr>
              <w:t>18</w:t>
            </w:r>
            <w:r>
              <w:rPr>
                <w:color w:val="000000"/>
                <w:spacing w:val="0"/>
                <w:w w:val="100"/>
                <w:position w:val="0"/>
              </w:rPr>
              <w:t>及</w:t>
            </w:r>
            <w:r>
              <w:rPr>
                <w:color w:val="000000"/>
                <w:spacing w:val="0"/>
                <w:w w:val="100"/>
                <w:position w:val="0"/>
                <w:sz w:val="18"/>
                <w:szCs w:val="18"/>
              </w:rPr>
              <w:t>27</w:t>
            </w:r>
            <w:r>
              <w:rPr>
                <w:color w:val="000000"/>
                <w:spacing w:val="0"/>
                <w:w w:val="100"/>
                <w:position w:val="0"/>
              </w:rPr>
              <w:t>所述的会计政策。</w:t>
            </w:r>
          </w:p>
        </w:tc>
      </w:tr>
      <w:tr>
        <w:trPr>
          <w:trHeight w:val="658" w:hRule="exact"/>
        </w:trPr>
        <w:tc>
          <w:tcPr>
            <w:tcBorders>
              <w:top w:val="single" w:sz="4"/>
              <w:left w:val="single" w:sz="4"/>
            </w:tcBorders>
            <w:shd w:val="clear" w:color="auto" w:fill="DEEAF6"/>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关键审计事项</w:t>
            </w:r>
          </w:p>
        </w:tc>
        <w:tc>
          <w:tcPr>
            <w:tcBorders>
              <w:top w:val="single" w:sz="4"/>
              <w:left w:val="single" w:sz="4"/>
              <w:right w:val="single" w:sz="4"/>
            </w:tcBorders>
            <w:shd w:val="clear" w:color="auto" w:fill="DEEAF6"/>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在审计中如何应对该事项</w:t>
            </w:r>
          </w:p>
        </w:tc>
      </w:tr>
      <w:tr>
        <w:trPr>
          <w:trHeight w:val="835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120" w:line="409" w:lineRule="exact"/>
              <w:ind w:left="0" w:right="0" w:firstLine="0"/>
              <w:jc w:val="both"/>
            </w:pPr>
            <w:r>
              <w:rPr>
                <w:color w:val="000000"/>
                <w:spacing w:val="0"/>
                <w:w w:val="100"/>
                <w:position w:val="0"/>
              </w:rPr>
              <w:t>在运用判断确定违约损失率时，管理层会考虑多 种因素。这些因素包括可收回金额、融资人的财 务状况、抵押物可收回金额、索赔受偿顺序、是 否存在其他债权人及其配合程度。在涉及以上市 公司股票作为担保物的情形下，还会考虑担保券 所属板块、流动性、限售情况、集中度、波动性、 履约保障情况、发行人经营情况等。</w:t>
            </w:r>
          </w:p>
          <w:p>
            <w:pPr>
              <w:pStyle w:val="Style34"/>
              <w:keepNext w:val="0"/>
              <w:keepLines w:val="0"/>
              <w:widowControl w:val="0"/>
              <w:shd w:val="clear" w:color="auto" w:fill="auto"/>
              <w:bidi w:val="0"/>
              <w:spacing w:before="0" w:after="0" w:line="409" w:lineRule="exact"/>
              <w:ind w:left="0" w:right="0" w:firstLine="0"/>
              <w:jc w:val="both"/>
            </w:pPr>
            <w:r>
              <w:rPr>
                <w:color w:val="000000"/>
                <w:spacing w:val="0"/>
                <w:w w:val="100"/>
                <w:position w:val="0"/>
              </w:rPr>
              <w:t>由于以摊余成本计量的金融资产的减值准备的 确定存在固有不确定性以及涉及到管理层判断， 同时其对财通证券的经营状况和资本状况会产 生重要影响，我们将以摊余成本计量的金融资产 的减值准备的确定识别为关键审计事项。</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140" w:line="410" w:lineRule="exact"/>
              <w:ind w:left="380" w:right="0" w:hanging="380"/>
              <w:jc w:val="both"/>
            </w:pPr>
            <w:r>
              <w:rPr>
                <w:color w:val="000000"/>
                <w:spacing w:val="0"/>
                <w:w w:val="100"/>
                <w:position w:val="0"/>
                <w:sz w:val="22"/>
                <w:szCs w:val="22"/>
              </w:rPr>
              <w:t>・</w:t>
            </w:r>
            <w:r>
              <w:rPr>
                <w:color w:val="000000"/>
                <w:spacing w:val="0"/>
                <w:w w:val="100"/>
                <w:position w:val="0"/>
              </w:rPr>
              <w:t>针对涉及主观判断的输入参数，我们进行了 审慎评价，包括从外部寻求支持证据，比对内 部记录。我们对比模型中使用的经济因素与 市场信息，评价其是否与市场以及经济发展 情况相符；</w:t>
            </w:r>
          </w:p>
          <w:p>
            <w:pPr>
              <w:pStyle w:val="Style34"/>
              <w:keepNext w:val="0"/>
              <w:keepLines w:val="0"/>
              <w:widowControl w:val="0"/>
              <w:shd w:val="clear" w:color="auto" w:fill="auto"/>
              <w:bidi w:val="0"/>
              <w:spacing w:before="0" w:after="140" w:line="407" w:lineRule="exact"/>
              <w:ind w:left="380" w:right="0" w:hanging="380"/>
              <w:jc w:val="both"/>
            </w:pPr>
            <w:r>
              <w:rPr>
                <w:color w:val="000000"/>
                <w:spacing w:val="0"/>
                <w:w w:val="100"/>
                <w:position w:val="0"/>
                <w:sz w:val="22"/>
                <w:szCs w:val="22"/>
              </w:rPr>
              <w:t>・</w:t>
            </w:r>
            <w:r>
              <w:rPr>
                <w:color w:val="000000"/>
                <w:spacing w:val="0"/>
                <w:w w:val="100"/>
                <w:position w:val="0"/>
              </w:rPr>
              <w:t>评价管理层作出的关于以摊余成本计量的金 融资产的信用风险自初始确认后是否显著增 加的判断以及是否已发生信用减值的判断的 合理性。基于风险导向的方法选取样本检查 管理层发生信用减值的阶段划分结果的合理 性。我们在选取样本的基础上查看相关资产 的逾期信息、了解融资人的信用状况，担保券 所属板块以及流动性、波动性、履约保障情 况、发行人经营情况等；</w:t>
            </w:r>
          </w:p>
          <w:p>
            <w:pPr>
              <w:pStyle w:val="Style34"/>
              <w:keepNext w:val="0"/>
              <w:keepLines w:val="0"/>
              <w:widowControl w:val="0"/>
              <w:shd w:val="clear" w:color="auto" w:fill="auto"/>
              <w:bidi w:val="0"/>
              <w:spacing w:before="0" w:after="140" w:line="409" w:lineRule="exact"/>
              <w:ind w:left="380" w:right="0" w:hanging="380"/>
              <w:jc w:val="both"/>
            </w:pPr>
            <w:r>
              <w:rPr>
                <w:color w:val="000000"/>
                <w:spacing w:val="0"/>
                <w:w w:val="100"/>
                <w:position w:val="0"/>
                <w:sz w:val="22"/>
                <w:szCs w:val="22"/>
              </w:rPr>
              <w:t>・</w:t>
            </w:r>
            <w:r>
              <w:rPr>
                <w:color w:val="000000"/>
                <w:spacing w:val="0"/>
                <w:w w:val="100"/>
                <w:position w:val="0"/>
              </w:rPr>
              <w:t>我们在选取样本的基础上，评价已发生信用 减值的金融资产违约损失率的合理性。在此 过程中，我们评价了担保物及其他信用增级 的预期现金流，对金融资产的回收计划的可 靠性进行考量；</w:t>
            </w:r>
          </w:p>
        </w:tc>
      </w:tr>
    </w:tbl>
    <w:p>
      <w:pPr>
        <w:widowControl w:val="0"/>
        <w:spacing w:line="1" w:lineRule="exact"/>
      </w:pPr>
      <w:r>
        <w:br w:type="page"/>
      </w:r>
    </w:p>
    <w:p>
      <w:pPr>
        <w:pStyle w:val="Style37"/>
        <w:keepNext w:val="0"/>
        <w:keepLines w:val="0"/>
        <w:widowControl w:val="0"/>
        <w:shd w:val="clear" w:color="auto" w:fill="auto"/>
        <w:bidi w:val="0"/>
        <w:spacing w:before="0" w:after="0" w:line="240" w:lineRule="auto"/>
        <w:ind w:left="360" w:right="0" w:firstLine="0"/>
        <w:jc w:val="left"/>
      </w:pPr>
      <w:r>
        <w:rPr>
          <w:b/>
          <w:bCs/>
          <w:color w:val="000000"/>
          <w:spacing w:val="0"/>
          <w:w w:val="100"/>
          <w:position w:val="0"/>
        </w:rPr>
        <w:t>三、关键审计事项</w:t>
      </w:r>
      <w:r>
        <w:rPr>
          <w:b/>
          <w:bCs/>
          <w:color w:val="000000"/>
          <w:spacing w:val="0"/>
          <w:w w:val="100"/>
          <w:position w:val="0"/>
        </w:rPr>
        <w:t>（</w:t>
      </w:r>
      <w:r>
        <w:rPr>
          <w:b/>
          <w:bCs/>
          <w:color w:val="000000"/>
          <w:spacing w:val="0"/>
          <w:w w:val="100"/>
          <w:position w:val="0"/>
        </w:rPr>
        <w:t>续</w:t>
      </w:r>
      <w:r>
        <w:rPr>
          <w:rFonts w:ascii="Times New Roman" w:eastAsia="Times New Roman" w:hAnsi="Times New Roman" w:cs="Times New Roman"/>
          <w:b/>
          <w:bCs/>
          <w:color w:val="000000"/>
          <w:spacing w:val="0"/>
          <w:w w:val="100"/>
          <w:position w:val="0"/>
        </w:rPr>
        <w:t>）</w:t>
      </w:r>
    </w:p>
    <w:tbl>
      <w:tblPr>
        <w:tblOverlap w:val="never"/>
        <w:jc w:val="center"/>
        <w:tblLayout w:type="fixed"/>
      </w:tblPr>
      <w:tblGrid>
        <w:gridCol w:w="4598"/>
        <w:gridCol w:w="4603"/>
      </w:tblGrid>
      <w:tr>
        <w:trPr>
          <w:trHeight w:val="672" w:hRule="exact"/>
        </w:trPr>
        <w:tc>
          <w:tcPr>
            <w:gridSpan w:val="2"/>
            <w:tcBorders>
              <w:top w:val="single" w:sz="4"/>
              <w:left w:val="single" w:sz="4"/>
              <w:right w:val="single" w:sz="4"/>
            </w:tcBorders>
            <w:shd w:val="clear" w:color="auto" w:fill="DEEAF6"/>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以摊余成本计量的金融资产减值准备的确定</w:t>
            </w:r>
            <w:r>
              <w:rPr>
                <w:b/>
                <w:bCs/>
                <w:color w:val="000000"/>
                <w:spacing w:val="0"/>
                <w:w w:val="100"/>
                <w:position w:val="0"/>
              </w:rPr>
              <w:t>（</w:t>
            </w:r>
            <w:r>
              <w:rPr>
                <w:b/>
                <w:bCs/>
                <w:color w:val="000000"/>
                <w:spacing w:val="0"/>
                <w:w w:val="100"/>
                <w:position w:val="0"/>
              </w:rPr>
              <w:t>续</w:t>
            </w:r>
            <w:r>
              <w:rPr>
                <w:b/>
                <w:bCs/>
                <w:color w:val="000000"/>
                <w:spacing w:val="0"/>
                <w:w w:val="100"/>
                <w:position w:val="0"/>
              </w:rPr>
              <w:t>）</w:t>
            </w:r>
          </w:p>
        </w:tc>
      </w:tr>
      <w:tr>
        <w:trPr>
          <w:trHeight w:val="667" w:hRule="exact"/>
        </w:trPr>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tabs>
                <w:tab w:pos="5558" w:val="left"/>
              </w:tabs>
              <w:bidi w:val="0"/>
              <w:spacing w:before="0" w:after="0" w:line="240" w:lineRule="auto"/>
              <w:ind w:left="0" w:right="0" w:firstLine="0"/>
              <w:jc w:val="left"/>
            </w:pPr>
            <w:r>
              <w:rPr>
                <w:color w:val="000000"/>
                <w:spacing w:val="0"/>
                <w:w w:val="100"/>
                <w:position w:val="0"/>
              </w:rPr>
              <w:t>请参阅财务报表附注“三、公司重要会计政策、会计估计”</w:t>
              <w:tab/>
            </w:r>
            <w:r>
              <w:rPr>
                <w:color w:val="000000"/>
                <w:spacing w:val="0"/>
                <w:w w:val="100"/>
                <w:position w:val="0"/>
                <w:sz w:val="18"/>
                <w:szCs w:val="18"/>
              </w:rPr>
              <w:t>9</w:t>
            </w:r>
            <w:r>
              <w:rPr>
                <w:color w:val="000000"/>
                <w:spacing w:val="0"/>
                <w:w w:val="100"/>
                <w:position w:val="0"/>
              </w:rPr>
              <w:t>、</w:t>
            </w:r>
            <w:r>
              <w:rPr>
                <w:color w:val="000000"/>
                <w:spacing w:val="0"/>
                <w:w w:val="100"/>
                <w:position w:val="0"/>
                <w:sz w:val="18"/>
                <w:szCs w:val="18"/>
              </w:rPr>
              <w:t>18</w:t>
            </w:r>
            <w:r>
              <w:rPr>
                <w:color w:val="000000"/>
                <w:spacing w:val="0"/>
                <w:w w:val="100"/>
                <w:position w:val="0"/>
              </w:rPr>
              <w:t>及</w:t>
            </w:r>
            <w:r>
              <w:rPr>
                <w:color w:val="000000"/>
                <w:spacing w:val="0"/>
                <w:w w:val="100"/>
                <w:position w:val="0"/>
                <w:sz w:val="18"/>
                <w:szCs w:val="18"/>
              </w:rPr>
              <w:t>27</w:t>
            </w:r>
            <w:r>
              <w:rPr>
                <w:color w:val="000000"/>
                <w:spacing w:val="0"/>
                <w:w w:val="100"/>
                <w:position w:val="0"/>
              </w:rPr>
              <w:t>所述的会计政策。</w:t>
            </w:r>
          </w:p>
        </w:tc>
      </w:tr>
      <w:tr>
        <w:trPr>
          <w:trHeight w:val="662" w:hRule="exact"/>
        </w:trPr>
        <w:tc>
          <w:tcPr>
            <w:tcBorders>
              <w:top w:val="single" w:sz="4"/>
              <w:left w:val="single" w:sz="4"/>
            </w:tcBorders>
            <w:shd w:val="clear" w:color="auto" w:fill="DEEAF6"/>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关键审计事项</w:t>
            </w:r>
          </w:p>
        </w:tc>
        <w:tc>
          <w:tcPr>
            <w:tcBorders>
              <w:top w:val="single" w:sz="4"/>
              <w:left w:val="single" w:sz="4"/>
              <w:right w:val="single" w:sz="4"/>
            </w:tcBorders>
            <w:shd w:val="clear" w:color="auto" w:fill="DEEAF6"/>
            <w:vAlign w:val="center"/>
          </w:tcPr>
          <w:p>
            <w:pPr>
              <w:pStyle w:val="Style3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在审计中如何应对该事项</w:t>
            </w:r>
          </w:p>
        </w:tc>
      </w:tr>
      <w:tr>
        <w:trPr>
          <w:trHeight w:val="3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140" w:line="413" w:lineRule="exact"/>
              <w:ind w:left="740" w:right="0" w:hanging="360"/>
              <w:jc w:val="both"/>
            </w:pPr>
            <w:r>
              <w:rPr>
                <w:color w:val="000000"/>
                <w:spacing w:val="0"/>
                <w:w w:val="100"/>
                <w:position w:val="0"/>
                <w:sz w:val="22"/>
                <w:szCs w:val="22"/>
              </w:rPr>
              <w:t>・</w:t>
            </w:r>
            <w:r>
              <w:rPr>
                <w:color w:val="000000"/>
                <w:spacing w:val="0"/>
                <w:w w:val="100"/>
                <w:position w:val="0"/>
              </w:rPr>
              <w:t>基于上述工作，我们选取样本利用预期信 用损失模型复核了融出资金、买入返售金 融资产、债权投资及其他债权投资的减值 准备的计算准确性；</w:t>
            </w:r>
          </w:p>
          <w:p>
            <w:pPr>
              <w:pStyle w:val="Style34"/>
              <w:keepNext w:val="0"/>
              <w:keepLines w:val="0"/>
              <w:widowControl w:val="0"/>
              <w:shd w:val="clear" w:color="auto" w:fill="auto"/>
              <w:tabs>
                <w:tab w:pos="735" w:val="left"/>
              </w:tabs>
              <w:bidi w:val="0"/>
              <w:spacing w:before="0" w:after="0" w:line="408" w:lineRule="exact"/>
              <w:ind w:left="0" w:right="0" w:firstLine="380"/>
              <w:jc w:val="both"/>
            </w:pPr>
            <w:r>
              <w:rPr>
                <w:color w:val="000000"/>
                <w:spacing w:val="0"/>
                <w:w w:val="100"/>
                <w:position w:val="0"/>
                <w:sz w:val="22"/>
                <w:szCs w:val="22"/>
              </w:rPr>
              <w:t>・</w:t>
              <w:tab/>
            </w:r>
            <w:r>
              <w:rPr>
                <w:color w:val="000000"/>
                <w:spacing w:val="0"/>
                <w:w w:val="100"/>
                <w:position w:val="0"/>
              </w:rPr>
              <w:t>根据相关会计准则，评价与融出资金、买</w:t>
            </w:r>
          </w:p>
          <w:p>
            <w:pPr>
              <w:pStyle w:val="Style34"/>
              <w:keepNext w:val="0"/>
              <w:keepLines w:val="0"/>
              <w:widowControl w:val="0"/>
              <w:shd w:val="clear" w:color="auto" w:fill="auto"/>
              <w:bidi w:val="0"/>
              <w:spacing w:before="0" w:after="0" w:line="408" w:lineRule="exact"/>
              <w:ind w:left="740" w:right="0" w:firstLine="0"/>
              <w:jc w:val="both"/>
            </w:pPr>
            <w:r>
              <w:rPr>
                <w:color w:val="000000"/>
                <w:spacing w:val="0"/>
                <w:w w:val="100"/>
                <w:position w:val="0"/>
              </w:rPr>
              <w:t>入返售金融资产、债权投资及其他债权投 资的减值准备相关的披露的合理性。</w:t>
            </w:r>
          </w:p>
        </w:tc>
      </w:tr>
    </w:tbl>
    <w:p>
      <w:pPr>
        <w:sectPr>
          <w:footnotePr>
            <w:pos w:val="pageBottom"/>
            <w:numFmt w:val="decimal"/>
            <w:numRestart w:val="continuous"/>
          </w:footnotePr>
          <w:pgSz w:w="11900" w:h="16840"/>
          <w:pgMar w:top="1950" w:right="1340" w:bottom="2248" w:left="1359" w:header="0" w:footer="3" w:gutter="0"/>
          <w:cols w:space="720"/>
          <w:noEndnote/>
          <w:rtlGutter w:val="0"/>
          <w:docGrid w:linePitch="360"/>
        </w:sectPr>
      </w:pPr>
    </w:p>
    <w:p>
      <w:pPr>
        <w:widowControl w:val="0"/>
        <w:spacing w:before="2" w:after="2" w:line="240" w:lineRule="exact"/>
        <w:rPr>
          <w:sz w:val="19"/>
          <w:szCs w:val="19"/>
        </w:rPr>
      </w:pPr>
    </w:p>
    <w:p>
      <w:pPr>
        <w:widowControl w:val="0"/>
        <w:spacing w:line="1" w:lineRule="exact"/>
        <w:sectPr>
          <w:footnotePr>
            <w:pos w:val="pageBottom"/>
            <w:numFmt w:val="decimal"/>
            <w:numRestart w:val="continuous"/>
          </w:footnotePr>
          <w:pgSz w:w="11900" w:h="16840"/>
          <w:pgMar w:top="1782" w:right="1347" w:bottom="2368" w:left="1351" w:header="0" w:footer="3" w:gutter="0"/>
          <w:cols w:space="720"/>
          <w:noEndnote/>
          <w:rtlGutter w:val="0"/>
          <w:docGrid w:linePitch="360"/>
        </w:sectPr>
      </w:pPr>
    </w:p>
    <w:p>
      <w:pPr>
        <w:pStyle w:val="Style2"/>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结构化主体的合并</w:t>
      </w:r>
    </w:p>
    <w:p>
      <w:pPr>
        <w:pStyle w:val="Style2"/>
        <w:keepNext w:val="0"/>
        <w:keepLines w:val="0"/>
        <w:widowControl w:val="0"/>
        <w:pBdr>
          <w:top w:val="single" w:sz="4" w:space="0" w:color="auto"/>
        </w:pBdr>
        <w:shd w:val="clear" w:color="auto" w:fill="auto"/>
        <w:bidi w:val="0"/>
        <w:spacing w:before="0" w:after="0" w:line="422" w:lineRule="exact"/>
        <w:ind w:left="0" w:right="0" w:firstLine="0"/>
        <w:jc w:val="left"/>
      </w:pPr>
      <w:r>
        <w:rPr>
          <w:color w:val="000000"/>
          <w:spacing w:val="0"/>
          <w:w w:val="100"/>
          <w:position w:val="0"/>
        </w:rPr>
        <w:t xml:space="preserve">请参阅财务报表附注“三、公司重要会计政策、会计估计” </w:t>
      </w:r>
      <w:r>
        <w:rPr>
          <w:rFonts w:ascii="Times New Roman" w:eastAsia="Times New Roman" w:hAnsi="Times New Roman" w:cs="Times New Roman"/>
          <w:color w:val="000000"/>
          <w:spacing w:val="0"/>
          <w:w w:val="100"/>
          <w:position w:val="0"/>
        </w:rPr>
        <w:t>6</w:t>
      </w:r>
      <w:r>
        <w:rPr>
          <w:color w:val="000000"/>
          <w:spacing w:val="0"/>
          <w:w w:val="100"/>
          <w:position w:val="0"/>
        </w:rPr>
        <w:t>所述的会计政策及</w:t>
      </w:r>
      <w:r>
        <w:rPr>
          <w:rFonts w:ascii="Times New Roman" w:eastAsia="Times New Roman" w:hAnsi="Times New Roman" w:cs="Times New Roman"/>
          <w:color w:val="000000"/>
          <w:spacing w:val="0"/>
          <w:w w:val="100"/>
          <w:position w:val="0"/>
        </w:rPr>
        <w:t>“</w:t>
      </w:r>
      <w:r>
        <w:rPr>
          <w:color w:val="000000"/>
          <w:spacing w:val="0"/>
          <w:w w:val="100"/>
          <w:position w:val="0"/>
        </w:rPr>
        <w:t>七、在其他主体中 的权益</w:t>
      </w:r>
      <w:r>
        <w:rPr>
          <w:rFonts w:ascii="Times New Roman" w:eastAsia="Times New Roman" w:hAnsi="Times New Roman" w:cs="Times New Roman"/>
          <w:color w:val="000000"/>
          <w:spacing w:val="0"/>
          <w:w w:val="100"/>
          <w:position w:val="0"/>
        </w:rPr>
        <w:t>”</w:t>
      </w:r>
    </w:p>
    <w:p>
      <w:pPr>
        <w:widowControl w:val="0"/>
        <w:spacing w:line="1" w:lineRule="exact"/>
      </w:pPr>
      <w:r>
        <mc:AlternateContent>
          <mc:Choice Requires="wps">
            <w:drawing>
              <wp:anchor distT="76200" distB="0" distL="0" distR="0" simplePos="0" relativeHeight="125829401" behindDoc="0" locked="0" layoutInCell="1" allowOverlap="1">
                <wp:simplePos x="0" y="0"/>
                <wp:positionH relativeFrom="page">
                  <wp:posOffset>918845</wp:posOffset>
                </wp:positionH>
                <wp:positionV relativeFrom="paragraph">
                  <wp:posOffset>76200</wp:posOffset>
                </wp:positionV>
                <wp:extent cx="2828290" cy="5845810"/>
                <wp:wrapTopAndBottom/>
                <wp:docPr id="41" name="Shape 41"/>
                <a:graphic xmlns:a="http://schemas.openxmlformats.org/drawingml/2006/main">
                  <a:graphicData uri="http://schemas.microsoft.com/office/word/2010/wordprocessingShape">
                    <wps:wsp>
                      <wps:cNvSpPr txBox="1"/>
                      <wps:spPr>
                        <a:xfrm>
                          <a:ext cx="2828290" cy="5845810"/>
                        </a:xfrm>
                        <a:prstGeom prst="rect"/>
                        <a:noFill/>
                      </wps:spPr>
                      <wps:txbx>
                        <w:txbxContent>
                          <w:p>
                            <w:pPr>
                              <w:pStyle w:val="Style15"/>
                              <w:keepNext/>
                              <w:keepLines/>
                              <w:widowControl w:val="0"/>
                              <w:shd w:val="clear" w:color="auto" w:fill="auto"/>
                              <w:bidi w:val="0"/>
                              <w:spacing w:before="0" w:after="240"/>
                              <w:ind w:left="0" w:right="0" w:firstLine="0"/>
                              <w:jc w:val="both"/>
                            </w:pPr>
                            <w:bookmarkStart w:id="1014" w:name="bookmark1014"/>
                            <w:bookmarkStart w:id="1015" w:name="bookmark1015"/>
                            <w:bookmarkStart w:id="1016" w:name="bookmark1016"/>
                            <w:r>
                              <w:rPr>
                                <w:color w:val="000000"/>
                                <w:spacing w:val="0"/>
                                <w:w w:val="100"/>
                                <w:position w:val="0"/>
                              </w:rPr>
                              <w:t>关键审计事项</w:t>
                            </w:r>
                            <w:bookmarkEnd w:id="1014"/>
                            <w:bookmarkEnd w:id="1015"/>
                            <w:bookmarkEnd w:id="1016"/>
                          </w:p>
                          <w:p>
                            <w:pPr>
                              <w:pStyle w:val="Style2"/>
                              <w:keepNext w:val="0"/>
                              <w:keepLines w:val="0"/>
                              <w:widowControl w:val="0"/>
                              <w:shd w:val="clear" w:color="auto" w:fill="auto"/>
                              <w:bidi w:val="0"/>
                              <w:spacing w:before="0" w:line="409" w:lineRule="exact"/>
                              <w:ind w:left="0" w:right="0" w:firstLine="0"/>
                              <w:jc w:val="both"/>
                            </w:pPr>
                            <w:r>
                              <w:rPr>
                                <w:color w:val="000000"/>
                                <w:spacing w:val="0"/>
                                <w:w w:val="100"/>
                                <w:position w:val="0"/>
                              </w:rPr>
                              <w:t>结构化主体通常是为实现具体而明确的目的设 计并成立的，并在确定的范围内开展业务活动。 财通证券可能通过发起设立、持有投资或保留权 益份额等方式在结构化主体中享有权益。这些结 构化主体主要包括公募基金、资产管理计划、理 财产品、信托计划或资产支持证券等。</w:t>
                            </w:r>
                          </w:p>
                          <w:p>
                            <w:pPr>
                              <w:pStyle w:val="Style2"/>
                              <w:keepNext w:val="0"/>
                              <w:keepLines w:val="0"/>
                              <w:widowControl w:val="0"/>
                              <w:shd w:val="clear" w:color="auto" w:fill="auto"/>
                              <w:bidi w:val="0"/>
                              <w:spacing w:before="0" w:line="408" w:lineRule="exact"/>
                              <w:ind w:left="0" w:right="0" w:firstLine="0"/>
                              <w:jc w:val="both"/>
                            </w:pPr>
                            <w:r>
                              <w:rPr>
                                <w:color w:val="000000"/>
                                <w:spacing w:val="0"/>
                                <w:w w:val="100"/>
                                <w:position w:val="0"/>
                              </w:rPr>
                              <w:t>当判断是否应该将结构化主体纳入财通证券的 合并范围时，管理层应考虑财通证券对结构化主 体相关活动拥有的权力，享有可变回报，以及通 过运用该权力而影响其可变回报的能力。在某些 情况下，即使财通证券并未持有结构化主体的权 益，也可能需要合并该主体。</w:t>
                            </w:r>
                          </w:p>
                          <w:p>
                            <w:pPr>
                              <w:pStyle w:val="Style2"/>
                              <w:keepNext w:val="0"/>
                              <w:keepLines w:val="0"/>
                              <w:widowControl w:val="0"/>
                              <w:shd w:val="clear" w:color="auto" w:fill="auto"/>
                              <w:bidi w:val="0"/>
                              <w:spacing w:before="0" w:line="410" w:lineRule="exact"/>
                              <w:ind w:left="0" w:right="0" w:firstLine="0"/>
                              <w:jc w:val="both"/>
                            </w:pPr>
                            <w:r>
                              <w:rPr>
                                <w:color w:val="000000"/>
                                <w:spacing w:val="0"/>
                                <w:w w:val="100"/>
                                <w:position w:val="0"/>
                              </w:rPr>
                              <w:t>在确定是否应合并结构化主体时，管理层需要考 虑的因素并非完全可量化的，需要进行综合考 虑。</w:t>
                            </w:r>
                          </w:p>
                          <w:p>
                            <w:pPr>
                              <w:pStyle w:val="Style2"/>
                              <w:keepNext w:val="0"/>
                              <w:keepLines w:val="0"/>
                              <w:widowControl w:val="0"/>
                              <w:shd w:val="clear" w:color="auto" w:fill="auto"/>
                              <w:bidi w:val="0"/>
                              <w:spacing w:before="0" w:line="408" w:lineRule="exact"/>
                              <w:ind w:left="0" w:right="0" w:firstLine="0"/>
                              <w:jc w:val="both"/>
                            </w:pPr>
                            <w:r>
                              <w:rPr>
                                <w:color w:val="000000"/>
                                <w:spacing w:val="0"/>
                                <w:w w:val="100"/>
                                <w:position w:val="0"/>
                              </w:rPr>
                              <w:t>由于在确定是否应将结构化主体纳入财通证券 的合并范围时涉及重大的管理层判断，且合并 结构化主体可能对合并财务报表产生重大影 响，我们将财通证券结构化主体的合并识别为 关键审计事项。</w:t>
                            </w:r>
                          </w:p>
                        </w:txbxContent>
                      </wps:txbx>
                      <wps:bodyPr lIns="0" tIns="0" rIns="0" bIns="0">
                        <a:noAutoFit/>
                      </wps:bodyPr>
                    </wps:wsp>
                  </a:graphicData>
                </a:graphic>
              </wp:anchor>
            </w:drawing>
          </mc:Choice>
          <mc:Fallback>
            <w:pict>
              <v:shape id="_x0000_s1067" type="#_x0000_t202" style="position:absolute;margin-left:72.350000000000009pt;margin-top:6.pt;width:222.70000000000002pt;height:460.30000000000001pt;z-index:-125829352;mso-wrap-distance-left:0;mso-wrap-distance-top:6.pt;mso-wrap-distance-right:0;mso-position-horizontal-relative:page" filled="f" stroked="f">
                <v:textbox inset="0,0,0,0">
                  <w:txbxContent>
                    <w:p>
                      <w:pPr>
                        <w:pStyle w:val="Style15"/>
                        <w:keepNext/>
                        <w:keepLines/>
                        <w:widowControl w:val="0"/>
                        <w:shd w:val="clear" w:color="auto" w:fill="auto"/>
                        <w:bidi w:val="0"/>
                        <w:spacing w:before="0" w:after="240"/>
                        <w:ind w:left="0" w:right="0" w:firstLine="0"/>
                        <w:jc w:val="both"/>
                      </w:pPr>
                      <w:bookmarkStart w:id="1014" w:name="bookmark1014"/>
                      <w:bookmarkStart w:id="1015" w:name="bookmark1015"/>
                      <w:bookmarkStart w:id="1016" w:name="bookmark1016"/>
                      <w:r>
                        <w:rPr>
                          <w:color w:val="000000"/>
                          <w:spacing w:val="0"/>
                          <w:w w:val="100"/>
                          <w:position w:val="0"/>
                        </w:rPr>
                        <w:t>关键审计事项</w:t>
                      </w:r>
                      <w:bookmarkEnd w:id="1014"/>
                      <w:bookmarkEnd w:id="1015"/>
                      <w:bookmarkEnd w:id="1016"/>
                    </w:p>
                    <w:p>
                      <w:pPr>
                        <w:pStyle w:val="Style2"/>
                        <w:keepNext w:val="0"/>
                        <w:keepLines w:val="0"/>
                        <w:widowControl w:val="0"/>
                        <w:shd w:val="clear" w:color="auto" w:fill="auto"/>
                        <w:bidi w:val="0"/>
                        <w:spacing w:before="0" w:line="409" w:lineRule="exact"/>
                        <w:ind w:left="0" w:right="0" w:firstLine="0"/>
                        <w:jc w:val="both"/>
                      </w:pPr>
                      <w:r>
                        <w:rPr>
                          <w:color w:val="000000"/>
                          <w:spacing w:val="0"/>
                          <w:w w:val="100"/>
                          <w:position w:val="0"/>
                        </w:rPr>
                        <w:t>结构化主体通常是为实现具体而明确的目的设 计并成立的，并在确定的范围内开展业务活动。 财通证券可能通过发起设立、持有投资或保留权 益份额等方式在结构化主体中享有权益。这些结 构化主体主要包括公募基金、资产管理计划、理 财产品、信托计划或资产支持证券等。</w:t>
                      </w:r>
                    </w:p>
                    <w:p>
                      <w:pPr>
                        <w:pStyle w:val="Style2"/>
                        <w:keepNext w:val="0"/>
                        <w:keepLines w:val="0"/>
                        <w:widowControl w:val="0"/>
                        <w:shd w:val="clear" w:color="auto" w:fill="auto"/>
                        <w:bidi w:val="0"/>
                        <w:spacing w:before="0" w:line="408" w:lineRule="exact"/>
                        <w:ind w:left="0" w:right="0" w:firstLine="0"/>
                        <w:jc w:val="both"/>
                      </w:pPr>
                      <w:r>
                        <w:rPr>
                          <w:color w:val="000000"/>
                          <w:spacing w:val="0"/>
                          <w:w w:val="100"/>
                          <w:position w:val="0"/>
                        </w:rPr>
                        <w:t>当判断是否应该将结构化主体纳入财通证券的 合并范围时，管理层应考虑财通证券对结构化主 体相关活动拥有的权力，享有可变回报，以及通 过运用该权力而影响其可变回报的能力。在某些 情况下，即使财通证券并未持有结构化主体的权 益，也可能需要合并该主体。</w:t>
                      </w:r>
                    </w:p>
                    <w:p>
                      <w:pPr>
                        <w:pStyle w:val="Style2"/>
                        <w:keepNext w:val="0"/>
                        <w:keepLines w:val="0"/>
                        <w:widowControl w:val="0"/>
                        <w:shd w:val="clear" w:color="auto" w:fill="auto"/>
                        <w:bidi w:val="0"/>
                        <w:spacing w:before="0" w:line="410" w:lineRule="exact"/>
                        <w:ind w:left="0" w:right="0" w:firstLine="0"/>
                        <w:jc w:val="both"/>
                      </w:pPr>
                      <w:r>
                        <w:rPr>
                          <w:color w:val="000000"/>
                          <w:spacing w:val="0"/>
                          <w:w w:val="100"/>
                          <w:position w:val="0"/>
                        </w:rPr>
                        <w:t>在确定是否应合并结构化主体时，管理层需要考 虑的因素并非完全可量化的，需要进行综合考 虑。</w:t>
                      </w:r>
                    </w:p>
                    <w:p>
                      <w:pPr>
                        <w:pStyle w:val="Style2"/>
                        <w:keepNext w:val="0"/>
                        <w:keepLines w:val="0"/>
                        <w:widowControl w:val="0"/>
                        <w:shd w:val="clear" w:color="auto" w:fill="auto"/>
                        <w:bidi w:val="0"/>
                        <w:spacing w:before="0" w:line="408" w:lineRule="exact"/>
                        <w:ind w:left="0" w:right="0" w:firstLine="0"/>
                        <w:jc w:val="both"/>
                      </w:pPr>
                      <w:r>
                        <w:rPr>
                          <w:color w:val="000000"/>
                          <w:spacing w:val="0"/>
                          <w:w w:val="100"/>
                          <w:position w:val="0"/>
                        </w:rPr>
                        <w:t>由于在确定是否应将结构化主体纳入财通证券 的合并范围时涉及重大的管理层判断，且合并 结构化主体可能对合并财务报表产生重大影 响，我们将财通证券结构化主体的合并识别为 关键审计事项。</w:t>
                      </w:r>
                    </w:p>
                  </w:txbxContent>
                </v:textbox>
                <w10:wrap type="topAndBottom" anchorx="page"/>
              </v:shape>
            </w:pict>
          </mc:Fallback>
        </mc:AlternateContent>
      </w:r>
      <w:r>
        <mc:AlternateContent>
          <mc:Choice Requires="wps">
            <w:drawing>
              <wp:anchor distT="79375" distB="414020" distL="0" distR="0" simplePos="0" relativeHeight="125829403" behindDoc="0" locked="0" layoutInCell="1" allowOverlap="1">
                <wp:simplePos x="0" y="0"/>
                <wp:positionH relativeFrom="page">
                  <wp:posOffset>3832860</wp:posOffset>
                </wp:positionH>
                <wp:positionV relativeFrom="paragraph">
                  <wp:posOffset>79375</wp:posOffset>
                </wp:positionV>
                <wp:extent cx="2807335" cy="5428615"/>
                <wp:wrapTopAndBottom/>
                <wp:docPr id="43" name="Shape 43"/>
                <a:graphic xmlns:a="http://schemas.openxmlformats.org/drawingml/2006/main">
                  <a:graphicData uri="http://schemas.microsoft.com/office/word/2010/wordprocessingShape">
                    <wps:wsp>
                      <wps:cNvSpPr txBox="1"/>
                      <wps:spPr>
                        <a:xfrm>
                          <a:ext cx="2807335" cy="5428615"/>
                        </a:xfrm>
                        <a:prstGeom prst="rect"/>
                        <a:noFill/>
                      </wps:spPr>
                      <wps:txbx>
                        <w:txbxContent>
                          <w:p>
                            <w:pPr>
                              <w:pStyle w:val="Style15"/>
                              <w:keepNext/>
                              <w:keepLines/>
                              <w:widowControl w:val="0"/>
                              <w:shd w:val="clear" w:color="auto" w:fill="auto"/>
                              <w:bidi w:val="0"/>
                              <w:spacing w:before="0" w:after="240" w:line="406" w:lineRule="exact"/>
                              <w:ind w:left="0" w:right="0" w:firstLine="0"/>
                              <w:jc w:val="both"/>
                            </w:pPr>
                            <w:bookmarkStart w:id="1017" w:name="bookmark1017"/>
                            <w:bookmarkStart w:id="1018" w:name="bookmark1018"/>
                            <w:bookmarkStart w:id="1019" w:name="bookmark1019"/>
                            <w:r>
                              <w:rPr>
                                <w:color w:val="000000"/>
                                <w:spacing w:val="0"/>
                                <w:w w:val="100"/>
                                <w:position w:val="0"/>
                              </w:rPr>
                              <w:t>在审计中如何应对该事项</w:t>
                            </w:r>
                            <w:bookmarkEnd w:id="1017"/>
                            <w:bookmarkEnd w:id="1018"/>
                            <w:bookmarkEnd w:id="1019"/>
                          </w:p>
                          <w:p>
                            <w:pPr>
                              <w:pStyle w:val="Style2"/>
                              <w:keepNext w:val="0"/>
                              <w:keepLines w:val="0"/>
                              <w:widowControl w:val="0"/>
                              <w:shd w:val="clear" w:color="auto" w:fill="auto"/>
                              <w:bidi w:val="0"/>
                              <w:spacing w:before="0" w:after="120" w:line="408" w:lineRule="exact"/>
                              <w:ind w:left="0" w:right="0" w:firstLine="0"/>
                              <w:jc w:val="both"/>
                            </w:pPr>
                            <w:r>
                              <w:rPr>
                                <w:color w:val="000000"/>
                                <w:spacing w:val="0"/>
                                <w:w w:val="100"/>
                                <w:position w:val="0"/>
                              </w:rPr>
                              <w:t>与评价结构化主体的合并相关的审计程序中包 括以下程序：</w:t>
                            </w:r>
                          </w:p>
                          <w:p>
                            <w:pPr>
                              <w:pStyle w:val="Style2"/>
                              <w:keepNext w:val="0"/>
                              <w:keepLines w:val="0"/>
                              <w:widowControl w:val="0"/>
                              <w:shd w:val="clear" w:color="auto" w:fill="auto"/>
                              <w:bidi w:val="0"/>
                              <w:spacing w:before="0" w:after="120" w:line="410" w:lineRule="exact"/>
                              <w:ind w:left="300" w:right="0" w:hanging="300"/>
                              <w:jc w:val="both"/>
                            </w:pPr>
                            <w:r>
                              <w:rPr>
                                <w:color w:val="000000"/>
                                <w:spacing w:val="0"/>
                                <w:w w:val="100"/>
                                <w:position w:val="0"/>
                                <w:sz w:val="22"/>
                                <w:szCs w:val="22"/>
                              </w:rPr>
                              <w:t>・</w:t>
                            </w:r>
                            <w:r>
                              <w:rPr>
                                <w:color w:val="000000"/>
                                <w:spacing w:val="0"/>
                                <w:w w:val="100"/>
                                <w:position w:val="0"/>
                              </w:rPr>
                              <w:t>通过询问管理层和检查与管理层对结构化主 体是否合并作出的判断过程相关的文档，以 评价财通证券就此设立的流程是否完备；</w:t>
                            </w:r>
                          </w:p>
                          <w:p>
                            <w:pPr>
                              <w:pStyle w:val="Style2"/>
                              <w:keepNext w:val="0"/>
                              <w:keepLines w:val="0"/>
                              <w:widowControl w:val="0"/>
                              <w:shd w:val="clear" w:color="auto" w:fill="auto"/>
                              <w:bidi w:val="0"/>
                              <w:spacing w:before="0" w:after="120" w:line="408" w:lineRule="exact"/>
                              <w:ind w:left="300" w:right="0" w:hanging="300"/>
                              <w:jc w:val="both"/>
                            </w:pPr>
                            <w:r>
                              <w:rPr>
                                <w:color w:val="000000"/>
                                <w:spacing w:val="0"/>
                                <w:w w:val="100"/>
                                <w:position w:val="0"/>
                                <w:sz w:val="22"/>
                                <w:szCs w:val="22"/>
                              </w:rPr>
                              <w:t>・</w:t>
                            </w:r>
                            <w:r>
                              <w:rPr>
                                <w:color w:val="000000"/>
                                <w:spacing w:val="0"/>
                                <w:w w:val="100"/>
                                <w:position w:val="0"/>
                              </w:rPr>
                              <w:t>就各主要产品类型中的结构化主体选取样 本，对每个所选取的项目执行以下程序：</w:t>
                            </w:r>
                          </w:p>
                          <w:p>
                            <w:pPr>
                              <w:pStyle w:val="Style2"/>
                              <w:keepNext w:val="0"/>
                              <w:keepLines w:val="0"/>
                              <w:widowControl w:val="0"/>
                              <w:shd w:val="clear" w:color="auto" w:fill="auto"/>
                              <w:bidi w:val="0"/>
                              <w:spacing w:before="0" w:after="120" w:line="406" w:lineRule="exact"/>
                              <w:ind w:left="740" w:right="0" w:hanging="360"/>
                              <w:jc w:val="both"/>
                            </w:pPr>
                            <w:r>
                              <w:rPr>
                                <w:b/>
                                <w:bCs/>
                                <w:color w:val="000000"/>
                                <w:spacing w:val="0"/>
                                <w:w w:val="100"/>
                                <w:position w:val="0"/>
                              </w:rPr>
                              <w:t>-</w:t>
                            </w:r>
                            <w:r>
                              <w:rPr>
                                <w:color w:val="000000"/>
                                <w:spacing w:val="0"/>
                                <w:w w:val="100"/>
                                <w:position w:val="0"/>
                              </w:rPr>
                              <w:t>检查相关合同和内部记录，以了解结构 化主体的设立目的和财通证券对结构化 主体的参与程度，并评价管理层关于财 通证券对结构化主体是否拥有权力的判 断；</w:t>
                            </w:r>
                          </w:p>
                          <w:p>
                            <w:pPr>
                              <w:pStyle w:val="Style2"/>
                              <w:keepNext w:val="0"/>
                              <w:keepLines w:val="0"/>
                              <w:widowControl w:val="0"/>
                              <w:shd w:val="clear" w:color="auto" w:fill="auto"/>
                              <w:bidi w:val="0"/>
                              <w:spacing w:before="0" w:after="120" w:line="406" w:lineRule="exact"/>
                              <w:ind w:left="740" w:right="0" w:hanging="360"/>
                              <w:jc w:val="both"/>
                            </w:pPr>
                            <w:r>
                              <w:rPr>
                                <w:b/>
                                <w:bCs/>
                                <w:color w:val="000000"/>
                                <w:spacing w:val="0"/>
                                <w:w w:val="100"/>
                                <w:position w:val="0"/>
                              </w:rPr>
                              <w:t xml:space="preserve">- </w:t>
                            </w:r>
                            <w:r>
                              <w:rPr>
                                <w:color w:val="000000"/>
                                <w:spacing w:val="0"/>
                                <w:w w:val="100"/>
                                <w:position w:val="0"/>
                              </w:rPr>
                              <w:t>检查结构化主体对风险和报酬的结构设 计，包括对任何资本或回报的担保、佣金 的支付以及收益的分配等，以评价管理 层就财通证券因参与结构化主体的相关 活动而拥有的对该主体的风险敞口、权 力及对可变回报的影响所作的判断；</w:t>
                            </w:r>
                          </w:p>
                        </w:txbxContent>
                      </wps:txbx>
                      <wps:bodyPr lIns="0" tIns="0" rIns="0" bIns="0">
                        <a:noAutoFit/>
                      </wps:bodyPr>
                    </wps:wsp>
                  </a:graphicData>
                </a:graphic>
              </wp:anchor>
            </w:drawing>
          </mc:Choice>
          <mc:Fallback>
            <w:pict>
              <v:shape id="_x0000_s1069" type="#_x0000_t202" style="position:absolute;margin-left:301.80000000000001pt;margin-top:6.25pt;width:221.05000000000001pt;height:427.44999999999999pt;z-index:-125829350;mso-wrap-distance-left:0;mso-wrap-distance-top:6.25pt;mso-wrap-distance-right:0;mso-wrap-distance-bottom:32.600000000000001pt;mso-position-horizontal-relative:page" filled="f" stroked="f">
                <v:textbox inset="0,0,0,0">
                  <w:txbxContent>
                    <w:p>
                      <w:pPr>
                        <w:pStyle w:val="Style15"/>
                        <w:keepNext/>
                        <w:keepLines/>
                        <w:widowControl w:val="0"/>
                        <w:shd w:val="clear" w:color="auto" w:fill="auto"/>
                        <w:bidi w:val="0"/>
                        <w:spacing w:before="0" w:after="240" w:line="406" w:lineRule="exact"/>
                        <w:ind w:left="0" w:right="0" w:firstLine="0"/>
                        <w:jc w:val="both"/>
                      </w:pPr>
                      <w:bookmarkStart w:id="1017" w:name="bookmark1017"/>
                      <w:bookmarkStart w:id="1018" w:name="bookmark1018"/>
                      <w:bookmarkStart w:id="1019" w:name="bookmark1019"/>
                      <w:r>
                        <w:rPr>
                          <w:color w:val="000000"/>
                          <w:spacing w:val="0"/>
                          <w:w w:val="100"/>
                          <w:position w:val="0"/>
                        </w:rPr>
                        <w:t>在审计中如何应对该事项</w:t>
                      </w:r>
                      <w:bookmarkEnd w:id="1017"/>
                      <w:bookmarkEnd w:id="1018"/>
                      <w:bookmarkEnd w:id="1019"/>
                    </w:p>
                    <w:p>
                      <w:pPr>
                        <w:pStyle w:val="Style2"/>
                        <w:keepNext w:val="0"/>
                        <w:keepLines w:val="0"/>
                        <w:widowControl w:val="0"/>
                        <w:shd w:val="clear" w:color="auto" w:fill="auto"/>
                        <w:bidi w:val="0"/>
                        <w:spacing w:before="0" w:after="120" w:line="408" w:lineRule="exact"/>
                        <w:ind w:left="0" w:right="0" w:firstLine="0"/>
                        <w:jc w:val="both"/>
                      </w:pPr>
                      <w:r>
                        <w:rPr>
                          <w:color w:val="000000"/>
                          <w:spacing w:val="0"/>
                          <w:w w:val="100"/>
                          <w:position w:val="0"/>
                        </w:rPr>
                        <w:t>与评价结构化主体的合并相关的审计程序中包 括以下程序：</w:t>
                      </w:r>
                    </w:p>
                    <w:p>
                      <w:pPr>
                        <w:pStyle w:val="Style2"/>
                        <w:keepNext w:val="0"/>
                        <w:keepLines w:val="0"/>
                        <w:widowControl w:val="0"/>
                        <w:shd w:val="clear" w:color="auto" w:fill="auto"/>
                        <w:bidi w:val="0"/>
                        <w:spacing w:before="0" w:after="120" w:line="410" w:lineRule="exact"/>
                        <w:ind w:left="300" w:right="0" w:hanging="300"/>
                        <w:jc w:val="both"/>
                      </w:pPr>
                      <w:r>
                        <w:rPr>
                          <w:color w:val="000000"/>
                          <w:spacing w:val="0"/>
                          <w:w w:val="100"/>
                          <w:position w:val="0"/>
                          <w:sz w:val="22"/>
                          <w:szCs w:val="22"/>
                        </w:rPr>
                        <w:t>・</w:t>
                      </w:r>
                      <w:r>
                        <w:rPr>
                          <w:color w:val="000000"/>
                          <w:spacing w:val="0"/>
                          <w:w w:val="100"/>
                          <w:position w:val="0"/>
                        </w:rPr>
                        <w:t>通过询问管理层和检查与管理层对结构化主 体是否合并作出的判断过程相关的文档，以 评价财通证券就此设立的流程是否完备；</w:t>
                      </w:r>
                    </w:p>
                    <w:p>
                      <w:pPr>
                        <w:pStyle w:val="Style2"/>
                        <w:keepNext w:val="0"/>
                        <w:keepLines w:val="0"/>
                        <w:widowControl w:val="0"/>
                        <w:shd w:val="clear" w:color="auto" w:fill="auto"/>
                        <w:bidi w:val="0"/>
                        <w:spacing w:before="0" w:after="120" w:line="408" w:lineRule="exact"/>
                        <w:ind w:left="300" w:right="0" w:hanging="300"/>
                        <w:jc w:val="both"/>
                      </w:pPr>
                      <w:r>
                        <w:rPr>
                          <w:color w:val="000000"/>
                          <w:spacing w:val="0"/>
                          <w:w w:val="100"/>
                          <w:position w:val="0"/>
                          <w:sz w:val="22"/>
                          <w:szCs w:val="22"/>
                        </w:rPr>
                        <w:t>・</w:t>
                      </w:r>
                      <w:r>
                        <w:rPr>
                          <w:color w:val="000000"/>
                          <w:spacing w:val="0"/>
                          <w:w w:val="100"/>
                          <w:position w:val="0"/>
                        </w:rPr>
                        <w:t>就各主要产品类型中的结构化主体选取样 本，对每个所选取的项目执行以下程序：</w:t>
                      </w:r>
                    </w:p>
                    <w:p>
                      <w:pPr>
                        <w:pStyle w:val="Style2"/>
                        <w:keepNext w:val="0"/>
                        <w:keepLines w:val="0"/>
                        <w:widowControl w:val="0"/>
                        <w:shd w:val="clear" w:color="auto" w:fill="auto"/>
                        <w:bidi w:val="0"/>
                        <w:spacing w:before="0" w:after="120" w:line="406" w:lineRule="exact"/>
                        <w:ind w:left="740" w:right="0" w:hanging="360"/>
                        <w:jc w:val="both"/>
                      </w:pPr>
                      <w:r>
                        <w:rPr>
                          <w:b/>
                          <w:bCs/>
                          <w:color w:val="000000"/>
                          <w:spacing w:val="0"/>
                          <w:w w:val="100"/>
                          <w:position w:val="0"/>
                        </w:rPr>
                        <w:t>-</w:t>
                      </w:r>
                      <w:r>
                        <w:rPr>
                          <w:color w:val="000000"/>
                          <w:spacing w:val="0"/>
                          <w:w w:val="100"/>
                          <w:position w:val="0"/>
                        </w:rPr>
                        <w:t>检查相关合同和内部记录，以了解结构 化主体的设立目的和财通证券对结构化 主体的参与程度，并评价管理层关于财 通证券对结构化主体是否拥有权力的判 断；</w:t>
                      </w:r>
                    </w:p>
                    <w:p>
                      <w:pPr>
                        <w:pStyle w:val="Style2"/>
                        <w:keepNext w:val="0"/>
                        <w:keepLines w:val="0"/>
                        <w:widowControl w:val="0"/>
                        <w:shd w:val="clear" w:color="auto" w:fill="auto"/>
                        <w:bidi w:val="0"/>
                        <w:spacing w:before="0" w:after="120" w:line="406" w:lineRule="exact"/>
                        <w:ind w:left="740" w:right="0" w:hanging="360"/>
                        <w:jc w:val="both"/>
                      </w:pPr>
                      <w:r>
                        <w:rPr>
                          <w:b/>
                          <w:bCs/>
                          <w:color w:val="000000"/>
                          <w:spacing w:val="0"/>
                          <w:w w:val="100"/>
                          <w:position w:val="0"/>
                        </w:rPr>
                        <w:t xml:space="preserve">- </w:t>
                      </w:r>
                      <w:r>
                        <w:rPr>
                          <w:color w:val="000000"/>
                          <w:spacing w:val="0"/>
                          <w:w w:val="100"/>
                          <w:position w:val="0"/>
                        </w:rPr>
                        <w:t>检查结构化主体对风险和报酬的结构设 计，包括对任何资本或回报的担保、佣金 的支付以及收益的分配等，以评价管理 层就财通证券因参与结构化主体的相关 活动而拥有的对该主体的风险敞口、权 力及对可变回报的影响所作的判断；</w:t>
                      </w:r>
                    </w:p>
                  </w:txbxContent>
                </v:textbox>
                <w10:wrap type="topAndBottom" anchorx="page"/>
              </v:shape>
            </w:pict>
          </mc:Fallback>
        </mc:AlternateContent>
      </w:r>
      <w:r>
        <w:br w:type="page"/>
      </w:r>
    </w:p>
    <w:p>
      <w:pPr>
        <w:pStyle w:val="Style37"/>
        <w:keepNext w:val="0"/>
        <w:keepLines w:val="0"/>
        <w:widowControl w:val="0"/>
        <w:shd w:val="clear" w:color="auto" w:fill="auto"/>
        <w:bidi w:val="0"/>
        <w:spacing w:before="0" w:after="0" w:line="240" w:lineRule="auto"/>
        <w:ind w:left="696" w:right="0" w:firstLine="0"/>
        <w:jc w:val="left"/>
      </w:pPr>
      <w:r>
        <w:rPr>
          <w:b/>
          <w:bCs/>
          <w:color w:val="000000"/>
          <w:spacing w:val="0"/>
          <w:w w:val="100"/>
          <w:position w:val="0"/>
        </w:rPr>
        <w:t>三、关键审计事项</w:t>
      </w:r>
      <w:r>
        <w:rPr>
          <w:b/>
          <w:bCs/>
          <w:color w:val="000000"/>
          <w:spacing w:val="0"/>
          <w:w w:val="100"/>
          <w:position w:val="0"/>
        </w:rPr>
        <w:t>（</w:t>
      </w:r>
      <w:r>
        <w:rPr>
          <w:b/>
          <w:bCs/>
          <w:color w:val="000000"/>
          <w:spacing w:val="0"/>
          <w:w w:val="100"/>
          <w:position w:val="0"/>
        </w:rPr>
        <w:t>续</w:t>
      </w:r>
      <w:r>
        <w:rPr>
          <w:rFonts w:ascii="Times New Roman" w:eastAsia="Times New Roman" w:hAnsi="Times New Roman" w:cs="Times New Roman"/>
          <w:b/>
          <w:bCs/>
          <w:color w:val="000000"/>
          <w:spacing w:val="0"/>
          <w:w w:val="100"/>
          <w:position w:val="0"/>
        </w:rPr>
        <w:t>）</w:t>
      </w:r>
    </w:p>
    <w:tbl>
      <w:tblPr>
        <w:tblOverlap w:val="never"/>
        <w:jc w:val="center"/>
        <w:tblLayout w:type="fixed"/>
      </w:tblPr>
      <w:tblGrid>
        <w:gridCol w:w="4598"/>
        <w:gridCol w:w="4603"/>
      </w:tblGrid>
      <w:tr>
        <w:trPr>
          <w:trHeight w:val="672" w:hRule="exact"/>
        </w:trPr>
        <w:tc>
          <w:tcPr>
            <w:gridSpan w:val="2"/>
            <w:tcBorders>
              <w:top w:val="single" w:sz="4"/>
              <w:left w:val="single" w:sz="4"/>
              <w:right w:val="single" w:sz="4"/>
            </w:tcBorders>
            <w:shd w:val="clear" w:color="auto" w:fill="DEEAF6"/>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结构化主体的合并</w:t>
            </w:r>
            <w:r>
              <w:rPr>
                <w:b/>
                <w:bCs/>
                <w:color w:val="000000"/>
                <w:spacing w:val="0"/>
                <w:w w:val="100"/>
                <w:position w:val="0"/>
              </w:rPr>
              <w:t>（</w:t>
            </w:r>
            <w:r>
              <w:rPr>
                <w:b/>
                <w:bCs/>
                <w:color w:val="000000"/>
                <w:spacing w:val="0"/>
                <w:w w:val="100"/>
                <w:position w:val="0"/>
              </w:rPr>
              <w:t>续</w:t>
            </w:r>
            <w:r>
              <w:rPr>
                <w:b/>
                <w:bCs/>
                <w:color w:val="000000"/>
                <w:spacing w:val="0"/>
                <w:w w:val="100"/>
                <w:position w:val="0"/>
              </w:rPr>
              <w:t>）</w:t>
            </w:r>
          </w:p>
        </w:tc>
      </w:tr>
      <w:tr>
        <w:trPr>
          <w:trHeight w:val="1080" w:hRule="exact"/>
        </w:trPr>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422" w:lineRule="exact"/>
              <w:ind w:left="0" w:right="0" w:firstLine="0"/>
              <w:jc w:val="left"/>
            </w:pPr>
            <w:r>
              <w:rPr>
                <w:color w:val="000000"/>
                <w:spacing w:val="0"/>
                <w:w w:val="100"/>
                <w:position w:val="0"/>
              </w:rPr>
              <w:t xml:space="preserve">请参阅财务报表附注“三、公司重要会计政策、会计估计” </w:t>
            </w:r>
            <w:r>
              <w:rPr>
                <w:rFonts w:ascii="Times New Roman" w:eastAsia="Times New Roman" w:hAnsi="Times New Roman" w:cs="Times New Roman"/>
                <w:color w:val="000000"/>
                <w:spacing w:val="0"/>
                <w:w w:val="100"/>
                <w:position w:val="0"/>
              </w:rPr>
              <w:t>6</w:t>
            </w:r>
            <w:r>
              <w:rPr>
                <w:color w:val="000000"/>
                <w:spacing w:val="0"/>
                <w:w w:val="100"/>
                <w:position w:val="0"/>
              </w:rPr>
              <w:t>所述的会计政策及</w:t>
            </w:r>
            <w:r>
              <w:rPr>
                <w:rFonts w:ascii="Times New Roman" w:eastAsia="Times New Roman" w:hAnsi="Times New Roman" w:cs="Times New Roman"/>
                <w:color w:val="000000"/>
                <w:spacing w:val="0"/>
                <w:w w:val="100"/>
                <w:position w:val="0"/>
              </w:rPr>
              <w:t>“</w:t>
            </w:r>
            <w:r>
              <w:rPr>
                <w:color w:val="000000"/>
                <w:spacing w:val="0"/>
                <w:w w:val="100"/>
                <w:position w:val="0"/>
              </w:rPr>
              <w:t>七、在其他主体中 的权益</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658" w:hRule="exact"/>
        </w:trPr>
        <w:tc>
          <w:tcPr>
            <w:tcBorders>
              <w:top w:val="single" w:sz="4"/>
              <w:left w:val="single" w:sz="4"/>
            </w:tcBorders>
            <w:shd w:val="clear" w:color="auto" w:fill="DEEAF6"/>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关键审计事项</w:t>
            </w:r>
          </w:p>
        </w:tc>
        <w:tc>
          <w:tcPr>
            <w:tcBorders>
              <w:top w:val="single" w:sz="4"/>
              <w:left w:val="single" w:sz="4"/>
              <w:right w:val="single" w:sz="4"/>
            </w:tcBorders>
            <w:shd w:val="clear" w:color="auto" w:fill="DEEAF6"/>
            <w:vAlign w:val="center"/>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在审计中如何应对该事项</w:t>
            </w:r>
          </w:p>
        </w:tc>
      </w:tr>
      <w:tr>
        <w:trPr>
          <w:trHeight w:val="46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140" w:line="410" w:lineRule="exact"/>
              <w:ind w:left="820" w:right="0" w:hanging="360"/>
              <w:jc w:val="both"/>
            </w:pPr>
            <w:r>
              <w:rPr>
                <w:b/>
                <w:bCs/>
                <w:color w:val="000000"/>
                <w:spacing w:val="0"/>
                <w:w w:val="100"/>
                <w:position w:val="0"/>
              </w:rPr>
              <w:t>-</w:t>
            </w:r>
            <w:r>
              <w:rPr>
                <w:color w:val="000000"/>
                <w:spacing w:val="0"/>
                <w:w w:val="100"/>
                <w:position w:val="0"/>
              </w:rPr>
              <w:t>检查管理层对结构化主体的分析，包括 定性分析和财通证券对享有结构化主体 的经济利益的比重及可变动性的计算， 以评价管理层关于财通证券影响其来自 结构化主体可变回报的能力所作的判 断；</w:t>
            </w:r>
          </w:p>
          <w:p>
            <w:pPr>
              <w:pStyle w:val="Style34"/>
              <w:keepNext w:val="0"/>
              <w:keepLines w:val="0"/>
              <w:widowControl w:val="0"/>
              <w:shd w:val="clear" w:color="auto" w:fill="auto"/>
              <w:bidi w:val="0"/>
              <w:spacing w:before="0" w:after="140" w:line="394" w:lineRule="exact"/>
              <w:ind w:left="820" w:right="0" w:hanging="360"/>
              <w:jc w:val="both"/>
            </w:pPr>
            <w:r>
              <w:rPr>
                <w:b/>
                <w:bCs/>
                <w:color w:val="000000"/>
                <w:spacing w:val="0"/>
                <w:w w:val="100"/>
                <w:position w:val="0"/>
              </w:rPr>
              <w:t>-</w:t>
            </w:r>
            <w:r>
              <w:rPr>
                <w:color w:val="000000"/>
                <w:spacing w:val="0"/>
                <w:w w:val="100"/>
                <w:position w:val="0"/>
              </w:rPr>
              <w:t>评价管理层就是否应合并结构化主体所 作的判断；</w:t>
            </w:r>
          </w:p>
          <w:p>
            <w:pPr>
              <w:pStyle w:val="Style34"/>
              <w:keepNext w:val="0"/>
              <w:keepLines w:val="0"/>
              <w:widowControl w:val="0"/>
              <w:shd w:val="clear" w:color="auto" w:fill="auto"/>
              <w:bidi w:val="0"/>
              <w:spacing w:before="0" w:after="140" w:line="408" w:lineRule="exact"/>
              <w:ind w:left="380" w:right="0" w:hanging="380"/>
              <w:jc w:val="both"/>
            </w:pPr>
            <w:r>
              <w:rPr>
                <w:color w:val="000000"/>
                <w:spacing w:val="0"/>
                <w:w w:val="100"/>
                <w:position w:val="0"/>
                <w:sz w:val="22"/>
                <w:szCs w:val="22"/>
              </w:rPr>
              <w:t>・</w:t>
            </w:r>
            <w:r>
              <w:rPr>
                <w:color w:val="000000"/>
                <w:spacing w:val="0"/>
                <w:w w:val="100"/>
                <w:position w:val="0"/>
              </w:rPr>
              <w:t>根据相关会计准则，评价与结构化主体合并 相关披露的合理性。</w:t>
            </w:r>
          </w:p>
        </w:tc>
      </w:tr>
    </w:tbl>
    <w:p>
      <w:pPr>
        <w:pStyle w:val="Style37"/>
        <w:keepNext w:val="0"/>
        <w:keepLines w:val="0"/>
        <w:widowControl w:val="0"/>
        <w:shd w:val="clear" w:color="auto" w:fill="auto"/>
        <w:bidi w:val="0"/>
        <w:spacing w:before="0" w:after="160" w:line="240" w:lineRule="auto"/>
        <w:ind w:left="715" w:right="0" w:firstLine="0"/>
        <w:jc w:val="left"/>
      </w:pPr>
      <w:r>
        <w:rPr>
          <w:b/>
          <w:bCs/>
          <w:color w:val="000000"/>
          <w:spacing w:val="0"/>
          <w:w w:val="100"/>
          <w:position w:val="0"/>
        </w:rPr>
        <w:t>四、其他信息</w:t>
      </w:r>
    </w:p>
    <w:p>
      <w:pPr>
        <w:pStyle w:val="Style37"/>
        <w:keepNext w:val="0"/>
        <w:keepLines w:val="0"/>
        <w:widowControl w:val="0"/>
        <w:shd w:val="clear" w:color="auto" w:fill="auto"/>
        <w:bidi w:val="0"/>
        <w:spacing w:before="0" w:after="0" w:line="240" w:lineRule="auto"/>
        <w:ind w:left="715" w:right="0" w:firstLine="0"/>
        <w:jc w:val="left"/>
      </w:pPr>
      <w:r>
        <w:rPr>
          <w:color w:val="000000"/>
          <w:spacing w:val="0"/>
          <w:w w:val="100"/>
          <w:position w:val="0"/>
        </w:rPr>
        <w:t>财通证券管理层对其他信息负责。其他信息包括财通证券</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年年度报告中涵盖的信息，</w:t>
      </w:r>
    </w:p>
    <w:p>
      <w:pPr>
        <w:pStyle w:val="Style2"/>
        <w:keepNext w:val="0"/>
        <w:keepLines w:val="0"/>
        <w:widowControl w:val="0"/>
        <w:shd w:val="clear" w:color="auto" w:fill="auto"/>
        <w:bidi w:val="0"/>
        <w:spacing w:before="0" w:after="0" w:line="406" w:lineRule="exact"/>
        <w:ind w:left="0" w:right="0" w:firstLine="260"/>
        <w:jc w:val="left"/>
      </w:pPr>
      <w:r>
        <w:rPr>
          <w:color w:val="000000"/>
          <w:spacing w:val="0"/>
          <w:w w:val="100"/>
          <w:position w:val="0"/>
        </w:rPr>
        <w:t>但不包括财务报表和我们的审计报告。</w:t>
      </w:r>
    </w:p>
    <w:p>
      <w:pPr>
        <w:pStyle w:val="Style2"/>
        <w:keepNext w:val="0"/>
        <w:keepLines w:val="0"/>
        <w:widowControl w:val="0"/>
        <w:shd w:val="clear" w:color="auto" w:fill="auto"/>
        <w:bidi w:val="0"/>
        <w:spacing w:before="0" w:after="0" w:line="406" w:lineRule="exact"/>
        <w:ind w:left="260" w:right="0" w:firstLine="460"/>
        <w:jc w:val="left"/>
      </w:pPr>
      <w:r>
        <w:rPr>
          <w:color w:val="000000"/>
          <w:spacing w:val="0"/>
          <w:w w:val="100"/>
          <w:position w:val="0"/>
        </w:rPr>
        <w:t>我们对财务报表发表的审计意见不涵盖其他信息，我们也不对其他信息发表任何形式的鉴 证结论。</w:t>
      </w:r>
    </w:p>
    <w:p>
      <w:pPr>
        <w:pStyle w:val="Style2"/>
        <w:keepNext w:val="0"/>
        <w:keepLines w:val="0"/>
        <w:widowControl w:val="0"/>
        <w:shd w:val="clear" w:color="auto" w:fill="auto"/>
        <w:bidi w:val="0"/>
        <w:spacing w:before="0" w:after="0" w:line="406" w:lineRule="exact"/>
        <w:ind w:left="260" w:right="0" w:firstLine="460"/>
        <w:jc w:val="left"/>
      </w:pPr>
      <w:r>
        <w:rPr>
          <w:color w:val="000000"/>
          <w:spacing w:val="0"/>
          <w:w w:val="100"/>
          <w:position w:val="0"/>
        </w:rPr>
        <w:t>结合我们对财务报表的审计，我们的责任是阅读其他信息，在此过程中，考虑其他信息是 否与财务报表或我们在审计过程中了解到的情况存在重大不一致或者似乎存在重大错报。</w:t>
      </w:r>
    </w:p>
    <w:p>
      <w:pPr>
        <w:pStyle w:val="Style2"/>
        <w:keepNext w:val="0"/>
        <w:keepLines w:val="0"/>
        <w:widowControl w:val="0"/>
        <w:shd w:val="clear" w:color="auto" w:fill="auto"/>
        <w:bidi w:val="0"/>
        <w:spacing w:before="0" w:after="0" w:line="406" w:lineRule="exact"/>
        <w:ind w:left="260" w:right="0" w:firstLine="460"/>
        <w:jc w:val="left"/>
      </w:pPr>
      <w:r>
        <w:rPr>
          <w:color w:val="000000"/>
          <w:spacing w:val="0"/>
          <w:w w:val="100"/>
          <w:position w:val="0"/>
        </w:rPr>
        <w:t>基于我们已执行的工作，如果我们确定其他信息存在重大错报，我们应当报告该事实。在 这方面，我们无任何事项需要报告。</w:t>
      </w:r>
    </w:p>
    <w:p>
      <w:pPr>
        <w:pStyle w:val="Style15"/>
        <w:keepNext/>
        <w:keepLines/>
        <w:widowControl w:val="0"/>
        <w:shd w:val="clear" w:color="auto" w:fill="auto"/>
        <w:bidi w:val="0"/>
        <w:spacing w:before="0" w:after="0" w:line="406" w:lineRule="exact"/>
        <w:ind w:left="0" w:right="0" w:firstLine="720"/>
        <w:jc w:val="left"/>
      </w:pPr>
      <w:bookmarkStart w:id="1020" w:name="bookmark1020"/>
      <w:bookmarkStart w:id="1021" w:name="bookmark1021"/>
      <w:bookmarkStart w:id="1022" w:name="bookmark1022"/>
      <w:r>
        <w:rPr>
          <w:color w:val="000000"/>
          <w:spacing w:val="0"/>
          <w:w w:val="100"/>
          <w:position w:val="0"/>
        </w:rPr>
        <w:t>五、管理层和治理层对财务报表的责任</w:t>
      </w:r>
      <w:bookmarkEnd w:id="1020"/>
      <w:bookmarkEnd w:id="1021"/>
      <w:bookmarkEnd w:id="1022"/>
    </w:p>
    <w:p>
      <w:pPr>
        <w:pStyle w:val="Style2"/>
        <w:keepNext w:val="0"/>
        <w:keepLines w:val="0"/>
        <w:widowControl w:val="0"/>
        <w:shd w:val="clear" w:color="auto" w:fill="auto"/>
        <w:bidi w:val="0"/>
        <w:spacing w:before="0" w:after="0" w:line="406" w:lineRule="exact"/>
        <w:ind w:left="260" w:right="0" w:firstLine="460"/>
        <w:jc w:val="left"/>
      </w:pPr>
      <w:r>
        <w:rPr>
          <w:color w:val="000000"/>
          <w:spacing w:val="0"/>
          <w:w w:val="100"/>
          <w:position w:val="0"/>
        </w:rPr>
        <w:t>管理层负责按照企业会计准则的规定编制财务报表，使其实现公允反映，并设计、执行和 维护必要的内部控制，以使财务报表不存在由于舞弊或错误导致的重大错报。</w:t>
      </w:r>
    </w:p>
    <w:p>
      <w:pPr>
        <w:pStyle w:val="Style2"/>
        <w:keepNext w:val="0"/>
        <w:keepLines w:val="0"/>
        <w:widowControl w:val="0"/>
        <w:shd w:val="clear" w:color="auto" w:fill="auto"/>
        <w:bidi w:val="0"/>
        <w:spacing w:before="0" w:after="0" w:line="411" w:lineRule="exact"/>
        <w:ind w:left="260" w:right="0" w:firstLine="460"/>
        <w:jc w:val="both"/>
      </w:pPr>
      <w:r>
        <w:rPr>
          <w:color w:val="000000"/>
          <w:spacing w:val="0"/>
          <w:w w:val="100"/>
          <w:position w:val="0"/>
        </w:rPr>
        <w:t>在编制财务报表时，管理层负责评估财通证券的持续经营能力，披露与持续经营相关的事 项</w:t>
      </w:r>
      <w:r>
        <w:rPr>
          <w:color w:val="000000"/>
          <w:spacing w:val="0"/>
          <w:w w:val="100"/>
          <w:position w:val="0"/>
        </w:rPr>
        <w:t>(</w:t>
      </w:r>
      <w:r>
        <w:rPr>
          <w:color w:val="000000"/>
          <w:spacing w:val="0"/>
          <w:w w:val="100"/>
          <w:position w:val="0"/>
        </w:rPr>
        <w:t>如适用</w:t>
      </w:r>
      <w:r>
        <w:rPr>
          <w:rFonts w:ascii="Times New Roman" w:eastAsia="Times New Roman" w:hAnsi="Times New Roman" w:cs="Times New Roman"/>
          <w:color w:val="000000"/>
          <w:spacing w:val="0"/>
          <w:w w:val="100"/>
          <w:position w:val="0"/>
        </w:rPr>
        <w:t>)</w:t>
      </w:r>
      <w:r>
        <w:rPr>
          <w:color w:val="000000"/>
          <w:spacing w:val="0"/>
          <w:w w:val="100"/>
          <w:position w:val="0"/>
        </w:rPr>
        <w:t>，并运用持续经营假设，除非财通证券计划进行清算、终止运营或别无其他现实的 选择。</w:t>
      </w:r>
    </w:p>
    <w:p>
      <w:pPr>
        <w:pStyle w:val="Style2"/>
        <w:keepNext w:val="0"/>
        <w:keepLines w:val="0"/>
        <w:widowControl w:val="0"/>
        <w:shd w:val="clear" w:color="auto" w:fill="auto"/>
        <w:bidi w:val="0"/>
        <w:spacing w:before="0" w:after="0" w:line="411" w:lineRule="exact"/>
        <w:ind w:left="0" w:right="0" w:firstLine="720"/>
        <w:jc w:val="both"/>
      </w:pPr>
      <w:r>
        <w:rPr>
          <w:color w:val="000000"/>
          <w:spacing w:val="0"/>
          <w:w w:val="100"/>
          <w:position w:val="0"/>
        </w:rPr>
        <w:t>治理层负责监督财通证券的财务报告过程。</w:t>
      </w:r>
    </w:p>
    <w:p>
      <w:pPr>
        <w:pStyle w:val="Style2"/>
        <w:keepNext w:val="0"/>
        <w:keepLines w:val="0"/>
        <w:widowControl w:val="0"/>
        <w:shd w:val="clear" w:color="auto" w:fill="auto"/>
        <w:bidi w:val="0"/>
        <w:spacing w:before="0" w:after="0" w:line="411" w:lineRule="exact"/>
        <w:ind w:left="0" w:right="0" w:firstLine="820"/>
        <w:jc w:val="both"/>
      </w:pPr>
      <w:bookmarkStart w:id="1023" w:name="bookmark1023"/>
      <w:r>
        <w:rPr>
          <w:b/>
          <w:bCs/>
          <w:color w:val="000000"/>
          <w:spacing w:val="0"/>
          <w:w w:val="100"/>
          <w:position w:val="0"/>
        </w:rPr>
        <w:t>六</w:t>
      </w:r>
      <w:bookmarkEnd w:id="1023"/>
      <w:r>
        <w:rPr>
          <w:b/>
          <w:bCs/>
          <w:color w:val="000000"/>
          <w:spacing w:val="0"/>
          <w:w w:val="100"/>
          <w:position w:val="0"/>
        </w:rPr>
        <w:t>、注册会计师对财务报表审计的责任</w:t>
      </w:r>
    </w:p>
    <w:p>
      <w:pPr>
        <w:pStyle w:val="Style2"/>
        <w:keepNext w:val="0"/>
        <w:keepLines w:val="0"/>
        <w:widowControl w:val="0"/>
        <w:shd w:val="clear" w:color="auto" w:fill="auto"/>
        <w:bidi w:val="0"/>
        <w:spacing w:before="0" w:after="0" w:line="411" w:lineRule="exact"/>
        <w:ind w:left="260" w:right="0" w:firstLine="560"/>
        <w:jc w:val="left"/>
      </w:pPr>
      <w:r>
        <w:rPr>
          <w:color w:val="000000"/>
          <w:spacing w:val="0"/>
          <w:w w:val="100"/>
          <w:position w:val="0"/>
        </w:rPr>
        <w:t>我们的目标是对财务报表整体是否不存在由于舞弊或错误导致的重大错报获取合理保 证，并出具包含审计意见的审计报告。合理保证是高水平的保证，但并不能保证按照审计准则 执行的审计在某一重大错报存在时总能发现。错报可能由于舞弊或错误导致，如果合理预期错 报单独或汇总起来可能影响财务报表使用者依据财务报表作出的经济决策，则通常认为错报是 重大的。</w:t>
      </w:r>
    </w:p>
    <w:p>
      <w:pPr>
        <w:pStyle w:val="Style2"/>
        <w:keepNext w:val="0"/>
        <w:keepLines w:val="0"/>
        <w:widowControl w:val="0"/>
        <w:shd w:val="clear" w:color="auto" w:fill="auto"/>
        <w:bidi w:val="0"/>
        <w:spacing w:before="0" w:after="0" w:line="411" w:lineRule="exact"/>
        <w:ind w:left="260" w:right="0" w:firstLine="460"/>
        <w:jc w:val="both"/>
      </w:pPr>
      <w:r>
        <w:rPr>
          <w:color w:val="000000"/>
          <w:spacing w:val="0"/>
          <w:w w:val="100"/>
          <w:position w:val="0"/>
        </w:rPr>
        <w:t>在按照审计准则执行审计工作的过程中，我们运用职业判断，并保持职业怀疑。同时，我 们也执行以下工作：</w:t>
      </w:r>
    </w:p>
    <w:p>
      <w:pPr>
        <w:pStyle w:val="Style2"/>
        <w:keepNext w:val="0"/>
        <w:keepLines w:val="0"/>
        <w:widowControl w:val="0"/>
        <w:numPr>
          <w:ilvl w:val="0"/>
          <w:numId w:val="63"/>
        </w:numPr>
        <w:shd w:val="clear" w:color="auto" w:fill="auto"/>
        <w:tabs>
          <w:tab w:pos="1288" w:val="left"/>
        </w:tabs>
        <w:bidi w:val="0"/>
        <w:spacing w:before="0" w:after="180" w:line="411" w:lineRule="exact"/>
        <w:ind w:left="1260" w:right="0" w:hanging="540"/>
        <w:jc w:val="both"/>
      </w:pPr>
      <w:bookmarkStart w:id="1024" w:name="bookmark1024"/>
      <w:bookmarkEnd w:id="1024"/>
      <w:r>
        <w:rPr>
          <w:color w:val="000000"/>
          <w:spacing w:val="0"/>
          <w:w w:val="100"/>
          <w:position w:val="0"/>
        </w:rPr>
        <w:t>识别和评估由于舞弊或错误导致的财务报表重大错报风险，设计和实施审计程序以 应对这些风险，并获取充分、适当的审计证据，作为发表审计意见的基础。由于舞弊 可能涉及串通、伪造、故意遗漏、虚假陈述或凌驾于内部控制之上，未能发现由于舞 弊导致的重大错报的风险高于未能发现由于错误导致的重大错报的风险。</w:t>
      </w:r>
    </w:p>
    <w:p>
      <w:pPr>
        <w:pStyle w:val="Style2"/>
        <w:keepNext w:val="0"/>
        <w:keepLines w:val="0"/>
        <w:widowControl w:val="0"/>
        <w:numPr>
          <w:ilvl w:val="0"/>
          <w:numId w:val="63"/>
        </w:numPr>
        <w:shd w:val="clear" w:color="auto" w:fill="auto"/>
        <w:tabs>
          <w:tab w:pos="1288" w:val="left"/>
        </w:tabs>
        <w:bidi w:val="0"/>
        <w:spacing w:before="0" w:after="0"/>
        <w:ind w:left="0" w:right="0" w:firstLine="720"/>
        <w:jc w:val="left"/>
      </w:pPr>
      <w:bookmarkStart w:id="1025" w:name="bookmark1025"/>
      <w:bookmarkEnd w:id="1025"/>
      <w:r>
        <w:rPr>
          <w:color w:val="000000"/>
          <w:spacing w:val="0"/>
          <w:w w:val="100"/>
          <w:position w:val="0"/>
        </w:rPr>
        <w:t>了解与审计相关的内部控制，以设计恰当的审计程序。</w:t>
      </w:r>
    </w:p>
    <w:p>
      <w:pPr>
        <w:pStyle w:val="Style2"/>
        <w:keepNext w:val="0"/>
        <w:keepLines w:val="0"/>
        <w:widowControl w:val="0"/>
        <w:numPr>
          <w:ilvl w:val="0"/>
          <w:numId w:val="63"/>
        </w:numPr>
        <w:shd w:val="clear" w:color="auto" w:fill="auto"/>
        <w:tabs>
          <w:tab w:pos="1288" w:val="left"/>
        </w:tabs>
        <w:bidi w:val="0"/>
        <w:spacing w:before="0" w:after="0"/>
        <w:ind w:left="0" w:right="0" w:firstLine="720"/>
        <w:jc w:val="left"/>
      </w:pPr>
      <w:bookmarkStart w:id="1026" w:name="bookmark1026"/>
      <w:bookmarkEnd w:id="1026"/>
      <w:r>
        <w:rPr>
          <w:color w:val="000000"/>
          <w:spacing w:val="0"/>
          <w:w w:val="100"/>
          <w:position w:val="0"/>
        </w:rPr>
        <w:t>评价管理层选用会计政策的恰当性和作出会计估计及相关披露的合理性。</w:t>
      </w:r>
    </w:p>
    <w:p>
      <w:pPr>
        <w:pStyle w:val="Style2"/>
        <w:keepNext w:val="0"/>
        <w:keepLines w:val="0"/>
        <w:widowControl w:val="0"/>
        <w:numPr>
          <w:ilvl w:val="0"/>
          <w:numId w:val="63"/>
        </w:numPr>
        <w:shd w:val="clear" w:color="auto" w:fill="auto"/>
        <w:tabs>
          <w:tab w:pos="1288" w:val="left"/>
        </w:tabs>
        <w:bidi w:val="0"/>
        <w:spacing w:before="0" w:after="0" w:line="411" w:lineRule="exact"/>
        <w:ind w:left="1260" w:right="0" w:hanging="540"/>
        <w:jc w:val="both"/>
      </w:pPr>
      <w:bookmarkStart w:id="1027" w:name="bookmark1027"/>
      <w:bookmarkEnd w:id="1027"/>
      <w:r>
        <w:rPr>
          <w:color w:val="000000"/>
          <w:spacing w:val="0"/>
          <w:w w:val="100"/>
          <w:position w:val="0"/>
        </w:rPr>
        <w:t>对管理层使用持续经营假设的恰当性得出结论。同时，根据获取的审计证据，就可能 导致对财通证券持续经营能力产生重大疑虑的事项或情况是否存在重大不确定性得 出结论。如果我们得出结论认为存在重大不确定性，审计准则要求我们在审计报告 中提请报表使用者注意财务报表中的相关披露；如果披露不充分，我们应当发表非 无保留意见。我们的结论基于截至审计报告日可获得的信息。然而，未来的事项或情 况可能导致财通证券不能持续经营。</w:t>
      </w:r>
    </w:p>
    <w:p>
      <w:pPr>
        <w:pStyle w:val="Style2"/>
        <w:keepNext w:val="0"/>
        <w:keepLines w:val="0"/>
        <w:widowControl w:val="0"/>
        <w:numPr>
          <w:ilvl w:val="0"/>
          <w:numId w:val="63"/>
        </w:numPr>
        <w:shd w:val="clear" w:color="auto" w:fill="auto"/>
        <w:tabs>
          <w:tab w:pos="1288" w:val="left"/>
        </w:tabs>
        <w:bidi w:val="0"/>
        <w:spacing w:before="0" w:after="0" w:line="411" w:lineRule="exact"/>
        <w:ind w:left="1260" w:right="0" w:hanging="540"/>
        <w:jc w:val="both"/>
      </w:pPr>
      <w:bookmarkStart w:id="1028" w:name="bookmark1028"/>
      <w:bookmarkEnd w:id="1028"/>
      <w:r>
        <w:rPr>
          <w:color w:val="000000"/>
          <w:spacing w:val="0"/>
          <w:w w:val="100"/>
          <w:position w:val="0"/>
        </w:rPr>
        <w:t>评价财务报表的总体列报</w:t>
      </w:r>
      <w:r>
        <w:rPr>
          <w:color w:val="000000"/>
          <w:spacing w:val="0"/>
          <w:w w:val="100"/>
          <w:position w:val="0"/>
        </w:rPr>
        <w:t>(</w:t>
      </w:r>
      <w:r>
        <w:rPr>
          <w:color w:val="000000"/>
          <w:spacing w:val="0"/>
          <w:w w:val="100"/>
          <w:position w:val="0"/>
        </w:rPr>
        <w:t>包括披露</w:t>
      </w:r>
      <w:r>
        <w:rPr>
          <w:rFonts w:ascii="Times New Roman" w:eastAsia="Times New Roman" w:hAnsi="Times New Roman" w:cs="Times New Roman"/>
          <w:color w:val="000000"/>
          <w:spacing w:val="0"/>
          <w:w w:val="100"/>
          <w:position w:val="0"/>
        </w:rPr>
        <w:t>)</w:t>
      </w:r>
      <w:r>
        <w:rPr>
          <w:color w:val="000000"/>
          <w:spacing w:val="0"/>
          <w:w w:val="100"/>
          <w:position w:val="0"/>
        </w:rPr>
        <w:t>、结构和内容，并评价财务报表是否公允反映 相关交易和事项。</w:t>
      </w:r>
    </w:p>
    <w:p>
      <w:pPr>
        <w:pStyle w:val="Style2"/>
        <w:keepNext w:val="0"/>
        <w:keepLines w:val="0"/>
        <w:widowControl w:val="0"/>
        <w:numPr>
          <w:ilvl w:val="0"/>
          <w:numId w:val="63"/>
        </w:numPr>
        <w:shd w:val="clear" w:color="auto" w:fill="auto"/>
        <w:tabs>
          <w:tab w:pos="1288" w:val="left"/>
        </w:tabs>
        <w:bidi w:val="0"/>
        <w:spacing w:before="0" w:after="0" w:line="411" w:lineRule="exact"/>
        <w:ind w:left="1260" w:right="0" w:hanging="540"/>
        <w:jc w:val="both"/>
      </w:pPr>
      <w:bookmarkStart w:id="1029" w:name="bookmark1029"/>
      <w:bookmarkEnd w:id="1029"/>
      <w:r>
        <w:rPr>
          <w:color w:val="000000"/>
          <w:spacing w:val="0"/>
          <w:w w:val="100"/>
          <w:position w:val="0"/>
        </w:rPr>
        <w:t>就财通证券中实体或业务活动的财务信息获取充分、适当的审计证据，以对财务报 表发表审计意见。我们负责指导、监督和执行集团审计，并对审计意见承担全部责 任。</w:t>
      </w:r>
    </w:p>
    <w:p>
      <w:pPr>
        <w:pStyle w:val="Style2"/>
        <w:keepNext w:val="0"/>
        <w:keepLines w:val="0"/>
        <w:widowControl w:val="0"/>
        <w:shd w:val="clear" w:color="auto" w:fill="auto"/>
        <w:bidi w:val="0"/>
        <w:spacing w:before="0" w:after="80" w:line="411" w:lineRule="exact"/>
        <w:ind w:left="260" w:right="0" w:firstLine="460"/>
        <w:jc w:val="both"/>
      </w:pPr>
      <w:r>
        <w:rPr>
          <w:color w:val="000000"/>
          <w:spacing w:val="0"/>
          <w:w w:val="100"/>
          <w:position w:val="0"/>
        </w:rPr>
        <w:t>我们与治理层就计划的审计范围、时间安排和重大审计发现等事项进行沟通，包括沟通我 们在审计中识别出的值得关注的内部控制缺陷。</w:t>
      </w:r>
    </w:p>
    <w:p>
      <w:pPr>
        <w:pStyle w:val="Style2"/>
        <w:keepNext w:val="0"/>
        <w:keepLines w:val="0"/>
        <w:widowControl w:val="0"/>
        <w:shd w:val="clear" w:color="auto" w:fill="auto"/>
        <w:bidi w:val="0"/>
        <w:spacing w:before="0" w:after="0" w:line="409" w:lineRule="exact"/>
        <w:ind w:left="260" w:right="0" w:firstLine="460"/>
        <w:jc w:val="left"/>
      </w:pPr>
      <w:r>
        <w:rPr>
          <w:color w:val="000000"/>
          <w:spacing w:val="0"/>
          <w:w w:val="100"/>
          <w:position w:val="0"/>
        </w:rPr>
        <w:t>我们还就已遵守与独立性相关的职业道德要求向治理层提供声明，并与治理层沟通可能被 合理认为影响我们独立性的所有关系和其他事项，以及相关的防范措施</w:t>
      </w:r>
      <w:r>
        <w:rPr>
          <w:color w:val="000000"/>
          <w:spacing w:val="0"/>
          <w:w w:val="100"/>
          <w:position w:val="0"/>
        </w:rPr>
        <w:t>（</w:t>
      </w:r>
      <w:r>
        <w:rPr>
          <w:color w:val="000000"/>
          <w:spacing w:val="0"/>
          <w:w w:val="100"/>
          <w:position w:val="0"/>
        </w:rPr>
        <w:t>如适用</w:t>
      </w:r>
      <w:r>
        <w:rPr>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1620" w:line="409" w:lineRule="exact"/>
        <w:ind w:left="260" w:right="0" w:firstLine="460"/>
        <w:jc w:val="left"/>
      </w:pPr>
      <w:r>
        <w:rPr>
          <w:color w:val="000000"/>
          <w:spacing w:val="0"/>
          <w:w w:val="100"/>
          <w:position w:val="0"/>
        </w:rPr>
        <w:t>从与治理层沟通过的事项中，我们确定哪些事项对本期财务报表审计最为重要，因而构成 关键审计事项。我们在审计报告中描述这些事项，除非法律法规禁止公开披露这些事项，或在 极少数情形下，如果合理预期在审计报告中沟通某事项造成的负面后果超过在公众利益方面产 生的益处，我们确定不应在审计报告中沟通该事项。</w:t>
      </w:r>
    </w:p>
    <w:p>
      <w:pPr>
        <w:pStyle w:val="Style2"/>
        <w:keepNext w:val="0"/>
        <w:keepLines w:val="0"/>
        <w:widowControl w:val="0"/>
        <w:shd w:val="clear" w:color="auto" w:fill="auto"/>
        <w:bidi w:val="0"/>
        <w:spacing w:before="0" w:after="1980" w:line="240" w:lineRule="auto"/>
        <w:ind w:left="0" w:right="0" w:firstLine="720"/>
        <w:jc w:val="left"/>
      </w:pPr>
      <w:r>
        <w:rPr>
          <w:color w:val="000000"/>
          <w:spacing w:val="0"/>
          <w:w w:val="100"/>
          <w:position w:val="0"/>
        </w:rPr>
        <w:t>毕马威华振会计师事务所</w:t>
      </w:r>
      <w:r>
        <w:rPr>
          <w:color w:val="000000"/>
          <w:spacing w:val="0"/>
          <w:w w:val="100"/>
          <w:position w:val="0"/>
        </w:rPr>
        <w:t>（</w:t>
      </w:r>
      <w:r>
        <w:rPr>
          <w:color w:val="000000"/>
          <w:spacing w:val="0"/>
          <w:w w:val="100"/>
          <w:position w:val="0"/>
        </w:rPr>
        <w:t>特殊普通合伙</w:t>
      </w:r>
      <w:r>
        <w:rPr>
          <w:color w:val="000000"/>
          <w:spacing w:val="0"/>
          <w:w w:val="100"/>
          <w:position w:val="0"/>
        </w:rPr>
        <w:t>）</w:t>
      </w:r>
      <w:r>
        <w:rPr>
          <w:color w:val="000000"/>
          <w:spacing w:val="0"/>
          <w:w w:val="100"/>
          <w:position w:val="0"/>
        </w:rPr>
        <w:t>中国注册会计师</w:t>
      </w:r>
    </w:p>
    <w:p>
      <w:pPr>
        <w:pStyle w:val="Style2"/>
        <w:keepNext w:val="0"/>
        <w:keepLines w:val="0"/>
        <w:widowControl w:val="0"/>
        <w:shd w:val="clear" w:color="auto" w:fill="auto"/>
        <w:bidi w:val="0"/>
        <w:spacing w:before="0" w:after="1980" w:line="240" w:lineRule="auto"/>
        <w:ind w:left="0" w:right="0" w:firstLine="0"/>
        <w:jc w:val="center"/>
      </w:pPr>
      <w:r>
        <w:rPr>
          <w:color w:val="000000"/>
          <w:spacing w:val="0"/>
          <w:w w:val="100"/>
          <w:position w:val="0"/>
        </w:rPr>
        <w:t>黄小熠</w:t>
      </w:r>
      <w:r>
        <w:rPr>
          <w:color w:val="000000"/>
          <w:spacing w:val="0"/>
          <w:w w:val="100"/>
          <w:position w:val="0"/>
        </w:rPr>
        <w:t>（</w:t>
      </w:r>
      <w:r>
        <w:rPr>
          <w:color w:val="000000"/>
          <w:spacing w:val="0"/>
          <w:w w:val="100"/>
          <w:position w:val="0"/>
        </w:rPr>
        <w:t>项目合伙人</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540" w:line="240" w:lineRule="auto"/>
        <w:ind w:left="3040" w:right="0" w:firstLine="0"/>
        <w:jc w:val="left"/>
      </w:pPr>
      <w:r>
        <mc:AlternateContent>
          <mc:Choice Requires="wps">
            <w:drawing>
              <wp:anchor distT="0" distB="0" distL="114300" distR="114300" simplePos="0" relativeHeight="125829405" behindDoc="0" locked="0" layoutInCell="1" allowOverlap="1">
                <wp:simplePos x="0" y="0"/>
                <wp:positionH relativeFrom="page">
                  <wp:posOffset>1303020</wp:posOffset>
                </wp:positionH>
                <wp:positionV relativeFrom="paragraph">
                  <wp:posOffset>12700</wp:posOffset>
                </wp:positionV>
                <wp:extent cx="612775" cy="170815"/>
                <wp:wrapSquare wrapText="right"/>
                <wp:docPr id="45" name="Shape 45"/>
                <a:graphic xmlns:a="http://schemas.openxmlformats.org/drawingml/2006/main">
                  <a:graphicData uri="http://schemas.microsoft.com/office/word/2010/wordprocessingShape">
                    <wps:wsp>
                      <wps:cNvSpPr txBox="1"/>
                      <wps:spPr>
                        <a:xfrm>
                          <a:ext cx="612775"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71" type="#_x0000_t202" style="position:absolute;margin-left:102.60000000000001pt;margin-top:1.pt;width:48.25pt;height:13.450000000000001pt;z-index:-125829348;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王国蓓</w:t>
      </w:r>
    </w:p>
    <w:p>
      <w:pPr>
        <w:pStyle w:val="Style2"/>
        <w:keepNext w:val="0"/>
        <w:keepLines w:val="0"/>
        <w:widowControl w:val="0"/>
        <w:shd w:val="clear" w:color="auto" w:fill="auto"/>
        <w:bidi w:val="0"/>
        <w:spacing w:before="0" w:after="0" w:line="240" w:lineRule="auto"/>
        <w:ind w:left="4920" w:right="0" w:firstLine="0"/>
        <w:jc w:val="left"/>
        <w:sectPr>
          <w:footnotePr>
            <w:pos w:val="pageBottom"/>
            <w:numFmt w:val="decimal"/>
            <w:numRestart w:val="continuous"/>
          </w:footnotePr>
          <w:type w:val="continuous"/>
          <w:pgSz w:w="11900" w:h="16840"/>
          <w:pgMar w:top="1782" w:right="1347" w:bottom="2368" w:left="1351" w:header="0" w:footer="3" w:gutter="0"/>
          <w:cols w:space="720"/>
          <w:noEndnote/>
          <w:rtlGutter w:val="0"/>
          <w:docGrid w:linePitch="360"/>
        </w:sectPr>
      </w:pPr>
      <w:r>
        <w:rPr>
          <w:color w:val="000000"/>
          <w:spacing w:val="0"/>
          <w:w w:val="100"/>
          <w:position w:val="0"/>
        </w:rPr>
        <w:t>日期</w:t>
      </w:r>
    </w:p>
    <w:p>
      <w:pPr>
        <w:pStyle w:val="Style15"/>
        <w:keepNext/>
        <w:keepLines/>
        <w:widowControl w:val="0"/>
        <w:shd w:val="clear" w:color="auto" w:fill="auto"/>
        <w:tabs>
          <w:tab w:pos="1066" w:val="left"/>
        </w:tabs>
        <w:bidi w:val="0"/>
        <w:spacing w:before="780" w:after="280" w:line="288" w:lineRule="exact"/>
        <w:ind w:left="0" w:right="0" w:firstLine="260"/>
        <w:jc w:val="both"/>
      </w:pPr>
      <w:bookmarkStart w:id="1030" w:name="bookmark1030"/>
      <w:bookmarkStart w:id="1031" w:name="bookmark1031"/>
      <w:bookmarkStart w:id="1032" w:name="bookmark1032"/>
      <w:r>
        <w:rPr>
          <w:color w:val="000000"/>
          <w:spacing w:val="0"/>
          <w:w w:val="100"/>
          <w:position w:val="0"/>
        </w:rPr>
        <w:t>二、</w:t>
        <w:tab/>
        <w:t>财务报表</w:t>
      </w:r>
      <w:bookmarkEnd w:id="1030"/>
      <w:bookmarkEnd w:id="1031"/>
      <w:bookmarkEnd w:id="1032"/>
    </w:p>
    <w:p>
      <w:pPr>
        <w:pStyle w:val="Style15"/>
        <w:keepNext/>
        <w:keepLines/>
        <w:widowControl w:val="0"/>
        <w:shd w:val="clear" w:color="auto" w:fill="auto"/>
        <w:bidi w:val="0"/>
        <w:spacing w:before="0" w:after="0" w:line="288" w:lineRule="exact"/>
        <w:ind w:left="0" w:right="0" w:firstLine="0"/>
        <w:jc w:val="center"/>
      </w:pPr>
      <w:bookmarkStart w:id="1030" w:name="bookmark1030"/>
      <w:bookmarkStart w:id="1031" w:name="bookmark1031"/>
      <w:bookmarkStart w:id="1033" w:name="bookmark1033"/>
      <w:r>
        <w:rPr>
          <w:color w:val="000000"/>
          <w:spacing w:val="0"/>
          <w:w w:val="100"/>
          <w:position w:val="0"/>
        </w:rPr>
        <w:t>合并资产负债表</w:t>
      </w:r>
      <w:bookmarkEnd w:id="1030"/>
      <w:bookmarkEnd w:id="1031"/>
      <w:bookmarkEnd w:id="1033"/>
    </w:p>
    <w:p>
      <w:pPr>
        <w:pStyle w:val="Style2"/>
        <w:keepNext w:val="0"/>
        <w:keepLines w:val="0"/>
        <w:widowControl w:val="0"/>
        <w:shd w:val="clear" w:color="auto" w:fill="auto"/>
        <w:bidi w:val="0"/>
        <w:spacing w:before="0" w:after="0" w:line="288" w:lineRule="exact"/>
        <w:ind w:left="260" w:right="0" w:firstLine="356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编制单位:财通证券股份有限公司</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54"/>
        <w:gridCol w:w="1109"/>
        <w:gridCol w:w="2347"/>
        <w:gridCol w:w="2227"/>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2020年12月31日</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22,808,134,890.24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20,521,337,750.35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其中：客户资金存款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16,380,845,035.38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14,881,250,454.84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5,663,349,088.13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4,234,817,326.72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其中：客户备付金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4,359,897,810.89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3,308,155,345.40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贵金属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融出资金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19,967,939,501.82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19,983,550,132.30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285,814,179.45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63,404,936.60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存出保证金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289,612,199.82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533,420,494.66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866,517,066.31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258,105,399.31</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2,381,710,751.97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3,505,415,741.42</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金融投资：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32,154,578,620.24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24,938,451,516.22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债权投资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6,997,236,364.91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6,481,371,854.01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其他债权投资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8,403,884,691.99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7,036,028,384.00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132,755,501.02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131,444,319.58</w:t>
            </w: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7,863,415,361.49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6,700,813,877.62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19,736,734.71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21,481,423.71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318,825,686.07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336,495,307.46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185,583.57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687,775.15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644,379,617.10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368,434,509.33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384,777,019.29</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544,376,835.22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561,411,829.21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713,858,984.18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965,830,823.69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110,424,746,167.57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96,658,845,911.30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240,452,463.90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485,797,765.03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应付短期融资款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7,652,211,471.26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10,156,894,839.47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400,134,444.45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1,300,381,555.60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23,487,897.03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163,929,279.29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90,573,908.30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21,127,194,519.52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14,342,315,565.97</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19,551,799,224.98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17,630,613,478.65</w:t>
            </w:r>
          </w:p>
        </w:tc>
      </w:tr>
    </w:tbl>
    <w:p>
      <w:pPr>
        <w:spacing w:lineRule="exact" w:line="1"/>
        <w:rPr>
          <w:sz w:val="2"/>
          <w:szCs w:val="2"/>
        </w:rPr>
      </w:pPr>
      <w:r>
        <w:br w:type="page"/>
      </w:r>
    </w:p>
    <w:tbl>
      <w:tblPr>
        <w:tblOverlap w:val="never"/>
        <w:jc w:val="center"/>
        <w:tblLayout w:type="fixed"/>
      </w:tblPr>
      <w:tblGrid>
        <w:gridCol w:w="3154"/>
        <w:gridCol w:w="1109"/>
        <w:gridCol w:w="2347"/>
        <w:gridCol w:w="2227"/>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218,000,000.00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2,422,909,237.24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2,335,779,691.28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641,200,867.23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505,321,588.67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1,035,597,594.53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641,055,098.03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34,545,350.63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29,853,723.38</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30,233,438,847.49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23,804,092,796.22</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622,339,738.34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97,069,765.25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246,745,706.32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961,150,012.23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1,414,415,329.68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85,207,460,713.37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73,201,841,046.60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3,589,014,753.00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3,589,000,000.00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488,096,122.07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988,121,041.93</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500,000,000.00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8,683,792,214.95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8,266,110,425.27</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70,554,367.59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55,967,833.87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1,256,244,499.61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1,059,976,416.21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3,731,956,757.56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3,148,566,936.75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7,385,354,809.39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6,340,051,917.01</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25,205,013,524.17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23,447,794,571.04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12,271,930.03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9,210,293.66</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25,217,285,454.20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23,457,004,864.70</w:t>
            </w:r>
          </w:p>
        </w:tc>
      </w:tr>
      <w:tr>
        <w:trPr>
          <w:trHeight w:val="571"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52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110,424,746,167.57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96,658,845,911.30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公司负责人：黄伟建（代）主管会计工作负责人：王跃军会计机构负责人：周瀛</w:t>
      </w:r>
    </w:p>
    <w:p>
      <w:pPr>
        <w:widowControl w:val="0"/>
        <w:spacing w:after="799" w:line="1" w:lineRule="exact"/>
      </w:pPr>
    </w:p>
    <w:p>
      <w:pPr>
        <w:pStyle w:val="Style15"/>
        <w:keepNext/>
        <w:keepLines/>
        <w:widowControl w:val="0"/>
        <w:shd w:val="clear" w:color="auto" w:fill="auto"/>
        <w:bidi w:val="0"/>
        <w:spacing w:before="0" w:after="0" w:line="293" w:lineRule="exact"/>
        <w:ind w:left="0" w:right="0" w:firstLine="0"/>
        <w:jc w:val="center"/>
      </w:pPr>
      <w:bookmarkStart w:id="1034" w:name="bookmark1034"/>
      <w:bookmarkStart w:id="1035" w:name="bookmark1035"/>
      <w:bookmarkStart w:id="1036" w:name="bookmark1036"/>
      <w:r>
        <w:rPr>
          <w:color w:val="000000"/>
          <w:spacing w:val="0"/>
          <w:w w:val="100"/>
          <w:position w:val="0"/>
        </w:rPr>
        <w:t>母公司资产负债表</w:t>
      </w:r>
      <w:bookmarkEnd w:id="1034"/>
      <w:bookmarkEnd w:id="1035"/>
      <w:bookmarkEnd w:id="1036"/>
    </w:p>
    <w:p>
      <w:pPr>
        <w:pStyle w:val="Style2"/>
        <w:keepNext w:val="0"/>
        <w:keepLines w:val="0"/>
        <w:widowControl w:val="0"/>
        <w:shd w:val="clear" w:color="auto" w:fill="auto"/>
        <w:bidi w:val="0"/>
        <w:spacing w:before="0" w:after="0" w:line="293" w:lineRule="exact"/>
        <w:ind w:left="260" w:right="0" w:firstLine="35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编制单位:财通证券股份有限公司</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54"/>
        <w:gridCol w:w="1109"/>
        <w:gridCol w:w="2347"/>
        <w:gridCol w:w="2227"/>
      </w:tblGrid>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20,834,441,857.80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18,877,795,845.65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其中：客户资金存款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16,162,945,076.35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14,699,316,495.33</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5,656,655,512.37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4,225,776,760.40</w:t>
            </w:r>
          </w:p>
        </w:tc>
      </w:tr>
    </w:tbl>
    <w:p>
      <w:pPr>
        <w:spacing w:lineRule="exact" w:line="1"/>
        <w:rPr>
          <w:sz w:val="2"/>
          <w:szCs w:val="2"/>
        </w:rPr>
      </w:pPr>
      <w:r>
        <w:br w:type="page"/>
      </w:r>
    </w:p>
    <w:tbl>
      <w:tblPr>
        <w:tblOverlap w:val="never"/>
        <w:jc w:val="center"/>
        <w:tblLayout w:type="fixed"/>
      </w:tblPr>
      <w:tblGrid>
        <w:gridCol w:w="3154"/>
        <w:gridCol w:w="1109"/>
        <w:gridCol w:w="2347"/>
        <w:gridCol w:w="2227"/>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其中：客户备付金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4,359,897,810.89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3,308,155,345.40</w:t>
            </w: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贵金属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融出资金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19,471,700,022.20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19,427,460,229.15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285,814,179.45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57,210,883.15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存出保证金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276,215,556.93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430,204,425.55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566,695,164.99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16,137,378.97</w:t>
            </w: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2,297,819,463.74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3,271,653,026.44</w:t>
            </w: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金融投资：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29,666,955,157.44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23,035,821,882.39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6,991,835,921.92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6,481,371,854.01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8,403,884,691.99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7,036,028,384.00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132,755,501.02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131,444,319.58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十九、</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9,096,339,702.89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7,816,356,789.97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19,736,734.71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21,481,423.71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310,995,143.85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327,591,188.53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185,583.57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552,455.47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506,628,438.07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360,219,987.02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376,496,532.69</w:t>
            </w: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410,654,631.26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431,781,339.43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690,620,668.81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858,629,734.80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105,980,153,920.03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92,823,794,453.89</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应付短期融资款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7,652,211,471.26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10,156,894,839.47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400,134,444.45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1,300,381,555.60</w:t>
            </w: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163,929,279.29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90,573,908.30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21,127,194,519.52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14,342,315,565.97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19,350,922,881.10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17,458,094,346.47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218,000,000.00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十九、</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1,672,912,067.96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1,611,147,036.85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479,080,297.84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358,004,808.34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1,023,493,958.07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640,791,197.67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33,430,346.65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25,500,999.56</w:t>
            </w: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30,233,438,847.49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23,804,092,796.22</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482,869,329.31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77,386,125.28</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233,929,615.87</w:t>
            </w:r>
          </w:p>
        </w:tc>
      </w:tr>
    </w:tbl>
    <w:p>
      <w:pPr>
        <w:spacing w:lineRule="exact" w:line="1"/>
        <w:rPr>
          <w:sz w:val="2"/>
          <w:szCs w:val="2"/>
        </w:rPr>
      </w:pPr>
      <w:r>
        <w:br w:type="page"/>
      </w:r>
    </w:p>
    <w:tbl>
      <w:tblPr>
        <w:tblOverlap w:val="never"/>
        <w:jc w:val="center"/>
        <w:tblLayout w:type="fixed"/>
      </w:tblPr>
      <w:tblGrid>
        <w:gridCol w:w="3154"/>
        <w:gridCol w:w="1109"/>
        <w:gridCol w:w="2347"/>
        <w:gridCol w:w="2227"/>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655,065,663.04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1,162,571,017.19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83,352,069,231.26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71,402,297,687.51</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3,589,014,753.00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3,589,000,000.00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488,096,122.07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988,121,041.93</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500,000,000.00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8,906,804,201.05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8,454,205,396.95</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79,506,446.73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51,245,658.46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1,286,876,587.44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1,090,220,122.75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2,931,163,982.01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2,537,851,052.63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5,346,622,596.47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4,710,853,493.66</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所有者权益（或股东权益）合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22,628,084,688.77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21,421,496,766.38</w:t>
            </w:r>
          </w:p>
        </w:tc>
      </w:tr>
      <w:tr>
        <w:trPr>
          <w:trHeight w:val="571"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59" w:lineRule="exact"/>
              <w:ind w:left="0" w:right="0" w:firstLine="0"/>
              <w:jc w:val="left"/>
            </w:pPr>
            <w:r>
              <w:rPr>
                <w:color w:val="000000"/>
                <w:spacing w:val="0"/>
                <w:w w:val="100"/>
                <w:position w:val="0"/>
              </w:rPr>
              <w:t>负债和所有者权益（或股东权 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105,980,153,920.03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92,823,794,453.89</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公司负责人：黄伟建（代）主管会计工作负责人：王跃军会计机构负责人：周瀛</w:t>
      </w:r>
    </w:p>
    <w:p>
      <w:pPr>
        <w:widowControl w:val="0"/>
        <w:spacing w:after="579" w:line="1" w:lineRule="exact"/>
      </w:pPr>
    </w:p>
    <w:p>
      <w:pPr>
        <w:pStyle w:val="Style15"/>
        <w:keepNext/>
        <w:keepLines/>
        <w:widowControl w:val="0"/>
        <w:shd w:val="clear" w:color="auto" w:fill="auto"/>
        <w:bidi w:val="0"/>
        <w:spacing w:before="0" w:after="100" w:line="240" w:lineRule="auto"/>
        <w:ind w:left="0" w:right="0" w:firstLine="0"/>
        <w:jc w:val="center"/>
      </w:pPr>
      <w:bookmarkStart w:id="1037" w:name="bookmark1037"/>
      <w:bookmarkStart w:id="1038" w:name="bookmark1038"/>
      <w:bookmarkStart w:id="1039" w:name="bookmark1039"/>
      <w:r>
        <w:rPr>
          <w:color w:val="000000"/>
          <w:spacing w:val="0"/>
          <w:w w:val="100"/>
          <w:position w:val="0"/>
        </w:rPr>
        <w:t>合并利润表</w:t>
      </w:r>
      <w:bookmarkEnd w:id="1037"/>
      <w:bookmarkEnd w:id="1038"/>
      <w:bookmarkEnd w:id="1039"/>
    </w:p>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85"/>
        <w:gridCol w:w="1138"/>
        <w:gridCol w:w="1810"/>
        <w:gridCol w:w="1805"/>
      </w:tblGrid>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2020年度</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6,407,610,366.67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6,528,040,616.43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利息净收入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818,517,099.23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824,957,078.76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2,582,997,101.51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2,142,868,381.67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1,764,480,002.28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1,317,911,302.91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手续费及佣金净收入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3,426,270,731.59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2,984,267,404.51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其中：经纪业务手续费净收入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1,360,949,141.16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1,193,949,902.23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投资银行业务手续费净收入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644,627,834.89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572,316,520.52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left"/>
            </w:pPr>
            <w:r>
              <w:rPr>
                <w:color w:val="000000"/>
                <w:spacing w:val="0"/>
                <w:w w:val="100"/>
                <w:position w:val="0"/>
              </w:rPr>
              <w:t>资产管理业务手续费净收入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1,384,623,311.45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1,181,255,799.96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2,833,541,047.30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1,891,778,201.96</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其中：对联营企业和合营企业的投资收</w:t>
            </w:r>
          </w:p>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A4-</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805,497,856.42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649,214,360.68</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960"/>
              <w:jc w:val="left"/>
            </w:pPr>
            <w:r>
              <w:rPr>
                <w:color w:val="000000"/>
                <w:spacing w:val="0"/>
                <w:w w:val="100"/>
                <w:position w:val="0"/>
              </w:rPr>
              <w:t>以摊余成本计量的金融资产终止 确认产生的收益（损失以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44,333,368.08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净敞口套期收益（损失以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72,218,535.92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16,417,599.61</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公允价值变动收益（损失以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-748,235,331.80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809,557,209.59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汇兑收益（损失以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305,179.38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-3,587,327.58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4,993,105.05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4,650,449.58</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资产处置收益（损失以“一”号填列）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3,359,269,432.57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3,728,571,220.76</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40,488,267.45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32,058,693.16</w:t>
            </w:r>
          </w:p>
        </w:tc>
      </w:tr>
    </w:tbl>
    <w:p>
      <w:pPr>
        <w:spacing w:lineRule="exact" w:line="1"/>
        <w:rPr>
          <w:sz w:val="2"/>
          <w:szCs w:val="2"/>
        </w:rPr>
      </w:pPr>
      <w:r>
        <w:br w:type="page"/>
      </w:r>
    </w:p>
    <w:tbl>
      <w:tblPr>
        <w:tblOverlap w:val="never"/>
        <w:jc w:val="center"/>
        <w:tblLayout w:type="fixed"/>
      </w:tblPr>
      <w:tblGrid>
        <w:gridCol w:w="4085"/>
        <w:gridCol w:w="1138"/>
        <w:gridCol w:w="1800"/>
        <w:gridCol w:w="1814"/>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业务及管理费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3,347,810,574.49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3,232,107,817.73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信用减值损失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-30,827,270.29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462,637,410.65</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其他业务成本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1,797,860.92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1,767,299.22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3,048,340,934.10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2,799,469,395.67</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sz w:val="20"/>
                <w:szCs w:val="20"/>
              </w:rPr>
              <w:t>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718,450.71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2,308,141.33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19,601,163.65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32,902,674.54</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四、利润总额（亏损总额以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3,029,458,221.16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2,768,874,862.46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466,346,119.25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477,016,969.30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2,563,112,101.91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2,291,857,893.16</w:t>
            </w:r>
          </w:p>
        </w:tc>
      </w:tr>
      <w:tr>
        <w:trPr>
          <w:trHeight w:val="288" w:hRule="exact"/>
        </w:trPr>
        <w:tc>
          <w:tcPr>
            <w:gridSpan w:val="4"/>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1</w:t>
            </w:r>
            <w:r>
              <w:rPr>
                <w:color w:val="000000"/>
                <w:spacing w:val="0"/>
                <w:w w:val="100"/>
                <w:position w:val="0"/>
              </w:rPr>
              <w:t>.持续经营净利润（净亏损以“一”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2,563,112,101.91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2,291,857,893.16</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93" w:lineRule="exact"/>
              <w:ind w:left="0" w:right="0" w:firstLine="520"/>
              <w:jc w:val="both"/>
            </w:pPr>
            <w:r>
              <w:rPr>
                <w:color w:val="000000"/>
                <w:spacing w:val="0"/>
                <w:w w:val="100"/>
                <w:position w:val="0"/>
                <w:sz w:val="18"/>
                <w:szCs w:val="18"/>
              </w:rPr>
              <w:t>2</w:t>
            </w:r>
            <w:r>
              <w:rPr>
                <w:color w:val="000000"/>
                <w:spacing w:val="0"/>
                <w:w w:val="100"/>
                <w:position w:val="0"/>
              </w:rPr>
              <w:t>.终止经营净利润（净亏损以“一”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4"/>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1</w:t>
            </w:r>
            <w:r>
              <w:rPr>
                <w:color w:val="000000"/>
                <w:spacing w:val="0"/>
                <w:w w:val="100"/>
                <w:position w:val="0"/>
              </w:rPr>
              <w:t>.归属于母公司股东的净利润（净亏 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2,566,175,327.88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2,291,596,618.30</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2</w:t>
            </w:r>
            <w:r>
              <w:rPr>
                <w:color w:val="000000"/>
                <w:spacing w:val="0"/>
                <w:w w:val="100"/>
                <w:position w:val="0"/>
              </w:rPr>
              <w:t>.少数股东损益（净亏损以</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-3,063,225.97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261,274.86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14,586,533.72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-49,026,149.08</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归属母公司所有者的其他综合收益的税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14,586,533.72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-49,026,149.08</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320"/>
              <w:jc w:val="both"/>
            </w:pPr>
            <w:r>
              <w:rPr>
                <w:color w:val="000000"/>
                <w:spacing w:val="0"/>
                <w:w w:val="100"/>
                <w:position w:val="0"/>
              </w:rPr>
              <w:t>（一）不能重分类进损益的其他综合收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983,386.08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4,817,570.53</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520"/>
              <w:jc w:val="both"/>
            </w:pPr>
            <w:r>
              <w:rPr>
                <w:color w:val="000000"/>
                <w:spacing w:val="0"/>
                <w:w w:val="100"/>
                <w:position w:val="0"/>
                <w:sz w:val="18"/>
                <w:szCs w:val="18"/>
              </w:rPr>
              <w:t>2.</w:t>
            </w:r>
            <w:r>
              <w:rPr>
                <w:color w:val="000000"/>
                <w:spacing w:val="0"/>
                <w:w w:val="100"/>
                <w:position w:val="0"/>
              </w:rPr>
              <w:t>权益法下不能转损益的其他综合收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983,386.08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4,817,570.53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13,603,147.64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-53,843,719.61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-8,670,946.90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-17,857,854.98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33,951,436.22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-23,658,742.93</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其他债权投资信用损失准备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1,938,562.42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15,017,482.42</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-13,615,904.10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-27,344,604.12</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归属于少数股东的其他综合收益的税后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2,577,698,635.63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2,242,831,744.08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2,580,761,861.60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2,242,570,469.22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-3,063,225.97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261,274.86</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r>
    </w:tbl>
    <w:p>
      <w:pPr>
        <w:spacing w:lineRule="exact" w:line="1"/>
        <w:rPr>
          <w:sz w:val="2"/>
          <w:szCs w:val="2"/>
        </w:rPr>
      </w:pPr>
      <w:r>
        <w:br w:type="page"/>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 的净利润为：</w:t>
      </w:r>
      <w:r>
        <w:rPr>
          <w:color w:val="000000"/>
          <w:spacing w:val="0"/>
          <w:w w:val="100"/>
          <w:position w:val="0"/>
          <w:sz w:val="18"/>
          <w:szCs w:val="18"/>
        </w:rPr>
        <w:t>0</w:t>
      </w:r>
      <w:r>
        <w:rPr>
          <w:color w:val="000000"/>
          <w:spacing w:val="0"/>
          <w:w w:val="100"/>
          <w:position w:val="0"/>
        </w:rPr>
        <w:t>元。</w:t>
      </w:r>
    </w:p>
    <w:p>
      <w:pPr>
        <w:pStyle w:val="Style2"/>
        <w:keepNext w:val="0"/>
        <w:keepLines w:val="0"/>
        <w:widowControl w:val="0"/>
        <w:shd w:val="clear" w:color="auto" w:fill="auto"/>
        <w:bidi w:val="0"/>
        <w:spacing w:before="0" w:after="860" w:line="269" w:lineRule="exact"/>
        <w:ind w:left="0" w:right="0" w:firstLine="0"/>
        <w:jc w:val="left"/>
      </w:pPr>
      <w:r>
        <w:rPr>
          <w:color w:val="000000"/>
          <w:spacing w:val="0"/>
          <w:w w:val="100"/>
          <w:position w:val="0"/>
        </w:rPr>
        <w:t>公司负责人：黄伟建（代）主管会计工作负责人：王跃军会计机构负责人：周瀛</w:t>
      </w:r>
    </w:p>
    <w:p>
      <w:pPr>
        <w:pStyle w:val="Style15"/>
        <w:keepNext/>
        <w:keepLines/>
        <w:widowControl w:val="0"/>
        <w:shd w:val="clear" w:color="auto" w:fill="auto"/>
        <w:bidi w:val="0"/>
        <w:spacing w:before="0" w:after="100" w:line="240" w:lineRule="auto"/>
        <w:ind w:left="0" w:right="0" w:firstLine="0"/>
        <w:jc w:val="center"/>
      </w:pPr>
      <w:bookmarkStart w:id="1040" w:name="bookmark1040"/>
      <w:bookmarkStart w:id="1041" w:name="bookmark1041"/>
      <w:bookmarkStart w:id="1042" w:name="bookmark1042"/>
      <w:r>
        <w:rPr>
          <w:color w:val="000000"/>
          <w:spacing w:val="0"/>
          <w:w w:val="100"/>
          <w:position w:val="0"/>
        </w:rPr>
        <w:t>母公司利润表</w:t>
      </w:r>
      <w:bookmarkEnd w:id="1040"/>
      <w:bookmarkEnd w:id="1041"/>
      <w:bookmarkEnd w:id="1042"/>
    </w:p>
    <w:p>
      <w:pPr>
        <w:pStyle w:val="Style2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85"/>
        <w:gridCol w:w="1138"/>
        <w:gridCol w:w="1814"/>
        <w:gridCol w:w="1800"/>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2020年度</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4,658,704,227.88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4,754,191,424.73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利息净收入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十九、</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724,829,130.35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717,317,426.33</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2,478,013,606.46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2,018,150,930.78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1,753,184,476.11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1,300,833,504.45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手续费及佣金净收入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十九、</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2,052,932,971.21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1,811,086,920.45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其中：经纪业务手续费净收入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1,397,985,246.82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1,230,160,615.39</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投资银行业务手续费净收入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639,848,962.89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566,102,047.55</w:t>
            </w:r>
          </w:p>
        </w:tc>
      </w:tr>
      <w:tr>
        <w:trPr>
          <w:trHeight w:val="3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60"/>
              <w:jc w:val="left"/>
            </w:pPr>
            <w:r>
              <w:rPr>
                <w:color w:val="000000"/>
                <w:spacing w:val="0"/>
                <w:w w:val="100"/>
                <w:position w:val="0"/>
              </w:rPr>
              <w:t>资产管理业务手续费净收入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十九、</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2,536,295,328.37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1,547,224,031.38</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其中：对联营企业和合营企业的投资收</w:t>
            </w:r>
          </w:p>
          <w:p>
            <w:pPr>
              <w:pStyle w:val="Style34"/>
              <w:keepNext w:val="0"/>
              <w:keepLines w:val="0"/>
              <w:widowControl w:val="0"/>
              <w:shd w:val="clear" w:color="auto" w:fill="auto"/>
              <w:bidi w:val="0"/>
              <w:spacing w:before="0" w:after="0" w:line="110" w:lineRule="exact"/>
              <w:ind w:left="0" w:right="0" w:firstLine="0"/>
              <w:jc w:val="left"/>
            </w:pPr>
            <w:r>
              <w:rPr>
                <w:rFonts w:ascii="Times New Roman" w:eastAsia="Times New Roman" w:hAnsi="Times New Roman" w:cs="Times New Roman"/>
                <w:color w:val="000000"/>
                <w:spacing w:val="0"/>
                <w:w w:val="100"/>
                <w:position w:val="0"/>
                <w:sz w:val="13"/>
                <w:szCs w:val="13"/>
              </w:rPr>
              <w:t xml:space="preserve">A4- </w:t>
            </w: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501,679,462.12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425,109,162.48</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960"/>
              <w:jc w:val="left"/>
            </w:pPr>
            <w:r>
              <w:rPr>
                <w:color w:val="000000"/>
                <w:spacing w:val="0"/>
                <w:w w:val="100"/>
                <w:position w:val="0"/>
              </w:rPr>
              <w:t>以摊余成本计量的金融资产终止 确认产生的收益（损失以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44,333,368.08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净敞口套期收益（损失以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12,571,581.90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8,890,907.04</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公允价值变动收益（损失以“一”号填 列）</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十九、</w:t>
            </w:r>
            <w:r>
              <w:rPr>
                <w:color w:val="000000"/>
                <w:spacing w:val="0"/>
                <w:w w:val="100"/>
                <w:position w:val="0"/>
                <w:sz w:val="18"/>
                <w:szCs w:val="18"/>
              </w:rPr>
              <w:t>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-671,966,797.57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668,296,521.67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-951,091.43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-3,271,528.77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4,993,105.05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4,647,146.63</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资产处置收益（损失以“一”号填列）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2,376,263,357.96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2,694,082,557.57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32,092,025.85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24,759,464.53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业务及管理费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十九、</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2,362,795,900.04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2,218,757,331.43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信用减值损失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-20,422,428.85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448,798,462.39</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其他业务成本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1,797,860.92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1,767,299.22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2,282,440,869.92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2,060,108,867.16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704,263.35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1,179,200.39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18,848,465.95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28,862,624.39</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四、利润总额（亏损总额以“一”号填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2,264,296,667.32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2,032,425,443.16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297,732,020.44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357,247,482.06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1,966,564,646.88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1,675,177,961.10</w:t>
            </w: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（一）持续经营净利润（净亏损以</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1,966,564,646.88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1,675,177,961.10</w:t>
            </w:r>
          </w:p>
        </w:tc>
      </w:tr>
    </w:tbl>
    <w:p>
      <w:pPr>
        <w:spacing w:lineRule="exact" w:line="1"/>
        <w:rPr>
          <w:sz w:val="2"/>
          <w:szCs w:val="2"/>
        </w:rPr>
      </w:pPr>
      <w:r>
        <w:br w:type="page"/>
      </w:r>
    </w:p>
    <w:tbl>
      <w:tblPr>
        <w:tblOverlap w:val="never"/>
        <w:jc w:val="center"/>
        <w:tblLayout w:type="fixed"/>
      </w:tblPr>
      <w:tblGrid>
        <w:gridCol w:w="4085"/>
        <w:gridCol w:w="1138"/>
        <w:gridCol w:w="1810"/>
        <w:gridCol w:w="1805"/>
      </w:tblGrid>
      <w:tr>
        <w:trPr>
          <w:trHeight w:val="57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（二）终止经营净利润（净亏损以</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28,260,788.27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-21,681,544.96</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10" w:lineRule="exact"/>
              <w:ind w:left="0" w:right="0" w:firstLine="320"/>
              <w:jc w:val="left"/>
            </w:pPr>
            <w:r>
              <w:rPr>
                <w:color w:val="000000"/>
                <w:spacing w:val="0"/>
                <w:w w:val="100"/>
                <w:position w:val="0"/>
              </w:rPr>
              <w:t>（一）不能重分类进损益的其他综合收</w:t>
            </w:r>
          </w:p>
          <w:p>
            <w:pPr>
              <w:pStyle w:val="Style34"/>
              <w:keepNext w:val="0"/>
              <w:keepLines w:val="0"/>
              <w:widowControl w:val="0"/>
              <w:shd w:val="clear" w:color="auto" w:fill="auto"/>
              <w:bidi w:val="0"/>
              <w:spacing w:before="0" w:after="0" w:line="110" w:lineRule="exact"/>
              <w:ind w:left="0" w:right="0" w:firstLine="0"/>
              <w:jc w:val="left"/>
            </w:pPr>
            <w:r>
              <w:rPr>
                <w:color w:val="000000"/>
                <w:spacing w:val="0"/>
                <w:w w:val="100"/>
                <w:position w:val="0"/>
                <w:sz w:val="18"/>
                <w:szCs w:val="18"/>
              </w:rPr>
              <w:t xml:space="preserve">A4- </w:t>
            </w: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983,386.08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4,817,570.53</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2.</w:t>
            </w:r>
            <w:r>
              <w:rPr>
                <w:color w:val="000000"/>
                <w:spacing w:val="0"/>
                <w:w w:val="100"/>
                <w:position w:val="0"/>
              </w:rPr>
              <w:t>权益法下不能转损益的其他综合收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983,386.08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4,817,570.53</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27,277,402.19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-26,499,115.49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-8,612,596.45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-17,857,854.98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33,951,436.22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-23,658,742.93</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其他债权投资信用损失准备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1,938,562.42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15,017,482.42</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1,994,825,435.15</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1,653,496,416.14</w:t>
            </w:r>
          </w:p>
        </w:tc>
      </w:tr>
    </w:tbl>
    <w:p>
      <w:pPr>
        <w:widowControl w:val="0"/>
        <w:spacing w:after="499" w:line="1" w:lineRule="exact"/>
      </w:pPr>
    </w:p>
    <w:p>
      <w:pPr>
        <w:pStyle w:val="Style2"/>
        <w:keepNext w:val="0"/>
        <w:keepLines w:val="0"/>
        <w:widowControl w:val="0"/>
        <w:shd w:val="clear" w:color="auto" w:fill="auto"/>
        <w:bidi w:val="0"/>
        <w:spacing w:before="0" w:after="840" w:line="240" w:lineRule="auto"/>
        <w:ind w:left="0" w:right="0" w:firstLine="0"/>
        <w:jc w:val="both"/>
      </w:pPr>
      <w:r>
        <w:rPr>
          <w:color w:val="000000"/>
          <w:spacing w:val="0"/>
          <w:w w:val="100"/>
          <w:position w:val="0"/>
        </w:rPr>
        <w:t>公司负责人：黄伟建（代）主管会计工作负责人：王跃军会计机构负责人：周瀛</w:t>
      </w:r>
    </w:p>
    <w:p>
      <w:pPr>
        <w:pStyle w:val="Style15"/>
        <w:keepNext/>
        <w:keepLines/>
        <w:widowControl w:val="0"/>
        <w:shd w:val="clear" w:color="auto" w:fill="auto"/>
        <w:bidi w:val="0"/>
        <w:spacing w:before="0" w:after="100" w:line="240" w:lineRule="auto"/>
        <w:ind w:left="0" w:right="0" w:firstLine="0"/>
        <w:jc w:val="center"/>
      </w:pPr>
      <w:bookmarkStart w:id="1043" w:name="bookmark1043"/>
      <w:bookmarkStart w:id="1044" w:name="bookmark1044"/>
      <w:bookmarkStart w:id="1045" w:name="bookmark1045"/>
      <w:r>
        <w:rPr>
          <w:color w:val="000000"/>
          <w:spacing w:val="0"/>
          <w:w w:val="100"/>
          <w:position w:val="0"/>
        </w:rPr>
        <w:t>合并现金流量表</w:t>
      </w:r>
      <w:bookmarkEnd w:id="1043"/>
      <w:bookmarkEnd w:id="1044"/>
      <w:bookmarkEnd w:id="1045"/>
    </w:p>
    <w:p>
      <w:pPr>
        <w:pStyle w:val="Style2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95"/>
        <w:gridCol w:w="1190"/>
        <w:gridCol w:w="2021"/>
        <w:gridCol w:w="2030"/>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2020年度</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7,327,423,971.24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6,260,635,932.48</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7,424,672,803.25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7,541,188,399.32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2,544,616,366.10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4,493,597,468.72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sz w:val="18"/>
                <w:szCs w:val="18"/>
              </w:rPr>
              <w:t>72</w:t>
            </w:r>
            <w:r>
              <w:rPr>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591,695,952.95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652,932,831.89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17,888,409,093.54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18,948,354,632.41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融出资金净增加额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12,350,483.74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7,922,604,687.66</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为交易目的而持有的金融资产净增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6,300,223,594.77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3,048,639,714.59</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返售业务资金净增加额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1,092,604,060.71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976,895,292.28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1,974,192,134.18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1,515,327,345.16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1,032,535,296.54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627,380,245.97</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sz w:val="18"/>
                <w:szCs w:val="18"/>
              </w:rPr>
              <w:t>72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4,545,294,971.38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9,046,149,729.11</w:t>
            </w:r>
          </w:p>
        </w:tc>
      </w:tr>
    </w:tbl>
    <w:p>
      <w:pPr>
        <w:spacing w:lineRule="exact" w:line="1"/>
        <w:rPr>
          <w:sz w:val="2"/>
          <w:szCs w:val="2"/>
        </w:rPr>
      </w:pPr>
      <w:r>
        <w:br w:type="page"/>
      </w:r>
    </w:p>
    <w:tbl>
      <w:tblPr>
        <w:tblOverlap w:val="never"/>
        <w:jc w:val="center"/>
        <w:tblLayout w:type="fixed"/>
      </w:tblPr>
      <w:tblGrid>
        <w:gridCol w:w="3595"/>
        <w:gridCol w:w="1190"/>
        <w:gridCol w:w="2021"/>
        <w:gridCol w:w="2030"/>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14,957,200,541.32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23,136,997,014.77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2,931,208,552.22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-4,188,642,382.36</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5,735,732.60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13,439,517.93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135,986,830.21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137,328,071.13</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489,440.49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1,235,261.29</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142,212,003.30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152,002,850.35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38,220,000.00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520,905,973.43</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194,773,409.09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263,264,394.42</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232,993,409.09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784,170,367.85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-90,781,405.79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-632,167,517.50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12,250,000.00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12,250,000.00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2,117,584,000.00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6,219,464,162.98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32,826,660,000.00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53,075,039,622.64</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34,956,494,000.00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59,294,503,785.62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31,930,864,800.00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44,098,304,562.88</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1,788,971,418.44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1,514,039,364.42</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6,125,137.66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偿还租赁负债支付的现金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186,262,582.08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sz w:val="18"/>
                <w:szCs w:val="18"/>
              </w:rPr>
              <w:t>72</w:t>
            </w: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293.11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33,906,099,093.63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45,612,343,927.30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1,050,394,906.37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13,682,159,858.32</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305,179.38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-28,897,734.50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3,891,127,232.18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8,832,452,223.96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23,801,688,159.44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14,969,235,935.48</w:t>
            </w:r>
          </w:p>
        </w:tc>
      </w:tr>
      <w:tr>
        <w:trPr>
          <w:trHeight w:val="29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27,692,815,391.62</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23,801,688,159.44</w:t>
            </w:r>
          </w:p>
        </w:tc>
      </w:tr>
    </w:tbl>
    <w:p>
      <w:pPr>
        <w:widowControl w:val="0"/>
        <w:spacing w:after="7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公司负责人：黄伟建（代）主管会计工作负责人：王跃军会计机构负责人：周瀛</w:t>
      </w:r>
      <w:r>
        <w:br w:type="page"/>
      </w:r>
    </w:p>
    <w:p>
      <w:pPr>
        <w:pStyle w:val="Style15"/>
        <w:keepNext/>
        <w:keepLines/>
        <w:widowControl w:val="0"/>
        <w:shd w:val="clear" w:color="auto" w:fill="auto"/>
        <w:bidi w:val="0"/>
        <w:spacing w:before="0" w:after="120" w:line="240" w:lineRule="auto"/>
        <w:ind w:left="0" w:right="0" w:firstLine="0"/>
        <w:jc w:val="center"/>
      </w:pPr>
      <w:bookmarkStart w:id="1046" w:name="bookmark1046"/>
      <w:bookmarkStart w:id="1047" w:name="bookmark1047"/>
      <w:bookmarkStart w:id="1048" w:name="bookmark1048"/>
      <w:r>
        <w:rPr>
          <w:color w:val="000000"/>
          <w:spacing w:val="0"/>
          <w:w w:val="100"/>
          <w:position w:val="0"/>
        </w:rPr>
        <w:t>母公司现金流量表</w:t>
      </w:r>
      <w:bookmarkEnd w:id="1046"/>
      <w:bookmarkEnd w:id="1047"/>
      <w:bookmarkEnd w:id="1048"/>
    </w:p>
    <w:p>
      <w:pPr>
        <w:pStyle w:val="Style2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34"/>
        <w:gridCol w:w="1277"/>
        <w:gridCol w:w="2117"/>
        <w:gridCol w:w="1886"/>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5,800,119,066.13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4,665,417,849.44</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7,233,529,121.02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7,472,148,975.40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2,516,259,154.40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4,420,736,899.07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133,759,905.23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805,996,617.90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15,683,667,246.78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17,364,300,341.81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融出资金净增加额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71,411,986.49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7,959,319,288.02</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为交易目的而持有的金融资产净增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5,835,209,752.04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2,762,551,379.92</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返售业务资金净增加额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1,078,352,140.17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968,772,199.93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1,475,808,605.35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1,142,317,348.31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812,775,983.78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307,226,366.15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4,127,452,569.79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8,840,945,987.28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13,401,011,037.62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21,981,132,569.61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2,282,656,209.16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-4,616,832,227.80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252,721,739.00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52,721,739.00</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440,481.88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990,928.00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253,162,220.88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53,712,667.00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334,500,000.00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564,500,000.00</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320"/>
              <w:jc w:val="left"/>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178,807,229.03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240,247,399.60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513,307,229.03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804,747,399.60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-260,145,008.15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-751,034,732.60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32,826,660,000.00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53,075,039,622.64</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32,826,660,000.00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53,075,039,622.64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29,581,900,000.00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37,699,760,000.00</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1,762,053,554.12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1,496,684,893.97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偿还租赁负债支付的现金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140,813,639.64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293.11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734"/>
        <w:gridCol w:w="1277"/>
        <w:gridCol w:w="2126"/>
        <w:gridCol w:w="1877"/>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31,484,767,486.87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39,196,444,893.97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1,341,892,513.13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13,878,594,728.67</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-951,091.43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3,363,452,622.71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8,510,727,768.27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22,889,372,606.05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14,378,644,837.78</w:t>
            </w:r>
          </w:p>
        </w:tc>
      </w:tr>
      <w:tr>
        <w:trPr>
          <w:trHeight w:val="29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26,252,825,228.76</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22,889,372,606.05</w:t>
            </w:r>
          </w:p>
        </w:tc>
      </w:tr>
    </w:tbl>
    <w:p>
      <w:pPr>
        <w:pStyle w:val="Style37"/>
        <w:keepNext w:val="0"/>
        <w:keepLines w:val="0"/>
        <w:widowControl w:val="0"/>
        <w:shd w:val="clear" w:color="auto" w:fill="auto"/>
        <w:bidi w:val="0"/>
        <w:spacing w:before="0" w:after="0" w:line="240" w:lineRule="auto"/>
        <w:ind w:left="67" w:right="0" w:firstLine="0"/>
        <w:jc w:val="left"/>
        <w:sectPr>
          <w:footnotePr>
            <w:pos w:val="pageBottom"/>
            <w:numFmt w:val="decimal"/>
            <w:numRestart w:val="continuous"/>
          </w:footnotePr>
          <w:pgSz w:w="11900" w:h="16840"/>
          <w:pgMar w:top="1484" w:right="1113" w:bottom="1488" w:left="1586" w:header="0" w:footer="3" w:gutter="0"/>
          <w:cols w:space="720"/>
          <w:noEndnote/>
          <w:rtlGutter w:val="0"/>
          <w:docGrid w:linePitch="360"/>
        </w:sectPr>
      </w:pPr>
      <w:r>
        <w:rPr>
          <w:color w:val="000000"/>
          <w:spacing w:val="0"/>
          <w:w w:val="100"/>
          <w:position w:val="0"/>
        </w:rPr>
        <w:t>公司负责人：黄伟建（代）主管会计工作负责人：王跃军会计机构负责人：周瀛</w:t>
      </w:r>
    </w:p>
    <w:p>
      <w:pPr>
        <w:pStyle w:val="Style15"/>
        <w:keepNext/>
        <w:keepLines/>
        <w:widowControl w:val="0"/>
        <w:shd w:val="clear" w:color="auto" w:fill="auto"/>
        <w:bidi w:val="0"/>
        <w:spacing w:before="0" w:after="120" w:line="240" w:lineRule="auto"/>
        <w:ind w:left="0" w:right="0" w:firstLine="0"/>
        <w:jc w:val="center"/>
      </w:pPr>
      <w:bookmarkStart w:id="1049" w:name="bookmark1049"/>
      <w:bookmarkStart w:id="1050" w:name="bookmark1050"/>
      <w:bookmarkStart w:id="1051" w:name="bookmark1051"/>
      <w:r>
        <w:rPr>
          <w:color w:val="000000"/>
          <w:spacing w:val="0"/>
          <w:w w:val="100"/>
          <w:position w:val="0"/>
        </w:rPr>
        <w:t>合并所有者权益变动表</w:t>
      </w:r>
      <w:bookmarkEnd w:id="1049"/>
      <w:bookmarkEnd w:id="1050"/>
      <w:bookmarkEnd w:id="1051"/>
    </w:p>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13160" w:right="0" w:firstLine="0"/>
        <w:jc w:val="left"/>
      </w:pPr>
      <w:r>
        <w:rPr>
          <w:color w:val="000000"/>
          <w:spacing w:val="0"/>
          <w:w w:val="100"/>
          <w:position w:val="0"/>
        </w:rPr>
        <w:t>单位:元币种:人民币</w:t>
      </w:r>
    </w:p>
    <w:tbl>
      <w:tblPr>
        <w:tblOverlap w:val="never"/>
        <w:jc w:val="center"/>
        <w:tblLayout w:type="fixed"/>
      </w:tblPr>
      <w:tblGrid>
        <w:gridCol w:w="2357"/>
        <w:gridCol w:w="1272"/>
        <w:gridCol w:w="571"/>
        <w:gridCol w:w="1272"/>
        <w:gridCol w:w="1277"/>
        <w:gridCol w:w="1277"/>
        <w:gridCol w:w="710"/>
        <w:gridCol w:w="1133"/>
        <w:gridCol w:w="1277"/>
        <w:gridCol w:w="1272"/>
        <w:gridCol w:w="1282"/>
        <w:gridCol w:w="1128"/>
        <w:gridCol w:w="1430"/>
      </w:tblGrid>
      <w:tr>
        <w:trPr>
          <w:trHeight w:val="254"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5"/>
                <w:szCs w:val="15"/>
              </w:rPr>
              <w:t>年度</w:t>
            </w:r>
          </w:p>
        </w:tc>
      </w:tr>
      <w:tr>
        <w:trPr>
          <w:trHeight w:val="552" w:hRule="exact"/>
        </w:trPr>
        <w:tc>
          <w:tcPr>
            <w:vMerge/>
            <w:tcBorders>
              <w:left w:val="single" w:sz="4"/>
            </w:tcBorders>
            <w:shd w:val="clear" w:color="auto" w:fill="FFFFFF"/>
            <w:vAlign w:val="center"/>
          </w:tcPr>
          <w:p>
            <w:pPr/>
          </w:p>
        </w:tc>
        <w:tc>
          <w:tcPr>
            <w:gridSpan w:val="10"/>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5640" w:right="0" w:firstLine="0"/>
              <w:jc w:val="left"/>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center"/>
              <w:rPr>
                <w:sz w:val="15"/>
                <w:szCs w:val="15"/>
              </w:rPr>
            </w:pPr>
            <w:r>
              <w:rPr>
                <w:color w:val="000000"/>
                <w:spacing w:val="0"/>
                <w:w w:val="100"/>
                <w:position w:val="0"/>
                <w:sz w:val="15"/>
                <w:szCs w:val="15"/>
              </w:rPr>
              <w:t>实收资本</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或股 本</w:t>
            </w:r>
            <w:r>
              <w:rPr>
                <w:color w:val="000000"/>
                <w:spacing w:val="0"/>
                <w:w w:val="100"/>
                <w:position w:val="0"/>
                <w:sz w:val="15"/>
                <w:szCs w:val="15"/>
              </w:rPr>
              <w:t>）</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减：库 存股</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一般风险准备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优先 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3,589,000,000.00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488,121,041.93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8,266,110,425.27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55,967,833.87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1,059,976,416.21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3,148,566,936.75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6,340,051,917.01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9,210,293.66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23,457,004,864.70</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3,589,000,000.00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488,121,041.93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8,266,110,425.27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55,967,833.87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1,059,976,416.21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3,148,566,936.75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6,340,051,917.01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9,210,293.66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23,457,004,864.70</w:t>
            </w:r>
          </w:p>
        </w:tc>
      </w:tr>
      <w:tr>
        <w:trPr>
          <w:trHeight w:val="3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 xml:space="preserve">三、本年增减变动金额（减少以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14,753.00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-24,919.86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417,681,789.68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14,586,533.72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196,268,083.40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583,389,820.81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1,045,302,892.38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3,061,636.37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1,760,280,589.50</w:t>
            </w:r>
          </w:p>
        </w:tc>
      </w:tr>
      <w:tr>
        <w:trPr>
          <w:trHeight w:val="2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14,586,533.72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2,566,175,327.88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-3,063,225.97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2,577,698,635.63</w:t>
            </w:r>
          </w:p>
        </w:tc>
      </w:tr>
      <w:tr>
        <w:trPr>
          <w:trHeight w:val="2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14,753.00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-24,919.86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182,756.85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6,124,862.34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-493,702,547.67</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06"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其他权益工具持有者投入资 本</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-500,000,000.00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-500,000,000.00</w:t>
            </w:r>
          </w:p>
        </w:tc>
      </w:tr>
      <w:tr>
        <w:trPr>
          <w:trHeight w:val="3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0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14,753.00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-24,919.86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182,756.85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6,124,862.34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6,297,452.33</w:t>
            </w:r>
          </w:p>
        </w:tc>
      </w:tr>
      <w:tr>
        <w:trPr>
          <w:trHeight w:val="35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196,656,464.69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583,389,820.81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1,520,872,435.50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-740,826,150.00</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196,656,464.69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-196,656,464.69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提取一般风险准备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583,389,820.81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-583,389,820.81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对所有者（或股东）的分配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-740,826,150.00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-740,826,150.00</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87"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0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0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设定受益计划变动额结转留 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2080" w:right="332" w:bottom="1435" w:left="250" w:header="0" w:footer="3" w:gutter="0"/>
          <w:cols w:space="720"/>
          <w:noEndnote/>
          <w:rtlGutter w:val="0"/>
          <w:docGrid w:linePitch="360"/>
        </w:sectPr>
      </w:pPr>
    </w:p>
    <w:tbl>
      <w:tblPr>
        <w:tblOverlap w:val="never"/>
        <w:jc w:val="center"/>
        <w:tblLayout w:type="fixed"/>
      </w:tblPr>
      <w:tblGrid>
        <w:gridCol w:w="2357"/>
        <w:gridCol w:w="1272"/>
        <w:gridCol w:w="571"/>
        <w:gridCol w:w="1272"/>
        <w:gridCol w:w="1277"/>
        <w:gridCol w:w="1277"/>
        <w:gridCol w:w="710"/>
        <w:gridCol w:w="1133"/>
        <w:gridCol w:w="1277"/>
        <w:gridCol w:w="1272"/>
        <w:gridCol w:w="1282"/>
        <w:gridCol w:w="1128"/>
        <w:gridCol w:w="1430"/>
      </w:tblGrid>
      <w:tr>
        <w:trPr>
          <w:trHeight w:val="21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417,499,032.83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-388,381.29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417,110,651.54</w:t>
            </w:r>
          </w:p>
        </w:tc>
      </w:tr>
      <w:tr>
        <w:trPr>
          <w:trHeight w:val="21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四、本年年末余额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3,589,014,753.00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488,096,122.07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8,683,792,214.95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70,554,367.59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1,256,244,499.61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3,731,956,757.56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7,385,354,809.39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12,271,930.03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25,217,285,454.20</w:t>
            </w:r>
          </w:p>
        </w:tc>
      </w:tr>
    </w:tbl>
    <w:p>
      <w:pPr>
        <w:widowControl w:val="0"/>
        <w:spacing w:after="739" w:line="1" w:lineRule="exact"/>
      </w:pPr>
    </w:p>
    <w:tbl>
      <w:tblPr>
        <w:tblOverlap w:val="never"/>
        <w:jc w:val="center"/>
        <w:tblLayout w:type="fixed"/>
      </w:tblPr>
      <w:tblGrid>
        <w:gridCol w:w="2563"/>
        <w:gridCol w:w="1133"/>
        <w:gridCol w:w="566"/>
        <w:gridCol w:w="1133"/>
        <w:gridCol w:w="1138"/>
        <w:gridCol w:w="1133"/>
        <w:gridCol w:w="706"/>
        <w:gridCol w:w="1138"/>
        <w:gridCol w:w="1133"/>
        <w:gridCol w:w="1133"/>
        <w:gridCol w:w="1219"/>
        <w:gridCol w:w="907"/>
        <w:gridCol w:w="1296"/>
      </w:tblGrid>
      <w:tr>
        <w:trPr>
          <w:trHeight w:val="254"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3"/>
                <w:szCs w:val="13"/>
              </w:rPr>
              <w:t>年度</w:t>
            </w:r>
          </w:p>
        </w:tc>
      </w:tr>
      <w:tr>
        <w:trPr>
          <w:trHeight w:val="480" w:hRule="exact"/>
        </w:trPr>
        <w:tc>
          <w:tcPr>
            <w:vMerge/>
            <w:tcBorders>
              <w:left w:val="single" w:sz="4"/>
            </w:tcBorders>
            <w:shd w:val="clear" w:color="auto" w:fill="FFFFFF"/>
            <w:vAlign w:val="center"/>
          </w:tcPr>
          <w:p>
            <w:pPr/>
          </w:p>
        </w:tc>
        <w:tc>
          <w:tcPr>
            <w:gridSpan w:val="10"/>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5280" w:right="0" w:firstLine="0"/>
              <w:jc w:val="left"/>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58" w:lineRule="exact"/>
              <w:ind w:left="0" w:right="0" w:firstLine="0"/>
              <w:jc w:val="center"/>
              <w:rPr>
                <w:sz w:val="13"/>
                <w:szCs w:val="13"/>
              </w:rPr>
            </w:pPr>
            <w:r>
              <w:rPr>
                <w:color w:val="000000"/>
                <w:spacing w:val="0"/>
                <w:w w:val="100"/>
                <w:position w:val="0"/>
                <w:sz w:val="13"/>
                <w:szCs w:val="13"/>
              </w:rPr>
              <w:t>少数股东权 益</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所有者权益合计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exact"/>
              <w:ind w:left="0" w:right="0" w:firstLine="0"/>
              <w:jc w:val="center"/>
              <w:rPr>
                <w:sz w:val="13"/>
                <w:szCs w:val="13"/>
              </w:rPr>
            </w:pPr>
            <w:r>
              <w:rPr>
                <w:color w:val="000000"/>
                <w:spacing w:val="0"/>
                <w:w w:val="100"/>
                <w:position w:val="0"/>
                <w:sz w:val="13"/>
                <w:szCs w:val="13"/>
              </w:rPr>
              <w:t>实收资本</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或股 本</w:t>
            </w:r>
            <w:r>
              <w:rPr>
                <w:color w:val="000000"/>
                <w:spacing w:val="0"/>
                <w:w w:val="100"/>
                <w:position w:val="0"/>
                <w:sz w:val="13"/>
                <w:szCs w:val="13"/>
              </w:rPr>
              <w:t>）</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center"/>
              <w:rPr>
                <w:sz w:val="13"/>
                <w:szCs w:val="13"/>
              </w:rPr>
            </w:pPr>
            <w:r>
              <w:rPr>
                <w:color w:val="000000"/>
                <w:spacing w:val="0"/>
                <w:w w:val="100"/>
                <w:position w:val="0"/>
                <w:sz w:val="13"/>
                <w:szCs w:val="13"/>
              </w:rPr>
              <w:t>减：库 存股</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一般风险准备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w:t>
            </w:r>
          </w:p>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3,589,000,000.00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8,266,130,824.98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104,993,982.95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917,546,705.97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2,677,250,571.24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5,284,530,610.33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8,949,018.80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21,348,401,714.27</w:t>
            </w: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二、本年年初余额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3,589,000,000.00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8,266,130,824.98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104,993,982.95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917,546,705.97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2,677,250,571.24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5,284,530,610.33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8,949,018.80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21,348,401,714.27</w:t>
            </w:r>
          </w:p>
        </w:tc>
      </w:tr>
      <w:tr>
        <w:trPr>
          <w:trHeight w:val="3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92" w:lineRule="exact"/>
              <w:ind w:left="0" w:right="0" w:firstLine="0"/>
              <w:jc w:val="left"/>
              <w:rPr>
                <w:sz w:val="13"/>
                <w:szCs w:val="13"/>
              </w:rPr>
            </w:pPr>
            <w:r>
              <w:rPr>
                <w:color w:val="000000"/>
                <w:spacing w:val="0"/>
                <w:w w:val="100"/>
                <w:position w:val="0"/>
                <w:sz w:val="13"/>
                <w:szCs w:val="13"/>
              </w:rPr>
              <w:t>三、本年增减变动金额（减少以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一</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 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488,121,041.93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-20,399.71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-49,026,149.08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142,429,710.24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471,316,365.51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1,055,521,306.68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261,274.86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2,108,603,150.43</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-49,026,149.08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2,291,596,618.30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261,274.86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2,242,831,744.08</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488,121,041.93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488,121,041.93</w:t>
            </w: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488,121,041.93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488,121,041.93</w:t>
            </w: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167,517,796.11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471,316,365.51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-1,236,075,311.62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-597,241,150.00</w:t>
            </w:r>
          </w:p>
        </w:tc>
      </w:tr>
      <w:tr>
        <w:trPr>
          <w:trHeight w:val="18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.提取盈余公积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167,517,796.11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-167,517,796.11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471,316,365.51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-471,316,365.51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-597,241,150.00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-597,241,150.00</w:t>
            </w: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-20,399.71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-25,088,085.87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-25,108,485.58</w:t>
            </w:r>
          </w:p>
        </w:tc>
      </w:tr>
      <w:tr>
        <w:trPr>
          <w:trHeight w:val="18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四、本年年末余额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3,589,000,000.00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488,121,041.93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8,266,110,425.27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55,967,833.87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1,059,976,416.21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3,148,566,936.75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6,340,051,917.01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9,210,293.66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23,457,004,864.70</w:t>
            </w:r>
          </w:p>
        </w:tc>
      </w:tr>
    </w:tbl>
    <w:p>
      <w:pPr>
        <w:widowControl w:val="0"/>
        <w:spacing w:after="499" w:line="1" w:lineRule="exact"/>
      </w:pPr>
    </w:p>
    <w:p>
      <w:pPr>
        <w:pStyle w:val="Style2"/>
        <w:keepNext w:val="0"/>
        <w:keepLines w:val="0"/>
        <w:widowControl w:val="0"/>
        <w:shd w:val="clear" w:color="auto" w:fill="auto"/>
        <w:bidi w:val="0"/>
        <w:spacing w:before="0" w:after="60" w:line="240" w:lineRule="auto"/>
        <w:ind w:left="1180" w:right="0" w:firstLine="0"/>
        <w:jc w:val="left"/>
      </w:pPr>
      <w:r>
        <w:rPr>
          <w:color w:val="000000"/>
          <w:spacing w:val="0"/>
          <w:w w:val="100"/>
          <w:position w:val="0"/>
        </w:rPr>
        <w:t>公司负责人：黄伟建（代）主管会计工作负责人：王跃军会计机构负责人：周瀛</w:t>
      </w:r>
    </w:p>
    <w:p>
      <w:pPr>
        <w:pStyle w:val="Style5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791" w:right="332" w:bottom="1190" w:left="250" w:header="0" w:footer="3" w:gutter="0"/>
          <w:cols w:space="720"/>
          <w:noEndnote/>
          <w:rtlGutter w:val="0"/>
          <w:docGrid w:linePitch="360"/>
        </w:sectPr>
      </w:pPr>
      <w:r>
        <w:rPr>
          <w:color w:val="000000"/>
          <w:spacing w:val="0"/>
          <w:w w:val="100"/>
          <w:position w:val="0"/>
        </w:rPr>
        <w:t xml:space="preserve">155 </w:t>
      </w:r>
      <w:r>
        <w:rPr>
          <w:b w:val="0"/>
          <w:bCs w:val="0"/>
          <w:color w:val="000000"/>
          <w:spacing w:val="0"/>
          <w:w w:val="100"/>
          <w:position w:val="0"/>
        </w:rPr>
        <w:t xml:space="preserve">/ </w:t>
      </w:r>
      <w:r>
        <w:rPr>
          <w:color w:val="000000"/>
          <w:spacing w:val="0"/>
          <w:w w:val="100"/>
          <w:position w:val="0"/>
        </w:rPr>
        <w:t>289</w:t>
      </w:r>
    </w:p>
    <w:p>
      <w:pPr>
        <w:pStyle w:val="Style15"/>
        <w:keepNext/>
        <w:keepLines/>
        <w:widowControl w:val="0"/>
        <w:shd w:val="clear" w:color="auto" w:fill="auto"/>
        <w:bidi w:val="0"/>
        <w:spacing w:before="0" w:after="100" w:line="240" w:lineRule="auto"/>
        <w:ind w:left="0" w:right="0" w:firstLine="0"/>
        <w:jc w:val="center"/>
      </w:pPr>
      <w:bookmarkStart w:id="1052" w:name="bookmark1052"/>
      <w:bookmarkStart w:id="1053" w:name="bookmark1053"/>
      <w:bookmarkStart w:id="1054" w:name="bookmark1054"/>
      <w:r>
        <w:rPr>
          <w:color w:val="000000"/>
          <w:spacing w:val="0"/>
          <w:w w:val="100"/>
          <w:position w:val="0"/>
        </w:rPr>
        <w:t>母公司所有者权益变动表</w:t>
      </w:r>
      <w:bookmarkEnd w:id="1052"/>
      <w:bookmarkEnd w:id="1053"/>
      <w:bookmarkEnd w:id="1054"/>
    </w:p>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13160" w:right="0" w:firstLine="0"/>
        <w:jc w:val="left"/>
      </w:pPr>
      <w:r>
        <w:rPr>
          <w:color w:val="000000"/>
          <w:spacing w:val="0"/>
          <w:w w:val="100"/>
          <w:position w:val="0"/>
        </w:rPr>
        <w:t>单位:元币种:人民币</w:t>
      </w:r>
    </w:p>
    <w:tbl>
      <w:tblPr>
        <w:tblOverlap w:val="never"/>
        <w:jc w:val="center"/>
        <w:tblLayout w:type="fixed"/>
      </w:tblPr>
      <w:tblGrid>
        <w:gridCol w:w="2222"/>
        <w:gridCol w:w="1128"/>
        <w:gridCol w:w="922"/>
        <w:gridCol w:w="1032"/>
        <w:gridCol w:w="1032"/>
        <w:gridCol w:w="1123"/>
        <w:gridCol w:w="960"/>
        <w:gridCol w:w="965"/>
        <w:gridCol w:w="1123"/>
        <w:gridCol w:w="1128"/>
        <w:gridCol w:w="1123"/>
        <w:gridCol w:w="1205"/>
      </w:tblGrid>
      <w:tr>
        <w:trPr>
          <w:trHeight w:val="197"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1"/>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年度</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实收资本</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或股 本</w:t>
            </w:r>
            <w:r>
              <w:rPr>
                <w:color w:val="000000"/>
                <w:spacing w:val="0"/>
                <w:w w:val="100"/>
                <w:position w:val="0"/>
                <w:sz w:val="13"/>
                <w:szCs w:val="13"/>
              </w:rPr>
              <w:t>）</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54" w:lineRule="exact"/>
              <w:ind w:left="0" w:right="0" w:firstLine="0"/>
              <w:jc w:val="center"/>
              <w:rPr>
                <w:sz w:val="13"/>
                <w:szCs w:val="13"/>
              </w:rPr>
            </w:pPr>
            <w:r>
              <w:rPr>
                <w:color w:val="000000"/>
                <w:spacing w:val="0"/>
                <w:w w:val="100"/>
                <w:position w:val="0"/>
                <w:sz w:val="13"/>
                <w:szCs w:val="13"/>
              </w:rPr>
              <w:t>其他综合收 益</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一般风险准备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未分配利润</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所有者权益合计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8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3,589,000,000.00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488,121,041.93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8,454,205,396.95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51,245,658.46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1,090,220,122.75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2,537,851,052.63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4,710,853,493.66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21,421,496,766.38</w:t>
            </w: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二、本年年初余额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3,589,000,000.00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488,121,041.93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8,454,205,396.95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51,245,658.46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1,090,220,122.75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2,537,851,052.63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4,710,853,493.66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21,421,496,766.38</w:t>
            </w:r>
          </w:p>
        </w:tc>
      </w:tr>
      <w:tr>
        <w:trPr>
          <w:trHeight w:val="35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92" w:lineRule="exact"/>
              <w:ind w:left="0" w:right="0" w:firstLine="0"/>
              <w:jc w:val="left"/>
              <w:rPr>
                <w:sz w:val="13"/>
                <w:szCs w:val="13"/>
              </w:rPr>
            </w:pPr>
            <w:r>
              <w:rPr>
                <w:color w:val="000000"/>
                <w:spacing w:val="0"/>
                <w:w w:val="100"/>
                <w:position w:val="0"/>
                <w:sz w:val="13"/>
                <w:szCs w:val="13"/>
              </w:rPr>
              <w:t xml:space="preserve">三、本年增减变动金额（减少以 </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14,753.00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-24,919.86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452,598,804.10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28,260,788.27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196,656,464.69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393,312,929.38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635,769,102.81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1,206,587,922.39</w:t>
            </w:r>
          </w:p>
        </w:tc>
      </w:tr>
      <w:tr>
        <w:trPr>
          <w:trHeight w:val="18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28,260,788.27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1,966,564,646.88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1,994,825,435.15</w:t>
            </w:r>
          </w:p>
        </w:tc>
      </w:tr>
      <w:tr>
        <w:trPr>
          <w:trHeight w:val="31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14,753.00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-24,919.86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182,756.85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-499,827,410.01</w:t>
            </w: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-500,000,000.00</w:t>
            </w:r>
          </w:p>
        </w:tc>
      </w:tr>
      <w:tr>
        <w:trPr>
          <w:trHeight w:val="3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73"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14,753.00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-24,919.86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182,756.85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172,589.99</w:t>
            </w:r>
          </w:p>
        </w:tc>
      </w:tr>
      <w:tr>
        <w:trPr>
          <w:trHeight w:val="31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196,656,464.69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393,312,929.38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1,330,795,544.07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-740,826,150.00</w:t>
            </w:r>
          </w:p>
        </w:tc>
      </w:tr>
      <w:tr>
        <w:trPr>
          <w:trHeight w:val="18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.提取盈余公积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196,656,464.69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-196,656,464.69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r>
        <w:trPr>
          <w:trHeight w:val="18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393,312,929.38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-393,312,929.38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r>
        <w:trPr>
          <w:trHeight w:val="18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-740,826,150.00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-740,826,150.00</w:t>
            </w: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68"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设定受益计划变动额结转留存收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452,416,047.25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452,416,047.25</w:t>
            </w:r>
          </w:p>
        </w:tc>
      </w:tr>
      <w:tr>
        <w:trPr>
          <w:trHeight w:val="19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四、本年年末余额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3,589,014,753.00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488,096,122.07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8,906,804,201.05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79,506,446.73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1,286,876,587.44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2,931,163,982.01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5,346,622,596.47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22,628,084,688.77</w:t>
            </w:r>
          </w:p>
        </w:tc>
      </w:tr>
    </w:tbl>
    <w:p>
      <w:pPr>
        <w:spacing w:lineRule="exact" w:line="1"/>
        <w:rPr>
          <w:sz w:val="2"/>
          <w:szCs w:val="2"/>
        </w:rPr>
      </w:pPr>
      <w:r>
        <w:br w:type="page"/>
      </w:r>
    </w:p>
    <w:tbl>
      <w:tblPr>
        <w:tblOverlap w:val="never"/>
        <w:jc w:val="center"/>
        <w:tblLayout w:type="fixed"/>
      </w:tblPr>
      <w:tblGrid>
        <w:gridCol w:w="2222"/>
        <w:gridCol w:w="1123"/>
        <w:gridCol w:w="965"/>
        <w:gridCol w:w="1027"/>
        <w:gridCol w:w="1032"/>
        <w:gridCol w:w="1128"/>
        <w:gridCol w:w="926"/>
        <w:gridCol w:w="965"/>
        <w:gridCol w:w="1123"/>
        <w:gridCol w:w="1128"/>
        <w:gridCol w:w="1128"/>
        <w:gridCol w:w="1200"/>
      </w:tblGrid>
      <w:tr>
        <w:trPr>
          <w:trHeight w:val="19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1"/>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3"/>
                <w:szCs w:val="13"/>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实收资本</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或股 本</w:t>
            </w:r>
            <w:r>
              <w:rPr>
                <w:color w:val="000000"/>
                <w:spacing w:val="0"/>
                <w:w w:val="100"/>
                <w:position w:val="0"/>
                <w:sz w:val="13"/>
                <w:szCs w:val="13"/>
              </w:rPr>
              <w:t>）</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54" w:lineRule="exact"/>
              <w:ind w:left="0" w:right="0" w:firstLine="0"/>
              <w:jc w:val="center"/>
              <w:rPr>
                <w:sz w:val="13"/>
                <w:szCs w:val="13"/>
              </w:rPr>
            </w:pPr>
            <w:r>
              <w:rPr>
                <w:color w:val="000000"/>
                <w:spacing w:val="0"/>
                <w:w w:val="100"/>
                <w:position w:val="0"/>
                <w:sz w:val="13"/>
                <w:szCs w:val="13"/>
              </w:rPr>
              <w:t>其他综合收 益</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一般风险准备</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未分配利润</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所有者权益合计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8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3,589,000,000.00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8,454,225,796.66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72,927,203.42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922,702,326.64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2,202,815,460.41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4,135,470,070.89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19,877,140,858.02</w:t>
            </w: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二、本年年初余额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3,589,000,000.00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8,454,225,796.66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72,927,203.42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922,702,326.64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2,202,815,460.41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4,135,470,070.89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19,877,140,858.02</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92" w:lineRule="exact"/>
              <w:ind w:left="0" w:right="0" w:firstLine="0"/>
              <w:jc w:val="left"/>
              <w:rPr>
                <w:sz w:val="13"/>
                <w:szCs w:val="13"/>
              </w:rPr>
            </w:pPr>
            <w:r>
              <w:rPr>
                <w:color w:val="000000"/>
                <w:spacing w:val="0"/>
                <w:w w:val="100"/>
                <w:position w:val="0"/>
                <w:sz w:val="13"/>
                <w:szCs w:val="13"/>
              </w:rPr>
              <w:t xml:space="preserve">三、本年增减变动金额（减少以 </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488,121,041.93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-20,399.71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w:t>
            </w:r>
          </w:p>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21,681,544.96</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167,517,796.11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335,035,592.22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575,383,422.77</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1,544,355,908.36</w:t>
            </w:r>
          </w:p>
        </w:tc>
      </w:tr>
      <w:tr>
        <w:trPr>
          <w:trHeight w:val="31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w:t>
            </w:r>
          </w:p>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21,681,544.96</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1,675,177,961.10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1,653,496,416.14</w:t>
            </w:r>
          </w:p>
        </w:tc>
      </w:tr>
      <w:tr>
        <w:trPr>
          <w:trHeight w:val="18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488,121,041.93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488,121,041.93</w:t>
            </w: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488,121,041.93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488,121,041.93</w:t>
            </w:r>
          </w:p>
        </w:tc>
      </w:tr>
      <w:tr>
        <w:trPr>
          <w:trHeight w:val="35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73"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r>
      <w:tr>
        <w:trPr>
          <w:trHeight w:val="31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167,517,796.11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335,035,592.22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1,099,794,538.33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-597,241,150.00</w:t>
            </w:r>
          </w:p>
        </w:tc>
      </w:tr>
      <w:tr>
        <w:trPr>
          <w:trHeight w:val="18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.提取盈余公积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167,517,796.11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-167,517,796.11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r>
      <w:tr>
        <w:trPr>
          <w:trHeight w:val="1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335,035,592.22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-335,035,592.22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r>
      <w:tr>
        <w:trPr>
          <w:trHeight w:val="1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-597,241,150.00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-597,241,150.00</w:t>
            </w: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82"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-20,399.71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-20,399.71</w:t>
            </w:r>
          </w:p>
        </w:tc>
      </w:tr>
      <w:tr>
        <w:trPr>
          <w:trHeight w:val="19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四、本年年末余额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3,589,000,000.00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488,121,041.93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8,454,205,396.95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51,245,658.46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1,090,220,122.75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2,537,851,052.63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4,710,853,493.66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21,421,496,766.38</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1180" w:right="0" w:firstLine="0"/>
        <w:jc w:val="left"/>
        <w:sectPr>
          <w:footnotePr>
            <w:pos w:val="pageBottom"/>
            <w:numFmt w:val="decimal"/>
            <w:numRestart w:val="continuous"/>
          </w:footnotePr>
          <w:pgSz w:w="16840" w:h="11900" w:orient="landscape"/>
          <w:pgMar w:top="2924" w:right="332" w:bottom="1526" w:left="250" w:header="0" w:footer="3" w:gutter="0"/>
          <w:cols w:space="720"/>
          <w:noEndnote/>
          <w:rtlGutter w:val="0"/>
          <w:docGrid w:linePitch="360"/>
        </w:sectPr>
      </w:pPr>
      <w:r>
        <w:rPr>
          <w:color w:val="000000"/>
          <w:spacing w:val="0"/>
          <w:w w:val="100"/>
          <w:position w:val="0"/>
        </w:rPr>
        <w:t>公司负责人：黄伟建（代）主管会计工作负责人：王跃军会计机构负责人：周瀛</w:t>
      </w:r>
    </w:p>
    <w:p>
      <w:pPr>
        <w:pStyle w:val="Style15"/>
        <w:keepNext/>
        <w:keepLines/>
        <w:widowControl w:val="0"/>
        <w:shd w:val="clear" w:color="auto" w:fill="auto"/>
        <w:tabs>
          <w:tab w:pos="832" w:val="left"/>
        </w:tabs>
        <w:bidi w:val="0"/>
        <w:spacing w:before="280" w:after="340"/>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三</w:t>
      </w:r>
      <w:bookmarkEnd w:id="1057"/>
      <w:r>
        <w:rPr>
          <w:color w:val="000000"/>
          <w:spacing w:val="0"/>
          <w:w w:val="100"/>
          <w:position w:val="0"/>
        </w:rPr>
        <w:t>、</w:t>
        <w:tab/>
        <w:t>公司基本情况</w:t>
      </w:r>
      <w:bookmarkEnd w:id="1055"/>
      <w:bookmarkEnd w:id="1056"/>
      <w:bookmarkEnd w:id="1058"/>
    </w:p>
    <w:p>
      <w:pPr>
        <w:pStyle w:val="Style15"/>
        <w:keepNext/>
        <w:keepLines/>
        <w:widowControl w:val="0"/>
        <w:numPr>
          <w:ilvl w:val="0"/>
          <w:numId w:val="65"/>
        </w:numPr>
        <w:shd w:val="clear" w:color="auto" w:fill="auto"/>
        <w:tabs>
          <w:tab w:pos="414" w:val="left"/>
        </w:tabs>
        <w:bidi w:val="0"/>
        <w:spacing w:before="0" w:after="120" w:line="240" w:lineRule="auto"/>
        <w:ind w:left="0" w:right="0" w:firstLine="0"/>
        <w:jc w:val="left"/>
      </w:pPr>
      <w:bookmarkStart w:id="1055" w:name="bookmark1055"/>
      <w:bookmarkStart w:id="1056" w:name="bookmark1056"/>
      <w:bookmarkStart w:id="1059" w:name="bookmark1059"/>
      <w:bookmarkStart w:id="1060" w:name="bookmark1060"/>
      <w:bookmarkEnd w:id="1059"/>
      <w:r>
        <w:rPr>
          <w:color w:val="000000"/>
          <w:spacing w:val="0"/>
          <w:w w:val="100"/>
          <w:position w:val="0"/>
        </w:rPr>
        <w:t>公司概况</w:t>
      </w:r>
      <w:bookmarkEnd w:id="1055"/>
      <w:bookmarkEnd w:id="1056"/>
      <w:bookmarkEnd w:id="106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财通证券股份有限公司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系经中国证券监督管理委员会</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证监 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批准，由财通证券有限责任公司改制设立，于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日在浙江省工商行政管理局 登记注册，总部位于浙江省杭州市。本公司现持有统一社会信用代码为</w:t>
      </w:r>
      <w:r>
        <w:rPr>
          <w:rFonts w:ascii="Times New Roman" w:eastAsia="Times New Roman" w:hAnsi="Times New Roman" w:cs="Times New Roman"/>
          <w:color w:val="000000"/>
          <w:spacing w:val="0"/>
          <w:w w:val="100"/>
          <w:position w:val="0"/>
        </w:rPr>
        <w:t>913300007519241679</w:t>
      </w:r>
      <w:r>
        <w:rPr>
          <w:color w:val="000000"/>
          <w:spacing w:val="0"/>
          <w:w w:val="100"/>
          <w:position w:val="0"/>
        </w:rPr>
        <w:t>的营 业执照，注册地址为浙江省杭州市西湖区天目山路</w:t>
      </w:r>
      <w:r>
        <w:rPr>
          <w:rFonts w:ascii="Times New Roman" w:eastAsia="Times New Roman" w:hAnsi="Times New Roman" w:cs="Times New Roman"/>
          <w:color w:val="000000"/>
          <w:spacing w:val="0"/>
          <w:w w:val="100"/>
          <w:position w:val="0"/>
        </w:rPr>
        <w:t>198</w:t>
      </w:r>
      <w:r>
        <w:rPr>
          <w:color w:val="000000"/>
          <w:spacing w:val="0"/>
          <w:w w:val="100"/>
          <w:position w:val="0"/>
        </w:rPr>
        <w:t>号财通双冠大厦西楼。公司股票已于</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日在上海证券交易所上市交易，股份代号为</w:t>
      </w:r>
      <w:r>
        <w:rPr>
          <w:rFonts w:ascii="Times New Roman" w:eastAsia="Times New Roman" w:hAnsi="Times New Roman" w:cs="Times New Roman"/>
          <w:color w:val="000000"/>
          <w:spacing w:val="0"/>
          <w:w w:val="100"/>
          <w:position w:val="0"/>
        </w:rPr>
        <w:t>601108</w:t>
      </w:r>
      <w:r>
        <w:rPr>
          <w:color w:val="000000"/>
          <w:spacing w:val="0"/>
          <w:w w:val="100"/>
          <w:position w:val="0"/>
        </w:rPr>
        <w:t>。</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本公司及子公司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本集团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，主要从事：证券经纪；证券投资咨询；证券自营；证 券承销与保荐；融资融券；证券投资基金代销；代销金融产品；证券投资基金托管；与证券交易、 证券投资活动有关的财务顾问；证券资产管理业务；公开募集证券投资基金管理；受托管理保险 资金；资产管理；金融产品投资；股权投资；实业投资；投资管理；投资咨询；财务咨询；证券 交易；孖展融资；放债人业务；就证券提供意见；就证券投资提供意见；就机构融资提供意见； 投资管理</w:t>
      </w:r>
      <w:r>
        <w:rPr>
          <w:color w:val="000000"/>
          <w:spacing w:val="0"/>
          <w:w w:val="100"/>
          <w:position w:val="0"/>
        </w:rPr>
        <w:t>（</w:t>
      </w:r>
      <w:r>
        <w:rPr>
          <w:color w:val="000000"/>
          <w:spacing w:val="0"/>
          <w:w w:val="100"/>
          <w:position w:val="0"/>
        </w:rPr>
        <w:t>私人基金</w:t>
      </w:r>
      <w:r>
        <w:rPr>
          <w:color w:val="000000"/>
          <w:spacing w:val="0"/>
          <w:w w:val="100"/>
          <w:position w:val="0"/>
        </w:rPr>
        <w:t>）</w:t>
      </w:r>
      <w:r>
        <w:rPr>
          <w:color w:val="000000"/>
          <w:spacing w:val="0"/>
          <w:w w:val="100"/>
          <w:position w:val="0"/>
        </w:rPr>
        <w:t>及意见提供；信息咨询服务等。</w:t>
      </w:r>
    </w:p>
    <w:p>
      <w:pPr>
        <w:pStyle w:val="Style2"/>
        <w:keepNext w:val="0"/>
        <w:keepLines w:val="0"/>
        <w:widowControl w:val="0"/>
        <w:shd w:val="clear" w:color="auto" w:fill="auto"/>
        <w:bidi w:val="0"/>
        <w:spacing w:before="0" w:after="720" w:line="408"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日止，公司拥有</w:t>
      </w:r>
      <w:r>
        <w:rPr>
          <w:rFonts w:ascii="Times New Roman" w:eastAsia="Times New Roman" w:hAnsi="Times New Roman" w:cs="Times New Roman"/>
          <w:color w:val="000000"/>
          <w:spacing w:val="0"/>
          <w:w w:val="100"/>
          <w:position w:val="0"/>
        </w:rPr>
        <w:t>10</w:t>
      </w:r>
      <w:r>
        <w:rPr>
          <w:color w:val="000000"/>
          <w:spacing w:val="0"/>
          <w:w w:val="100"/>
          <w:position w:val="0"/>
        </w:rPr>
        <w:t>家控股子公司</w:t>
      </w:r>
      <w:r>
        <w:rPr>
          <w:color w:val="000000"/>
          <w:spacing w:val="0"/>
          <w:w w:val="100"/>
          <w:position w:val="0"/>
        </w:rPr>
        <w:t>（</w:t>
      </w:r>
      <w:r>
        <w:rPr>
          <w:color w:val="000000"/>
          <w:spacing w:val="0"/>
          <w:w w:val="100"/>
          <w:position w:val="0"/>
        </w:rPr>
        <w:t>含全资子公司</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26</w:t>
      </w:r>
      <w:r>
        <w:rPr>
          <w:color w:val="000000"/>
          <w:spacing w:val="0"/>
          <w:w w:val="100"/>
          <w:position w:val="0"/>
        </w:rPr>
        <w:t xml:space="preserve">家分公司及 </w:t>
      </w:r>
      <w:r>
        <w:rPr>
          <w:rFonts w:ascii="Times New Roman" w:eastAsia="Times New Roman" w:hAnsi="Times New Roman" w:cs="Times New Roman"/>
          <w:color w:val="000000"/>
          <w:spacing w:val="0"/>
          <w:w w:val="100"/>
          <w:position w:val="0"/>
        </w:rPr>
        <w:t>129</w:t>
      </w:r>
      <w:r>
        <w:rPr>
          <w:color w:val="000000"/>
          <w:spacing w:val="0"/>
          <w:w w:val="100"/>
          <w:position w:val="0"/>
        </w:rPr>
        <w:t>家证券营业部；拥有员工</w:t>
      </w:r>
      <w:r>
        <w:rPr>
          <w:rFonts w:ascii="Times New Roman" w:eastAsia="Times New Roman" w:hAnsi="Times New Roman" w:cs="Times New Roman"/>
          <w:color w:val="000000"/>
          <w:spacing w:val="0"/>
          <w:w w:val="100"/>
          <w:position w:val="0"/>
        </w:rPr>
        <w:t>3,464</w:t>
      </w:r>
      <w:r>
        <w:rPr>
          <w:color w:val="000000"/>
          <w:spacing w:val="0"/>
          <w:w w:val="100"/>
          <w:position w:val="0"/>
        </w:rPr>
        <w:t>人</w:t>
      </w:r>
      <w:r>
        <w:rPr>
          <w:color w:val="000000"/>
          <w:spacing w:val="0"/>
          <w:w w:val="100"/>
          <w:position w:val="0"/>
        </w:rPr>
        <w:t>（</w:t>
      </w:r>
      <w:r>
        <w:rPr>
          <w:color w:val="000000"/>
          <w:spacing w:val="0"/>
          <w:w w:val="100"/>
          <w:position w:val="0"/>
        </w:rPr>
        <w:t>母公司口径</w:t>
      </w:r>
      <w:r>
        <w:rPr>
          <w:color w:val="000000"/>
          <w:spacing w:val="0"/>
          <w:w w:val="100"/>
          <w:position w:val="0"/>
        </w:rPr>
        <w:t>）</w:t>
      </w:r>
      <w:r>
        <w:rPr>
          <w:color w:val="000000"/>
          <w:spacing w:val="0"/>
          <w:w w:val="100"/>
          <w:position w:val="0"/>
        </w:rPr>
        <w:t>，其中高级管理人员</w:t>
      </w:r>
      <w:r>
        <w:rPr>
          <w:rFonts w:ascii="Times New Roman" w:eastAsia="Times New Roman" w:hAnsi="Times New Roman" w:cs="Times New Roman"/>
          <w:color w:val="000000"/>
          <w:spacing w:val="0"/>
          <w:w w:val="100"/>
          <w:position w:val="0"/>
        </w:rPr>
        <w:t>12</w:t>
      </w:r>
      <w:r>
        <w:rPr>
          <w:color w:val="000000"/>
          <w:spacing w:val="0"/>
          <w:w w:val="100"/>
          <w:position w:val="0"/>
        </w:rPr>
        <w:t>名。</w:t>
      </w:r>
    </w:p>
    <w:p>
      <w:pPr>
        <w:pStyle w:val="Style15"/>
        <w:keepNext/>
        <w:keepLines/>
        <w:widowControl w:val="0"/>
        <w:numPr>
          <w:ilvl w:val="0"/>
          <w:numId w:val="65"/>
        </w:numPr>
        <w:shd w:val="clear" w:color="auto" w:fill="auto"/>
        <w:tabs>
          <w:tab w:pos="414" w:val="left"/>
        </w:tabs>
        <w:bidi w:val="0"/>
        <w:spacing w:before="0" w:after="120" w:line="240" w:lineRule="auto"/>
        <w:ind w:left="0" w:right="0" w:firstLine="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合并财务报表范围</w:t>
      </w:r>
      <w:bookmarkEnd w:id="1061"/>
      <w:bookmarkEnd w:id="1062"/>
      <w:bookmarkEnd w:id="106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560" w:line="418" w:lineRule="exact"/>
        <w:ind w:left="0" w:right="0" w:firstLine="440"/>
        <w:jc w:val="both"/>
      </w:pPr>
      <w:r>
        <w:rPr>
          <w:color w:val="000000"/>
          <w:spacing w:val="0"/>
          <w:w w:val="100"/>
          <w:position w:val="0"/>
        </w:rPr>
        <w:t>本公司纳入本期合并财务报表范围的子公司和结构化主体情况详见本财务报表附注合并范围 的变更和其他主体中的权益之说明。</w:t>
      </w:r>
    </w:p>
    <w:p>
      <w:pPr>
        <w:pStyle w:val="Style15"/>
        <w:keepNext/>
        <w:keepLines/>
        <w:widowControl w:val="0"/>
        <w:shd w:val="clear" w:color="auto" w:fill="auto"/>
        <w:tabs>
          <w:tab w:pos="832" w:val="left"/>
        </w:tabs>
        <w:bidi w:val="0"/>
        <w:spacing w:before="0" w:after="340"/>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四</w:t>
      </w:r>
      <w:bookmarkEnd w:id="1067"/>
      <w:r>
        <w:rPr>
          <w:color w:val="000000"/>
          <w:spacing w:val="0"/>
          <w:w w:val="100"/>
          <w:position w:val="0"/>
        </w:rPr>
        <w:t>、</w:t>
        <w:tab/>
        <w:t>财务报表的编制基础</w:t>
      </w:r>
      <w:bookmarkEnd w:id="1065"/>
      <w:bookmarkEnd w:id="1066"/>
      <w:bookmarkEnd w:id="1068"/>
    </w:p>
    <w:p>
      <w:pPr>
        <w:pStyle w:val="Style15"/>
        <w:keepNext/>
        <w:keepLines/>
        <w:widowControl w:val="0"/>
        <w:numPr>
          <w:ilvl w:val="0"/>
          <w:numId w:val="67"/>
        </w:numPr>
        <w:shd w:val="clear" w:color="auto" w:fill="auto"/>
        <w:tabs>
          <w:tab w:pos="414" w:val="left"/>
        </w:tabs>
        <w:bidi w:val="0"/>
        <w:spacing w:before="0" w:after="120" w:line="240" w:lineRule="auto"/>
        <w:ind w:left="0" w:right="0" w:firstLine="0"/>
        <w:jc w:val="left"/>
      </w:pPr>
      <w:bookmarkStart w:id="1065" w:name="bookmark1065"/>
      <w:bookmarkStart w:id="1066" w:name="bookmark1066"/>
      <w:bookmarkStart w:id="1069" w:name="bookmark1069"/>
      <w:bookmarkStart w:id="1070" w:name="bookmark1070"/>
      <w:bookmarkEnd w:id="1069"/>
      <w:r>
        <w:rPr>
          <w:color w:val="000000"/>
          <w:spacing w:val="0"/>
          <w:w w:val="100"/>
          <w:position w:val="0"/>
        </w:rPr>
        <w:t>编制基础</w:t>
      </w:r>
      <w:bookmarkEnd w:id="1065"/>
      <w:bookmarkEnd w:id="1066"/>
      <w:bookmarkEnd w:id="1070"/>
    </w:p>
    <w:p>
      <w:pPr>
        <w:pStyle w:val="Style2"/>
        <w:keepNext w:val="0"/>
        <w:keepLines w:val="0"/>
        <w:widowControl w:val="0"/>
        <w:shd w:val="clear" w:color="auto" w:fill="auto"/>
        <w:bidi w:val="0"/>
        <w:spacing w:before="0" w:after="560" w:line="240" w:lineRule="auto"/>
        <w:ind w:left="0" w:right="0" w:firstLine="440"/>
        <w:jc w:val="left"/>
      </w:pPr>
      <w:r>
        <w:rPr>
          <w:color w:val="000000"/>
          <w:spacing w:val="0"/>
          <w:w w:val="100"/>
          <w:position w:val="0"/>
        </w:rPr>
        <w:t>本公司财务报表以持续经营为编制基础。</w:t>
      </w:r>
    </w:p>
    <w:p>
      <w:pPr>
        <w:pStyle w:val="Style15"/>
        <w:keepNext/>
        <w:keepLines/>
        <w:widowControl w:val="0"/>
        <w:numPr>
          <w:ilvl w:val="0"/>
          <w:numId w:val="67"/>
        </w:numPr>
        <w:shd w:val="clear" w:color="auto" w:fill="auto"/>
        <w:tabs>
          <w:tab w:pos="414" w:val="left"/>
        </w:tabs>
        <w:bidi w:val="0"/>
        <w:spacing w:before="0" w:after="120" w:line="240" w:lineRule="auto"/>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持续经营</w:t>
      </w:r>
      <w:bookmarkEnd w:id="1071"/>
      <w:bookmarkEnd w:id="1072"/>
      <w:bookmarkEnd w:id="10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本公司不存在导致对报告期末起</w:t>
      </w:r>
      <w:r>
        <w:rPr>
          <w:color w:val="000000"/>
          <w:spacing w:val="0"/>
          <w:w w:val="100"/>
          <w:position w:val="0"/>
          <w:sz w:val="18"/>
          <w:szCs w:val="18"/>
        </w:rPr>
        <w:t>12</w:t>
      </w:r>
      <w:r>
        <w:rPr>
          <w:color w:val="000000"/>
          <w:spacing w:val="0"/>
          <w:w w:val="100"/>
          <w:position w:val="0"/>
        </w:rPr>
        <w:t>个月内的持续经营假设产生重大疑虑的事项或情况。</w:t>
      </w:r>
    </w:p>
    <w:p>
      <w:pPr>
        <w:pStyle w:val="Style15"/>
        <w:keepNext/>
        <w:keepLines/>
        <w:widowControl w:val="0"/>
        <w:shd w:val="clear" w:color="auto" w:fill="auto"/>
        <w:tabs>
          <w:tab w:pos="832" w:val="left"/>
        </w:tabs>
        <w:bidi w:val="0"/>
        <w:spacing w:before="0" w:after="240"/>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五</w:t>
      </w:r>
      <w:bookmarkEnd w:id="1077"/>
      <w:r>
        <w:rPr>
          <w:color w:val="000000"/>
          <w:spacing w:val="0"/>
          <w:w w:val="100"/>
          <w:position w:val="0"/>
        </w:rPr>
        <w:t>、</w:t>
        <w:tab/>
        <w:t>重要会计政策及会计估计</w:t>
      </w:r>
      <w:bookmarkEnd w:id="1075"/>
      <w:bookmarkEnd w:id="1076"/>
      <w:bookmarkEnd w:id="1078"/>
      <w:r>
        <w:rPr>
          <w:color w:val="000000"/>
          <w:spacing w:val="0"/>
          <w:w w:val="100"/>
          <w:position w:val="0"/>
        </w:rPr>
        <w:t xml:space="preserve"> </w:t>
      </w:r>
      <w:r>
        <w:rPr>
          <w:rStyle w:val="CharStyle3"/>
          <w:b w:val="0"/>
          <w:bCs w:val="0"/>
        </w:rPr>
        <w:t>具体会计政策和会计估计提示: 口适用</w:t>
      </w:r>
      <w:r>
        <w:rPr>
          <w:rStyle w:val="CharStyle3"/>
          <w:b w:val="0"/>
          <w:bCs w:val="0"/>
          <w:sz w:val="18"/>
          <w:szCs w:val="18"/>
        </w:rPr>
        <w:t>J</w:t>
      </w:r>
      <w:r>
        <w:rPr>
          <w:rStyle w:val="CharStyle3"/>
          <w:b w:val="0"/>
          <w:bCs w:val="0"/>
        </w:rPr>
        <w:t>不适用</w:t>
      </w:r>
    </w:p>
    <w:p>
      <w:pPr>
        <w:pStyle w:val="Style15"/>
        <w:keepNext/>
        <w:keepLines/>
        <w:widowControl w:val="0"/>
        <w:numPr>
          <w:ilvl w:val="0"/>
          <w:numId w:val="69"/>
        </w:numPr>
        <w:shd w:val="clear" w:color="auto" w:fill="auto"/>
        <w:tabs>
          <w:tab w:pos="422" w:val="left"/>
        </w:tabs>
        <w:bidi w:val="0"/>
        <w:spacing w:before="0" w:after="0" w:line="240" w:lineRule="auto"/>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遵循企业会计准则的声明</w:t>
      </w:r>
      <w:bookmarkEnd w:id="1079"/>
      <w:bookmarkEnd w:id="1080"/>
      <w:bookmarkEnd w:id="1082"/>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本财务报表符合中华人民共和国财政部（以下简称“财政部”）颁布的企业会计准则的要求， 真实、完整地反映了本公司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日的合并财务状况和财务状况、</w:t>
      </w:r>
      <w:r>
        <w:rPr>
          <w:color w:val="000000"/>
          <w:spacing w:val="0"/>
          <w:w w:val="100"/>
          <w:position w:val="0"/>
          <w:sz w:val="18"/>
          <w:szCs w:val="18"/>
        </w:rPr>
        <w:t>2021</w:t>
      </w:r>
      <w:r>
        <w:rPr>
          <w:color w:val="000000"/>
          <w:spacing w:val="0"/>
          <w:w w:val="100"/>
          <w:position w:val="0"/>
        </w:rPr>
        <w:t>年度的合并经 营成果和经营成果及合并现金流量和现金流量。</w:t>
      </w:r>
    </w:p>
    <w:p>
      <w:pPr>
        <w:pStyle w:val="Style2"/>
        <w:keepNext w:val="0"/>
        <w:keepLines w:val="0"/>
        <w:widowControl w:val="0"/>
        <w:shd w:val="clear" w:color="auto" w:fill="auto"/>
        <w:bidi w:val="0"/>
        <w:spacing w:before="0" w:after="700" w:line="408" w:lineRule="exact"/>
        <w:ind w:left="0" w:right="0" w:firstLine="440"/>
        <w:jc w:val="both"/>
      </w:pPr>
      <w:r>
        <w:rPr>
          <w:color w:val="000000"/>
          <w:spacing w:val="0"/>
          <w:w w:val="100"/>
          <w:position w:val="0"/>
        </w:rPr>
        <w:t>此外，本公司的财务报表同时符合证监会</w:t>
      </w:r>
      <w:r>
        <w:rPr>
          <w:color w:val="000000"/>
          <w:spacing w:val="0"/>
          <w:w w:val="100"/>
          <w:position w:val="0"/>
          <w:sz w:val="18"/>
          <w:szCs w:val="18"/>
        </w:rPr>
        <w:t>2014</w:t>
      </w:r>
      <w:r>
        <w:rPr>
          <w:color w:val="000000"/>
          <w:spacing w:val="0"/>
          <w:w w:val="100"/>
          <w:position w:val="0"/>
        </w:rPr>
        <w:t>年修订的《公开发行证券的公司信息披露编 报规则第</w:t>
      </w:r>
      <w:r>
        <w:rPr>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财务报告的一般规定》有关财务报表及其附注的披露要求。</w:t>
      </w:r>
    </w:p>
    <w:p>
      <w:pPr>
        <w:pStyle w:val="Style15"/>
        <w:keepNext/>
        <w:keepLines/>
        <w:widowControl w:val="0"/>
        <w:numPr>
          <w:ilvl w:val="0"/>
          <w:numId w:val="69"/>
        </w:numPr>
        <w:shd w:val="clear" w:color="auto" w:fill="auto"/>
        <w:tabs>
          <w:tab w:pos="422" w:val="left"/>
        </w:tabs>
        <w:bidi w:val="0"/>
        <w:spacing w:before="0" w:after="120" w:line="240" w:lineRule="auto"/>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会计期间</w:t>
      </w:r>
      <w:bookmarkEnd w:id="1083"/>
      <w:bookmarkEnd w:id="1084"/>
      <w:bookmarkEnd w:id="1086"/>
    </w:p>
    <w:p>
      <w:pPr>
        <w:pStyle w:val="Style2"/>
        <w:keepNext w:val="0"/>
        <w:keepLines w:val="0"/>
        <w:widowControl w:val="0"/>
        <w:shd w:val="clear" w:color="auto" w:fill="auto"/>
        <w:bidi w:val="0"/>
        <w:spacing w:before="0" w:after="560" w:line="240" w:lineRule="auto"/>
        <w:ind w:left="0" w:right="0" w:firstLine="440"/>
        <w:jc w:val="both"/>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15"/>
        <w:keepNext/>
        <w:keepLines/>
        <w:widowControl w:val="0"/>
        <w:numPr>
          <w:ilvl w:val="0"/>
          <w:numId w:val="69"/>
        </w:numPr>
        <w:shd w:val="clear" w:color="auto" w:fill="auto"/>
        <w:tabs>
          <w:tab w:pos="422" w:val="left"/>
        </w:tabs>
        <w:bidi w:val="0"/>
        <w:spacing w:before="0" w:after="120" w:line="240" w:lineRule="auto"/>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营业周期</w:t>
      </w:r>
      <w:bookmarkEnd w:id="1087"/>
      <w:bookmarkEnd w:id="1088"/>
      <w:bookmarkEnd w:id="109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560" w:line="240" w:lineRule="auto"/>
        <w:ind w:left="0" w:right="0" w:firstLine="440"/>
        <w:jc w:val="both"/>
      </w:pPr>
      <w:r>
        <w:rPr>
          <w:color w:val="000000"/>
          <w:spacing w:val="0"/>
          <w:w w:val="100"/>
          <w:position w:val="0"/>
        </w:rPr>
        <w:t>本公司为金融企业，不具有明显可识别的营业周期。</w:t>
      </w:r>
    </w:p>
    <w:p>
      <w:pPr>
        <w:pStyle w:val="Style15"/>
        <w:keepNext/>
        <w:keepLines/>
        <w:widowControl w:val="0"/>
        <w:numPr>
          <w:ilvl w:val="0"/>
          <w:numId w:val="69"/>
        </w:numPr>
        <w:shd w:val="clear" w:color="auto" w:fill="auto"/>
        <w:tabs>
          <w:tab w:pos="422" w:val="left"/>
        </w:tabs>
        <w:bidi w:val="0"/>
        <w:spacing w:before="0" w:after="0" w:line="240" w:lineRule="auto"/>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记账本位币</w:t>
      </w:r>
      <w:bookmarkEnd w:id="1091"/>
      <w:bookmarkEnd w:id="1092"/>
      <w:bookmarkEnd w:id="1094"/>
    </w:p>
    <w:p>
      <w:pPr>
        <w:pStyle w:val="Style2"/>
        <w:keepNext w:val="0"/>
        <w:keepLines w:val="0"/>
        <w:widowControl w:val="0"/>
        <w:shd w:val="clear" w:color="auto" w:fill="auto"/>
        <w:bidi w:val="0"/>
        <w:spacing w:before="0" w:after="700" w:line="406" w:lineRule="exact"/>
        <w:ind w:left="0" w:right="0" w:firstLine="440"/>
        <w:jc w:val="both"/>
      </w:pPr>
      <w:r>
        <w:rPr>
          <w:color w:val="000000"/>
          <w:spacing w:val="0"/>
          <w:w w:val="100"/>
          <w:position w:val="0"/>
        </w:rPr>
        <w:t>本公司的记账本位币为人民币，编制财务报表采用的货币为人民币。本公司及本公司子公司 选定记账本位币的依据是主要业务收支的计价和结算币种。本公司的部分子公司采用本公司记账 本位币以外的货币作为记账本位币，在编制本财务报表时，这些子公司的外币财务报表按照附注 五、</w:t>
      </w:r>
      <w:r>
        <w:rPr>
          <w:color w:val="000000"/>
          <w:spacing w:val="0"/>
          <w:w w:val="100"/>
          <w:position w:val="0"/>
          <w:sz w:val="18"/>
          <w:szCs w:val="18"/>
        </w:rPr>
        <w:t>9</w:t>
      </w:r>
      <w:r>
        <w:rPr>
          <w:color w:val="000000"/>
          <w:spacing w:val="0"/>
          <w:w w:val="100"/>
          <w:position w:val="0"/>
        </w:rPr>
        <w:t>进行了折算。</w:t>
      </w:r>
    </w:p>
    <w:p>
      <w:pPr>
        <w:pStyle w:val="Style15"/>
        <w:keepNext/>
        <w:keepLines/>
        <w:widowControl w:val="0"/>
        <w:numPr>
          <w:ilvl w:val="0"/>
          <w:numId w:val="69"/>
        </w:numPr>
        <w:shd w:val="clear" w:color="auto" w:fill="auto"/>
        <w:tabs>
          <w:tab w:pos="422" w:val="left"/>
        </w:tabs>
        <w:bidi w:val="0"/>
        <w:spacing w:before="0" w:after="120" w:line="240" w:lineRule="auto"/>
        <w:ind w:left="0" w:right="0" w:firstLine="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同一控制下和非同一控制下企业合并的会计处理方法</w:t>
      </w:r>
      <w:bookmarkEnd w:id="1095"/>
      <w:bookmarkEnd w:id="1096"/>
      <w:bookmarkEnd w:id="109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240" w:line="408" w:lineRule="exact"/>
        <w:ind w:left="0" w:right="0" w:firstLine="440"/>
        <w:jc w:val="both"/>
      </w:pPr>
      <w:r>
        <w:rPr>
          <w:color w:val="000000"/>
          <w:spacing w:val="0"/>
          <w:w w:val="100"/>
          <w:position w:val="0"/>
        </w:rPr>
        <w:t>本集团取得对另一个或多个企业（或一组资产或净资产）的控制权且其构成业务的，该交易或 事项构成企业合并。企业合并分为同一控制下的企业合并和非同一控制下的企业合并。对于非同 一控制下的交易，购买方在判断取得的资产组合等是否构成一项业务时，将考虑是否选择采用 “集中度测试”的简化判断方式。如果该组合通过集中度测试，则判断为不构成业务。如果该组 合未通过集中度测试，仍应按照业务条件进行判断。当本集团取得了不构成业务的一组资产或净 资产时，应将购买成本按购买日所取得各项可辨认资产、负债的相对公允价值基础进行分配，不 按照以下企业合并的会计处理方法进行处理。</w:t>
      </w:r>
    </w:p>
    <w:p>
      <w:pPr>
        <w:pStyle w:val="Style15"/>
        <w:keepNext/>
        <w:keepLines/>
        <w:widowControl w:val="0"/>
        <w:shd w:val="clear" w:color="auto" w:fill="auto"/>
        <w:bidi w:val="0"/>
        <w:spacing w:before="0" w:after="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color w:val="000000"/>
          <w:spacing w:val="0"/>
          <w:w w:val="100"/>
          <w:position w:val="0"/>
        </w:rPr>
        <w:t>1）.</w:t>
      </w:r>
      <w:r>
        <w:rPr>
          <w:color w:val="000000"/>
          <w:spacing w:val="0"/>
          <w:w w:val="100"/>
          <w:position w:val="0"/>
        </w:rPr>
        <w:t>同一控制下的企业合并</w:t>
      </w:r>
      <w:bookmarkEnd w:id="1099"/>
      <w:bookmarkEnd w:id="1100"/>
      <w:bookmarkEnd w:id="1102"/>
    </w:p>
    <w:p>
      <w:pPr>
        <w:pStyle w:val="Style2"/>
        <w:keepNext w:val="0"/>
        <w:keepLines w:val="0"/>
        <w:widowControl w:val="0"/>
        <w:shd w:val="clear" w:color="auto" w:fill="auto"/>
        <w:bidi w:val="0"/>
        <w:spacing w:before="0" w:after="220" w:line="408" w:lineRule="exact"/>
        <w:ind w:left="0" w:right="0" w:firstLine="440"/>
        <w:jc w:val="both"/>
      </w:pPr>
      <w:r>
        <w:rPr>
          <w:color w:val="000000"/>
          <w:spacing w:val="0"/>
          <w:w w:val="100"/>
          <w:position w:val="0"/>
        </w:rPr>
        <w:t xml:space="preserve">参与合并的企业在合并前后均受同一方或相同的多方最终控制且该控制并非暂时性的，为同 一控制下的企业合并。合并方在企业合并中取得的资产和负债，按照合并日在最终控制方合并财 务报表中的账面价值计量。取得的净资产账面价值与支付的合并对价账面价值（或发行股份面值 总额）的差额，调整资本公积中的股本溢价；资本公积中的股本溢价不足冲减的，调整留存收 </w:t>
      </w:r>
      <w:r>
        <w:rPr>
          <w:color w:val="000000"/>
          <w:spacing w:val="0"/>
          <w:w w:val="100"/>
          <w:position w:val="0"/>
        </w:rPr>
        <w:t>益。为进行企业合并发生的直接相关费用，于发生时计入当期损益。合并日为合并方实际取得对 被合并方控制权的日期。</w:t>
      </w:r>
    </w:p>
    <w:p>
      <w:pPr>
        <w:pStyle w:val="Style15"/>
        <w:keepNext/>
        <w:keepLines/>
        <w:widowControl w:val="0"/>
        <w:numPr>
          <w:ilvl w:val="0"/>
          <w:numId w:val="71"/>
        </w:numPr>
        <w:shd w:val="clear" w:color="auto" w:fill="auto"/>
        <w:bidi w:val="0"/>
        <w:spacing w:before="0" w:after="0" w:line="240" w:lineRule="auto"/>
        <w:ind w:left="0" w:right="0" w:firstLine="0"/>
        <w:jc w:val="both"/>
      </w:pPr>
      <w:bookmarkStart w:id="1103" w:name="bookmark1103"/>
      <w:bookmarkStart w:id="1104" w:name="bookmark1104"/>
      <w:bookmarkStart w:id="1105" w:name="bookmark1105"/>
      <w:bookmarkStart w:id="1106" w:name="bookmark1106"/>
      <w:bookmarkEnd w:id="1105"/>
      <w:r>
        <w:rPr>
          <w:color w:val="000000"/>
          <w:spacing w:val="0"/>
          <w:w w:val="100"/>
          <w:position w:val="0"/>
        </w:rPr>
        <w:t>.</w:t>
      </w:r>
      <w:r>
        <w:rPr>
          <w:color w:val="000000"/>
          <w:spacing w:val="0"/>
          <w:w w:val="100"/>
          <w:position w:val="0"/>
        </w:rPr>
        <w:t>非同一控制下的企业合并</w:t>
      </w:r>
      <w:bookmarkEnd w:id="1103"/>
      <w:bookmarkEnd w:id="1104"/>
      <w:bookmarkEnd w:id="1106"/>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参与合并的各方在合并前后不受同一方或相同的多方最终控制的，为非同一控制下的企业合 并。本集团作为购买方，为取得被购买方控制权而付出的资产(包括购买日之前所持有的被购买 方的股权)、发生或承担的负债以及发行的权益性证券在购买日的公允价值之和，减去合并中取 得的被购买方可辨认净资产于购买日公允价值份额的差额，如为正数则确认为商誉；如为负数则 计入当期损益。本集团将作为合并对价发行的权益性证券或债务性证券的交易费用，计入权益性 证券或债务性证券的初始确认金额。本集团为进行企业合并发生的其他各项直接费用计入当期损 益。付出资产的公允价值与其账面价值的差额，计入当期损益。本集团在购买日按公允价值确认 所取得的被购买方符合确认条件的各项可辨认资产、负债及或有负债。购买日是指购买方实际取 得对被购买方控制权的日期。</w:t>
      </w:r>
    </w:p>
    <w:p>
      <w:pPr>
        <w:pStyle w:val="Style2"/>
        <w:keepNext w:val="0"/>
        <w:keepLines w:val="0"/>
        <w:widowControl w:val="0"/>
        <w:shd w:val="clear" w:color="auto" w:fill="auto"/>
        <w:bidi w:val="0"/>
        <w:spacing w:before="0" w:after="700" w:line="409" w:lineRule="exact"/>
        <w:ind w:left="0" w:right="0" w:firstLine="440"/>
        <w:jc w:val="both"/>
      </w:pPr>
      <w:r>
        <w:rPr>
          <w:color w:val="000000"/>
          <w:spacing w:val="0"/>
          <w:w w:val="100"/>
          <w:position w:val="0"/>
        </w:rPr>
        <w:t>通过多次交易分步实现非同一控制企业合并时，对于购买日之前持有的被购买方的股权，本 集团会按照该股权在购买日的公允价值进行重新计量，公允价值与其账面价值的差额计入当期投 资收益或其他综合收益。购买日之前持有的被购买方的股权涉及的以后可重分类进损益的其他综 合收益及权益法核算下的其他所有者权益变动(参见附注五、</w:t>
      </w:r>
      <w:r>
        <w:rPr>
          <w:color w:val="000000"/>
          <w:spacing w:val="0"/>
          <w:w w:val="100"/>
          <w:position w:val="0"/>
          <w:sz w:val="18"/>
          <w:szCs w:val="18"/>
        </w:rPr>
        <w:t>18(2)(b))</w:t>
      </w:r>
      <w:r>
        <w:rPr>
          <w:color w:val="000000"/>
          <w:spacing w:val="0"/>
          <w:w w:val="100"/>
          <w:position w:val="0"/>
        </w:rPr>
        <w:t>于购买日转入当期投资收 益；购买日之前持有的被购买方的股权为以公允价值计量且其变动计入其他综合收益的权益工具 投资的，购买日之前确认的其他综合收益于购买日转入留存收益。</w:t>
      </w:r>
    </w:p>
    <w:p>
      <w:pPr>
        <w:pStyle w:val="Style15"/>
        <w:keepNext/>
        <w:keepLines/>
        <w:widowControl w:val="0"/>
        <w:numPr>
          <w:ilvl w:val="0"/>
          <w:numId w:val="69"/>
        </w:numPr>
        <w:shd w:val="clear" w:color="auto" w:fill="auto"/>
        <w:bidi w:val="0"/>
        <w:spacing w:before="0" w:after="120" w:line="240" w:lineRule="auto"/>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合并财务报表的编制方法</w:t>
      </w:r>
      <w:bookmarkEnd w:id="1107"/>
      <w:bookmarkEnd w:id="1108"/>
      <w:bookmarkEnd w:id="1110"/>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73"/>
        </w:numPr>
        <w:shd w:val="clear" w:color="auto" w:fill="auto"/>
        <w:bidi w:val="0"/>
        <w:spacing w:before="0" w:after="0" w:line="240" w:lineRule="auto"/>
        <w:ind w:left="0" w:right="0" w:firstLine="0"/>
        <w:jc w:val="left"/>
      </w:pPr>
      <w:bookmarkStart w:id="1111" w:name="bookmark1111"/>
      <w:bookmarkEnd w:id="1111"/>
      <w:r>
        <w:rPr>
          <w:b/>
          <w:bCs/>
          <w:color w:val="000000"/>
          <w:spacing w:val="0"/>
          <w:w w:val="100"/>
          <w:position w:val="0"/>
        </w:rPr>
        <w:t>.</w:t>
      </w:r>
      <w:r>
        <w:rPr>
          <w:b/>
          <w:bCs/>
          <w:color w:val="000000"/>
          <w:spacing w:val="0"/>
          <w:w w:val="100"/>
          <w:position w:val="0"/>
        </w:rPr>
        <w:t>总体原则</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合并财务报表的合并范围以控制为基础予以确定，包括本公司、本公司控制的子公司及受本 公司控制的结构化主体。控制，是指本集团拥有对被投资方的权力，通过参与被投资方的相关活 动而享有可变回报，并且有能力运用对被投资方的权力影响其回报金额。在判断本集团是否拥有 对被投资方的权力时，本集团仅考虑与被投资方相关的实质性权利(包括本集团自身所享有的及 其他方所享有的实质性权利)。子公司的财务状况、经营成果和现金流量由控制开始日起至控制 结束日止包含于合并财务报表中。</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子公司少数股东应占的权益、损益和综合收益总额分别在合并资产负债表的股东权益中和合 并利润表的净利润及综合收益总额项目后单独列示。</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如果子公司少数股东分担的当期亏损超过了少数股东在该子公司期初所有者权益中所享有的 份额的，其余额仍冲减少数股东权益。</w:t>
      </w:r>
    </w:p>
    <w:p>
      <w:pPr>
        <w:pStyle w:val="Style2"/>
        <w:keepNext w:val="0"/>
        <w:keepLines w:val="0"/>
        <w:widowControl w:val="0"/>
        <w:shd w:val="clear" w:color="auto" w:fill="auto"/>
        <w:bidi w:val="0"/>
        <w:spacing w:before="0" w:after="220" w:line="409" w:lineRule="exact"/>
        <w:ind w:left="0" w:right="0" w:firstLine="440"/>
        <w:jc w:val="both"/>
      </w:pPr>
      <w:r>
        <w:rPr>
          <w:color w:val="000000"/>
          <w:spacing w:val="0"/>
          <w:w w:val="100"/>
          <w:position w:val="0"/>
        </w:rPr>
        <w:t xml:space="preserve">当子公司所采用的会计期间或会计政策与本公司不一致时，合并时已按照本公司的会计期间 或会计政策对子公司财务报表进行必要的调整。合并时所有集团内部交易及余额，包括未实现内 </w:t>
      </w:r>
      <w:r>
        <w:rPr>
          <w:color w:val="000000"/>
          <w:spacing w:val="0"/>
          <w:w w:val="100"/>
          <w:position w:val="0"/>
        </w:rPr>
        <w:t>部交易损益均已抵销。集团内部交易发生的未实现损失，有证据表明该损失是相关资产减值损失 的，则全额确认该损失。</w:t>
      </w:r>
    </w:p>
    <w:p>
      <w:pPr>
        <w:pStyle w:val="Style15"/>
        <w:keepNext/>
        <w:keepLines/>
        <w:widowControl w:val="0"/>
        <w:numPr>
          <w:ilvl w:val="0"/>
          <w:numId w:val="73"/>
        </w:numPr>
        <w:shd w:val="clear" w:color="auto" w:fill="auto"/>
        <w:tabs>
          <w:tab w:pos="430" w:val="left"/>
        </w:tabs>
        <w:bidi w:val="0"/>
        <w:spacing w:before="0" w:after="0" w:line="240" w:lineRule="auto"/>
        <w:ind w:left="0" w:right="0" w:firstLine="0"/>
        <w:jc w:val="both"/>
      </w:pPr>
      <w:bookmarkStart w:id="1112" w:name="bookmark1112"/>
      <w:bookmarkStart w:id="1113" w:name="bookmark1113"/>
      <w:bookmarkStart w:id="1114" w:name="bookmark1114"/>
      <w:bookmarkStart w:id="1115" w:name="bookmark1115"/>
      <w:bookmarkEnd w:id="1114"/>
      <w:r>
        <w:rPr>
          <w:color w:val="000000"/>
          <w:spacing w:val="0"/>
          <w:w w:val="100"/>
          <w:position w:val="0"/>
        </w:rPr>
        <w:t>.</w:t>
      </w:r>
      <w:r>
        <w:rPr>
          <w:color w:val="000000"/>
          <w:spacing w:val="0"/>
          <w:w w:val="100"/>
          <w:position w:val="0"/>
        </w:rPr>
        <w:t>合并取得子公司</w:t>
      </w:r>
      <w:bookmarkEnd w:id="1112"/>
      <w:bookmarkEnd w:id="1113"/>
      <w:bookmarkEnd w:id="1115"/>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对于通过同一控制下企业合并取得的子公司，在编制合并当期财务报表时，以被合并子公司 的各项资产、负债在最终控制方财务报表中的账面价值为基础，视同被合并子公司在本公司最终 控制方对其开始实施控制时纳入本公司合并范围，并对合并财务报表的期初数以及前期比较报表 进行相应调整。</w:t>
      </w:r>
    </w:p>
    <w:p>
      <w:pPr>
        <w:pStyle w:val="Style2"/>
        <w:keepNext w:val="0"/>
        <w:keepLines w:val="0"/>
        <w:widowControl w:val="0"/>
        <w:shd w:val="clear" w:color="auto" w:fill="auto"/>
        <w:bidi w:val="0"/>
        <w:spacing w:before="0" w:after="220" w:line="411" w:lineRule="exact"/>
        <w:ind w:left="0" w:right="0" w:firstLine="440"/>
        <w:jc w:val="both"/>
      </w:pPr>
      <w:r>
        <w:rPr>
          <w:color w:val="000000"/>
          <w:spacing w:val="0"/>
          <w:w w:val="100"/>
          <w:position w:val="0"/>
        </w:rPr>
        <w:t>对于通过非同一控制下企业合并取得的子公司，在编制合并当期财务报表时，以购买日确定 的被购买子公司各项可辨认资产、负债的公允价值为基础自购买日起将被购买子公司纳入本公司 合并范围。</w:t>
      </w:r>
    </w:p>
    <w:p>
      <w:pPr>
        <w:pStyle w:val="Style15"/>
        <w:keepNext/>
        <w:keepLines/>
        <w:widowControl w:val="0"/>
        <w:numPr>
          <w:ilvl w:val="0"/>
          <w:numId w:val="73"/>
        </w:numPr>
        <w:shd w:val="clear" w:color="auto" w:fill="auto"/>
        <w:tabs>
          <w:tab w:pos="430" w:val="left"/>
        </w:tabs>
        <w:bidi w:val="0"/>
        <w:spacing w:before="0" w:after="0" w:line="240" w:lineRule="auto"/>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w:t>
      </w:r>
      <w:r>
        <w:rPr>
          <w:color w:val="000000"/>
          <w:spacing w:val="0"/>
          <w:w w:val="100"/>
          <w:position w:val="0"/>
        </w:rPr>
        <w:t>处置子公司</w:t>
      </w:r>
      <w:bookmarkEnd w:id="1116"/>
      <w:bookmarkEnd w:id="1117"/>
      <w:bookmarkEnd w:id="1119"/>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本集团丧失对原有子公司控制权时，由此产生的任何处置收益或损失，计入丧失控制权当期 的投资收益。对于剩余股权投资，本集团按照其在丧失控制权日的公允价值进行重新计量，由此 产生的任何收益或损失，也计入丧失控制权当期的投资收益。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通过多次交易分步处置对子公司长期股权投资直至丧失控制权的，按下述原则判断是否为一 揽子交易：</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-这些交易是同时或者在考虑了彼此影响的情况下订立的；</w:t>
      </w:r>
    </w:p>
    <w:p>
      <w:pPr>
        <w:pStyle w:val="Style2"/>
        <w:keepNext w:val="0"/>
        <w:keepLines w:val="0"/>
        <w:widowControl w:val="0"/>
        <w:shd w:val="clear" w:color="auto" w:fill="auto"/>
        <w:bidi w:val="0"/>
        <w:spacing w:before="0" w:after="0" w:line="409" w:lineRule="exact"/>
        <w:ind w:left="0" w:right="0" w:firstLine="720"/>
        <w:jc w:val="left"/>
      </w:pPr>
      <w:r>
        <w:rPr>
          <w:color w:val="000000"/>
          <w:spacing w:val="0"/>
          <w:w w:val="100"/>
          <w:position w:val="0"/>
        </w:rPr>
        <w:t>-这些交易整体才能达成一项完整的商业结果；</w:t>
      </w:r>
    </w:p>
    <w:p>
      <w:pPr>
        <w:pStyle w:val="Style2"/>
        <w:keepNext w:val="0"/>
        <w:keepLines w:val="0"/>
        <w:widowControl w:val="0"/>
        <w:shd w:val="clear" w:color="auto" w:fill="auto"/>
        <w:bidi w:val="0"/>
        <w:spacing w:before="0" w:after="0" w:line="409" w:lineRule="exact"/>
        <w:ind w:left="0" w:right="0" w:firstLine="720"/>
        <w:jc w:val="left"/>
      </w:pPr>
      <w:r>
        <w:rPr>
          <w:color w:val="000000"/>
          <w:spacing w:val="0"/>
          <w:w w:val="100"/>
          <w:position w:val="0"/>
        </w:rPr>
        <w:t>-一项交易的发生取决于其他至少一项交易的发生；</w:t>
      </w:r>
    </w:p>
    <w:p>
      <w:pPr>
        <w:pStyle w:val="Style2"/>
        <w:keepNext w:val="0"/>
        <w:keepLines w:val="0"/>
        <w:widowControl w:val="0"/>
        <w:shd w:val="clear" w:color="auto" w:fill="auto"/>
        <w:bidi w:val="0"/>
        <w:spacing w:before="0" w:after="0" w:line="409" w:lineRule="exact"/>
        <w:ind w:left="0" w:right="0" w:firstLine="720"/>
        <w:jc w:val="left"/>
      </w:pPr>
      <w:r>
        <w:rPr>
          <w:color w:val="000000"/>
          <w:spacing w:val="0"/>
          <w:w w:val="100"/>
          <w:position w:val="0"/>
        </w:rPr>
        <w:t>-一项交易单独考虑时是不经济的，但是和其他交易一并考虑时是经济的。</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如果各项交易不属于一揽子交易的，则在丧失对子公司控制权以前的各项交易，按照不丧失 控制权的情况下部分处置对子公司的股权投资的会计政策进行处理(参见附注五、</w:t>
      </w:r>
      <w:r>
        <w:rPr>
          <w:color w:val="000000"/>
          <w:spacing w:val="0"/>
          <w:w w:val="100"/>
          <w:position w:val="0"/>
          <w:sz w:val="18"/>
          <w:szCs w:val="18"/>
        </w:rPr>
        <w:t>6(4))</w:t>
      </w:r>
      <w:r>
        <w:rPr>
          <w:color w:val="000000"/>
          <w:spacing w:val="0"/>
          <w:w w:val="100"/>
          <w:position w:val="0"/>
        </w:rPr>
        <w:t>。</w:t>
      </w:r>
    </w:p>
    <w:p>
      <w:pPr>
        <w:pStyle w:val="Style2"/>
        <w:keepNext w:val="0"/>
        <w:keepLines w:val="0"/>
        <w:widowControl w:val="0"/>
        <w:shd w:val="clear" w:color="auto" w:fill="auto"/>
        <w:bidi w:val="0"/>
        <w:spacing w:before="0" w:after="220" w:line="409" w:lineRule="exact"/>
        <w:ind w:left="0" w:right="0" w:firstLine="440"/>
        <w:jc w:val="both"/>
      </w:pPr>
      <w:r>
        <w:rPr>
          <w:color w:val="000000"/>
          <w:spacing w:val="0"/>
          <w:w w:val="100"/>
          <w:position w:val="0"/>
        </w:rPr>
        <w:t>如果各项交易属于一揽子交易的，本公司将各项交易作为一项处置原有子公司并丧失控制权 的交易进行处理，在丧失控制权之前每一次处置价款与处置投资对应的享有该子公司自购买日开 始持续计算的净资产账面价值的份额之间的差额，在合并财务报表中计入其他综合收益，在丧失 控制权时一并转入丧失控制权当期的损益。</w:t>
      </w:r>
    </w:p>
    <w:p>
      <w:pPr>
        <w:pStyle w:val="Style15"/>
        <w:keepNext/>
        <w:keepLines/>
        <w:widowControl w:val="0"/>
        <w:numPr>
          <w:ilvl w:val="0"/>
          <w:numId w:val="73"/>
        </w:numPr>
        <w:shd w:val="clear" w:color="auto" w:fill="auto"/>
        <w:tabs>
          <w:tab w:pos="430" w:val="left"/>
        </w:tabs>
        <w:bidi w:val="0"/>
        <w:spacing w:before="0" w:after="0" w:line="240" w:lineRule="auto"/>
        <w:ind w:left="0" w:right="0" w:firstLine="0"/>
        <w:jc w:val="left"/>
      </w:pPr>
      <w:bookmarkStart w:id="1120" w:name="bookmark1120"/>
      <w:bookmarkStart w:id="1121" w:name="bookmark1121"/>
      <w:bookmarkStart w:id="1122" w:name="bookmark1122"/>
      <w:bookmarkStart w:id="1123" w:name="bookmark1123"/>
      <w:bookmarkEnd w:id="1122"/>
      <w:r>
        <w:rPr>
          <w:color w:val="000000"/>
          <w:spacing w:val="0"/>
          <w:w w:val="100"/>
          <w:position w:val="0"/>
        </w:rPr>
        <w:t>.</w:t>
      </w:r>
      <w:r>
        <w:rPr>
          <w:color w:val="000000"/>
          <w:spacing w:val="0"/>
          <w:w w:val="100"/>
          <w:position w:val="0"/>
        </w:rPr>
        <w:t>少数股东权益变动</w:t>
      </w:r>
      <w:bookmarkEnd w:id="1120"/>
      <w:bookmarkEnd w:id="1121"/>
      <w:bookmarkEnd w:id="1123"/>
    </w:p>
    <w:p>
      <w:pPr>
        <w:pStyle w:val="Style2"/>
        <w:keepNext w:val="0"/>
        <w:keepLines w:val="0"/>
        <w:widowControl w:val="0"/>
        <w:shd w:val="clear" w:color="auto" w:fill="auto"/>
        <w:bidi w:val="0"/>
        <w:spacing w:before="0" w:after="700" w:line="408" w:lineRule="exact"/>
        <w:ind w:left="0" w:right="0" w:firstLine="440"/>
        <w:jc w:val="both"/>
      </w:pPr>
      <w:r>
        <w:rPr>
          <w:color w:val="000000"/>
          <w:spacing w:val="0"/>
          <w:w w:val="100"/>
          <w:position w:val="0"/>
        </w:rPr>
        <w:t>本公司因购买少数股权新取得的长期股权投资成本与按照新增持股比例计算应享有子公司的 净资产份额之间的差额，以及在不丧失控制权的情况下因部分处置对子公司的股权投资而取得的 处置价款与处置长期股权投资相对应享有子公司净资产的差额，均调整合并资产负债表中的资本 公积(股本溢价)，资本公积(股本溢价)不足冲减的，调整留存收益。</w:t>
      </w:r>
    </w:p>
    <w:p>
      <w:pPr>
        <w:pStyle w:val="Style15"/>
        <w:keepNext/>
        <w:keepLines/>
        <w:widowControl w:val="0"/>
        <w:numPr>
          <w:ilvl w:val="0"/>
          <w:numId w:val="69"/>
        </w:numPr>
        <w:shd w:val="clear" w:color="auto" w:fill="auto"/>
        <w:bidi w:val="0"/>
        <w:spacing w:before="0" w:after="12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合营安排分类及共同经营会计处理方法</w:t>
      </w:r>
      <w:bookmarkEnd w:id="1124"/>
      <w:bookmarkEnd w:id="1125"/>
      <w:bookmarkEnd w:id="1127"/>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69"/>
        </w:numPr>
        <w:shd w:val="clear" w:color="auto" w:fill="auto"/>
        <w:tabs>
          <w:tab w:pos="419" w:val="left"/>
        </w:tabs>
        <w:bidi w:val="0"/>
        <w:spacing w:before="0" w:after="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现金及现金等价物的确定标准</w:t>
      </w:r>
      <w:bookmarkEnd w:id="1128"/>
      <w:bookmarkEnd w:id="1129"/>
      <w:bookmarkEnd w:id="1131"/>
    </w:p>
    <w:p>
      <w:pPr>
        <w:pStyle w:val="Style2"/>
        <w:keepNext w:val="0"/>
        <w:keepLines w:val="0"/>
        <w:widowControl w:val="0"/>
        <w:shd w:val="clear" w:color="auto" w:fill="auto"/>
        <w:bidi w:val="0"/>
        <w:spacing w:before="0" w:after="700" w:line="408" w:lineRule="exact"/>
        <w:ind w:left="0" w:right="0" w:firstLine="440"/>
        <w:jc w:val="both"/>
      </w:pPr>
      <w:r>
        <w:rPr>
          <w:color w:val="000000"/>
          <w:spacing w:val="0"/>
          <w:w w:val="100"/>
          <w:position w:val="0"/>
        </w:rPr>
        <w:t>现金和现金等价物包括库存现金、可以随时用于支付的存款以及持有期限短、流动性强、易 于转换为已知金额现金、价值变动风险很小的投资。</w:t>
      </w:r>
    </w:p>
    <w:p>
      <w:pPr>
        <w:pStyle w:val="Style15"/>
        <w:keepNext/>
        <w:keepLines/>
        <w:widowControl w:val="0"/>
        <w:numPr>
          <w:ilvl w:val="0"/>
          <w:numId w:val="69"/>
        </w:numPr>
        <w:shd w:val="clear" w:color="auto" w:fill="auto"/>
        <w:tabs>
          <w:tab w:pos="419" w:val="left"/>
        </w:tabs>
        <w:bidi w:val="0"/>
        <w:spacing w:before="0" w:after="12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外币业务和外币报表折算</w:t>
      </w:r>
      <w:bookmarkEnd w:id="1132"/>
      <w:bookmarkEnd w:id="1133"/>
      <w:bookmarkEnd w:id="113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本集团收到投资者以外币投入资本时按当日即期汇率折合为人民币，其他外币交易在初始确 认时按交易发生日的即期汇率或即期汇率的近似汇率折合为人民币。</w:t>
      </w:r>
    </w:p>
    <w:p>
      <w:pPr>
        <w:pStyle w:val="Style2"/>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即期汇率是中国人民银行公布的人民币外汇牌价。即期汇率的近似汇率是按照系统合理的方 法确定的、与交易发生日即期汇率近似的当期平均汇率。</w:t>
      </w:r>
    </w:p>
    <w:p>
      <w:pPr>
        <w:pStyle w:val="Style2"/>
        <w:keepNext w:val="0"/>
        <w:keepLines w:val="0"/>
        <w:widowControl w:val="0"/>
        <w:shd w:val="clear" w:color="auto" w:fill="auto"/>
        <w:bidi w:val="0"/>
        <w:spacing w:before="0" w:after="0" w:line="338" w:lineRule="exact"/>
        <w:ind w:left="0" w:right="0" w:firstLine="440"/>
        <w:jc w:val="both"/>
      </w:pPr>
      <w:r>
        <w:rPr>
          <w:color w:val="000000"/>
          <w:spacing w:val="0"/>
          <w:w w:val="100"/>
          <w:position w:val="0"/>
        </w:rPr>
        <w:t>于资产负债表日，外币货币性项目采用该日的即期汇率折算，除与购建符合资本化条件资产 有关的专门借款本金和利息的汇兑差额（参见附注五、</w:t>
      </w:r>
      <w:r>
        <w:rPr>
          <w:color w:val="000000"/>
          <w:spacing w:val="0"/>
          <w:w w:val="100"/>
          <w:position w:val="0"/>
          <w:sz w:val="18"/>
          <w:szCs w:val="18"/>
        </w:rPr>
        <w:t>22）</w:t>
      </w:r>
      <w:r>
        <w:rPr>
          <w:color w:val="000000"/>
          <w:spacing w:val="0"/>
          <w:w w:val="100"/>
          <w:position w:val="0"/>
        </w:rPr>
        <w:t xml:space="preserve">外，其他汇兑差额计入当期损益。以历 史成本计量的外币非货币性项目，仍采用交易发生日的即期汇率折算。以公允价值计量的外币非 货币性项目，采用公允价值确定日的即期汇率折算，由此产生的汇兑差额，属于以公允价值计量 且其变动计入其他综合收益的权益工具投资的差额，计入其他综合收益；其他差额计入当期损 </w:t>
      </w:r>
      <w:r>
        <w:rPr>
          <w:color w:val="000000"/>
          <w:spacing w:val="0"/>
          <w:w w:val="100"/>
          <w:position w:val="0"/>
          <w:sz w:val="18"/>
          <w:szCs w:val="18"/>
        </w:rPr>
        <w:t xml:space="preserve">A4- </w:t>
      </w:r>
      <w:r>
        <w:rPr>
          <w:color w:val="000000"/>
          <w:spacing w:val="0"/>
          <w:w w:val="100"/>
          <w:position w:val="0"/>
        </w:rPr>
        <w:t>益。</w:t>
      </w:r>
    </w:p>
    <w:p>
      <w:pPr>
        <w:pStyle w:val="Style2"/>
        <w:keepNext w:val="0"/>
        <w:keepLines w:val="0"/>
        <w:widowControl w:val="0"/>
        <w:shd w:val="clear" w:color="auto" w:fill="auto"/>
        <w:bidi w:val="0"/>
        <w:spacing w:before="0" w:after="700" w:line="409" w:lineRule="exact"/>
        <w:ind w:left="0" w:right="0" w:firstLine="440"/>
        <w:jc w:val="both"/>
      </w:pPr>
      <w:r>
        <w:rPr>
          <w:color w:val="000000"/>
          <w:spacing w:val="0"/>
          <w:w w:val="100"/>
          <w:position w:val="0"/>
        </w:rPr>
        <w:t>对境外经营的财务报表进行折算时，资产负债表中的资产和负债项目，采用资产负债表日的 即期汇率折算，股东权益项目中除未分配利润及其他综合收益中的外币财务报表折算差额项目 外，其他项目采用发生时的即期汇率折算。利润表中的收入和费用项目，采用交易发生日的即期 汇率的近似汇率折算。按照上述折算产生的外币财务报表折算差额，在其他综合收益中列示。处 置境外经营时，相关的外币财务报表折算差额自其他综合收益转入处置当期损益。</w:t>
      </w:r>
    </w:p>
    <w:p>
      <w:pPr>
        <w:pStyle w:val="Style15"/>
        <w:keepNext/>
        <w:keepLines/>
        <w:widowControl w:val="0"/>
        <w:numPr>
          <w:ilvl w:val="0"/>
          <w:numId w:val="69"/>
        </w:numPr>
        <w:shd w:val="clear" w:color="auto" w:fill="auto"/>
        <w:tabs>
          <w:tab w:pos="429" w:val="left"/>
        </w:tabs>
        <w:bidi w:val="0"/>
        <w:spacing w:before="0" w:after="120" w:line="240" w:lineRule="auto"/>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金融工具</w:t>
      </w:r>
      <w:bookmarkEnd w:id="1136"/>
      <w:bookmarkEnd w:id="1137"/>
      <w:bookmarkEnd w:id="1139"/>
    </w:p>
    <w:p>
      <w:pPr>
        <w:pStyle w:val="Style15"/>
        <w:keepNext/>
        <w:keepLines/>
        <w:widowControl w:val="0"/>
        <w:shd w:val="clear" w:color="auto" w:fill="auto"/>
        <w:bidi w:val="0"/>
        <w:spacing w:before="0" w:after="80" w:line="240" w:lineRule="auto"/>
        <w:ind w:left="0" w:right="0" w:firstLine="0"/>
        <w:jc w:val="left"/>
      </w:pPr>
      <w:bookmarkStart w:id="1136" w:name="bookmark1136"/>
      <w:bookmarkStart w:id="1137" w:name="bookmark1137"/>
      <w:bookmarkStart w:id="1140" w:name="bookmark1140"/>
      <w:r>
        <w:rPr>
          <w:color w:val="000000"/>
          <w:spacing w:val="0"/>
          <w:w w:val="100"/>
          <w:position w:val="0"/>
        </w:rPr>
        <w:t>金融资产及其他项目预期信用损失确认与计量</w:t>
      </w:r>
      <w:bookmarkEnd w:id="1136"/>
      <w:bookmarkEnd w:id="1137"/>
      <w:bookmarkEnd w:id="114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240" w:line="418" w:lineRule="exact"/>
        <w:ind w:left="0" w:right="0" w:firstLine="440"/>
        <w:jc w:val="left"/>
      </w:pPr>
      <w:r>
        <w:rPr>
          <w:color w:val="000000"/>
          <w:spacing w:val="0"/>
          <w:w w:val="100"/>
          <w:position w:val="0"/>
        </w:rPr>
        <w:t>本集团的金融工具包括货币资金、债券投资、除长期股权投资（参见附注五、</w:t>
      </w:r>
      <w:r>
        <w:rPr>
          <w:color w:val="000000"/>
          <w:spacing w:val="0"/>
          <w:w w:val="100"/>
          <w:position w:val="0"/>
          <w:sz w:val="18"/>
          <w:szCs w:val="18"/>
        </w:rPr>
        <w:t>18）</w:t>
      </w:r>
      <w:r>
        <w:rPr>
          <w:color w:val="000000"/>
          <w:spacing w:val="0"/>
          <w:w w:val="100"/>
          <w:position w:val="0"/>
        </w:rPr>
        <w:t>以外的股 权投资、应收款项、应付款项、借款、应付债券及股本等。</w:t>
      </w:r>
    </w:p>
    <w:p>
      <w:pPr>
        <w:pStyle w:val="Style15"/>
        <w:keepNext/>
        <w:keepLines/>
        <w:widowControl w:val="0"/>
        <w:shd w:val="clear" w:color="auto" w:fill="auto"/>
        <w:bidi w:val="0"/>
        <w:spacing w:before="0" w:after="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color w:val="000000"/>
          <w:spacing w:val="0"/>
          <w:w w:val="100"/>
          <w:position w:val="0"/>
        </w:rPr>
        <w:t>1）.</w:t>
      </w:r>
      <w:r>
        <w:rPr>
          <w:color w:val="000000"/>
          <w:spacing w:val="0"/>
          <w:w w:val="100"/>
          <w:position w:val="0"/>
        </w:rPr>
        <w:t>金融资产及金融负债的确认和初始计量</w:t>
      </w:r>
      <w:bookmarkEnd w:id="1141"/>
      <w:bookmarkEnd w:id="1142"/>
      <w:bookmarkEnd w:id="1144"/>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金融资产和金融负债在本集团成为相关金融工具合同条款的一方时，于资产负债表内确认。</w:t>
      </w:r>
    </w:p>
    <w:p>
      <w:pPr>
        <w:pStyle w:val="Style2"/>
        <w:keepNext w:val="0"/>
        <w:keepLines w:val="0"/>
        <w:widowControl w:val="0"/>
        <w:shd w:val="clear" w:color="auto" w:fill="auto"/>
        <w:bidi w:val="0"/>
        <w:spacing w:before="0" w:after="620" w:line="410" w:lineRule="exact"/>
        <w:ind w:left="0" w:right="0" w:firstLine="440"/>
        <w:jc w:val="both"/>
      </w:pPr>
      <w:r>
        <w:rPr>
          <w:color w:val="000000"/>
          <w:spacing w:val="0"/>
          <w:w w:val="100"/>
          <w:position w:val="0"/>
        </w:rPr>
        <w:t xml:space="preserve">除不具有重大融资成分的应收账款外，在初始确认时，金融资产及金融负债均以公允价值计 量。对于以公允价值计量且其变动计入当期损益的金融资产或金融负债，相关交易费用直接计入 当期损益；对于其他类别的金融资产或金融负债，相关交易费用计入初始确认金额。对于未包含 </w:t>
      </w:r>
      <w:r>
        <w:rPr>
          <w:color w:val="000000"/>
          <w:spacing w:val="0"/>
          <w:w w:val="100"/>
          <w:position w:val="0"/>
        </w:rPr>
        <w:t>重大融资成分或不考虑不超过一年的合同中的融资成分的应收账款，本集团按照根据附注五、</w:t>
      </w:r>
      <w:r>
        <w:rPr>
          <w:color w:val="000000"/>
          <w:spacing w:val="0"/>
          <w:w w:val="100"/>
          <w:position w:val="0"/>
          <w:sz w:val="18"/>
          <w:szCs w:val="18"/>
        </w:rPr>
        <w:t xml:space="preserve">12 </w:t>
      </w:r>
      <w:r>
        <w:rPr>
          <w:color w:val="000000"/>
          <w:spacing w:val="0"/>
          <w:w w:val="100"/>
          <w:position w:val="0"/>
        </w:rPr>
        <w:t>的会计政策确定的交易价格进行初始计量。</w:t>
      </w:r>
    </w:p>
    <w:p>
      <w:pPr>
        <w:pStyle w:val="Style15"/>
        <w:keepNext/>
        <w:keepLines/>
        <w:widowControl w:val="0"/>
        <w:numPr>
          <w:ilvl w:val="0"/>
          <w:numId w:val="75"/>
        </w:numPr>
        <w:shd w:val="clear" w:color="auto" w:fill="auto"/>
        <w:bidi w:val="0"/>
        <w:spacing w:before="0" w:after="0" w:line="240" w:lineRule="auto"/>
        <w:ind w:left="0" w:right="0" w:firstLine="0"/>
        <w:jc w:val="both"/>
      </w:pPr>
      <w:bookmarkStart w:id="1145" w:name="bookmark1145"/>
      <w:bookmarkStart w:id="1146" w:name="bookmark1146"/>
      <w:bookmarkStart w:id="1147" w:name="bookmark1147"/>
      <w:bookmarkStart w:id="1148" w:name="bookmark1148"/>
      <w:bookmarkEnd w:id="1147"/>
      <w:r>
        <w:rPr>
          <w:color w:val="000000"/>
          <w:spacing w:val="0"/>
          <w:w w:val="100"/>
          <w:position w:val="0"/>
        </w:rPr>
        <w:t>.</w:t>
      </w:r>
      <w:r>
        <w:rPr>
          <w:color w:val="000000"/>
          <w:spacing w:val="0"/>
          <w:w w:val="100"/>
          <w:position w:val="0"/>
        </w:rPr>
        <w:t>金融资产的分类和后续计量</w:t>
      </w:r>
      <w:bookmarkEnd w:id="1145"/>
      <w:bookmarkEnd w:id="1146"/>
      <w:bookmarkEnd w:id="1148"/>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(a)</w:t>
      </w:r>
      <w:r>
        <w:rPr>
          <w:color w:val="000000"/>
          <w:spacing w:val="0"/>
          <w:w w:val="100"/>
          <w:position w:val="0"/>
        </w:rPr>
        <w:t>本集团金融资产的分类</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本集团通常根据管理金融资产的业务模式和金融资产的合同现金流量特征，在初始确认时将 金融资产分为不同类别：以摊余成本计量的金融资产、以公允价值计量且其变动计入其他综合收 益的金融资产及以公允价值计量且其变动计入当期损益的金融资产。</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除非本集团改变管理金融资产的业务模式，在此情形下，所有受影响的相关金融资产在业务 模式发生变更后的首个报告期间的第一天进行重分类，否则金融资产在初始确认后不得进行重分 类。</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本集团将同时符合下列条件且未被指定为以公允价值计量且其变动计入当期损益的金融资 产，分类为以摊余成本计量的金融资产：</w:t>
      </w:r>
    </w:p>
    <w:p>
      <w:pPr>
        <w:pStyle w:val="Style2"/>
        <w:keepNext w:val="0"/>
        <w:keepLines w:val="0"/>
        <w:widowControl w:val="0"/>
        <w:numPr>
          <w:ilvl w:val="0"/>
          <w:numId w:val="77"/>
        </w:numPr>
        <w:shd w:val="clear" w:color="auto" w:fill="auto"/>
        <w:tabs>
          <w:tab w:pos="838" w:val="left"/>
        </w:tabs>
        <w:bidi w:val="0"/>
        <w:spacing w:before="0" w:after="0" w:line="410" w:lineRule="exact"/>
        <w:ind w:left="0" w:right="0" w:firstLine="440"/>
        <w:jc w:val="both"/>
      </w:pPr>
      <w:bookmarkStart w:id="1149" w:name="bookmark1149"/>
      <w:bookmarkEnd w:id="1149"/>
      <w:r>
        <w:rPr>
          <w:color w:val="000000"/>
          <w:spacing w:val="0"/>
          <w:w w:val="100"/>
          <w:position w:val="0"/>
        </w:rPr>
        <w:t>本集团管理该金融资产的业务模式是以收取合同现金流量为目标；</w:t>
      </w:r>
    </w:p>
    <w:p>
      <w:pPr>
        <w:pStyle w:val="Style2"/>
        <w:keepNext w:val="0"/>
        <w:keepLines w:val="0"/>
        <w:widowControl w:val="0"/>
        <w:numPr>
          <w:ilvl w:val="0"/>
          <w:numId w:val="77"/>
        </w:numPr>
        <w:shd w:val="clear" w:color="auto" w:fill="auto"/>
        <w:tabs>
          <w:tab w:pos="838" w:val="left"/>
        </w:tabs>
        <w:bidi w:val="0"/>
        <w:spacing w:before="0" w:after="0" w:line="410" w:lineRule="exact"/>
        <w:ind w:left="0" w:right="0" w:firstLine="440"/>
        <w:jc w:val="both"/>
      </w:pPr>
      <w:bookmarkStart w:id="1150" w:name="bookmark1150"/>
      <w:bookmarkEnd w:id="1150"/>
      <w:r>
        <w:rPr>
          <w:color w:val="000000"/>
          <w:spacing w:val="0"/>
          <w:w w:val="100"/>
          <w:position w:val="0"/>
        </w:rPr>
        <w:t>该金融资产的合同条款规定，在特定日期产生的现金流量，仅为对本金和以未偿付本金 金额为基础的利息的支付。</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本集团将同时符合下列条件且未被指定为以公允价值计量且其变动计入当期损益的金融资 产，分类为以公允价值计量且其变动计入其他综合收益的金融资产：</w:t>
      </w:r>
    </w:p>
    <w:p>
      <w:pPr>
        <w:pStyle w:val="Style2"/>
        <w:keepNext w:val="0"/>
        <w:keepLines w:val="0"/>
        <w:widowControl w:val="0"/>
        <w:numPr>
          <w:ilvl w:val="0"/>
          <w:numId w:val="77"/>
        </w:numPr>
        <w:shd w:val="clear" w:color="auto" w:fill="auto"/>
        <w:tabs>
          <w:tab w:pos="838" w:val="left"/>
        </w:tabs>
        <w:bidi w:val="0"/>
        <w:spacing w:before="0" w:after="0" w:line="410" w:lineRule="exact"/>
        <w:ind w:left="0" w:right="0" w:firstLine="440"/>
        <w:jc w:val="both"/>
      </w:pPr>
      <w:bookmarkStart w:id="1151" w:name="bookmark1151"/>
      <w:bookmarkEnd w:id="1151"/>
      <w:r>
        <w:rPr>
          <w:color w:val="000000"/>
          <w:spacing w:val="0"/>
          <w:w w:val="100"/>
          <w:position w:val="0"/>
        </w:rPr>
        <w:t>本集团管理该金融资产的业务模式既以收取合同现金流量为目标又以出售该金融资产为 目标；</w:t>
      </w:r>
    </w:p>
    <w:p>
      <w:pPr>
        <w:pStyle w:val="Style2"/>
        <w:keepNext w:val="0"/>
        <w:keepLines w:val="0"/>
        <w:widowControl w:val="0"/>
        <w:numPr>
          <w:ilvl w:val="0"/>
          <w:numId w:val="77"/>
        </w:numPr>
        <w:shd w:val="clear" w:color="auto" w:fill="auto"/>
        <w:tabs>
          <w:tab w:pos="838" w:val="left"/>
        </w:tabs>
        <w:bidi w:val="0"/>
        <w:spacing w:before="0" w:after="0" w:line="410" w:lineRule="exact"/>
        <w:ind w:left="0" w:right="0" w:firstLine="440"/>
        <w:jc w:val="both"/>
      </w:pPr>
      <w:bookmarkStart w:id="1152" w:name="bookmark1152"/>
      <w:bookmarkEnd w:id="1152"/>
      <w:r>
        <w:rPr>
          <w:color w:val="000000"/>
          <w:spacing w:val="0"/>
          <w:w w:val="100"/>
          <w:position w:val="0"/>
        </w:rPr>
        <w:t>该金融资产的合同条款规定，在特定日期产生的现金流量，仅为对本金和以未偿付本金 金额为基础的利息的支付。</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对于非交易性权益工具投资，本集团可在初始确认时将其不可撤销地指定为以公允价值计量 且其变动计入其他综合收益的金融资产。该指定在单项投资的基础上作出，且相关投资从发行者 的角度符合权益工具的定义。</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除上述以摊余成本计量和以公允价值计量且其变动计入其他综合收益的金融资产外，本集团 将其余所有的金融资产分类为以公允价值计量且其变动计入当期损益的金融资产。在初始确认 时，如果能够消除或显著减少会计错配，本集团可以将本应以摊余成本计量或以公允价值计量且 其变动计入其他综合收益的金融资产不可撤销地指定为以公允价值计量且其变动计入当期损益的 金融资产。</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管理金融资产的业务模式，是指本集团如何管理金融资产以产生现金流量。业务模式决定本 集团所管理金融资产现金流量的来源是收取合同现金流量、出售金融资产还是两者兼有。本集团 以客观事实为依据、以关键管理人员决定的对金融资产进行管理的特定业务目标为基础，确定管 理金融资产的业务模式。</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本集团对金融资产的合同现金流量特征进行评估，以确定相关金融资产在特定日期产生的合 同现金流量是否仅为对本金和以未偿付本金金额为基础的利息的支付。其中，本金是指金融资产 在初始确认时的公允价值；利息包括对货币时间价值、与特定时期未偿付本金金额相关的信用风 险、以及其他基本借贷风险、成本和利润的对价。此外，本集团对可能导致金融资产合同现金流 量的时间分布或金额发生变更的合同条款进行评估，以确定其是否满足上述合同现金流量特征的 要求。</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（b）</w:t>
      </w:r>
      <w:r>
        <w:rPr>
          <w:color w:val="000000"/>
          <w:spacing w:val="0"/>
          <w:w w:val="100"/>
          <w:position w:val="0"/>
        </w:rPr>
        <w:t>本集团金融资产的后续计量</w:t>
      </w:r>
    </w:p>
    <w:p>
      <w:pPr>
        <w:pStyle w:val="Style2"/>
        <w:keepNext w:val="0"/>
        <w:keepLines w:val="0"/>
        <w:widowControl w:val="0"/>
        <w:numPr>
          <w:ilvl w:val="0"/>
          <w:numId w:val="77"/>
        </w:numPr>
        <w:shd w:val="clear" w:color="auto" w:fill="auto"/>
        <w:tabs>
          <w:tab w:pos="880" w:val="left"/>
        </w:tabs>
        <w:bidi w:val="0"/>
        <w:spacing w:before="0" w:after="0" w:line="410" w:lineRule="exact"/>
        <w:ind w:left="0" w:right="0" w:firstLine="440"/>
        <w:jc w:val="both"/>
      </w:pPr>
      <w:bookmarkStart w:id="1153" w:name="bookmark1153"/>
      <w:bookmarkEnd w:id="1153"/>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初始确认后，对于该类金融资产以公允价值进行后续计量，产生的利得或损失（包括利息和 股利收入）计入当期损益，除非该金融资产属于套期关系的一部分。</w:t>
      </w:r>
    </w:p>
    <w:p>
      <w:pPr>
        <w:pStyle w:val="Style2"/>
        <w:keepNext w:val="0"/>
        <w:keepLines w:val="0"/>
        <w:widowControl w:val="0"/>
        <w:numPr>
          <w:ilvl w:val="0"/>
          <w:numId w:val="77"/>
        </w:numPr>
        <w:shd w:val="clear" w:color="auto" w:fill="auto"/>
        <w:tabs>
          <w:tab w:pos="880" w:val="left"/>
        </w:tabs>
        <w:bidi w:val="0"/>
        <w:spacing w:before="0" w:after="0" w:line="410" w:lineRule="exact"/>
        <w:ind w:left="0" w:right="0" w:firstLine="440"/>
        <w:jc w:val="both"/>
      </w:pPr>
      <w:bookmarkStart w:id="1154" w:name="bookmark1154"/>
      <w:bookmarkEnd w:id="1154"/>
      <w:r>
        <w:rPr>
          <w:color w:val="000000"/>
          <w:spacing w:val="0"/>
          <w:w w:val="100"/>
          <w:position w:val="0"/>
        </w:rPr>
        <w:t>以摊余成本计量的金融资产</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初始确认后，对于该类金融资产采用实际利率法以摊余成本计量。以摊余成本计量且不属于 任何套期关系的一部分的金融资产所产生的利得或损失，在终止确认、重分类、按照实际利率法 摊销或确认减值时，计入当期损益。</w:t>
      </w:r>
    </w:p>
    <w:p>
      <w:pPr>
        <w:pStyle w:val="Style2"/>
        <w:keepNext w:val="0"/>
        <w:keepLines w:val="0"/>
        <w:widowControl w:val="0"/>
        <w:numPr>
          <w:ilvl w:val="0"/>
          <w:numId w:val="77"/>
        </w:numPr>
        <w:shd w:val="clear" w:color="auto" w:fill="auto"/>
        <w:tabs>
          <w:tab w:pos="880" w:val="left"/>
        </w:tabs>
        <w:bidi w:val="0"/>
        <w:spacing w:before="0" w:after="0" w:line="410" w:lineRule="exact"/>
        <w:ind w:left="0" w:right="0" w:firstLine="440"/>
        <w:jc w:val="left"/>
      </w:pPr>
      <w:bookmarkStart w:id="1155" w:name="bookmark1155"/>
      <w:bookmarkEnd w:id="1155"/>
      <w:r>
        <w:rPr>
          <w:color w:val="000000"/>
          <w:spacing w:val="0"/>
          <w:w w:val="100"/>
          <w:position w:val="0"/>
        </w:rPr>
        <w:t>以公允价值计量且其变动计入其他综合收益的债权投资</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初始确认后，对于该类金融资产以公允价值进行后续计量。采用实际利率法计算的利息、减 值损失或利得及汇兑损益计入当期损益，其他利得或损失计入其他综合收益。终止确认时，将之 前计入其他综合收益的累计利得或损失从其他综合收益中转出，计入当期损益。</w:t>
      </w:r>
    </w:p>
    <w:p>
      <w:pPr>
        <w:pStyle w:val="Style2"/>
        <w:keepNext w:val="0"/>
        <w:keepLines w:val="0"/>
        <w:widowControl w:val="0"/>
        <w:numPr>
          <w:ilvl w:val="0"/>
          <w:numId w:val="77"/>
        </w:numPr>
        <w:shd w:val="clear" w:color="auto" w:fill="auto"/>
        <w:tabs>
          <w:tab w:pos="880" w:val="left"/>
        </w:tabs>
        <w:bidi w:val="0"/>
        <w:spacing w:before="0" w:after="0" w:line="410" w:lineRule="exact"/>
        <w:ind w:left="0" w:right="0" w:firstLine="440"/>
        <w:jc w:val="both"/>
      </w:pPr>
      <w:bookmarkStart w:id="1156" w:name="bookmark1156"/>
      <w:bookmarkEnd w:id="1156"/>
      <w:r>
        <w:rPr>
          <w:color w:val="000000"/>
          <w:spacing w:val="0"/>
          <w:w w:val="100"/>
          <w:position w:val="0"/>
        </w:rPr>
        <w:t>以公允价值计量且其变动计入其他综合收益的权益工具投资</w:t>
      </w:r>
    </w:p>
    <w:p>
      <w:pPr>
        <w:pStyle w:val="Style2"/>
        <w:keepNext w:val="0"/>
        <w:keepLines w:val="0"/>
        <w:widowControl w:val="0"/>
        <w:shd w:val="clear" w:color="auto" w:fill="auto"/>
        <w:bidi w:val="0"/>
        <w:spacing w:before="0" w:after="620" w:line="410" w:lineRule="exact"/>
        <w:ind w:left="0" w:right="0" w:firstLine="440"/>
        <w:jc w:val="both"/>
      </w:pPr>
      <w:r>
        <w:rPr>
          <w:color w:val="000000"/>
          <w:spacing w:val="0"/>
          <w:w w:val="100"/>
          <w:position w:val="0"/>
        </w:rPr>
        <w:t>初始确认后，对于该类金融资产以公允价值进行后续计量。股利收入计入损益，其他利得或 损失计入其他综合收益。终止确认时，将之前计入其他综合收益的累计利得或损失从其他综合收 益中转出，计入留存收益。</w:t>
      </w:r>
    </w:p>
    <w:p>
      <w:pPr>
        <w:pStyle w:val="Style15"/>
        <w:keepNext/>
        <w:keepLines/>
        <w:widowControl w:val="0"/>
        <w:shd w:val="clear" w:color="auto" w:fill="auto"/>
        <w:bidi w:val="0"/>
        <w:spacing w:before="0" w:after="0" w:line="240" w:lineRule="auto"/>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color w:val="000000"/>
          <w:spacing w:val="0"/>
          <w:w w:val="100"/>
          <w:position w:val="0"/>
        </w:rPr>
        <w:t>3）.</w:t>
      </w:r>
      <w:r>
        <w:rPr>
          <w:color w:val="000000"/>
          <w:spacing w:val="0"/>
          <w:w w:val="100"/>
          <w:position w:val="0"/>
        </w:rPr>
        <w:t>金融负债的分类和后续计量</w:t>
      </w:r>
      <w:bookmarkEnd w:id="1157"/>
      <w:bookmarkEnd w:id="1158"/>
      <w:bookmarkEnd w:id="1160"/>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本集团将金融负债分类为以公允价值计量且其变动计入当期损益的金融负债及以摊余成本计 量的金融负债。</w:t>
      </w:r>
    </w:p>
    <w:p>
      <w:pPr>
        <w:pStyle w:val="Style2"/>
        <w:keepNext w:val="0"/>
        <w:keepLines w:val="0"/>
        <w:widowControl w:val="0"/>
        <w:numPr>
          <w:ilvl w:val="0"/>
          <w:numId w:val="77"/>
        </w:numPr>
        <w:shd w:val="clear" w:color="auto" w:fill="auto"/>
        <w:tabs>
          <w:tab w:pos="880" w:val="left"/>
        </w:tabs>
        <w:bidi w:val="0"/>
        <w:spacing w:before="0" w:after="0" w:line="413" w:lineRule="exact"/>
        <w:ind w:left="0" w:right="0" w:firstLine="440"/>
        <w:jc w:val="left"/>
      </w:pPr>
      <w:bookmarkStart w:id="1161" w:name="bookmark1161"/>
      <w:bookmarkEnd w:id="1161"/>
      <w:r>
        <w:rPr>
          <w:color w:val="000000"/>
          <w:spacing w:val="0"/>
          <w:w w:val="100"/>
          <w:position w:val="0"/>
        </w:rPr>
        <w:t>以公允价值计量且其变动计入当期损益的金融负债</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该类金融负债包括交易性金融负债（含属于金融负债的衍生工具）和指定为以公允价值计量且 其变动计入当期损益的金融负债。</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初始确认后，对于该类金融负债以公允价值进行后续计量，除与套期会计有关外，产生的 利得或损失（包括利息费用）计入当期损益。</w:t>
      </w:r>
    </w:p>
    <w:p>
      <w:pPr>
        <w:pStyle w:val="Style2"/>
        <w:keepNext w:val="0"/>
        <w:keepLines w:val="0"/>
        <w:widowControl w:val="0"/>
        <w:numPr>
          <w:ilvl w:val="0"/>
          <w:numId w:val="77"/>
        </w:numPr>
        <w:shd w:val="clear" w:color="auto" w:fill="auto"/>
        <w:tabs>
          <w:tab w:pos="880" w:val="left"/>
        </w:tabs>
        <w:bidi w:val="0"/>
        <w:spacing w:before="0" w:after="0" w:line="413" w:lineRule="exact"/>
        <w:ind w:left="0" w:right="0" w:firstLine="440"/>
        <w:jc w:val="both"/>
      </w:pPr>
      <w:bookmarkStart w:id="1162" w:name="bookmark1162"/>
      <w:bookmarkEnd w:id="1162"/>
      <w:r>
        <w:rPr>
          <w:color w:val="000000"/>
          <w:spacing w:val="0"/>
          <w:w w:val="100"/>
          <w:position w:val="0"/>
        </w:rPr>
        <w:t>财务担保负债</w:t>
      </w:r>
    </w:p>
    <w:p>
      <w:pPr>
        <w:pStyle w:val="Style2"/>
        <w:keepNext w:val="0"/>
        <w:keepLines w:val="0"/>
        <w:widowControl w:val="0"/>
        <w:shd w:val="clear" w:color="auto" w:fill="auto"/>
        <w:bidi w:val="0"/>
        <w:spacing w:before="0" w:after="320" w:line="413" w:lineRule="exact"/>
        <w:ind w:left="0" w:right="0" w:firstLine="440"/>
        <w:jc w:val="left"/>
      </w:pPr>
      <w:r>
        <w:rPr>
          <w:color w:val="000000"/>
          <w:spacing w:val="0"/>
          <w:w w:val="100"/>
          <w:position w:val="0"/>
        </w:rPr>
        <w:t>财务担保合同指，当特定债务人到期不能按照最初或修改后的债务工具条款偿付债务时， 要求本集团向蒙受损失的合同持有人赔付特定金额的合同。</w:t>
      </w:r>
    </w:p>
    <w:p>
      <w:pPr>
        <w:pStyle w:val="Style2"/>
        <w:keepNext w:val="0"/>
        <w:keepLines w:val="0"/>
        <w:widowControl w:val="0"/>
        <w:shd w:val="clear" w:color="auto" w:fill="auto"/>
        <w:bidi w:val="0"/>
        <w:spacing w:before="0" w:after="0" w:line="415" w:lineRule="exact"/>
        <w:ind w:left="0" w:right="0" w:firstLine="440"/>
        <w:jc w:val="left"/>
      </w:pPr>
      <w:r>
        <w:rPr>
          <w:color w:val="000000"/>
          <w:spacing w:val="0"/>
          <w:w w:val="100"/>
          <w:position w:val="0"/>
        </w:rPr>
        <w:t>初始确认后，财务担保合同相关收益依据附注五、</w:t>
      </w:r>
      <w:r>
        <w:rPr>
          <w:color w:val="000000"/>
          <w:spacing w:val="0"/>
          <w:w w:val="100"/>
          <w:position w:val="0"/>
          <w:sz w:val="18"/>
          <w:szCs w:val="18"/>
        </w:rPr>
        <w:t>25</w:t>
      </w:r>
      <w:r>
        <w:rPr>
          <w:color w:val="000000"/>
          <w:spacing w:val="0"/>
          <w:w w:val="100"/>
          <w:position w:val="0"/>
        </w:rPr>
        <w:t>所述会计政策的规定分摊计入当期损 益。财务担保负债以按照依据金融工具的减值原则(参见附注五、</w:t>
      </w:r>
      <w:r>
        <w:rPr>
          <w:color w:val="000000"/>
          <w:spacing w:val="0"/>
          <w:w w:val="100"/>
          <w:position w:val="0"/>
          <w:sz w:val="18"/>
          <w:szCs w:val="18"/>
        </w:rPr>
        <w:t>10(6))</w:t>
      </w:r>
      <w:r>
        <w:rPr>
          <w:color w:val="000000"/>
          <w:spacing w:val="0"/>
          <w:w w:val="100"/>
          <w:position w:val="0"/>
        </w:rPr>
        <w:t>所确定的损失准备金额 以及其初始确认金额扣除财务担保合同相关收益的累计摊销额后的余额孰高进行后续计量。</w:t>
      </w:r>
    </w:p>
    <w:p>
      <w:pPr>
        <w:pStyle w:val="Style2"/>
        <w:keepNext w:val="0"/>
        <w:keepLines w:val="0"/>
        <w:widowControl w:val="0"/>
        <w:numPr>
          <w:ilvl w:val="0"/>
          <w:numId w:val="77"/>
        </w:numPr>
        <w:shd w:val="clear" w:color="auto" w:fill="auto"/>
        <w:tabs>
          <w:tab w:pos="863" w:val="left"/>
        </w:tabs>
        <w:bidi w:val="0"/>
        <w:spacing w:before="0" w:after="0" w:line="415" w:lineRule="exact"/>
        <w:ind w:left="0" w:right="0" w:firstLine="440"/>
        <w:jc w:val="both"/>
      </w:pPr>
      <w:bookmarkStart w:id="1163" w:name="bookmark1163"/>
      <w:bookmarkEnd w:id="1163"/>
      <w:r>
        <w:rPr>
          <w:color w:val="000000"/>
          <w:spacing w:val="0"/>
          <w:w w:val="100"/>
          <w:position w:val="0"/>
        </w:rPr>
        <w:t>以摊余成本计量的金融负债</w:t>
      </w:r>
    </w:p>
    <w:p>
      <w:pPr>
        <w:pStyle w:val="Style2"/>
        <w:keepNext w:val="0"/>
        <w:keepLines w:val="0"/>
        <w:widowControl w:val="0"/>
        <w:shd w:val="clear" w:color="auto" w:fill="auto"/>
        <w:bidi w:val="0"/>
        <w:spacing w:before="0" w:after="620" w:line="415" w:lineRule="exact"/>
        <w:ind w:left="0" w:right="0" w:firstLine="440"/>
        <w:jc w:val="both"/>
      </w:pPr>
      <w:r>
        <w:rPr>
          <w:color w:val="000000"/>
          <w:spacing w:val="0"/>
          <w:w w:val="100"/>
          <w:position w:val="0"/>
        </w:rPr>
        <w:t>初始确认后，对于该类金融负债采用实际利率法以摊余成本计量。</w:t>
      </w:r>
    </w:p>
    <w:p>
      <w:pPr>
        <w:pStyle w:val="Style2"/>
        <w:keepNext w:val="0"/>
        <w:keepLines w:val="0"/>
        <w:widowControl w:val="0"/>
        <w:numPr>
          <w:ilvl w:val="0"/>
          <w:numId w:val="79"/>
        </w:numPr>
        <w:shd w:val="clear" w:color="auto" w:fill="auto"/>
        <w:tabs>
          <w:tab w:pos="430" w:val="left"/>
        </w:tabs>
        <w:bidi w:val="0"/>
        <w:spacing w:before="0" w:line="240" w:lineRule="auto"/>
        <w:ind w:left="0" w:right="0" w:firstLine="0"/>
        <w:jc w:val="both"/>
      </w:pPr>
      <w:bookmarkStart w:id="1164" w:name="bookmark1164"/>
      <w:bookmarkEnd w:id="1164"/>
      <w:r>
        <w:rPr>
          <w:b/>
          <w:bCs/>
          <w:color w:val="000000"/>
          <w:spacing w:val="0"/>
          <w:w w:val="100"/>
          <w:position w:val="0"/>
        </w:rPr>
        <w:t>.</w:t>
      </w:r>
      <w:r>
        <w:rPr>
          <w:color w:val="000000"/>
          <w:spacing w:val="0"/>
          <w:w w:val="100"/>
          <w:position w:val="0"/>
        </w:rPr>
        <w:t>抵销</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金融资产和金融负债在资产负债表内分别列示，没有相互抵销。但是，同时满足下列条件</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的，以相互抵销后的净额在资产负债表内列示：</w:t>
      </w:r>
    </w:p>
    <w:p>
      <w:pPr>
        <w:pStyle w:val="Style2"/>
        <w:keepNext w:val="0"/>
        <w:keepLines w:val="0"/>
        <w:widowControl w:val="0"/>
        <w:numPr>
          <w:ilvl w:val="0"/>
          <w:numId w:val="77"/>
        </w:numPr>
        <w:shd w:val="clear" w:color="auto" w:fill="auto"/>
        <w:tabs>
          <w:tab w:pos="863" w:val="left"/>
        </w:tabs>
        <w:bidi w:val="0"/>
        <w:spacing w:before="0" w:after="0" w:line="409" w:lineRule="exact"/>
        <w:ind w:left="0" w:right="0" w:firstLine="440"/>
        <w:jc w:val="both"/>
      </w:pPr>
      <w:bookmarkStart w:id="1165" w:name="bookmark1165"/>
      <w:bookmarkEnd w:id="1165"/>
      <w:r>
        <w:rPr>
          <w:color w:val="000000"/>
          <w:spacing w:val="0"/>
          <w:w w:val="100"/>
          <w:position w:val="0"/>
        </w:rPr>
        <w:t>本集团具有抵销已确认金额的法定权利，且该种法定权利是当前可执行的；</w:t>
      </w:r>
    </w:p>
    <w:p>
      <w:pPr>
        <w:pStyle w:val="Style2"/>
        <w:keepNext w:val="0"/>
        <w:keepLines w:val="0"/>
        <w:widowControl w:val="0"/>
        <w:numPr>
          <w:ilvl w:val="0"/>
          <w:numId w:val="77"/>
        </w:numPr>
        <w:shd w:val="clear" w:color="auto" w:fill="auto"/>
        <w:tabs>
          <w:tab w:pos="863" w:val="left"/>
        </w:tabs>
        <w:bidi w:val="0"/>
        <w:spacing w:before="0" w:after="620" w:line="409" w:lineRule="exact"/>
        <w:ind w:left="0" w:right="0" w:firstLine="440"/>
        <w:jc w:val="both"/>
      </w:pPr>
      <w:bookmarkStart w:id="1166" w:name="bookmark1166"/>
      <w:bookmarkEnd w:id="1166"/>
      <w:r>
        <w:rPr>
          <w:color w:val="000000"/>
          <w:spacing w:val="0"/>
          <w:w w:val="100"/>
          <w:position w:val="0"/>
        </w:rPr>
        <w:t>本集团计划以净额结算，或同时变现该金融资产和清偿该金融负债。</w:t>
      </w:r>
    </w:p>
    <w:p>
      <w:pPr>
        <w:pStyle w:val="Style15"/>
        <w:keepNext/>
        <w:keepLines/>
        <w:widowControl w:val="0"/>
        <w:numPr>
          <w:ilvl w:val="0"/>
          <w:numId w:val="79"/>
        </w:numPr>
        <w:shd w:val="clear" w:color="auto" w:fill="auto"/>
        <w:tabs>
          <w:tab w:pos="430" w:val="left"/>
        </w:tabs>
        <w:bidi w:val="0"/>
        <w:spacing w:before="0" w:after="0" w:line="240" w:lineRule="auto"/>
        <w:ind w:left="0" w:right="0" w:firstLine="0"/>
        <w:jc w:val="left"/>
      </w:pPr>
      <w:bookmarkStart w:id="1167" w:name="bookmark1167"/>
      <w:bookmarkStart w:id="1168" w:name="bookmark1168"/>
      <w:bookmarkStart w:id="1169" w:name="bookmark1169"/>
      <w:bookmarkStart w:id="1170" w:name="bookmark1170"/>
      <w:bookmarkEnd w:id="1169"/>
      <w:r>
        <w:rPr>
          <w:color w:val="000000"/>
          <w:spacing w:val="0"/>
          <w:w w:val="100"/>
          <w:position w:val="0"/>
        </w:rPr>
        <w:t>.</w:t>
      </w:r>
      <w:r>
        <w:rPr>
          <w:color w:val="000000"/>
          <w:spacing w:val="0"/>
          <w:w w:val="100"/>
          <w:position w:val="0"/>
        </w:rPr>
        <w:t>金融资产和金融负债的终止确认</w:t>
      </w:r>
      <w:bookmarkEnd w:id="1167"/>
      <w:bookmarkEnd w:id="1168"/>
      <w:bookmarkEnd w:id="1170"/>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满足下列条件之一时，本集团终止确认该金融资产：</w:t>
      </w:r>
    </w:p>
    <w:p>
      <w:pPr>
        <w:pStyle w:val="Style2"/>
        <w:keepNext w:val="0"/>
        <w:keepLines w:val="0"/>
        <w:widowControl w:val="0"/>
        <w:numPr>
          <w:ilvl w:val="0"/>
          <w:numId w:val="77"/>
        </w:numPr>
        <w:shd w:val="clear" w:color="auto" w:fill="auto"/>
        <w:tabs>
          <w:tab w:pos="863" w:val="left"/>
        </w:tabs>
        <w:bidi w:val="0"/>
        <w:spacing w:before="0" w:after="0" w:line="409" w:lineRule="exact"/>
        <w:ind w:left="0" w:right="0" w:firstLine="440"/>
        <w:jc w:val="both"/>
      </w:pPr>
      <w:bookmarkStart w:id="1171" w:name="bookmark1171"/>
      <w:bookmarkEnd w:id="1171"/>
      <w:r>
        <w:rPr>
          <w:color w:val="000000"/>
          <w:spacing w:val="0"/>
          <w:w w:val="100"/>
          <w:position w:val="0"/>
        </w:rPr>
        <w:t>收取该金融资产现金流量的合同权利终止；</w:t>
      </w:r>
    </w:p>
    <w:p>
      <w:pPr>
        <w:pStyle w:val="Style2"/>
        <w:keepNext w:val="0"/>
        <w:keepLines w:val="0"/>
        <w:widowControl w:val="0"/>
        <w:numPr>
          <w:ilvl w:val="0"/>
          <w:numId w:val="77"/>
        </w:numPr>
        <w:shd w:val="clear" w:color="auto" w:fill="auto"/>
        <w:tabs>
          <w:tab w:pos="863" w:val="left"/>
        </w:tabs>
        <w:bidi w:val="0"/>
        <w:spacing w:before="0" w:after="0" w:line="409" w:lineRule="exact"/>
        <w:ind w:left="0" w:right="0" w:firstLine="440"/>
        <w:jc w:val="left"/>
      </w:pPr>
      <w:bookmarkStart w:id="1172" w:name="bookmark1172"/>
      <w:bookmarkEnd w:id="1172"/>
      <w:r>
        <w:rPr>
          <w:color w:val="000000"/>
          <w:spacing w:val="0"/>
          <w:w w:val="100"/>
          <w:position w:val="0"/>
        </w:rPr>
        <w:t>该金融资产已转移，且本集团将金融资产所有权上几乎所有的风险和报酬转移给转入 方；</w:t>
      </w:r>
    </w:p>
    <w:p>
      <w:pPr>
        <w:pStyle w:val="Style2"/>
        <w:keepNext w:val="0"/>
        <w:keepLines w:val="0"/>
        <w:widowControl w:val="0"/>
        <w:numPr>
          <w:ilvl w:val="0"/>
          <w:numId w:val="77"/>
        </w:numPr>
        <w:shd w:val="clear" w:color="auto" w:fill="auto"/>
        <w:tabs>
          <w:tab w:pos="863" w:val="left"/>
        </w:tabs>
        <w:bidi w:val="0"/>
        <w:spacing w:before="0" w:after="0" w:line="409" w:lineRule="exact"/>
        <w:ind w:left="0" w:right="0" w:firstLine="440"/>
        <w:jc w:val="left"/>
      </w:pPr>
      <w:bookmarkStart w:id="1173" w:name="bookmark1173"/>
      <w:bookmarkEnd w:id="1173"/>
      <w:r>
        <w:rPr>
          <w:color w:val="000000"/>
          <w:spacing w:val="0"/>
          <w:w w:val="100"/>
          <w:position w:val="0"/>
        </w:rPr>
        <w:t>该金融资产已转移，虽然本集团既没有转移也没有保留金融资产所有权上几乎所有的风 险和报酬，但是未保留对该金融资产控制。</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金融资产整体转移满足终止确认条件的，本集团将下列两项金额的差额计入当期损益：</w:t>
      </w:r>
    </w:p>
    <w:p>
      <w:pPr>
        <w:pStyle w:val="Style2"/>
        <w:keepNext w:val="0"/>
        <w:keepLines w:val="0"/>
        <w:widowControl w:val="0"/>
        <w:numPr>
          <w:ilvl w:val="0"/>
          <w:numId w:val="77"/>
        </w:numPr>
        <w:shd w:val="clear" w:color="auto" w:fill="auto"/>
        <w:tabs>
          <w:tab w:pos="863" w:val="left"/>
        </w:tabs>
        <w:bidi w:val="0"/>
        <w:spacing w:before="0" w:after="0" w:line="409" w:lineRule="exact"/>
        <w:ind w:left="0" w:right="0" w:firstLine="440"/>
        <w:jc w:val="both"/>
      </w:pPr>
      <w:bookmarkStart w:id="1174" w:name="bookmark1174"/>
      <w:bookmarkEnd w:id="1174"/>
      <w:r>
        <w:rPr>
          <w:color w:val="000000"/>
          <w:spacing w:val="0"/>
          <w:w w:val="100"/>
          <w:position w:val="0"/>
        </w:rPr>
        <w:t>被转移金融资产在终止确认日的账面价值；</w:t>
      </w:r>
    </w:p>
    <w:p>
      <w:pPr>
        <w:pStyle w:val="Style2"/>
        <w:keepNext w:val="0"/>
        <w:keepLines w:val="0"/>
        <w:widowControl w:val="0"/>
        <w:shd w:val="clear" w:color="auto" w:fill="auto"/>
        <w:bidi w:val="0"/>
        <w:spacing w:before="0" w:after="0" w:line="409" w:lineRule="exact"/>
        <w:ind w:left="300" w:right="0" w:firstLine="200"/>
        <w:jc w:val="both"/>
      </w:pPr>
      <w:r>
        <w:rPr>
          <w:color w:val="000000"/>
          <w:spacing w:val="0"/>
          <w:w w:val="100"/>
          <w:position w:val="0"/>
        </w:rPr>
        <w:t>-因转移金融资产而收到的对价，与原直接计入其他综合收益的公允价值变动累计额中对 应终止确认部分的金额(涉及转移的金融资产为以公允价值计量且其变动计入其他综合收益的 债权投资)之和。</w:t>
      </w:r>
    </w:p>
    <w:p>
      <w:pPr>
        <w:pStyle w:val="Style2"/>
        <w:keepNext w:val="0"/>
        <w:keepLines w:val="0"/>
        <w:widowControl w:val="0"/>
        <w:shd w:val="clear" w:color="auto" w:fill="auto"/>
        <w:bidi w:val="0"/>
        <w:spacing w:before="0" w:after="620" w:line="409" w:lineRule="exact"/>
        <w:ind w:left="0" w:right="0" w:firstLine="440"/>
        <w:jc w:val="left"/>
      </w:pPr>
      <w:r>
        <w:rPr>
          <w:color w:val="000000"/>
          <w:spacing w:val="0"/>
          <w:w w:val="100"/>
          <w:position w:val="0"/>
        </w:rPr>
        <w:t>金融负债(或其一部分)的现时义务已经解除的，本集团终止确认该金融负债(或该部分金融 负债)。</w:t>
      </w:r>
    </w:p>
    <w:p>
      <w:pPr>
        <w:pStyle w:val="Style15"/>
        <w:keepNext/>
        <w:keepLines/>
        <w:widowControl w:val="0"/>
        <w:numPr>
          <w:ilvl w:val="0"/>
          <w:numId w:val="79"/>
        </w:numPr>
        <w:shd w:val="clear" w:color="auto" w:fill="auto"/>
        <w:tabs>
          <w:tab w:pos="430" w:val="left"/>
        </w:tabs>
        <w:bidi w:val="0"/>
        <w:spacing w:before="0" w:after="100" w:line="240" w:lineRule="auto"/>
        <w:ind w:left="0" w:right="0" w:firstLine="0"/>
        <w:jc w:val="both"/>
      </w:pPr>
      <w:bookmarkStart w:id="1175" w:name="bookmark1175"/>
      <w:bookmarkStart w:id="1176" w:name="bookmark1176"/>
      <w:bookmarkStart w:id="1177" w:name="bookmark1177"/>
      <w:bookmarkStart w:id="1178" w:name="bookmark1178"/>
      <w:bookmarkEnd w:id="1177"/>
      <w:r>
        <w:rPr>
          <w:color w:val="000000"/>
          <w:spacing w:val="0"/>
          <w:w w:val="100"/>
          <w:position w:val="0"/>
        </w:rPr>
        <w:t>.</w:t>
      </w:r>
      <w:r>
        <w:rPr>
          <w:color w:val="000000"/>
          <w:spacing w:val="0"/>
          <w:w w:val="100"/>
          <w:position w:val="0"/>
        </w:rPr>
        <w:t>金融资产的减值</w:t>
      </w:r>
      <w:bookmarkEnd w:id="1175"/>
      <w:bookmarkEnd w:id="1176"/>
      <w:bookmarkEnd w:id="1178"/>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本集团以预期信用损失为基础，对下列项目进行减值会计处理并确认损失准备：</w:t>
      </w:r>
    </w:p>
    <w:p>
      <w:pPr>
        <w:pStyle w:val="Style2"/>
        <w:keepNext w:val="0"/>
        <w:keepLines w:val="0"/>
        <w:widowControl w:val="0"/>
        <w:numPr>
          <w:ilvl w:val="0"/>
          <w:numId w:val="77"/>
        </w:numPr>
        <w:shd w:val="clear" w:color="auto" w:fill="auto"/>
        <w:tabs>
          <w:tab w:pos="1011" w:val="left"/>
        </w:tabs>
        <w:bidi w:val="0"/>
        <w:spacing w:before="0" w:after="0" w:line="409" w:lineRule="exact"/>
        <w:ind w:left="0" w:right="0" w:firstLine="720"/>
        <w:jc w:val="both"/>
      </w:pPr>
      <w:bookmarkStart w:id="1179" w:name="bookmark1179"/>
      <w:bookmarkEnd w:id="1179"/>
      <w:r>
        <w:rPr>
          <w:color w:val="000000"/>
          <w:spacing w:val="0"/>
          <w:w w:val="100"/>
          <w:position w:val="0"/>
        </w:rPr>
        <w:t>以摊余成本计量的金融资产；</w:t>
      </w:r>
    </w:p>
    <w:p>
      <w:pPr>
        <w:pStyle w:val="Style2"/>
        <w:keepNext w:val="0"/>
        <w:keepLines w:val="0"/>
        <w:widowControl w:val="0"/>
        <w:numPr>
          <w:ilvl w:val="0"/>
          <w:numId w:val="77"/>
        </w:numPr>
        <w:shd w:val="clear" w:color="auto" w:fill="auto"/>
        <w:tabs>
          <w:tab w:pos="1011" w:val="left"/>
        </w:tabs>
        <w:bidi w:val="0"/>
        <w:spacing w:before="0" w:after="0" w:line="409" w:lineRule="exact"/>
        <w:ind w:left="0" w:right="0" w:firstLine="720"/>
        <w:jc w:val="both"/>
      </w:pPr>
      <w:bookmarkStart w:id="1180" w:name="bookmark1180"/>
      <w:bookmarkEnd w:id="1180"/>
      <w:r>
        <w:rPr>
          <w:color w:val="000000"/>
          <w:spacing w:val="0"/>
          <w:w w:val="100"/>
          <w:position w:val="0"/>
        </w:rPr>
        <w:t>合同资产；</w:t>
      </w:r>
    </w:p>
    <w:p>
      <w:pPr>
        <w:pStyle w:val="Style2"/>
        <w:keepNext w:val="0"/>
        <w:keepLines w:val="0"/>
        <w:widowControl w:val="0"/>
        <w:numPr>
          <w:ilvl w:val="0"/>
          <w:numId w:val="77"/>
        </w:numPr>
        <w:shd w:val="clear" w:color="auto" w:fill="auto"/>
        <w:tabs>
          <w:tab w:pos="1011" w:val="left"/>
        </w:tabs>
        <w:bidi w:val="0"/>
        <w:spacing w:before="0" w:after="0" w:line="409" w:lineRule="exact"/>
        <w:ind w:left="0" w:right="0" w:firstLine="720"/>
        <w:jc w:val="both"/>
      </w:pPr>
      <w:bookmarkStart w:id="1181" w:name="bookmark1181"/>
      <w:bookmarkEnd w:id="1181"/>
      <w:r>
        <w:rPr>
          <w:color w:val="000000"/>
          <w:spacing w:val="0"/>
          <w:w w:val="100"/>
          <w:position w:val="0"/>
        </w:rPr>
        <w:t>以公允价值计量且其变动计入其他综合收益的债权投资；</w:t>
      </w:r>
    </w:p>
    <w:p>
      <w:pPr>
        <w:pStyle w:val="Style2"/>
        <w:keepNext w:val="0"/>
        <w:keepLines w:val="0"/>
        <w:widowControl w:val="0"/>
        <w:shd w:val="clear" w:color="auto" w:fill="auto"/>
        <w:bidi w:val="0"/>
        <w:spacing w:before="0" w:after="360" w:line="409" w:lineRule="exact"/>
        <w:ind w:left="0" w:right="0" w:firstLine="720"/>
        <w:jc w:val="both"/>
      </w:pPr>
      <w:r>
        <w:rPr>
          <w:color w:val="000000"/>
          <w:spacing w:val="0"/>
          <w:w w:val="100"/>
          <w:position w:val="0"/>
        </w:rPr>
        <w:t>-非以公允价值计量且其变动计入当期损益的财务担保合同。</w:t>
      </w:r>
    </w:p>
    <w:p>
      <w:pPr>
        <w:pStyle w:val="Style2"/>
        <w:keepNext w:val="0"/>
        <w:keepLines w:val="0"/>
        <w:widowControl w:val="0"/>
        <w:shd w:val="clear" w:color="auto" w:fill="auto"/>
        <w:bidi w:val="0"/>
        <w:spacing w:before="0" w:after="580" w:line="408" w:lineRule="exact"/>
        <w:ind w:left="0" w:right="0" w:firstLine="420"/>
        <w:jc w:val="both"/>
      </w:pPr>
      <w:r>
        <w:rPr>
          <w:color w:val="000000"/>
          <w:spacing w:val="0"/>
          <w:w w:val="100"/>
          <w:position w:val="0"/>
        </w:rPr>
        <w:t>本集团持有的其他以公允价值计量的金融资产不适用预期信用损失模型，包括以公允价值计 量且其变动计入当期损益的债权投资或权益工具投资，指定为以公允价值计量且其变动计入其他 综合收益的权益工具投资，以及衍生金融资产。</w:t>
      </w:r>
    </w:p>
    <w:p>
      <w:pPr>
        <w:pStyle w:val="Style2"/>
        <w:keepNext w:val="0"/>
        <w:keepLines w:val="0"/>
        <w:widowControl w:val="0"/>
        <w:shd w:val="clear" w:color="auto" w:fill="auto"/>
        <w:bidi w:val="0"/>
        <w:spacing w:before="0" w:after="0" w:line="240" w:lineRule="auto"/>
        <w:ind w:left="0" w:right="0" w:firstLine="420"/>
        <w:jc w:val="both"/>
      </w:pPr>
      <w:r>
        <w:rPr>
          <w:i/>
          <w:iCs/>
          <w:color w:val="000000"/>
          <w:spacing w:val="0"/>
          <w:w w:val="100"/>
          <w:position w:val="0"/>
        </w:rPr>
        <w:t>预期信用损失的计量</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预期信用损失，是指以发生违约的风险为权重的金融工具信用损失的加权平均值。信用损 失，是指本集团按照原实际利率折现的、根据合同应收的所有合同现金流量与预期收取的所有现 金流量之间的差额，即全部现金短缺的现值。</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在计量预期信用损失时，本集团需考虑的最长期限为企业面临信用风险的最长合同期限（包 括考虑续约选择权）。</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整个存续期预期信用损失，是指因金融工具整个预计存续期内所有可能发生的违约事件而导 致的预期信用损失。</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个月内预期信用损失，是指因资产负债表日后</w:t>
      </w:r>
      <w:r>
        <w:rPr>
          <w:color w:val="000000"/>
          <w:spacing w:val="0"/>
          <w:w w:val="100"/>
          <w:position w:val="0"/>
          <w:sz w:val="18"/>
          <w:szCs w:val="18"/>
        </w:rPr>
        <w:t>12</w:t>
      </w:r>
      <w:r>
        <w:rPr>
          <w:color w:val="000000"/>
          <w:spacing w:val="0"/>
          <w:w w:val="100"/>
          <w:position w:val="0"/>
        </w:rPr>
        <w:t>个月内（若金融工具的预计存续期 少于</w:t>
      </w:r>
      <w:r>
        <w:rPr>
          <w:color w:val="000000"/>
          <w:spacing w:val="0"/>
          <w:w w:val="100"/>
          <w:position w:val="0"/>
          <w:sz w:val="18"/>
          <w:szCs w:val="18"/>
        </w:rPr>
        <w:t>12</w:t>
      </w:r>
      <w:r>
        <w:rPr>
          <w:color w:val="000000"/>
          <w:spacing w:val="0"/>
          <w:w w:val="100"/>
          <w:position w:val="0"/>
        </w:rPr>
        <w:t>个月，则为预计存续期）可能发生的金融工具违约事件而导致的预期信用损失，是整个存 续期预期信用损失的一部分。</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对于应收账款和合同资产，本集团始终按照相当于整个存续期内预期信用损失的金额计量其 损失准备。本集团基于历史信用损失经验计算上述金融资产的预期信用损失，相关历史经验根据 资产负债表日借款人的特定因素、以及对当前状况和未来经济状况预测的评估进行调整。</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除应收账款和合同资产外，本集团对满足下列情形的金融工具按照相当于未来</w:t>
      </w:r>
      <w:r>
        <w:rPr>
          <w:color w:val="000000"/>
          <w:spacing w:val="0"/>
          <w:w w:val="100"/>
          <w:position w:val="0"/>
          <w:sz w:val="18"/>
          <w:szCs w:val="18"/>
        </w:rPr>
        <w:t>12</w:t>
      </w:r>
      <w:r>
        <w:rPr>
          <w:color w:val="000000"/>
          <w:spacing w:val="0"/>
          <w:w w:val="100"/>
          <w:position w:val="0"/>
        </w:rPr>
        <w:t>个月内预 期信用损失的金额计量其损失准备，对其他金融工具按照相当于整个存续期内预期信用损失的金 额计量其损失准备：</w:t>
      </w:r>
    </w:p>
    <w:p>
      <w:pPr>
        <w:pStyle w:val="Style2"/>
        <w:keepNext w:val="0"/>
        <w:keepLines w:val="0"/>
        <w:widowControl w:val="0"/>
        <w:shd w:val="clear" w:color="auto" w:fill="auto"/>
        <w:bidi w:val="0"/>
        <w:spacing w:before="0" w:after="0" w:line="410" w:lineRule="exact"/>
        <w:ind w:left="0" w:right="0" w:firstLine="720"/>
        <w:jc w:val="both"/>
      </w:pPr>
      <w:r>
        <w:rPr>
          <w:color w:val="000000"/>
          <w:spacing w:val="0"/>
          <w:w w:val="100"/>
          <w:position w:val="0"/>
        </w:rPr>
        <w:t>-该金融工具在资产负债表日只具有较低的信用风险；或</w:t>
      </w:r>
    </w:p>
    <w:p>
      <w:pPr>
        <w:pStyle w:val="Style2"/>
        <w:keepNext w:val="0"/>
        <w:keepLines w:val="0"/>
        <w:widowControl w:val="0"/>
        <w:shd w:val="clear" w:color="auto" w:fill="auto"/>
        <w:bidi w:val="0"/>
        <w:spacing w:before="0" w:after="580" w:line="410" w:lineRule="exact"/>
        <w:ind w:left="0" w:right="0" w:firstLine="720"/>
        <w:jc w:val="both"/>
      </w:pPr>
      <w:r>
        <w:rPr>
          <w:color w:val="000000"/>
          <w:spacing w:val="0"/>
          <w:w w:val="100"/>
          <w:position w:val="0"/>
        </w:rPr>
        <w:t>-该金融工具的信用风险自初始确认后并未显著增加。</w:t>
      </w:r>
    </w:p>
    <w:p>
      <w:pPr>
        <w:pStyle w:val="Style2"/>
        <w:keepNext w:val="0"/>
        <w:keepLines w:val="0"/>
        <w:widowControl w:val="0"/>
        <w:shd w:val="clear" w:color="auto" w:fill="auto"/>
        <w:bidi w:val="0"/>
        <w:spacing w:before="0" w:after="0" w:line="240" w:lineRule="auto"/>
        <w:ind w:left="0" w:right="0" w:firstLine="420"/>
        <w:jc w:val="both"/>
      </w:pPr>
      <w:r>
        <w:rPr>
          <w:i/>
          <w:iCs/>
          <w:color w:val="000000"/>
          <w:spacing w:val="0"/>
          <w:w w:val="100"/>
          <w:position w:val="0"/>
        </w:rPr>
        <w:t>具有较低的信用风险</w:t>
      </w:r>
    </w:p>
    <w:p>
      <w:pPr>
        <w:pStyle w:val="Style2"/>
        <w:keepNext w:val="0"/>
        <w:keepLines w:val="0"/>
        <w:widowControl w:val="0"/>
        <w:shd w:val="clear" w:color="auto" w:fill="auto"/>
        <w:bidi w:val="0"/>
        <w:spacing w:before="0" w:after="580" w:line="410" w:lineRule="exact"/>
        <w:ind w:left="0" w:right="0" w:firstLine="420"/>
        <w:jc w:val="both"/>
      </w:pPr>
      <w:r>
        <w:rPr>
          <w:color w:val="000000"/>
          <w:spacing w:val="0"/>
          <w:w w:val="100"/>
          <w:position w:val="0"/>
        </w:rPr>
        <w:t>如果金融工具的违约风险较低，借款人在短期内履行其合同现金流量义务的能力很强，并且 即便较长时期内经济形势和经营环境存在不利变化但未必一定降低借款人履行其合同现金流量义 务的能力，该金融工具被视为具有较低的信用风险。</w:t>
      </w:r>
    </w:p>
    <w:p>
      <w:pPr>
        <w:pStyle w:val="Style2"/>
        <w:keepNext w:val="0"/>
        <w:keepLines w:val="0"/>
        <w:widowControl w:val="0"/>
        <w:shd w:val="clear" w:color="auto" w:fill="auto"/>
        <w:bidi w:val="0"/>
        <w:spacing w:before="0" w:after="0" w:line="240" w:lineRule="auto"/>
        <w:ind w:left="0" w:right="0" w:firstLine="420"/>
        <w:jc w:val="both"/>
      </w:pPr>
      <w:r>
        <w:rPr>
          <w:i/>
          <w:iCs/>
          <w:color w:val="000000"/>
          <w:spacing w:val="0"/>
          <w:w w:val="100"/>
          <w:position w:val="0"/>
        </w:rPr>
        <w:t>信用风险显著增加</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本集团通过比较金融工具在资产负债表日发生违约的风险与在初始确认日发生违约的风险， 以确定金融工具预计存续期内发生违约风险的相对变化，以评估金融工具的信用风险自初始确认 后是否已显著增加。</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在确定信用风险自初始确认后是否显著增加时，本集团考虑无须付出不必要的额外成本或努 力即可获得的合理且有依据的信息，包括前瞻性信息。本集团考虑的信息包括：</w:t>
      </w:r>
    </w:p>
    <w:p>
      <w:pPr>
        <w:pStyle w:val="Style2"/>
        <w:keepNext w:val="0"/>
        <w:keepLines w:val="0"/>
        <w:widowControl w:val="0"/>
        <w:shd w:val="clear" w:color="auto" w:fill="auto"/>
        <w:bidi w:val="0"/>
        <w:spacing w:before="0" w:after="0" w:line="407" w:lineRule="exact"/>
        <w:ind w:left="0" w:right="0" w:firstLine="720"/>
        <w:jc w:val="both"/>
      </w:pPr>
      <w:r>
        <w:rPr>
          <w:color w:val="000000"/>
          <w:spacing w:val="0"/>
          <w:w w:val="100"/>
          <w:position w:val="0"/>
        </w:rPr>
        <w:t>-债务人未能按合同到期日支付本金和利息的情况；</w:t>
      </w:r>
    </w:p>
    <w:p>
      <w:pPr>
        <w:pStyle w:val="Style2"/>
        <w:keepNext w:val="0"/>
        <w:keepLines w:val="0"/>
        <w:widowControl w:val="0"/>
        <w:shd w:val="clear" w:color="auto" w:fill="auto"/>
        <w:bidi w:val="0"/>
        <w:spacing w:before="0" w:after="0" w:line="407" w:lineRule="exact"/>
        <w:ind w:left="0" w:right="0" w:firstLine="720"/>
        <w:jc w:val="both"/>
      </w:pPr>
      <w:r>
        <w:rPr>
          <w:color w:val="000000"/>
          <w:spacing w:val="0"/>
          <w:w w:val="100"/>
          <w:position w:val="0"/>
        </w:rPr>
        <w:t>-已发生的或预期的金融工具的外部或内部信用评级（如有）的严重恶化；</w:t>
      </w:r>
    </w:p>
    <w:p>
      <w:pPr>
        <w:pStyle w:val="Style2"/>
        <w:keepNext w:val="0"/>
        <w:keepLines w:val="0"/>
        <w:widowControl w:val="0"/>
        <w:shd w:val="clear" w:color="auto" w:fill="auto"/>
        <w:bidi w:val="0"/>
        <w:spacing w:before="0" w:after="0" w:line="407" w:lineRule="exact"/>
        <w:ind w:left="0" w:right="0" w:firstLine="720"/>
        <w:jc w:val="both"/>
      </w:pPr>
      <w:r>
        <w:rPr>
          <w:color w:val="000000"/>
          <w:spacing w:val="0"/>
          <w:w w:val="100"/>
          <w:position w:val="0"/>
        </w:rPr>
        <w:t>-已发生的或预期的债务人经营成果的严重恶化；</w:t>
      </w:r>
    </w:p>
    <w:p>
      <w:pPr>
        <w:pStyle w:val="Style2"/>
        <w:keepNext w:val="0"/>
        <w:keepLines w:val="0"/>
        <w:widowControl w:val="0"/>
        <w:shd w:val="clear" w:color="auto" w:fill="auto"/>
        <w:bidi w:val="0"/>
        <w:spacing w:before="0" w:after="0" w:line="407" w:lineRule="exact"/>
        <w:ind w:left="300" w:right="0" w:firstLine="420"/>
        <w:jc w:val="both"/>
      </w:pPr>
      <w:r>
        <w:rPr>
          <w:color w:val="000000"/>
          <w:spacing w:val="0"/>
          <w:w w:val="100"/>
          <w:position w:val="0"/>
        </w:rPr>
        <w:t>-现存的或预期的技术、市场、经济或法律环境变化，并将对债务人对本集团的还款能力 产生重大不利影响。</w:t>
      </w:r>
    </w:p>
    <w:p>
      <w:pPr>
        <w:pStyle w:val="Style2"/>
        <w:keepNext w:val="0"/>
        <w:keepLines w:val="0"/>
        <w:widowControl w:val="0"/>
        <w:shd w:val="clear" w:color="auto" w:fill="auto"/>
        <w:bidi w:val="0"/>
        <w:spacing w:before="0" w:after="580" w:line="407" w:lineRule="exact"/>
        <w:ind w:left="0" w:right="0" w:firstLine="420"/>
        <w:jc w:val="both"/>
      </w:pPr>
      <w:r>
        <w:rPr>
          <w:color w:val="000000"/>
          <w:spacing w:val="0"/>
          <w:w w:val="100"/>
          <w:position w:val="0"/>
        </w:rPr>
        <w:t>根据金融工具的性质，本集团以单项金融工具或金融工具组合为基础评估信用风险是否显著 增加。以金融工具组合为基础进行评估时，本集团可基于共同信用风险特征对金融工具进行分 类，例如逾期信息和信用风险评级。</w:t>
      </w:r>
    </w:p>
    <w:p>
      <w:pPr>
        <w:pStyle w:val="Style2"/>
        <w:keepNext w:val="0"/>
        <w:keepLines w:val="0"/>
        <w:widowControl w:val="0"/>
        <w:shd w:val="clear" w:color="auto" w:fill="auto"/>
        <w:bidi w:val="0"/>
        <w:spacing w:before="0" w:after="0" w:line="240" w:lineRule="auto"/>
        <w:ind w:left="0" w:right="0" w:firstLine="420"/>
        <w:jc w:val="both"/>
      </w:pPr>
      <w:r>
        <w:rPr>
          <w:i/>
          <w:iCs/>
          <w:color w:val="000000"/>
          <w:spacing w:val="0"/>
          <w:w w:val="100"/>
          <w:position w:val="0"/>
        </w:rPr>
        <w:t>已发生信用减值的金融资产</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本集团在资产负债表日评估以摊余成本计量的金融资产和以公允价值计量且其变动计入其他 综合收益的债权投资是否已发生信用减值。当对金融资产预期未来现金流量具有不利影响的一项 或多项事件发生时，该金融资产成为已发生信用减值的金融资产。金融资产已发生信用减值的证 据包括下列可观察信息：</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 发行方或债务人发生重大财务困难；</w:t>
      </w:r>
    </w:p>
    <w:p>
      <w:pPr>
        <w:pStyle w:val="Style2"/>
        <w:keepNext w:val="0"/>
        <w:keepLines w:val="0"/>
        <w:widowControl w:val="0"/>
        <w:shd w:val="clear" w:color="auto" w:fill="auto"/>
        <w:bidi w:val="0"/>
        <w:spacing w:before="0" w:after="0" w:line="409" w:lineRule="exact"/>
        <w:ind w:left="0" w:right="0" w:firstLine="720"/>
        <w:jc w:val="both"/>
      </w:pPr>
      <w:r>
        <w:rPr>
          <w:color w:val="000000"/>
          <w:spacing w:val="0"/>
          <w:w w:val="100"/>
          <w:position w:val="0"/>
        </w:rPr>
        <w:t>-债务人违反合同，如偿付利息或本金违约或逾期等；</w:t>
      </w:r>
    </w:p>
    <w:p>
      <w:pPr>
        <w:pStyle w:val="Style2"/>
        <w:keepNext w:val="0"/>
        <w:keepLines w:val="0"/>
        <w:widowControl w:val="0"/>
        <w:shd w:val="clear" w:color="auto" w:fill="auto"/>
        <w:bidi w:val="0"/>
        <w:spacing w:before="0" w:after="0" w:line="409" w:lineRule="exact"/>
        <w:ind w:left="300" w:right="0" w:firstLine="420"/>
        <w:jc w:val="both"/>
      </w:pPr>
      <w:r>
        <w:rPr>
          <w:color w:val="000000"/>
          <w:spacing w:val="0"/>
          <w:w w:val="100"/>
          <w:position w:val="0"/>
        </w:rPr>
        <w:t>-本集团出于与债务人财务困难有关的经济或合同考虑，给予债务人在任何其他情况下都 不会做出的让步；</w:t>
      </w:r>
    </w:p>
    <w:p>
      <w:pPr>
        <w:pStyle w:val="Style2"/>
        <w:keepNext w:val="0"/>
        <w:keepLines w:val="0"/>
        <w:widowControl w:val="0"/>
        <w:shd w:val="clear" w:color="auto" w:fill="auto"/>
        <w:bidi w:val="0"/>
        <w:spacing w:before="0" w:after="0" w:line="409" w:lineRule="exact"/>
        <w:ind w:left="0" w:right="0" w:firstLine="720"/>
        <w:jc w:val="both"/>
      </w:pPr>
      <w:r>
        <w:rPr>
          <w:color w:val="000000"/>
          <w:spacing w:val="0"/>
          <w:w w:val="100"/>
          <w:position w:val="0"/>
        </w:rPr>
        <w:t>-债务人很可能破产或进行其他财务重组；</w:t>
      </w:r>
    </w:p>
    <w:p>
      <w:pPr>
        <w:pStyle w:val="Style2"/>
        <w:keepNext w:val="0"/>
        <w:keepLines w:val="0"/>
        <w:widowControl w:val="0"/>
        <w:shd w:val="clear" w:color="auto" w:fill="auto"/>
        <w:bidi w:val="0"/>
        <w:spacing w:before="0" w:after="580" w:line="409" w:lineRule="exact"/>
        <w:ind w:left="0" w:right="0" w:firstLine="720"/>
        <w:jc w:val="both"/>
      </w:pPr>
      <w:r>
        <w:rPr>
          <w:color w:val="000000"/>
          <w:spacing w:val="0"/>
          <w:w w:val="100"/>
          <w:position w:val="0"/>
        </w:rPr>
        <w:t>-发行方或债务人财务困难导致该金融资产的活跃市场消失。</w:t>
      </w:r>
    </w:p>
    <w:p>
      <w:pPr>
        <w:pStyle w:val="Style2"/>
        <w:keepNext w:val="0"/>
        <w:keepLines w:val="0"/>
        <w:widowControl w:val="0"/>
        <w:shd w:val="clear" w:color="auto" w:fill="auto"/>
        <w:bidi w:val="0"/>
        <w:spacing w:before="0" w:after="0" w:line="240" w:lineRule="auto"/>
        <w:ind w:left="0" w:right="0" w:firstLine="420"/>
        <w:jc w:val="both"/>
      </w:pPr>
      <w:r>
        <w:rPr>
          <w:i/>
          <w:iCs/>
          <w:color w:val="000000"/>
          <w:spacing w:val="0"/>
          <w:w w:val="100"/>
          <w:position w:val="0"/>
        </w:rPr>
        <w:t>预期信用损失准备的列报</w:t>
      </w:r>
    </w:p>
    <w:p>
      <w:pPr>
        <w:pStyle w:val="Style2"/>
        <w:keepNext w:val="0"/>
        <w:keepLines w:val="0"/>
        <w:widowControl w:val="0"/>
        <w:shd w:val="clear" w:color="auto" w:fill="auto"/>
        <w:bidi w:val="0"/>
        <w:spacing w:before="0" w:after="580" w:line="408" w:lineRule="exact"/>
        <w:ind w:left="0" w:right="0" w:firstLine="420"/>
        <w:jc w:val="both"/>
      </w:pPr>
      <w:r>
        <w:rPr>
          <w:color w:val="000000"/>
          <w:spacing w:val="0"/>
          <w:w w:val="100"/>
          <w:position w:val="0"/>
        </w:rPr>
        <w:t>为反映金融工具的信用风险自初始确认后的变化，本集团在每个资产负债表日重新计量预期 信用损失，由此形成的损失准备的增加或转回金额，应当作为减值损失或利得计入当期损益。对 于以摊余成本计量的金融资产，损失准备抵减该金融资产在资产负债表中列示的账面价值；对于 以公允价值计量且其变动计入其他综合收益的债权投资，本集团在其他综合收益中确认其损失准 备，不抵减该金融资产的账面价值。</w:t>
      </w:r>
    </w:p>
    <w:p>
      <w:pPr>
        <w:pStyle w:val="Style2"/>
        <w:keepNext w:val="0"/>
        <w:keepLines w:val="0"/>
        <w:widowControl w:val="0"/>
        <w:shd w:val="clear" w:color="auto" w:fill="auto"/>
        <w:bidi w:val="0"/>
        <w:spacing w:before="0" w:after="0" w:line="240" w:lineRule="auto"/>
        <w:ind w:left="0" w:right="0" w:firstLine="420"/>
        <w:jc w:val="both"/>
      </w:pPr>
      <w:r>
        <w:rPr>
          <w:i/>
          <w:iCs/>
          <w:color w:val="000000"/>
          <w:spacing w:val="0"/>
          <w:w w:val="100"/>
          <w:position w:val="0"/>
        </w:rPr>
        <w:t>核销</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 xml:space="preserve">如果本集团不再合理预期金融资产合同现金流量能够全部或部分收回，则直接减记该金融资 产的账面余额。这种减记构成相关金融资产的终止确认。这种情况通常发生在本集团确定债务人 </w:t>
      </w:r>
      <w:r>
        <w:rPr>
          <w:color w:val="000000"/>
          <w:spacing w:val="0"/>
          <w:w w:val="100"/>
          <w:position w:val="0"/>
        </w:rPr>
        <w:t>没有资产或收入来源可产生足够的现金流量以偿还将被减记的金额。但是，被减记的金融资产仍 可能受到本集团催收到期款项相关执行活动的影响。</w:t>
      </w:r>
    </w:p>
    <w:p>
      <w:pPr>
        <w:pStyle w:val="Style2"/>
        <w:keepNext w:val="0"/>
        <w:keepLines w:val="0"/>
        <w:widowControl w:val="0"/>
        <w:shd w:val="clear" w:color="auto" w:fill="auto"/>
        <w:bidi w:val="0"/>
        <w:spacing w:before="0" w:after="640" w:line="408" w:lineRule="exact"/>
        <w:ind w:left="0" w:right="0" w:firstLine="440"/>
        <w:jc w:val="both"/>
      </w:pPr>
      <w:r>
        <w:rPr>
          <w:color w:val="000000"/>
          <w:spacing w:val="0"/>
          <w:w w:val="100"/>
          <w:position w:val="0"/>
        </w:rPr>
        <w:t>已减记的金融资产以后又收回的，作为减值损失的转回计入收回当期的损益。</w:t>
      </w:r>
    </w:p>
    <w:p>
      <w:pPr>
        <w:pStyle w:val="Style15"/>
        <w:keepNext/>
        <w:keepLines/>
        <w:widowControl w:val="0"/>
        <w:shd w:val="clear" w:color="auto" w:fill="auto"/>
        <w:tabs>
          <w:tab w:pos="424" w:val="left"/>
        </w:tabs>
        <w:bidi w:val="0"/>
        <w:spacing w:before="0" w:after="0" w:line="240" w:lineRule="auto"/>
        <w:ind w:left="0" w:right="0" w:firstLine="0"/>
        <w:jc w:val="both"/>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color w:val="000000"/>
          <w:spacing w:val="0"/>
          <w:w w:val="100"/>
          <w:position w:val="0"/>
        </w:rPr>
        <w:t>7）</w:t>
        <w:tab/>
        <w:t>.</w:t>
      </w:r>
      <w:r>
        <w:rPr>
          <w:color w:val="000000"/>
          <w:spacing w:val="0"/>
          <w:w w:val="100"/>
          <w:position w:val="0"/>
        </w:rPr>
        <w:t>权益工具</w:t>
      </w:r>
      <w:bookmarkEnd w:id="1182"/>
      <w:bookmarkEnd w:id="1183"/>
      <w:bookmarkEnd w:id="1185"/>
    </w:p>
    <w:p>
      <w:pPr>
        <w:pStyle w:val="Style2"/>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本公司发行权益工具收到的对价扣除交易费用后，计入股东权益。回购本公司权益工具支付 的对价和交易费用，减少股东权益。</w:t>
      </w:r>
    </w:p>
    <w:p>
      <w:pPr>
        <w:pStyle w:val="Style2"/>
        <w:keepNext w:val="0"/>
        <w:keepLines w:val="0"/>
        <w:widowControl w:val="0"/>
        <w:shd w:val="clear" w:color="auto" w:fill="auto"/>
        <w:bidi w:val="0"/>
        <w:spacing w:before="0" w:after="0" w:line="414" w:lineRule="exact"/>
        <w:ind w:left="0" w:right="0" w:firstLine="440"/>
        <w:jc w:val="both"/>
      </w:pPr>
      <w:r>
        <w:rPr>
          <w:color w:val="000000"/>
          <w:spacing w:val="0"/>
          <w:w w:val="100"/>
          <w:position w:val="0"/>
        </w:rPr>
        <w:t>回购本公司股份时，回购的股份作为库存股管理，回购股份的全部支出转为库存股成本，同 时进行备查登记。库存股不参与利润分配，在资产负债表中作为股东权益的备抵项目列示。</w:t>
      </w:r>
    </w:p>
    <w:p>
      <w:pPr>
        <w:pStyle w:val="Style2"/>
        <w:keepNext w:val="0"/>
        <w:keepLines w:val="0"/>
        <w:widowControl w:val="0"/>
        <w:shd w:val="clear" w:color="auto" w:fill="auto"/>
        <w:bidi w:val="0"/>
        <w:spacing w:before="0" w:after="0" w:line="414" w:lineRule="exact"/>
        <w:ind w:left="0" w:right="0" w:firstLine="440"/>
        <w:jc w:val="both"/>
      </w:pPr>
      <w:r>
        <w:rPr>
          <w:color w:val="000000"/>
          <w:spacing w:val="0"/>
          <w:w w:val="100"/>
          <w:position w:val="0"/>
        </w:rPr>
        <w:t>库存股注销时，按注销股票面值总额减少股本，库存股成本超过面值总额的部分，应依次冲 减资本公积（股本溢价）、盈余公积和未分配利润；库存股成本低于面值总额的，低于面值总额的 部分增加资本公积（股本溢价）。</w:t>
      </w:r>
    </w:p>
    <w:p>
      <w:pPr>
        <w:pStyle w:val="Style2"/>
        <w:keepNext w:val="0"/>
        <w:keepLines w:val="0"/>
        <w:widowControl w:val="0"/>
        <w:shd w:val="clear" w:color="auto" w:fill="auto"/>
        <w:bidi w:val="0"/>
        <w:spacing w:before="0" w:after="640" w:line="414" w:lineRule="exact"/>
        <w:ind w:left="0" w:right="0" w:firstLine="440"/>
        <w:jc w:val="both"/>
      </w:pPr>
      <w:r>
        <w:rPr>
          <w:color w:val="000000"/>
          <w:spacing w:val="0"/>
          <w:w w:val="100"/>
          <w:position w:val="0"/>
        </w:rPr>
        <w:t>库存股转让时，转让收入高于库存股成本的部分，增加资本公积（股本溢价）；低于库存股成 本的部分，依次冲减资本公积（股本溢价）、盈余公积、未分配利润。</w:t>
      </w:r>
    </w:p>
    <w:p>
      <w:pPr>
        <w:pStyle w:val="Style15"/>
        <w:keepNext/>
        <w:keepLines/>
        <w:widowControl w:val="0"/>
        <w:shd w:val="clear" w:color="auto" w:fill="auto"/>
        <w:tabs>
          <w:tab w:pos="424" w:val="left"/>
        </w:tabs>
        <w:bidi w:val="0"/>
        <w:spacing w:before="0" w:after="100" w:line="240" w:lineRule="auto"/>
        <w:ind w:left="0" w:right="0" w:firstLine="0"/>
        <w:jc w:val="both"/>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color w:val="000000"/>
          <w:spacing w:val="0"/>
          <w:w w:val="100"/>
          <w:position w:val="0"/>
        </w:rPr>
        <w:t>8）</w:t>
        <w:tab/>
        <w:t>.</w:t>
      </w:r>
      <w:r>
        <w:rPr>
          <w:color w:val="000000"/>
          <w:spacing w:val="0"/>
          <w:w w:val="100"/>
          <w:position w:val="0"/>
        </w:rPr>
        <w:t>可转换工具</w:t>
      </w:r>
      <w:bookmarkEnd w:id="1186"/>
      <w:bookmarkEnd w:id="1187"/>
      <w:bookmarkEnd w:id="1189"/>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-含权益成分的可转换工具</w:t>
      </w:r>
    </w:p>
    <w:p>
      <w:pPr>
        <w:pStyle w:val="Style2"/>
        <w:keepNext w:val="0"/>
        <w:keepLines w:val="0"/>
        <w:widowControl w:val="0"/>
        <w:shd w:val="clear" w:color="auto" w:fill="auto"/>
        <w:bidi w:val="0"/>
        <w:spacing w:before="0" w:after="0" w:line="374" w:lineRule="exact"/>
        <w:ind w:left="300" w:right="0" w:firstLine="420"/>
        <w:jc w:val="left"/>
      </w:pPr>
      <w:r>
        <w:rPr>
          <w:color w:val="000000"/>
          <w:spacing w:val="0"/>
          <w:w w:val="100"/>
          <w:position w:val="0"/>
        </w:rPr>
        <w:t>对于本集团发行的可转换为权益股份且转换时所发行的股份数量和对价的金额固定的可 转换工具，本集团将其作为包含负债和权益成分的复合金融工具。</w:t>
      </w:r>
    </w:p>
    <w:p>
      <w:pPr>
        <w:pStyle w:val="Style2"/>
        <w:keepNext w:val="0"/>
        <w:keepLines w:val="0"/>
        <w:widowControl w:val="0"/>
        <w:shd w:val="clear" w:color="auto" w:fill="auto"/>
        <w:bidi w:val="0"/>
        <w:spacing w:before="0" w:after="0" w:line="409" w:lineRule="exact"/>
        <w:ind w:left="300" w:right="0" w:firstLine="420"/>
        <w:jc w:val="left"/>
      </w:pPr>
      <w:r>
        <w:rPr>
          <w:color w:val="000000"/>
          <w:spacing w:val="0"/>
          <w:w w:val="100"/>
          <w:position w:val="0"/>
        </w:rPr>
        <w:t>在初始确认时，本集团将相关负债和权益成分进行分拆，先确定负债成分的公允价值（包 括其中可能包含的非权益性嵌入衍生工具的公允价值），再从复合金融工具公允价值中扣除负 债成分的公允价值，作为权益成分的价值，计入权益。发行复合金融工具发生的交易费用， 在负债成分和权益成分之间按照各自占总发行价款的比例进行分摊。</w:t>
      </w:r>
    </w:p>
    <w:p>
      <w:pPr>
        <w:pStyle w:val="Style2"/>
        <w:keepNext w:val="0"/>
        <w:keepLines w:val="0"/>
        <w:widowControl w:val="0"/>
        <w:shd w:val="clear" w:color="auto" w:fill="auto"/>
        <w:bidi w:val="0"/>
        <w:spacing w:before="0" w:after="0" w:line="409" w:lineRule="exact"/>
        <w:ind w:left="300" w:right="0" w:firstLine="420"/>
        <w:jc w:val="left"/>
      </w:pPr>
      <w:r>
        <w:rPr>
          <w:color w:val="000000"/>
          <w:spacing w:val="0"/>
          <w:w w:val="100"/>
          <w:position w:val="0"/>
        </w:rPr>
        <w:t>初始确认后，对于没有指定为以公允价值计量且其变动计入当期损益的负债成分，采用 实际利率法按摊余成本计量。权益成分在初始计量后不再重新计量。</w:t>
      </w:r>
    </w:p>
    <w:p>
      <w:pPr>
        <w:pStyle w:val="Style2"/>
        <w:keepNext w:val="0"/>
        <w:keepLines w:val="0"/>
        <w:widowControl w:val="0"/>
        <w:shd w:val="clear" w:color="auto" w:fill="auto"/>
        <w:bidi w:val="0"/>
        <w:spacing w:before="0" w:after="0" w:line="409" w:lineRule="exact"/>
        <w:ind w:left="300" w:right="0" w:firstLine="420"/>
        <w:jc w:val="left"/>
      </w:pPr>
      <w:r>
        <w:rPr>
          <w:color w:val="000000"/>
          <w:spacing w:val="0"/>
          <w:w w:val="100"/>
          <w:position w:val="0"/>
        </w:rPr>
        <w:t>当可转换工具进行转换时，本集团将负债成分和权益成分转至权益相关科目。当可转换 工具被赎回时，赎回支付的价款以及发生的交易费用被分配至权益和负债成分。分配价款和 交易费用的方法与该工具发行时采用的分配方法一致。价款和交易费用分配后，其与权益和 负债成分账面价值的差异中，与权益成分相关的计入权益，与负债成分相关的计入损益。</w:t>
      </w:r>
    </w:p>
    <w:p>
      <w:pPr>
        <w:pStyle w:val="Style2"/>
        <w:keepNext w:val="0"/>
        <w:keepLines w:val="0"/>
        <w:widowControl w:val="0"/>
        <w:shd w:val="clear" w:color="auto" w:fill="auto"/>
        <w:bidi w:val="0"/>
        <w:spacing w:before="0" w:after="0" w:line="409" w:lineRule="exact"/>
        <w:ind w:left="0" w:right="0" w:firstLine="720"/>
        <w:jc w:val="both"/>
      </w:pPr>
      <w:r>
        <w:rPr>
          <w:color w:val="000000"/>
          <w:spacing w:val="0"/>
          <w:w w:val="100"/>
          <w:position w:val="0"/>
        </w:rPr>
        <w:t>-不含权益成分的其他可转换工具</w:t>
      </w:r>
    </w:p>
    <w:p>
      <w:pPr>
        <w:pStyle w:val="Style2"/>
        <w:keepNext w:val="0"/>
        <w:keepLines w:val="0"/>
        <w:widowControl w:val="0"/>
        <w:shd w:val="clear" w:color="auto" w:fill="auto"/>
        <w:bidi w:val="0"/>
        <w:spacing w:before="0" w:after="0" w:line="409" w:lineRule="exact"/>
        <w:ind w:left="300" w:right="0" w:firstLine="420"/>
        <w:jc w:val="both"/>
      </w:pPr>
      <w:r>
        <w:rPr>
          <w:color w:val="000000"/>
          <w:spacing w:val="0"/>
          <w:w w:val="100"/>
          <w:position w:val="0"/>
        </w:rPr>
        <w:t>对于本集团发行的不含权益成分的其他可转换工具，在初始确认时，可转换工具的衍生 工具成分以公允价值计量，剩余部分作为主债务工具的初始确认金额。</w:t>
      </w:r>
    </w:p>
    <w:p>
      <w:pPr>
        <w:pStyle w:val="Style2"/>
        <w:keepNext w:val="0"/>
        <w:keepLines w:val="0"/>
        <w:widowControl w:val="0"/>
        <w:shd w:val="clear" w:color="auto" w:fill="auto"/>
        <w:bidi w:val="0"/>
        <w:spacing w:before="0" w:after="60" w:line="409" w:lineRule="exact"/>
        <w:ind w:left="300" w:right="0" w:firstLine="420"/>
        <w:jc w:val="both"/>
      </w:pPr>
      <w:r>
        <w:rPr>
          <w:color w:val="000000"/>
          <w:spacing w:val="0"/>
          <w:w w:val="100"/>
          <w:position w:val="0"/>
        </w:rPr>
        <w:t>初始确认后，衍生工具成分以公允价值计量，公允价值变动形成的利得或损失计入当期 损益。对于主债务工具，采用实际利率法按摊余成本计量。</w:t>
      </w:r>
    </w:p>
    <w:p>
      <w:pPr>
        <w:pStyle w:val="Style2"/>
        <w:keepNext w:val="0"/>
        <w:keepLines w:val="0"/>
        <w:widowControl w:val="0"/>
        <w:shd w:val="clear" w:color="auto" w:fill="auto"/>
        <w:bidi w:val="0"/>
        <w:spacing w:before="0" w:after="640" w:line="365" w:lineRule="exact"/>
        <w:ind w:left="0" w:right="0" w:firstLine="440"/>
        <w:jc w:val="left"/>
      </w:pPr>
      <w:r>
        <w:rPr>
          <w:color w:val="000000"/>
          <w:spacing w:val="0"/>
          <w:w w:val="100"/>
          <w:position w:val="0"/>
        </w:rPr>
        <w:t>当可转换工具进行转换时，本集团将主债务工具和衍生工具成分转至权益相关科目。当可转 换工具被赎回时，赎回支付的价款与主债务工具和衍生工具成分账面价值的差异计入损益。</w:t>
      </w:r>
    </w:p>
    <w:p>
      <w:pPr>
        <w:pStyle w:val="Style15"/>
        <w:keepNext/>
        <w:keepLines/>
        <w:widowControl w:val="0"/>
        <w:numPr>
          <w:ilvl w:val="0"/>
          <w:numId w:val="81"/>
        </w:numPr>
        <w:shd w:val="clear" w:color="auto" w:fill="auto"/>
        <w:bidi w:val="0"/>
        <w:spacing w:before="0" w:after="0" w:line="240" w:lineRule="auto"/>
        <w:ind w:left="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w:t>
      </w:r>
      <w:r>
        <w:rPr>
          <w:color w:val="000000"/>
          <w:spacing w:val="0"/>
          <w:w w:val="100"/>
          <w:position w:val="0"/>
        </w:rPr>
        <w:t>永续债</w:t>
      </w:r>
      <w:bookmarkEnd w:id="1190"/>
      <w:bookmarkEnd w:id="1191"/>
      <w:bookmarkEnd w:id="1193"/>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本集团根据所发行的永续债的合同条款及其所反映的经济实质，结合金融资产、金融负债和 权益工具的定义，在初始确认时将这些金融工具或其组成部分分类为金融资产、金融负债或权益 工具。</w:t>
      </w:r>
    </w:p>
    <w:p>
      <w:pPr>
        <w:pStyle w:val="Style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本集团对于其发行的同时包含权益成分和负债成分的永续债，按照与含权益成分的可转换工 具相同的会计政策进行处理。本集团对于其发行的不包含权益成分的永续债，按照与不含权益成 分的其他可转换工具相同的会计政策进行处理。</w:t>
      </w:r>
    </w:p>
    <w:p>
      <w:pPr>
        <w:pStyle w:val="Style2"/>
        <w:keepNext w:val="0"/>
        <w:keepLines w:val="0"/>
        <w:widowControl w:val="0"/>
        <w:shd w:val="clear" w:color="auto" w:fill="auto"/>
        <w:bidi w:val="0"/>
        <w:spacing w:before="0" w:after="700" w:line="427" w:lineRule="exact"/>
        <w:ind w:left="0" w:right="0" w:firstLine="440"/>
        <w:jc w:val="both"/>
      </w:pPr>
      <w:r>
        <w:rPr>
          <w:color w:val="000000"/>
          <w:spacing w:val="0"/>
          <w:w w:val="100"/>
          <w:position w:val="0"/>
        </w:rPr>
        <w:t>本集团对于其发行的应归类为权益工具的永续债，按照实际收到的金额，计入权益。存续期 间分派股利或利息的，作为利润分配处理。按合同条款约定赎回永续债的，按赎回价格冲减权益。</w:t>
      </w:r>
    </w:p>
    <w:p>
      <w:pPr>
        <w:pStyle w:val="Style15"/>
        <w:keepNext/>
        <w:keepLines/>
        <w:widowControl w:val="0"/>
        <w:numPr>
          <w:ilvl w:val="0"/>
          <w:numId w:val="69"/>
        </w:numPr>
        <w:shd w:val="clear" w:color="auto" w:fill="auto"/>
        <w:tabs>
          <w:tab w:pos="440" w:val="left"/>
        </w:tabs>
        <w:bidi w:val="0"/>
        <w:spacing w:before="0" w:after="120" w:line="240" w:lineRule="auto"/>
        <w:ind w:left="0" w:right="0" w:firstLine="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贵金属</w:t>
      </w:r>
      <w:bookmarkEnd w:id="1194"/>
      <w:bookmarkEnd w:id="1195"/>
      <w:bookmarkEnd w:id="1197"/>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69"/>
        </w:numPr>
        <w:shd w:val="clear" w:color="auto" w:fill="auto"/>
        <w:tabs>
          <w:tab w:pos="440" w:val="left"/>
        </w:tabs>
        <w:bidi w:val="0"/>
        <w:spacing w:before="0" w:after="120" w:line="240" w:lineRule="auto"/>
        <w:ind w:left="0" w:right="0" w:firstLine="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应收款项</w:t>
      </w:r>
      <w:bookmarkEnd w:id="1198"/>
      <w:bookmarkEnd w:id="1199"/>
      <w:bookmarkEnd w:id="1201"/>
    </w:p>
    <w:p>
      <w:pPr>
        <w:pStyle w:val="Style15"/>
        <w:keepNext/>
        <w:keepLines/>
        <w:widowControl w:val="0"/>
        <w:shd w:val="clear" w:color="auto" w:fill="auto"/>
        <w:bidi w:val="0"/>
        <w:spacing w:before="0" w:after="120" w:line="240" w:lineRule="auto"/>
        <w:ind w:left="0" w:right="0" w:firstLine="0"/>
        <w:jc w:val="left"/>
      </w:pPr>
      <w:bookmarkStart w:id="1198" w:name="bookmark1198"/>
      <w:bookmarkStart w:id="1199" w:name="bookmark1199"/>
      <w:bookmarkStart w:id="1202" w:name="bookmark1202"/>
      <w:r>
        <w:rPr>
          <w:color w:val="000000"/>
          <w:spacing w:val="0"/>
          <w:w w:val="100"/>
          <w:position w:val="0"/>
        </w:rPr>
        <w:t>应收款项的预期信用损失的确定方法及会计处理方法</w:t>
      </w:r>
      <w:bookmarkEnd w:id="1198"/>
      <w:bookmarkEnd w:id="1199"/>
      <w:bookmarkEnd w:id="120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700" w:line="240" w:lineRule="auto"/>
        <w:ind w:left="0" w:right="0" w:firstLine="440"/>
        <w:jc w:val="both"/>
      </w:pPr>
      <w:r>
        <w:rPr>
          <w:color w:val="000000"/>
          <w:spacing w:val="0"/>
          <w:w w:val="100"/>
          <w:position w:val="0"/>
        </w:rPr>
        <w:t>参见本附注五、</w:t>
      </w:r>
      <w:r>
        <w:rPr>
          <w:color w:val="000000"/>
          <w:spacing w:val="0"/>
          <w:w w:val="100"/>
          <w:position w:val="0"/>
          <w:sz w:val="18"/>
          <w:szCs w:val="18"/>
        </w:rPr>
        <w:t>10</w:t>
      </w:r>
      <w:r>
        <w:rPr>
          <w:color w:val="000000"/>
          <w:spacing w:val="0"/>
          <w:w w:val="100"/>
          <w:position w:val="0"/>
        </w:rPr>
        <w:t>之说明。</w:t>
      </w:r>
    </w:p>
    <w:p>
      <w:pPr>
        <w:pStyle w:val="Style15"/>
        <w:keepNext/>
        <w:keepLines/>
        <w:widowControl w:val="0"/>
        <w:numPr>
          <w:ilvl w:val="0"/>
          <w:numId w:val="69"/>
        </w:numPr>
        <w:shd w:val="clear" w:color="auto" w:fill="auto"/>
        <w:tabs>
          <w:tab w:pos="440" w:val="left"/>
        </w:tabs>
        <w:bidi w:val="0"/>
        <w:spacing w:before="0" w:after="120" w:line="240" w:lineRule="auto"/>
        <w:ind w:left="0" w:right="0" w:firstLine="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应收款项融资</w:t>
      </w:r>
      <w:bookmarkEnd w:id="1203"/>
      <w:bookmarkEnd w:id="1204"/>
      <w:bookmarkEnd w:id="1206"/>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69"/>
        </w:numPr>
        <w:shd w:val="clear" w:color="auto" w:fill="auto"/>
        <w:tabs>
          <w:tab w:pos="440" w:val="left"/>
        </w:tabs>
        <w:bidi w:val="0"/>
        <w:spacing w:before="0" w:after="120" w:line="240" w:lineRule="auto"/>
        <w:ind w:left="0" w:right="0" w:firstLine="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合同资产</w:t>
      </w:r>
      <w:bookmarkEnd w:id="1207"/>
      <w:bookmarkEnd w:id="1208"/>
      <w:bookmarkEnd w:id="1210"/>
    </w:p>
    <w:p>
      <w:pPr>
        <w:pStyle w:val="Style15"/>
        <w:keepNext/>
        <w:keepLines/>
        <w:widowControl w:val="0"/>
        <w:numPr>
          <w:ilvl w:val="0"/>
          <w:numId w:val="83"/>
        </w:numPr>
        <w:shd w:val="clear" w:color="auto" w:fill="auto"/>
        <w:tabs>
          <w:tab w:pos="430" w:val="left"/>
        </w:tabs>
        <w:bidi w:val="0"/>
        <w:spacing w:before="0" w:after="120" w:line="240" w:lineRule="auto"/>
        <w:ind w:left="0" w:right="0" w:firstLine="0"/>
        <w:jc w:val="left"/>
      </w:pPr>
      <w:bookmarkStart w:id="1207" w:name="bookmark1207"/>
      <w:bookmarkStart w:id="1208" w:name="bookmark1208"/>
      <w:bookmarkStart w:id="1211" w:name="bookmark1211"/>
      <w:bookmarkStart w:id="1212" w:name="bookmark1212"/>
      <w:bookmarkEnd w:id="1211"/>
      <w:r>
        <w:rPr>
          <w:color w:val="000000"/>
          <w:spacing w:val="0"/>
          <w:w w:val="100"/>
          <w:position w:val="0"/>
        </w:rPr>
        <w:t>.</w:t>
      </w:r>
      <w:r>
        <w:rPr>
          <w:color w:val="000000"/>
          <w:spacing w:val="0"/>
          <w:w w:val="100"/>
          <w:position w:val="0"/>
        </w:rPr>
        <w:t>合同资产的确认方法及标准</w:t>
      </w:r>
      <w:bookmarkEnd w:id="1207"/>
      <w:bookmarkEnd w:id="1208"/>
      <w:bookmarkEnd w:id="121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60" w:line="413" w:lineRule="exact"/>
        <w:ind w:left="0" w:right="0" w:firstLine="440"/>
        <w:jc w:val="left"/>
      </w:pPr>
      <w:r>
        <w:rPr>
          <w:color w:val="000000"/>
          <w:spacing w:val="0"/>
          <w:w w:val="100"/>
          <w:position w:val="0"/>
        </w:rPr>
        <w:t>本集团已向客户转让商品或服务而有权收取对价的权利(且该权利取决于时间流逝之外的其 他因素)作为合同资产列示，合同资产以预期信用损失为基础计提减值(参见附注五、</w:t>
      </w:r>
      <w:r>
        <w:rPr>
          <w:color w:val="000000"/>
          <w:spacing w:val="0"/>
          <w:w w:val="100"/>
          <w:position w:val="0"/>
          <w:sz w:val="18"/>
          <w:szCs w:val="18"/>
        </w:rPr>
        <w:t>10(6))</w:t>
      </w:r>
      <w:r>
        <w:rPr>
          <w:color w:val="000000"/>
          <w:spacing w:val="0"/>
          <w:w w:val="100"/>
          <w:position w:val="0"/>
        </w:rPr>
        <w:t>。本 集团拥有的、无条件(仅取决于时间流逝)向客户收取对价的权利作为应收款项列示。</w:t>
      </w:r>
    </w:p>
    <w:p>
      <w:pPr>
        <w:pStyle w:val="Style15"/>
        <w:keepNext/>
        <w:keepLines/>
        <w:widowControl w:val="0"/>
        <w:numPr>
          <w:ilvl w:val="0"/>
          <w:numId w:val="83"/>
        </w:numPr>
        <w:shd w:val="clear" w:color="auto" w:fill="auto"/>
        <w:tabs>
          <w:tab w:pos="430" w:val="left"/>
        </w:tabs>
        <w:bidi w:val="0"/>
        <w:spacing w:before="0" w:after="120" w:line="240" w:lineRule="auto"/>
        <w:ind w:left="0" w:right="0" w:firstLine="0"/>
        <w:jc w:val="left"/>
      </w:pPr>
      <w:bookmarkStart w:id="1213" w:name="bookmark1213"/>
      <w:bookmarkStart w:id="1214" w:name="bookmark1214"/>
      <w:bookmarkStart w:id="1215" w:name="bookmark1215"/>
      <w:bookmarkStart w:id="1216" w:name="bookmark1216"/>
      <w:bookmarkEnd w:id="1215"/>
      <w:r>
        <w:rPr>
          <w:color w:val="000000"/>
          <w:spacing w:val="0"/>
          <w:w w:val="100"/>
          <w:position w:val="0"/>
        </w:rPr>
        <w:t>.</w:t>
      </w:r>
      <w:r>
        <w:rPr>
          <w:color w:val="000000"/>
          <w:spacing w:val="0"/>
          <w:w w:val="100"/>
          <w:position w:val="0"/>
        </w:rPr>
        <w:t>合同资产预期信用损失的确定方法及会计处理方法</w:t>
      </w:r>
      <w:bookmarkEnd w:id="1213"/>
      <w:bookmarkEnd w:id="1214"/>
      <w:bookmarkEnd w:id="121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参见本附注五、</w:t>
      </w:r>
      <w:r>
        <w:rPr>
          <w:color w:val="000000"/>
          <w:spacing w:val="0"/>
          <w:w w:val="100"/>
          <w:position w:val="0"/>
          <w:sz w:val="18"/>
          <w:szCs w:val="18"/>
        </w:rPr>
        <w:t>10</w:t>
      </w:r>
      <w:r>
        <w:rPr>
          <w:color w:val="000000"/>
          <w:spacing w:val="0"/>
          <w:w w:val="100"/>
          <w:position w:val="0"/>
        </w:rPr>
        <w:t>之说明。</w:t>
      </w:r>
    </w:p>
    <w:p>
      <w:pPr>
        <w:pStyle w:val="Style15"/>
        <w:keepNext/>
        <w:keepLines/>
        <w:widowControl w:val="0"/>
        <w:numPr>
          <w:ilvl w:val="0"/>
          <w:numId w:val="85"/>
        </w:numPr>
        <w:shd w:val="clear" w:color="auto" w:fill="auto"/>
        <w:tabs>
          <w:tab w:pos="600" w:val="left"/>
        </w:tabs>
        <w:bidi w:val="0"/>
        <w:spacing w:before="0" w:after="120" w:line="240" w:lineRule="auto"/>
        <w:ind w:left="0" w:right="0" w:firstLine="160"/>
        <w:jc w:val="both"/>
      </w:pPr>
      <w:bookmarkStart w:id="1217" w:name="bookmark1217"/>
      <w:bookmarkStart w:id="1218" w:name="bookmark1218"/>
      <w:bookmarkStart w:id="1219" w:name="bookmark1219"/>
      <w:bookmarkStart w:id="1220" w:name="bookmark1220"/>
      <w:bookmarkEnd w:id="1219"/>
      <w:r>
        <w:rPr>
          <w:color w:val="000000"/>
          <w:spacing w:val="0"/>
          <w:w w:val="100"/>
          <w:position w:val="0"/>
        </w:rPr>
        <w:t>持有待售资产</w:t>
      </w:r>
      <w:bookmarkEnd w:id="1217"/>
      <w:bookmarkEnd w:id="1218"/>
      <w:bookmarkEnd w:id="1220"/>
    </w:p>
    <w:p>
      <w:pPr>
        <w:pStyle w:val="Style2"/>
        <w:keepNext w:val="0"/>
        <w:keepLines w:val="0"/>
        <w:widowControl w:val="0"/>
        <w:shd w:val="clear" w:color="auto" w:fill="auto"/>
        <w:tabs>
          <w:tab w:pos="942" w:val="left"/>
        </w:tabs>
        <w:bidi w:val="0"/>
        <w:spacing w:before="0" w:after="120" w:line="240" w:lineRule="auto"/>
        <w:ind w:left="0" w:right="0" w:firstLine="160"/>
        <w:jc w:val="both"/>
      </w:pPr>
      <w:r>
        <w:rPr>
          <w:color w:val="000000"/>
          <w:spacing w:val="0"/>
          <w:w w:val="100"/>
          <w:position w:val="0"/>
          <w:sz w:val="18"/>
          <w:szCs w:val="18"/>
        </w:rPr>
        <w:t>J</w:t>
      </w:r>
      <w:r>
        <w:rPr>
          <w:color w:val="000000"/>
          <w:spacing w:val="0"/>
          <w:w w:val="100"/>
          <w:position w:val="0"/>
        </w:rPr>
        <w:t>适用</w:t>
        <w:tab/>
        <w:t>口不适用</w:t>
      </w:r>
    </w:p>
    <w:p>
      <w:pPr>
        <w:pStyle w:val="Style2"/>
        <w:keepNext w:val="0"/>
        <w:keepLines w:val="0"/>
        <w:widowControl w:val="0"/>
        <w:shd w:val="clear" w:color="auto" w:fill="auto"/>
        <w:tabs>
          <w:tab w:pos="430" w:val="left"/>
        </w:tabs>
        <w:bidi w:val="0"/>
        <w:spacing w:before="0" w:after="0" w:line="240" w:lineRule="auto"/>
        <w:ind w:left="0" w:right="0" w:firstLine="0"/>
        <w:jc w:val="both"/>
      </w:pPr>
      <w:bookmarkStart w:id="1221" w:name="bookmark1221"/>
      <w:r>
        <w:rPr>
          <w:b/>
          <w:bCs/>
          <w:color w:val="000000"/>
          <w:spacing w:val="0"/>
          <w:w w:val="100"/>
          <w:position w:val="0"/>
        </w:rPr>
        <w:t>（</w:t>
      </w:r>
      <w:bookmarkEnd w:id="1221"/>
      <w:r>
        <w:rPr>
          <w:b/>
          <w:bCs/>
          <w:color w:val="000000"/>
          <w:spacing w:val="0"/>
          <w:w w:val="100"/>
          <w:position w:val="0"/>
        </w:rPr>
        <w:t>1）</w:t>
        <w:tab/>
        <w:t>.</w:t>
      </w:r>
      <w:r>
        <w:rPr>
          <w:b/>
          <w:bCs/>
          <w:color w:val="000000"/>
          <w:spacing w:val="0"/>
          <w:w w:val="100"/>
          <w:position w:val="0"/>
        </w:rPr>
        <w:t>持有待售</w:t>
      </w:r>
    </w:p>
    <w:p>
      <w:pPr>
        <w:pStyle w:val="Style2"/>
        <w:keepNext w:val="0"/>
        <w:keepLines w:val="0"/>
        <w:widowControl w:val="0"/>
        <w:shd w:val="clear" w:color="auto" w:fill="auto"/>
        <w:bidi w:val="0"/>
        <w:spacing w:before="0" w:after="0" w:line="409" w:lineRule="exact"/>
        <w:ind w:left="160" w:right="0" w:firstLine="420"/>
        <w:jc w:val="both"/>
      </w:pPr>
      <w:r>
        <w:rPr>
          <w:color w:val="000000"/>
          <w:spacing w:val="0"/>
          <w:w w:val="100"/>
          <w:position w:val="0"/>
        </w:rPr>
        <w:t>本集团主要通过出售而非持续使用一项非流动资产或处置组收回其账面价值时，将该非流动 资产或处置组划分为持有待售类别。</w:t>
      </w:r>
    </w:p>
    <w:p>
      <w:pPr>
        <w:pStyle w:val="Style2"/>
        <w:keepNext w:val="0"/>
        <w:keepLines w:val="0"/>
        <w:widowControl w:val="0"/>
        <w:shd w:val="clear" w:color="auto" w:fill="auto"/>
        <w:bidi w:val="0"/>
        <w:spacing w:before="0" w:after="0" w:line="409" w:lineRule="exact"/>
        <w:ind w:left="160" w:right="0" w:firstLine="420"/>
        <w:jc w:val="both"/>
      </w:pPr>
      <w:r>
        <w:rPr>
          <w:color w:val="000000"/>
          <w:spacing w:val="0"/>
          <w:w w:val="100"/>
          <w:position w:val="0"/>
        </w:rPr>
        <w:t>处置组，是指在一项交易中作为整体通过出售或其他方式一并处置的一组资产，以及在该交 易中转让的与这些资产直接相关的负债。</w:t>
      </w:r>
    </w:p>
    <w:p>
      <w:pPr>
        <w:pStyle w:val="Style2"/>
        <w:keepNext w:val="0"/>
        <w:keepLines w:val="0"/>
        <w:widowControl w:val="0"/>
        <w:shd w:val="clear" w:color="auto" w:fill="auto"/>
        <w:bidi w:val="0"/>
        <w:spacing w:before="0" w:after="0" w:line="409" w:lineRule="exact"/>
        <w:ind w:left="0" w:right="0" w:firstLine="580"/>
        <w:jc w:val="both"/>
      </w:pPr>
      <w:r>
        <w:rPr>
          <w:color w:val="000000"/>
          <w:spacing w:val="0"/>
          <w:w w:val="100"/>
          <w:position w:val="0"/>
        </w:rPr>
        <w:t>本集团将同时满足下列条件的非流动资产或处置组划分为持有待售类别：</w:t>
      </w:r>
    </w:p>
    <w:p>
      <w:pPr>
        <w:pStyle w:val="Style2"/>
        <w:keepNext w:val="0"/>
        <w:keepLines w:val="0"/>
        <w:widowControl w:val="0"/>
        <w:shd w:val="clear" w:color="auto" w:fill="auto"/>
        <w:bidi w:val="0"/>
        <w:spacing w:before="0" w:after="0" w:line="409" w:lineRule="exact"/>
        <w:ind w:left="160" w:right="0" w:firstLine="420"/>
        <w:jc w:val="both"/>
      </w:pPr>
      <w:r>
        <w:rPr>
          <w:color w:val="000000"/>
          <w:spacing w:val="0"/>
          <w:w w:val="100"/>
          <w:position w:val="0"/>
        </w:rPr>
        <w:t>-根据类似交易中出售此类资产或处置组的惯例，该非流动资产或处置组在其当前状况下即 可立即出售；</w:t>
      </w:r>
    </w:p>
    <w:p>
      <w:pPr>
        <w:pStyle w:val="Style2"/>
        <w:keepNext w:val="0"/>
        <w:keepLines w:val="0"/>
        <w:widowControl w:val="0"/>
        <w:shd w:val="clear" w:color="auto" w:fill="auto"/>
        <w:bidi w:val="0"/>
        <w:spacing w:before="0" w:after="0" w:line="409" w:lineRule="exact"/>
        <w:ind w:left="160" w:right="0" w:firstLine="420"/>
        <w:jc w:val="both"/>
      </w:pPr>
      <w:r>
        <w:rPr>
          <w:color w:val="000000"/>
          <w:spacing w:val="0"/>
          <w:w w:val="100"/>
          <w:position w:val="0"/>
        </w:rPr>
        <w:t>-出售极可能发生，即本集团已经就一项出售计划作出决议且已与其他方签订了具有法律约 束力的购买协议，预计出售将在一年内完成。</w:t>
      </w:r>
    </w:p>
    <w:p>
      <w:pPr>
        <w:pStyle w:val="Style2"/>
        <w:keepNext w:val="0"/>
        <w:keepLines w:val="0"/>
        <w:widowControl w:val="0"/>
        <w:shd w:val="clear" w:color="auto" w:fill="auto"/>
        <w:bidi w:val="0"/>
        <w:spacing w:before="0" w:after="0" w:line="409" w:lineRule="exact"/>
        <w:ind w:left="160" w:right="0" w:firstLine="420"/>
        <w:jc w:val="both"/>
      </w:pPr>
      <w:r>
        <w:rPr>
          <w:color w:val="000000"/>
          <w:spacing w:val="0"/>
          <w:w w:val="100"/>
          <w:position w:val="0"/>
        </w:rPr>
        <w:t>本集团按账面价值与公允价值（参见附注五、</w:t>
      </w:r>
      <w:r>
        <w:rPr>
          <w:color w:val="000000"/>
          <w:spacing w:val="0"/>
          <w:w w:val="100"/>
          <w:position w:val="0"/>
          <w:sz w:val="18"/>
          <w:szCs w:val="18"/>
        </w:rPr>
        <w:t>44</w:t>
      </w:r>
      <w:r>
        <w:rPr>
          <w:color w:val="000000"/>
          <w:spacing w:val="0"/>
          <w:w w:val="100"/>
          <w:position w:val="0"/>
        </w:rPr>
        <w:t>）减去出售费用后净额之孰低者对持有待售的 非流动资产（不包括金融资产（参见附注五、</w:t>
      </w:r>
      <w:r>
        <w:rPr>
          <w:color w:val="000000"/>
          <w:spacing w:val="0"/>
          <w:w w:val="100"/>
          <w:position w:val="0"/>
          <w:sz w:val="18"/>
          <w:szCs w:val="18"/>
        </w:rPr>
        <w:t>10）</w:t>
      </w:r>
      <w:r>
        <w:rPr>
          <w:color w:val="000000"/>
          <w:spacing w:val="0"/>
          <w:w w:val="100"/>
          <w:position w:val="0"/>
        </w:rPr>
        <w:t>及递延所得税资产（参见附注五、</w:t>
      </w:r>
      <w:r>
        <w:rPr>
          <w:color w:val="000000"/>
          <w:spacing w:val="0"/>
          <w:w w:val="100"/>
          <w:position w:val="0"/>
          <w:sz w:val="18"/>
          <w:szCs w:val="18"/>
        </w:rPr>
        <w:t>39）</w:t>
      </w:r>
      <w:r>
        <w:rPr>
          <w:color w:val="000000"/>
          <w:spacing w:val="0"/>
          <w:w w:val="100"/>
          <w:position w:val="0"/>
        </w:rPr>
        <w:t>或处置组进 行初始计量和后续计量，账面价值高于公允价值（参见附注五、</w:t>
      </w:r>
      <w:r>
        <w:rPr>
          <w:color w:val="000000"/>
          <w:spacing w:val="0"/>
          <w:w w:val="100"/>
          <w:position w:val="0"/>
          <w:sz w:val="18"/>
          <w:szCs w:val="18"/>
        </w:rPr>
        <w:t>44）</w:t>
      </w:r>
      <w:r>
        <w:rPr>
          <w:color w:val="000000"/>
          <w:spacing w:val="0"/>
          <w:w w:val="100"/>
          <w:position w:val="0"/>
        </w:rPr>
        <w:t>减去出售费用后净额的差额确 认为资产减值损失，计入当期损益。</w:t>
      </w:r>
    </w:p>
    <w:p>
      <w:pPr>
        <w:pStyle w:val="Style15"/>
        <w:keepNext/>
        <w:keepLines/>
        <w:widowControl w:val="0"/>
        <w:shd w:val="clear" w:color="auto" w:fill="auto"/>
        <w:tabs>
          <w:tab w:pos="440" w:val="left"/>
        </w:tabs>
        <w:bidi w:val="0"/>
        <w:spacing w:before="0" w:after="0" w:line="432" w:lineRule="exact"/>
        <w:ind w:left="0" w:right="0" w:firstLine="0"/>
        <w:jc w:val="both"/>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color w:val="000000"/>
          <w:spacing w:val="0"/>
          <w:w w:val="100"/>
          <w:position w:val="0"/>
        </w:rPr>
        <w:t>2）</w:t>
        <w:tab/>
        <w:t>,</w:t>
      </w:r>
      <w:r>
        <w:rPr>
          <w:color w:val="000000"/>
          <w:spacing w:val="0"/>
          <w:w w:val="100"/>
          <w:position w:val="0"/>
        </w:rPr>
        <w:t>终止经营</w:t>
      </w:r>
      <w:bookmarkEnd w:id="1222"/>
      <w:bookmarkEnd w:id="1223"/>
      <w:bookmarkEnd w:id="1225"/>
    </w:p>
    <w:p>
      <w:pPr>
        <w:pStyle w:val="Style2"/>
        <w:keepNext w:val="0"/>
        <w:keepLines w:val="0"/>
        <w:widowControl w:val="0"/>
        <w:shd w:val="clear" w:color="auto" w:fill="auto"/>
        <w:bidi w:val="0"/>
        <w:spacing w:before="0" w:after="60" w:line="432" w:lineRule="exact"/>
        <w:ind w:left="0" w:right="0" w:firstLine="0"/>
        <w:jc w:val="both"/>
      </w:pPr>
      <w:r>
        <w:rPr>
          <w:color w:val="000000"/>
          <w:spacing w:val="0"/>
          <w:w w:val="100"/>
          <w:position w:val="0"/>
        </w:rPr>
        <w:t>本集团将满足下列条件之一的、能够单独区分的组成部分，且该组成部分已被本集团处置或划 分为持有待售类别的界定为终止经营：</w:t>
      </w:r>
    </w:p>
    <w:p>
      <w:pPr>
        <w:pStyle w:val="Style2"/>
        <w:keepNext w:val="0"/>
        <w:keepLines w:val="0"/>
        <w:widowControl w:val="0"/>
        <w:shd w:val="clear" w:color="auto" w:fill="auto"/>
        <w:bidi w:val="0"/>
        <w:spacing w:before="0" w:after="0" w:line="408" w:lineRule="exact"/>
        <w:ind w:left="0" w:right="0" w:firstLine="580"/>
        <w:jc w:val="both"/>
      </w:pPr>
      <w:r>
        <w:rPr>
          <w:color w:val="000000"/>
          <w:spacing w:val="0"/>
          <w:w w:val="100"/>
          <w:position w:val="0"/>
        </w:rPr>
        <w:t>-该组成部分代表一项独立的主要业务或一个单独的主要经营地区；</w:t>
      </w:r>
    </w:p>
    <w:p>
      <w:pPr>
        <w:pStyle w:val="Style2"/>
        <w:keepNext w:val="0"/>
        <w:keepLines w:val="0"/>
        <w:widowControl w:val="0"/>
        <w:shd w:val="clear" w:color="auto" w:fill="auto"/>
        <w:bidi w:val="0"/>
        <w:spacing w:before="0" w:after="0" w:line="408" w:lineRule="exact"/>
        <w:ind w:left="160" w:right="0" w:firstLine="420"/>
        <w:jc w:val="both"/>
      </w:pPr>
      <w:r>
        <w:rPr>
          <w:color w:val="000000"/>
          <w:spacing w:val="0"/>
          <w:w w:val="100"/>
          <w:position w:val="0"/>
        </w:rPr>
        <w:t>-该组成部分是拟对一项独立的主要业务或一个单独的主要经营地区进行处置的一项相关联 计划的一部分；</w:t>
      </w:r>
    </w:p>
    <w:p>
      <w:pPr>
        <w:pStyle w:val="Style2"/>
        <w:keepNext w:val="0"/>
        <w:keepLines w:val="0"/>
        <w:widowControl w:val="0"/>
        <w:shd w:val="clear" w:color="auto" w:fill="auto"/>
        <w:bidi w:val="0"/>
        <w:spacing w:before="0" w:after="0" w:line="408" w:lineRule="exact"/>
        <w:ind w:left="0" w:right="0" w:firstLine="580"/>
        <w:jc w:val="both"/>
      </w:pPr>
      <w:r>
        <w:rPr>
          <w:color w:val="000000"/>
          <w:spacing w:val="0"/>
          <w:w w:val="100"/>
          <w:position w:val="0"/>
        </w:rPr>
        <w:t>-该组成部分是专为转售而取得的子公司。</w:t>
      </w:r>
    </w:p>
    <w:p>
      <w:pPr>
        <w:pStyle w:val="Style2"/>
        <w:keepNext w:val="0"/>
        <w:keepLines w:val="0"/>
        <w:widowControl w:val="0"/>
        <w:shd w:val="clear" w:color="auto" w:fill="auto"/>
        <w:bidi w:val="0"/>
        <w:spacing w:before="0" w:after="500" w:line="408" w:lineRule="exact"/>
        <w:ind w:left="160" w:right="0" w:firstLine="420"/>
        <w:jc w:val="both"/>
      </w:pPr>
      <w:r>
        <w:rPr>
          <w:color w:val="000000"/>
          <w:spacing w:val="0"/>
          <w:w w:val="100"/>
          <w:position w:val="0"/>
        </w:rPr>
        <w:t>本集团对于当期列报的终止经营，在当期利润表中分别列示持续经营损益和终止经营损益， 并在比较期间的利润表中将原来作为持续经营损益列报的信息重新作为可比会计期间的终止经营 损益列报。</w:t>
      </w:r>
    </w:p>
    <w:p>
      <w:pPr>
        <w:pStyle w:val="Style15"/>
        <w:keepNext/>
        <w:keepLines/>
        <w:widowControl w:val="0"/>
        <w:numPr>
          <w:ilvl w:val="0"/>
          <w:numId w:val="85"/>
        </w:numPr>
        <w:shd w:val="clear" w:color="auto" w:fill="auto"/>
        <w:tabs>
          <w:tab w:pos="600" w:val="left"/>
        </w:tabs>
        <w:bidi w:val="0"/>
        <w:spacing w:before="0" w:after="120" w:line="409" w:lineRule="exact"/>
        <w:ind w:left="0" w:right="0" w:firstLine="16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债权投资</w:t>
      </w:r>
      <w:bookmarkEnd w:id="1226"/>
      <w:bookmarkEnd w:id="1227"/>
      <w:bookmarkEnd w:id="1229"/>
    </w:p>
    <w:p>
      <w:pPr>
        <w:pStyle w:val="Style15"/>
        <w:keepNext/>
        <w:keepLines/>
        <w:widowControl w:val="0"/>
        <w:shd w:val="clear" w:color="auto" w:fill="auto"/>
        <w:bidi w:val="0"/>
        <w:spacing w:before="0" w:after="120" w:line="240" w:lineRule="auto"/>
        <w:ind w:left="0" w:right="0" w:firstLine="160"/>
        <w:jc w:val="left"/>
      </w:pPr>
      <w:bookmarkStart w:id="1226" w:name="bookmark1226"/>
      <w:bookmarkStart w:id="1227" w:name="bookmark1227"/>
      <w:bookmarkStart w:id="1230" w:name="bookmark1230"/>
      <w:r>
        <w:rPr>
          <w:color w:val="000000"/>
          <w:spacing w:val="0"/>
          <w:w w:val="100"/>
          <w:position w:val="0"/>
        </w:rPr>
        <w:t>债权投资预期信用损失的确定方法及会计处理方法</w:t>
      </w:r>
      <w:bookmarkEnd w:id="1226"/>
      <w:bookmarkEnd w:id="1227"/>
      <w:bookmarkEnd w:id="1230"/>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80" w:line="240" w:lineRule="auto"/>
        <w:ind w:left="0" w:right="0" w:firstLine="580"/>
        <w:jc w:val="both"/>
      </w:pPr>
      <w:r>
        <w:rPr>
          <w:color w:val="000000"/>
          <w:spacing w:val="0"/>
          <w:w w:val="100"/>
          <w:position w:val="0"/>
        </w:rPr>
        <w:t>参见本附注五、</w:t>
      </w:r>
      <w:r>
        <w:rPr>
          <w:color w:val="000000"/>
          <w:spacing w:val="0"/>
          <w:w w:val="100"/>
          <w:position w:val="0"/>
          <w:sz w:val="18"/>
          <w:szCs w:val="18"/>
        </w:rPr>
        <w:t>10</w:t>
      </w:r>
      <w:r>
        <w:rPr>
          <w:color w:val="000000"/>
          <w:spacing w:val="0"/>
          <w:w w:val="100"/>
          <w:position w:val="0"/>
        </w:rPr>
        <w:t>之说明。</w:t>
      </w:r>
    </w:p>
    <w:p>
      <w:pPr>
        <w:pStyle w:val="Style15"/>
        <w:keepNext/>
        <w:keepLines/>
        <w:widowControl w:val="0"/>
        <w:numPr>
          <w:ilvl w:val="0"/>
          <w:numId w:val="85"/>
        </w:numPr>
        <w:shd w:val="clear" w:color="auto" w:fill="auto"/>
        <w:tabs>
          <w:tab w:pos="600" w:val="left"/>
        </w:tabs>
        <w:bidi w:val="0"/>
        <w:spacing w:before="0" w:after="120" w:line="409" w:lineRule="exact"/>
        <w:ind w:left="0" w:right="0" w:firstLine="160"/>
        <w:jc w:val="left"/>
      </w:pPr>
      <w:bookmarkStart w:id="1231" w:name="bookmark1231"/>
      <w:bookmarkStart w:id="1232" w:name="bookmark1232"/>
      <w:bookmarkStart w:id="1233" w:name="bookmark1233"/>
      <w:bookmarkStart w:id="1234" w:name="bookmark1234"/>
      <w:bookmarkEnd w:id="1233"/>
      <w:r>
        <w:rPr>
          <w:color w:val="000000"/>
          <w:spacing w:val="0"/>
          <w:w w:val="100"/>
          <w:position w:val="0"/>
        </w:rPr>
        <w:t>其他债权投资</w:t>
      </w:r>
      <w:bookmarkEnd w:id="1231"/>
      <w:bookmarkEnd w:id="1232"/>
      <w:bookmarkEnd w:id="1234"/>
    </w:p>
    <w:p>
      <w:pPr>
        <w:pStyle w:val="Style15"/>
        <w:keepNext/>
        <w:keepLines/>
        <w:widowControl w:val="0"/>
        <w:shd w:val="clear" w:color="auto" w:fill="auto"/>
        <w:bidi w:val="0"/>
        <w:spacing w:before="0" w:after="120" w:line="240" w:lineRule="auto"/>
        <w:ind w:left="0" w:right="0" w:firstLine="160"/>
        <w:jc w:val="left"/>
      </w:pPr>
      <w:bookmarkStart w:id="1231" w:name="bookmark1231"/>
      <w:bookmarkStart w:id="1232" w:name="bookmark1232"/>
      <w:bookmarkStart w:id="1235" w:name="bookmark1235"/>
      <w:bookmarkStart w:id="1236" w:name="bookmark1236"/>
      <w:r>
        <w:rPr>
          <w:color w:val="000000"/>
          <w:spacing w:val="0"/>
          <w:w w:val="100"/>
          <w:position w:val="0"/>
        </w:rPr>
        <w:t>（</w:t>
      </w:r>
      <w:bookmarkEnd w:id="1235"/>
      <w:r>
        <w:rPr>
          <w:color w:val="000000"/>
          <w:spacing w:val="0"/>
          <w:w w:val="100"/>
          <w:position w:val="0"/>
        </w:rPr>
        <w:t>1）.</w:t>
      </w:r>
      <w:r>
        <w:rPr>
          <w:color w:val="000000"/>
          <w:spacing w:val="0"/>
          <w:w w:val="100"/>
          <w:position w:val="0"/>
        </w:rPr>
        <w:t>其他债权投资预期信用损失的确定方法及会计处理方法</w:t>
      </w:r>
      <w:bookmarkEnd w:id="1231"/>
      <w:bookmarkEnd w:id="1232"/>
      <w:bookmarkEnd w:id="1236"/>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60" w:line="240" w:lineRule="auto"/>
        <w:ind w:left="0" w:right="0" w:firstLine="560"/>
        <w:jc w:val="both"/>
      </w:pPr>
      <w:r>
        <w:rPr>
          <w:color w:val="000000"/>
          <w:spacing w:val="0"/>
          <w:w w:val="100"/>
          <w:position w:val="0"/>
        </w:rPr>
        <w:t>参见本附注五、</w:t>
      </w:r>
      <w:r>
        <w:rPr>
          <w:color w:val="000000"/>
          <w:spacing w:val="0"/>
          <w:w w:val="100"/>
          <w:position w:val="0"/>
          <w:sz w:val="18"/>
          <w:szCs w:val="18"/>
        </w:rPr>
        <w:t>10</w:t>
      </w:r>
      <w:r>
        <w:rPr>
          <w:color w:val="000000"/>
          <w:spacing w:val="0"/>
          <w:w w:val="100"/>
          <w:position w:val="0"/>
        </w:rPr>
        <w:t>之说明。</w:t>
      </w:r>
    </w:p>
    <w:p>
      <w:pPr>
        <w:pStyle w:val="Style15"/>
        <w:keepNext/>
        <w:keepLines/>
        <w:widowControl w:val="0"/>
        <w:numPr>
          <w:ilvl w:val="0"/>
          <w:numId w:val="85"/>
        </w:numPr>
        <w:shd w:val="clear" w:color="auto" w:fill="auto"/>
        <w:bidi w:val="0"/>
        <w:spacing w:before="0" w:after="140" w:line="240" w:lineRule="auto"/>
        <w:ind w:left="0" w:right="0" w:firstLine="0"/>
        <w:jc w:val="both"/>
      </w:pPr>
      <w:bookmarkStart w:id="1237" w:name="bookmark1237"/>
      <w:bookmarkStart w:id="1238" w:name="bookmark1238"/>
      <w:bookmarkStart w:id="1239" w:name="bookmark1239"/>
      <w:bookmarkStart w:id="1240" w:name="bookmark1240"/>
      <w:bookmarkEnd w:id="1239"/>
      <w:r>
        <w:rPr>
          <w:color w:val="000000"/>
          <w:spacing w:val="0"/>
          <w:w w:val="100"/>
          <w:position w:val="0"/>
        </w:rPr>
        <w:t>长期股权投资</w:t>
      </w:r>
      <w:bookmarkEnd w:id="1237"/>
      <w:bookmarkEnd w:id="1238"/>
      <w:bookmarkEnd w:id="1240"/>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87"/>
        </w:numPr>
        <w:shd w:val="clear" w:color="auto" w:fill="auto"/>
        <w:tabs>
          <w:tab w:pos="428" w:val="left"/>
        </w:tabs>
        <w:bidi w:val="0"/>
        <w:spacing w:before="0" w:after="0" w:line="240" w:lineRule="auto"/>
        <w:ind w:left="0" w:right="0" w:firstLine="0"/>
        <w:jc w:val="left"/>
      </w:pPr>
      <w:bookmarkStart w:id="1241" w:name="bookmark1241"/>
      <w:bookmarkEnd w:id="1241"/>
      <w:r>
        <w:rPr>
          <w:b/>
          <w:bCs/>
          <w:color w:val="000000"/>
          <w:spacing w:val="0"/>
          <w:w w:val="100"/>
          <w:position w:val="0"/>
        </w:rPr>
        <w:t>.</w:t>
      </w:r>
      <w:r>
        <w:rPr>
          <w:b/>
          <w:bCs/>
          <w:color w:val="000000"/>
          <w:spacing w:val="0"/>
          <w:w w:val="100"/>
          <w:position w:val="0"/>
        </w:rPr>
        <w:t>长期股权投资投资成本确定</w:t>
      </w:r>
    </w:p>
    <w:p>
      <w:pPr>
        <w:pStyle w:val="Style2"/>
        <w:keepNext w:val="0"/>
        <w:keepLines w:val="0"/>
        <w:widowControl w:val="0"/>
        <w:numPr>
          <w:ilvl w:val="0"/>
          <w:numId w:val="89"/>
        </w:numPr>
        <w:shd w:val="clear" w:color="auto" w:fill="auto"/>
        <w:tabs>
          <w:tab w:pos="974" w:val="left"/>
        </w:tabs>
        <w:bidi w:val="0"/>
        <w:spacing w:before="0" w:after="0" w:line="408" w:lineRule="exact"/>
        <w:ind w:left="0" w:right="0" w:firstLine="560"/>
        <w:jc w:val="left"/>
      </w:pPr>
      <w:bookmarkStart w:id="1242" w:name="bookmark1242"/>
      <w:bookmarkEnd w:id="1242"/>
      <w:r>
        <w:rPr>
          <w:color w:val="000000"/>
          <w:spacing w:val="0"/>
          <w:w w:val="100"/>
          <w:position w:val="0"/>
        </w:rPr>
        <w:t>通过企业合并形成的长期股权投资</w:t>
      </w:r>
    </w:p>
    <w:p>
      <w:pPr>
        <w:pStyle w:val="Style2"/>
        <w:keepNext w:val="0"/>
        <w:keepLines w:val="0"/>
        <w:widowControl w:val="0"/>
        <w:numPr>
          <w:ilvl w:val="0"/>
          <w:numId w:val="77"/>
        </w:numPr>
        <w:shd w:val="clear" w:color="auto" w:fill="auto"/>
        <w:tabs>
          <w:tab w:pos="883" w:val="left"/>
        </w:tabs>
        <w:bidi w:val="0"/>
        <w:spacing w:before="0" w:after="0" w:line="408" w:lineRule="exact"/>
        <w:ind w:left="0" w:right="0" w:firstLine="560"/>
        <w:jc w:val="both"/>
      </w:pPr>
      <w:bookmarkStart w:id="1243" w:name="bookmark1243"/>
      <w:bookmarkEnd w:id="1243"/>
      <w:r>
        <w:rPr>
          <w:color w:val="000000"/>
          <w:spacing w:val="0"/>
          <w:w w:val="100"/>
          <w:position w:val="0"/>
        </w:rPr>
        <w:t>对于同一控制下的企业合并形成的对子公司的长期股权投资，本公司按照合并日取得的 被合并方所有者权益在最终控制方合并财务报表中的账面价值的份额作为长期股权投资的初始投 资成本。长期股权投资初始投资成本与支付对价账面价值之间的差额，调整资本公积中的股本溢 价；资本公积中的股本溢价不足冲减时，调整留存收益。通过非一揽子的多次交易分步实现的同 一控制下企业合并形成的对子公司的长期股权投资，本公司按上述原则确认的长期股权投资的初 始投资成本与达到合并前的长期股权投资账面价值加上合并日进一步取得股份新支付对价的账面 价值之和的差额，调整资本公积中的股本溢价，资本公积中的股本溢价不足冲减时，调整留存收 益。</w:t>
      </w:r>
    </w:p>
    <w:p>
      <w:pPr>
        <w:pStyle w:val="Style2"/>
        <w:keepNext w:val="0"/>
        <w:keepLines w:val="0"/>
        <w:widowControl w:val="0"/>
        <w:numPr>
          <w:ilvl w:val="0"/>
          <w:numId w:val="77"/>
        </w:numPr>
        <w:shd w:val="clear" w:color="auto" w:fill="auto"/>
        <w:tabs>
          <w:tab w:pos="883" w:val="left"/>
        </w:tabs>
        <w:bidi w:val="0"/>
        <w:spacing w:before="0" w:after="380" w:line="408" w:lineRule="exact"/>
        <w:ind w:left="0" w:right="0" w:firstLine="560"/>
        <w:jc w:val="both"/>
      </w:pPr>
      <w:bookmarkStart w:id="1244" w:name="bookmark1244"/>
      <w:bookmarkEnd w:id="1244"/>
      <w:r>
        <w:rPr>
          <w:color w:val="000000"/>
          <w:spacing w:val="0"/>
          <w:w w:val="100"/>
          <w:position w:val="0"/>
        </w:rPr>
        <w:t>对于非同一控制下企业合并形成的对子公司的长期股权投资，本公司按照购买日取得对 被购买方的控制权而付出的资产、发生或承担的负债以及发行的权益性证券的公允价值，作为该 投资的初始投资成本。通过非一揽子的多次交易分步实现的非同一控制下企业合并形成的对子公 司的长期股权投资，其初始投资成本为本公司购买日之前所持被购买方的股权投资的账面价值与 购买日新增投资成本之和。</w:t>
      </w:r>
    </w:p>
    <w:p>
      <w:pPr>
        <w:pStyle w:val="Style2"/>
        <w:keepNext w:val="0"/>
        <w:keepLines w:val="0"/>
        <w:widowControl w:val="0"/>
        <w:numPr>
          <w:ilvl w:val="0"/>
          <w:numId w:val="89"/>
        </w:numPr>
        <w:shd w:val="clear" w:color="auto" w:fill="auto"/>
        <w:tabs>
          <w:tab w:pos="974" w:val="left"/>
        </w:tabs>
        <w:bidi w:val="0"/>
        <w:spacing w:before="0" w:after="0" w:line="408" w:lineRule="exact"/>
        <w:ind w:left="0" w:right="0" w:firstLine="560"/>
        <w:jc w:val="both"/>
      </w:pPr>
      <w:bookmarkStart w:id="1245" w:name="bookmark1245"/>
      <w:bookmarkEnd w:id="1245"/>
      <w:r>
        <w:rPr>
          <w:color w:val="000000"/>
          <w:spacing w:val="0"/>
          <w:w w:val="100"/>
          <w:position w:val="0"/>
        </w:rPr>
        <w:t>其他方式取得的长期股权投资</w:t>
      </w:r>
    </w:p>
    <w:p>
      <w:pPr>
        <w:pStyle w:val="Style2"/>
        <w:keepNext w:val="0"/>
        <w:keepLines w:val="0"/>
        <w:widowControl w:val="0"/>
        <w:numPr>
          <w:ilvl w:val="0"/>
          <w:numId w:val="77"/>
        </w:numPr>
        <w:shd w:val="clear" w:color="auto" w:fill="auto"/>
        <w:tabs>
          <w:tab w:pos="883" w:val="left"/>
        </w:tabs>
        <w:bidi w:val="0"/>
        <w:spacing w:before="0" w:after="640" w:line="408" w:lineRule="exact"/>
        <w:ind w:left="0" w:right="0" w:firstLine="560"/>
        <w:jc w:val="both"/>
      </w:pPr>
      <w:bookmarkStart w:id="1246" w:name="bookmark1246"/>
      <w:bookmarkEnd w:id="1246"/>
      <w:r>
        <w:rPr>
          <w:color w:val="000000"/>
          <w:spacing w:val="0"/>
          <w:w w:val="100"/>
          <w:position w:val="0"/>
        </w:rPr>
        <w:t>对于通过企业合并以外的其他方式取得的长期股权投资，在初始确认时，对于以支付现 金取得的长期股权投资，本集团按照实际支付的购买价款作为初始投资成本；对于发行权益性证 券取得的长期股权投资，本集团按照发行权益性证券的公允价值作为初始投资成本。</w:t>
      </w:r>
    </w:p>
    <w:p>
      <w:pPr>
        <w:pStyle w:val="Style15"/>
        <w:keepNext/>
        <w:keepLines/>
        <w:widowControl w:val="0"/>
        <w:numPr>
          <w:ilvl w:val="0"/>
          <w:numId w:val="87"/>
        </w:numPr>
        <w:shd w:val="clear" w:color="auto" w:fill="auto"/>
        <w:tabs>
          <w:tab w:pos="428" w:val="left"/>
        </w:tabs>
        <w:bidi w:val="0"/>
        <w:spacing w:before="0" w:after="100" w:line="240" w:lineRule="auto"/>
        <w:ind w:left="0" w:right="0" w:firstLine="0"/>
        <w:jc w:val="left"/>
      </w:pPr>
      <w:bookmarkStart w:id="1247" w:name="bookmark1247"/>
      <w:bookmarkStart w:id="1248" w:name="bookmark1248"/>
      <w:bookmarkStart w:id="1249" w:name="bookmark1249"/>
      <w:bookmarkStart w:id="1250" w:name="bookmark1250"/>
      <w:bookmarkEnd w:id="1249"/>
      <w:r>
        <w:rPr>
          <w:color w:val="000000"/>
          <w:spacing w:val="0"/>
          <w:w w:val="100"/>
          <w:position w:val="0"/>
        </w:rPr>
        <w:t>.</w:t>
      </w:r>
      <w:r>
        <w:rPr>
          <w:color w:val="000000"/>
          <w:spacing w:val="0"/>
          <w:w w:val="100"/>
          <w:position w:val="0"/>
        </w:rPr>
        <w:t>长期股权投资后续计量及损益确认方法</w:t>
      </w:r>
      <w:bookmarkEnd w:id="1247"/>
      <w:bookmarkEnd w:id="1248"/>
      <w:bookmarkEnd w:id="1250"/>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(a)</w:t>
      </w:r>
      <w:r>
        <w:rPr>
          <w:color w:val="000000"/>
          <w:spacing w:val="0"/>
          <w:w w:val="100"/>
          <w:position w:val="0"/>
        </w:rPr>
        <w:t>对子公司的投资</w:t>
      </w:r>
    </w:p>
    <w:p>
      <w:pPr>
        <w:pStyle w:val="Style2"/>
        <w:keepNext w:val="0"/>
        <w:keepLines w:val="0"/>
        <w:widowControl w:val="0"/>
        <w:shd w:val="clear" w:color="auto" w:fill="auto"/>
        <w:bidi w:val="0"/>
        <w:spacing w:before="0" w:after="0" w:line="422" w:lineRule="exact"/>
        <w:ind w:left="0" w:right="0" w:firstLine="560"/>
        <w:jc w:val="both"/>
      </w:pPr>
      <w:r>
        <w:rPr>
          <w:color w:val="000000"/>
          <w:spacing w:val="0"/>
          <w:w w:val="100"/>
          <w:position w:val="0"/>
        </w:rPr>
        <w:t>在本公司个别财务报表中，本公司采用成本法对子公司的长期股权投资进行后续计量，除非 投资符合持有待售的条件(参见附注五、</w:t>
      </w:r>
      <w:r>
        <w:rPr>
          <w:color w:val="000000"/>
          <w:spacing w:val="0"/>
          <w:w w:val="100"/>
          <w:position w:val="0"/>
          <w:sz w:val="18"/>
          <w:szCs w:val="18"/>
        </w:rPr>
        <w:t>15)</w:t>
      </w:r>
      <w:r>
        <w:rPr>
          <w:color w:val="000000"/>
          <w:spacing w:val="0"/>
          <w:w w:val="100"/>
          <w:position w:val="0"/>
        </w:rPr>
        <w:t>。对被投资单位宣告分派的现金股利或利润由本公司 享有的部分确认为当期投资收益，但取得投资时实际支付的价款或对价中包含的已宣告但尚未发 放的现金股利或利润除外。</w:t>
      </w:r>
    </w:p>
    <w:p>
      <w:pPr>
        <w:pStyle w:val="Style2"/>
        <w:keepNext w:val="0"/>
        <w:keepLines w:val="0"/>
        <w:widowControl w:val="0"/>
        <w:shd w:val="clear" w:color="auto" w:fill="auto"/>
        <w:bidi w:val="0"/>
        <w:spacing w:before="0" w:after="0" w:line="422" w:lineRule="exact"/>
        <w:ind w:left="0" w:right="0" w:firstLine="560"/>
        <w:jc w:val="both"/>
      </w:pPr>
      <w:r>
        <w:rPr>
          <w:color w:val="000000"/>
          <w:spacing w:val="0"/>
          <w:w w:val="100"/>
          <w:position w:val="0"/>
        </w:rPr>
        <w:t>对子公司的投资按照成本减去减值准备后在资产负债表内列示。</w:t>
      </w:r>
    </w:p>
    <w:p>
      <w:pPr>
        <w:pStyle w:val="Style2"/>
        <w:keepNext w:val="0"/>
        <w:keepLines w:val="0"/>
        <w:widowControl w:val="0"/>
        <w:shd w:val="clear" w:color="auto" w:fill="auto"/>
        <w:bidi w:val="0"/>
        <w:spacing w:before="0" w:after="0" w:line="422" w:lineRule="exact"/>
        <w:ind w:left="0" w:right="0" w:firstLine="560"/>
        <w:jc w:val="both"/>
      </w:pPr>
      <w:r>
        <w:rPr>
          <w:color w:val="000000"/>
          <w:spacing w:val="0"/>
          <w:w w:val="100"/>
          <w:position w:val="0"/>
        </w:rPr>
        <w:t>对子公司投资的减值测试方法及减值准备计提方法参见附注五、</w:t>
      </w:r>
      <w:r>
        <w:rPr>
          <w:color w:val="000000"/>
          <w:spacing w:val="0"/>
          <w:w w:val="100"/>
          <w:position w:val="0"/>
          <w:sz w:val="18"/>
          <w:szCs w:val="18"/>
        </w:rPr>
        <w:t>25</w:t>
      </w:r>
      <w:r>
        <w:rPr>
          <w:color w:val="000000"/>
          <w:spacing w:val="0"/>
          <w:w w:val="100"/>
          <w:position w:val="0"/>
        </w:rPr>
        <w:t>。</w:t>
      </w:r>
    </w:p>
    <w:p>
      <w:pPr>
        <w:pStyle w:val="Style2"/>
        <w:keepNext w:val="0"/>
        <w:keepLines w:val="0"/>
        <w:widowControl w:val="0"/>
        <w:shd w:val="clear" w:color="auto" w:fill="auto"/>
        <w:bidi w:val="0"/>
        <w:spacing w:before="0" w:after="120" w:line="422" w:lineRule="exact"/>
        <w:ind w:left="0" w:right="0" w:firstLine="560"/>
        <w:jc w:val="both"/>
      </w:pPr>
      <w:r>
        <w:rPr>
          <w:color w:val="000000"/>
          <w:spacing w:val="0"/>
          <w:w w:val="100"/>
          <w:position w:val="0"/>
        </w:rPr>
        <w:t>在本集团合并财务报表中，对子公司按附注五、</w:t>
      </w:r>
      <w:r>
        <w:rPr>
          <w:color w:val="000000"/>
          <w:spacing w:val="0"/>
          <w:w w:val="100"/>
          <w:position w:val="0"/>
          <w:sz w:val="18"/>
          <w:szCs w:val="18"/>
        </w:rPr>
        <w:t>6</w:t>
      </w:r>
      <w:r>
        <w:rPr>
          <w:color w:val="000000"/>
          <w:spacing w:val="0"/>
          <w:w w:val="100"/>
          <w:position w:val="0"/>
        </w:rPr>
        <w:t>进行处理。</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8"/>
          <w:szCs w:val="18"/>
        </w:rPr>
        <w:t>（b）</w:t>
      </w:r>
      <w:r>
        <w:rPr>
          <w:color w:val="000000"/>
          <w:spacing w:val="0"/>
          <w:w w:val="100"/>
          <w:position w:val="0"/>
        </w:rPr>
        <w:t>对合营企业和联营企业的投资</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合营企业指本集团与其他合营方共同控制（参见附注五、</w:t>
      </w:r>
      <w:r>
        <w:rPr>
          <w:color w:val="000000"/>
          <w:spacing w:val="0"/>
          <w:w w:val="100"/>
          <w:position w:val="0"/>
          <w:sz w:val="18"/>
          <w:szCs w:val="18"/>
        </w:rPr>
        <w:t>18（3））</w:t>
      </w:r>
      <w:r>
        <w:rPr>
          <w:color w:val="000000"/>
          <w:spacing w:val="0"/>
          <w:w w:val="100"/>
          <w:position w:val="0"/>
        </w:rPr>
        <w:t>且仅对其净资产享有权利的 一项安排。</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联营企业指本集团能够对其施加重大影响（参见附注五、</w:t>
      </w:r>
      <w:r>
        <w:rPr>
          <w:color w:val="000000"/>
          <w:spacing w:val="0"/>
          <w:w w:val="100"/>
          <w:position w:val="0"/>
          <w:sz w:val="18"/>
          <w:szCs w:val="18"/>
        </w:rPr>
        <w:t>18 （3））</w:t>
      </w:r>
      <w:r>
        <w:rPr>
          <w:color w:val="000000"/>
          <w:spacing w:val="0"/>
          <w:w w:val="100"/>
          <w:position w:val="0"/>
        </w:rPr>
        <w:t>的企业。</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后续计量时，对合营企业和联营企业的长期股权投资采用权益法核算，除非投资符合持有待 售的条件（参见附注五、</w:t>
      </w:r>
      <w:r>
        <w:rPr>
          <w:color w:val="000000"/>
          <w:spacing w:val="0"/>
          <w:w w:val="100"/>
          <w:position w:val="0"/>
          <w:sz w:val="18"/>
          <w:szCs w:val="18"/>
        </w:rPr>
        <w:t>15）</w:t>
      </w:r>
      <w:r>
        <w:rPr>
          <w:color w:val="000000"/>
          <w:spacing w:val="0"/>
          <w:w w:val="100"/>
          <w:position w:val="0"/>
        </w:rPr>
        <w:t>。</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本集团在采用权益法核算时的具体会计处理包括：</w:t>
      </w:r>
    </w:p>
    <w:p>
      <w:pPr>
        <w:pStyle w:val="Style2"/>
        <w:keepNext w:val="0"/>
        <w:keepLines w:val="0"/>
        <w:widowControl w:val="0"/>
        <w:numPr>
          <w:ilvl w:val="0"/>
          <w:numId w:val="77"/>
        </w:numPr>
        <w:shd w:val="clear" w:color="auto" w:fill="auto"/>
        <w:tabs>
          <w:tab w:pos="841" w:val="left"/>
        </w:tabs>
        <w:bidi w:val="0"/>
        <w:spacing w:before="0" w:after="0" w:line="409" w:lineRule="exact"/>
        <w:ind w:left="0" w:right="0" w:firstLine="440"/>
        <w:jc w:val="both"/>
      </w:pPr>
      <w:bookmarkStart w:id="1251" w:name="bookmark1251"/>
      <w:bookmarkEnd w:id="1251"/>
      <w:r>
        <w:rPr>
          <w:color w:val="000000"/>
          <w:spacing w:val="0"/>
          <w:w w:val="100"/>
          <w:position w:val="0"/>
        </w:rPr>
        <w:t>对于长期股权投资的初始投资成本大于投资时应享有被投资单位可辨认净资产公允价值 份额的，以前者作为长期股权投资的成本；对于长期股权投资的初始投资成本小于投资时应享有 被投资单位可辨认净资产公允价值份额的，以后者作为长期股权投资的成本，长期股权投资的成 本与初始投资成本的差额计入当期损益。</w:t>
      </w:r>
    </w:p>
    <w:p>
      <w:pPr>
        <w:pStyle w:val="Style2"/>
        <w:keepNext w:val="0"/>
        <w:keepLines w:val="0"/>
        <w:widowControl w:val="0"/>
        <w:numPr>
          <w:ilvl w:val="0"/>
          <w:numId w:val="77"/>
        </w:numPr>
        <w:shd w:val="clear" w:color="auto" w:fill="auto"/>
        <w:tabs>
          <w:tab w:pos="841" w:val="left"/>
        </w:tabs>
        <w:bidi w:val="0"/>
        <w:spacing w:before="0" w:after="0" w:line="409" w:lineRule="exact"/>
        <w:ind w:left="0" w:right="0" w:firstLine="440"/>
        <w:jc w:val="both"/>
      </w:pPr>
      <w:bookmarkStart w:id="1252" w:name="bookmark1252"/>
      <w:bookmarkEnd w:id="1252"/>
      <w:r>
        <w:rPr>
          <w:color w:val="000000"/>
          <w:spacing w:val="0"/>
          <w:w w:val="100"/>
          <w:position w:val="0"/>
        </w:rPr>
        <w:t>取得对合营企业和联营企业投资后，本集团按照应享有或应分担的被投资单位实现的净 损益和其他综合收益的份额，分别确认投资损益和其他综合收益并调整长期股权投资的账面价 值；按照被投资单位宣告分派的利润或现金股利计算应分得的部分，相应减少长期股权投资的账 面价值。对合营企业或联营企业除净损益、其他综合收益和利润分配以外所有者权益的其他变动 （以下简称“其他所有者权益变动”），本集团按照应享有或应分担的份额计入股东权益，并同时 调整长期股权投资的账面价值。</w:t>
      </w:r>
    </w:p>
    <w:p>
      <w:pPr>
        <w:pStyle w:val="Style2"/>
        <w:keepNext w:val="0"/>
        <w:keepLines w:val="0"/>
        <w:widowControl w:val="0"/>
        <w:numPr>
          <w:ilvl w:val="0"/>
          <w:numId w:val="77"/>
        </w:numPr>
        <w:shd w:val="clear" w:color="auto" w:fill="auto"/>
        <w:tabs>
          <w:tab w:pos="841" w:val="left"/>
        </w:tabs>
        <w:bidi w:val="0"/>
        <w:spacing w:before="0" w:after="0" w:line="409" w:lineRule="exact"/>
        <w:ind w:left="0" w:right="0" w:firstLine="440"/>
        <w:jc w:val="both"/>
      </w:pPr>
      <w:bookmarkStart w:id="1253" w:name="bookmark1253"/>
      <w:bookmarkEnd w:id="1253"/>
      <w:r>
        <w:rPr>
          <w:color w:val="000000"/>
          <w:spacing w:val="0"/>
          <w:w w:val="100"/>
          <w:position w:val="0"/>
        </w:rPr>
        <w:t>在计算应享有或应分担的被投资单位实现的净损益、其他综合收益及所有者权益的其他 变动的份额时，本集团以取得投资时被投资单位可辨认净资产公允价值为基础，按照本集团的会 计政策或会计期间进行必要调整后确认投资收益和其他综合收益等。本集团与联营企业及合营企 业之间内部交易产生的未实现损益按照应享有的比例计算归属于本集团的部分，在权益法核算时 予以抵销。内部交易产生的未实现损失，有证据表明该损失是相关资产减值损失的，则全额确认 该损失。</w:t>
      </w:r>
    </w:p>
    <w:p>
      <w:pPr>
        <w:pStyle w:val="Style2"/>
        <w:keepNext w:val="0"/>
        <w:keepLines w:val="0"/>
        <w:widowControl w:val="0"/>
        <w:numPr>
          <w:ilvl w:val="0"/>
          <w:numId w:val="77"/>
        </w:numPr>
        <w:shd w:val="clear" w:color="auto" w:fill="auto"/>
        <w:tabs>
          <w:tab w:pos="841" w:val="left"/>
        </w:tabs>
        <w:bidi w:val="0"/>
        <w:spacing w:before="0" w:after="0" w:line="409" w:lineRule="exact"/>
        <w:ind w:left="0" w:right="0" w:firstLine="440"/>
        <w:jc w:val="both"/>
      </w:pPr>
      <w:bookmarkStart w:id="1254" w:name="bookmark1254"/>
      <w:bookmarkEnd w:id="1254"/>
      <w:r>
        <w:rPr>
          <w:color w:val="000000"/>
          <w:spacing w:val="0"/>
          <w:w w:val="100"/>
          <w:position w:val="0"/>
        </w:rPr>
        <w:t>本集团对合营企业或联营企业发生的净亏损，除本集团负有承担额外损失义务外，以长 期股权投资的账面价值以及其他实质上构成对合营企业或联营企业净投资的长期权益减记至零为 限。合营企业或联营企业以后实现净利润的，本集团在收益分享额弥补未确认的亏损分担额后， 恢复确认收益分享额。</w:t>
      </w:r>
    </w:p>
    <w:p>
      <w:pPr>
        <w:pStyle w:val="Style2"/>
        <w:keepNext w:val="0"/>
        <w:keepLines w:val="0"/>
        <w:widowControl w:val="0"/>
        <w:shd w:val="clear" w:color="auto" w:fill="auto"/>
        <w:bidi w:val="0"/>
        <w:spacing w:before="0" w:after="620" w:line="409" w:lineRule="exact"/>
        <w:ind w:left="0" w:right="0" w:firstLine="420"/>
        <w:jc w:val="both"/>
      </w:pPr>
      <w:r>
        <w:rPr>
          <w:color w:val="000000"/>
          <w:spacing w:val="0"/>
          <w:w w:val="100"/>
          <w:position w:val="0"/>
        </w:rPr>
        <w:t>本集团对合营企业和联营企业投资的减值测试方法及减值准备计提方法参见附注五、</w:t>
      </w:r>
      <w:r>
        <w:rPr>
          <w:color w:val="000000"/>
          <w:spacing w:val="0"/>
          <w:w w:val="100"/>
          <w:position w:val="0"/>
          <w:sz w:val="18"/>
          <w:szCs w:val="18"/>
        </w:rPr>
        <w:t>25</w:t>
      </w:r>
      <w:r>
        <w:rPr>
          <w:color w:val="000000"/>
          <w:spacing w:val="0"/>
          <w:w w:val="100"/>
          <w:position w:val="0"/>
        </w:rPr>
        <w:t>。</w:t>
      </w:r>
    </w:p>
    <w:p>
      <w:pPr>
        <w:pStyle w:val="Style15"/>
        <w:keepNext/>
        <w:keepLines/>
        <w:widowControl w:val="0"/>
        <w:shd w:val="clear" w:color="auto" w:fill="auto"/>
        <w:bidi w:val="0"/>
        <w:spacing w:before="0" w:after="0" w:line="240" w:lineRule="auto"/>
        <w:ind w:left="0" w:right="0" w:firstLine="0"/>
        <w:jc w:val="both"/>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color w:val="000000"/>
          <w:spacing w:val="0"/>
          <w:w w:val="100"/>
          <w:position w:val="0"/>
        </w:rPr>
        <w:t>3）,</w:t>
      </w:r>
      <w:r>
        <w:rPr>
          <w:color w:val="000000"/>
          <w:spacing w:val="0"/>
          <w:w w:val="100"/>
          <w:position w:val="0"/>
        </w:rPr>
        <w:t>确定对被投资单位具有共同控制、重大影响的判断标准</w:t>
      </w:r>
      <w:bookmarkEnd w:id="1255"/>
      <w:bookmarkEnd w:id="1256"/>
      <w:bookmarkEnd w:id="1258"/>
    </w:p>
    <w:p>
      <w:pPr>
        <w:pStyle w:val="Style2"/>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共同控制指按照合同约定对某项安排所共有的控制，并且该安排的相关活动（即对安排的回 报产生重大影响的活动）必须经过分享控制权的参与方一致同意后才能决策。</w:t>
      </w:r>
    </w:p>
    <w:p>
      <w:pPr>
        <w:pStyle w:val="Style2"/>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本集团在判断对被投资单位是否存在共同控制时，通常考虑下述事项：</w:t>
      </w:r>
    </w:p>
    <w:p>
      <w:pPr>
        <w:pStyle w:val="Style2"/>
        <w:keepNext w:val="0"/>
        <w:keepLines w:val="0"/>
        <w:widowControl w:val="0"/>
        <w:numPr>
          <w:ilvl w:val="0"/>
          <w:numId w:val="77"/>
        </w:numPr>
        <w:shd w:val="clear" w:color="auto" w:fill="auto"/>
        <w:tabs>
          <w:tab w:pos="862" w:val="left"/>
        </w:tabs>
        <w:bidi w:val="0"/>
        <w:spacing w:before="0" w:after="0" w:line="413" w:lineRule="exact"/>
        <w:ind w:left="0" w:right="0" w:firstLine="440"/>
        <w:jc w:val="both"/>
      </w:pPr>
      <w:bookmarkStart w:id="1259" w:name="bookmark1259"/>
      <w:bookmarkEnd w:id="1259"/>
      <w:r>
        <w:rPr>
          <w:color w:val="000000"/>
          <w:spacing w:val="0"/>
          <w:w w:val="100"/>
          <w:position w:val="0"/>
        </w:rPr>
        <w:t>是否任何一个参与方均不能单独控制被投资单位的相关活动；</w:t>
      </w:r>
    </w:p>
    <w:p>
      <w:pPr>
        <w:pStyle w:val="Style2"/>
        <w:keepNext w:val="0"/>
        <w:keepLines w:val="0"/>
        <w:widowControl w:val="0"/>
        <w:numPr>
          <w:ilvl w:val="0"/>
          <w:numId w:val="77"/>
        </w:numPr>
        <w:shd w:val="clear" w:color="auto" w:fill="auto"/>
        <w:tabs>
          <w:tab w:pos="862" w:val="left"/>
        </w:tabs>
        <w:bidi w:val="0"/>
        <w:spacing w:before="0" w:after="0" w:line="413" w:lineRule="exact"/>
        <w:ind w:left="0" w:right="0" w:firstLine="440"/>
        <w:jc w:val="both"/>
      </w:pPr>
      <w:bookmarkStart w:id="1260" w:name="bookmark1260"/>
      <w:bookmarkEnd w:id="1260"/>
      <w:r>
        <w:rPr>
          <w:color w:val="000000"/>
          <w:spacing w:val="0"/>
          <w:w w:val="100"/>
          <w:position w:val="0"/>
        </w:rPr>
        <w:t>涉及被投资单位相关活动的决策是否需要分享控制权参与方一致同意。</w:t>
      </w:r>
    </w:p>
    <w:p>
      <w:pPr>
        <w:pStyle w:val="Style2"/>
        <w:keepNext w:val="0"/>
        <w:keepLines w:val="0"/>
        <w:widowControl w:val="0"/>
        <w:shd w:val="clear" w:color="auto" w:fill="auto"/>
        <w:bidi w:val="0"/>
        <w:spacing w:before="0" w:after="740" w:line="413" w:lineRule="exact"/>
        <w:ind w:left="0" w:right="0" w:firstLine="440"/>
        <w:jc w:val="both"/>
      </w:pPr>
      <w:r>
        <w:rPr>
          <w:color w:val="000000"/>
          <w:spacing w:val="0"/>
          <w:w w:val="100"/>
          <w:position w:val="0"/>
        </w:rPr>
        <w:t>重大影响指本集团对被投资单位的财务和经营政策有参与决策的权力，但并不能够控制或者 与其他方一起共同控制这些政策的制定。</w:t>
      </w:r>
    </w:p>
    <w:p>
      <w:pPr>
        <w:pStyle w:val="Style15"/>
        <w:keepNext/>
        <w:keepLines/>
        <w:widowControl w:val="0"/>
        <w:numPr>
          <w:ilvl w:val="0"/>
          <w:numId w:val="85"/>
        </w:numPr>
        <w:shd w:val="clear" w:color="auto" w:fill="auto"/>
        <w:bidi w:val="0"/>
        <w:spacing w:before="0" w:after="140" w:line="407" w:lineRule="exact"/>
        <w:ind w:left="0" w:right="0" w:firstLine="0"/>
        <w:jc w:val="both"/>
      </w:pPr>
      <w:bookmarkStart w:id="1261" w:name="bookmark1261"/>
      <w:bookmarkStart w:id="1262" w:name="bookmark1262"/>
      <w:bookmarkStart w:id="1263" w:name="bookmark1263"/>
      <w:bookmarkStart w:id="1264" w:name="bookmark1264"/>
      <w:bookmarkEnd w:id="1263"/>
      <w:r>
        <w:rPr>
          <w:color w:val="000000"/>
          <w:spacing w:val="0"/>
          <w:w w:val="100"/>
          <w:position w:val="0"/>
        </w:rPr>
        <w:t>投资性房地产</w:t>
      </w:r>
      <w:bookmarkEnd w:id="1261"/>
      <w:bookmarkEnd w:id="1262"/>
      <w:bookmarkEnd w:id="1264"/>
    </w:p>
    <w:p>
      <w:pPr>
        <w:pStyle w:val="Style15"/>
        <w:keepNext/>
        <w:keepLines/>
        <w:widowControl w:val="0"/>
        <w:numPr>
          <w:ilvl w:val="0"/>
          <w:numId w:val="91"/>
        </w:numPr>
        <w:shd w:val="clear" w:color="auto" w:fill="auto"/>
        <w:bidi w:val="0"/>
        <w:spacing w:before="0" w:after="80" w:line="240" w:lineRule="auto"/>
        <w:ind w:left="0" w:right="0" w:firstLine="0"/>
        <w:jc w:val="both"/>
      </w:pPr>
      <w:bookmarkStart w:id="1261" w:name="bookmark1261"/>
      <w:bookmarkStart w:id="1262" w:name="bookmark1262"/>
      <w:bookmarkStart w:id="1265" w:name="bookmark1265"/>
      <w:bookmarkStart w:id="1266" w:name="bookmark1266"/>
      <w:bookmarkEnd w:id="1265"/>
      <w:r>
        <w:rPr>
          <w:color w:val="000000"/>
          <w:spacing w:val="0"/>
          <w:w w:val="100"/>
          <w:position w:val="0"/>
        </w:rPr>
        <w:t>.</w:t>
      </w:r>
      <w:r>
        <w:rPr>
          <w:color w:val="000000"/>
          <w:spacing w:val="0"/>
          <w:w w:val="100"/>
          <w:position w:val="0"/>
        </w:rPr>
        <w:t>如果采用成本计量模式的：</w:t>
      </w:r>
      <w:bookmarkEnd w:id="1261"/>
      <w:bookmarkEnd w:id="1262"/>
      <w:bookmarkEnd w:id="126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折旧或摊销方法</w:t>
      </w:r>
    </w:p>
    <w:p>
      <w:pPr>
        <w:pStyle w:val="Style2"/>
        <w:keepNext w:val="0"/>
        <w:keepLines w:val="0"/>
        <w:widowControl w:val="0"/>
        <w:shd w:val="clear" w:color="auto" w:fill="auto"/>
        <w:bidi w:val="0"/>
        <w:spacing w:before="0" w:after="140" w:line="407" w:lineRule="exact"/>
        <w:ind w:left="0" w:right="0" w:firstLine="440"/>
        <w:jc w:val="both"/>
      </w:pPr>
      <w:r>
        <w:rPr>
          <w:color w:val="000000"/>
          <w:spacing w:val="0"/>
          <w:w w:val="100"/>
          <w:position w:val="0"/>
        </w:rPr>
        <w:t>本集团将持有的为赚取租金或资本增值，或两者兼有的房地产划分为投资性房地产。本集团 采用成本模式计量投资性房地产，即以成本减累计折旧、摊销及减值准备后在资产负债表内列 示。本集团将投资性房地产的成本扣除预计净残值和累计减值准备后在使用寿命内按年限平均法 计提折旧或进行摊销，除非投资性房地产符合持有待售的条件(参见附注五、</w:t>
      </w:r>
      <w:r>
        <w:rPr>
          <w:color w:val="000000"/>
          <w:spacing w:val="0"/>
          <w:w w:val="100"/>
          <w:position w:val="0"/>
          <w:sz w:val="18"/>
          <w:szCs w:val="18"/>
        </w:rPr>
        <w:t>15)</w:t>
      </w:r>
      <w:r>
        <w:rPr>
          <w:color w:val="000000"/>
          <w:spacing w:val="0"/>
          <w:w w:val="100"/>
          <w:position w:val="0"/>
        </w:rPr>
        <w:t>。减值测试方法 及减值准备计方法参见附注五、</w:t>
      </w:r>
      <w:r>
        <w:rPr>
          <w:color w:val="000000"/>
          <w:spacing w:val="0"/>
          <w:w w:val="100"/>
          <w:position w:val="0"/>
          <w:sz w:val="18"/>
          <w:szCs w:val="18"/>
        </w:rPr>
        <w:t>25</w:t>
      </w:r>
      <w:r>
        <w:rPr>
          <w:color w:val="000000"/>
          <w:spacing w:val="0"/>
          <w:w w:val="100"/>
          <w:position w:val="0"/>
        </w:rPr>
        <w:t>。</w:t>
      </w:r>
    </w:p>
    <w:p>
      <w:pPr>
        <w:pStyle w:val="Style37"/>
        <w:keepNext w:val="0"/>
        <w:keepLines w:val="0"/>
        <w:widowControl w:val="0"/>
        <w:shd w:val="clear" w:color="auto" w:fill="auto"/>
        <w:bidi w:val="0"/>
        <w:spacing w:before="0" w:after="0" w:line="240" w:lineRule="auto"/>
        <w:ind w:left="403" w:right="0" w:firstLine="0"/>
        <w:jc w:val="left"/>
      </w:pPr>
      <w:r>
        <w:rPr>
          <w:color w:val="000000"/>
          <w:spacing w:val="0"/>
          <w:w w:val="100"/>
          <w:position w:val="0"/>
        </w:rPr>
        <w:t>投资性房地产的使用寿命、残值率和年折旧率分别为:</w:t>
      </w:r>
    </w:p>
    <w:tbl>
      <w:tblPr>
        <w:tblOverlap w:val="never"/>
        <w:jc w:val="center"/>
        <w:tblLayout w:type="fixed"/>
      </w:tblPr>
      <w:tblGrid>
        <w:gridCol w:w="2208"/>
        <w:gridCol w:w="2208"/>
        <w:gridCol w:w="2203"/>
        <w:gridCol w:w="2218"/>
      </w:tblGrid>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使用寿命(年)</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27"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房屋及建筑物</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30-45</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2.16-3.23</w:t>
            </w:r>
          </w:p>
        </w:tc>
      </w:tr>
    </w:tbl>
    <w:p>
      <w:pPr>
        <w:widowControl w:val="0"/>
        <w:spacing w:after="359" w:line="1" w:lineRule="exact"/>
      </w:pPr>
    </w:p>
    <w:p>
      <w:pPr>
        <w:pStyle w:val="Style15"/>
        <w:keepNext/>
        <w:keepLines/>
        <w:widowControl w:val="0"/>
        <w:numPr>
          <w:ilvl w:val="0"/>
          <w:numId w:val="93"/>
        </w:numPr>
        <w:shd w:val="clear" w:color="auto" w:fill="auto"/>
        <w:bidi w:val="0"/>
        <w:spacing w:before="0" w:after="140" w:line="406" w:lineRule="exact"/>
        <w:ind w:left="0" w:right="0" w:firstLine="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固定资产</w:t>
      </w:r>
      <w:bookmarkEnd w:id="1267"/>
      <w:bookmarkEnd w:id="1268"/>
      <w:bookmarkEnd w:id="1270"/>
    </w:p>
    <w:p>
      <w:pPr>
        <w:pStyle w:val="Style15"/>
        <w:keepNext/>
        <w:keepLines/>
        <w:widowControl w:val="0"/>
        <w:numPr>
          <w:ilvl w:val="0"/>
          <w:numId w:val="95"/>
        </w:numPr>
        <w:shd w:val="clear" w:color="auto" w:fill="auto"/>
        <w:bidi w:val="0"/>
        <w:spacing w:before="0" w:after="80" w:line="240" w:lineRule="auto"/>
        <w:ind w:left="0" w:right="0" w:firstLine="0"/>
        <w:jc w:val="left"/>
      </w:pPr>
      <w:bookmarkStart w:id="1267" w:name="bookmark1267"/>
      <w:bookmarkStart w:id="1268" w:name="bookmark1268"/>
      <w:bookmarkStart w:id="1271" w:name="bookmark1271"/>
      <w:bookmarkStart w:id="1272" w:name="bookmark1272"/>
      <w:bookmarkEnd w:id="1271"/>
      <w:r>
        <w:rPr>
          <w:color w:val="000000"/>
          <w:spacing w:val="0"/>
          <w:w w:val="100"/>
          <w:position w:val="0"/>
        </w:rPr>
        <w:t>.</w:t>
      </w:r>
      <w:r>
        <w:rPr>
          <w:color w:val="000000"/>
          <w:spacing w:val="0"/>
          <w:w w:val="100"/>
          <w:position w:val="0"/>
        </w:rPr>
        <w:t>确认条件</w:t>
      </w:r>
      <w:bookmarkEnd w:id="1267"/>
      <w:bookmarkEnd w:id="1268"/>
      <w:bookmarkEnd w:id="1272"/>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389" w:lineRule="exact"/>
        <w:ind w:left="0" w:right="0" w:firstLine="440"/>
        <w:jc w:val="both"/>
      </w:pPr>
      <w:r>
        <w:rPr>
          <w:color w:val="000000"/>
          <w:spacing w:val="0"/>
          <w:w w:val="100"/>
          <w:position w:val="0"/>
        </w:rPr>
        <w:t>固定资产指本集团为经营管理或提供劳务而持有的，使用寿命超过一个会计年度的有形资 产。</w:t>
      </w:r>
    </w:p>
    <w:p>
      <w:pPr>
        <w:pStyle w:val="Style2"/>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外购固定资产的初始成本包括购买价款、相关税费以及使该资产达到预定可使用状态前所发 生的可归属于该项资产的支出。自行建造固定资产按附注五、</w:t>
      </w:r>
      <w:r>
        <w:rPr>
          <w:color w:val="000000"/>
          <w:spacing w:val="0"/>
          <w:w w:val="100"/>
          <w:position w:val="0"/>
          <w:sz w:val="18"/>
          <w:szCs w:val="18"/>
        </w:rPr>
        <w:t>21</w:t>
      </w:r>
      <w:r>
        <w:rPr>
          <w:color w:val="000000"/>
          <w:spacing w:val="0"/>
          <w:w w:val="100"/>
          <w:position w:val="0"/>
        </w:rPr>
        <w:t>确定初始成本。</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对于构成固定资产的各组成部分，如果各自具有不同使用寿命或者以不同方式为本集团提供 经济利益，适用不同折旧率或折旧方法的，本集团分别将各组成部分确认为单项固定资产。</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对于固定资产的后续支出，包括与更换固定资产某组成部分相关的支出，在与支出相关的经 济利益很可能流入本集团时资本化计入固定资产成本，同时将被替换部分的账面价值扣除；与固 定资产日常维护相关的支出在发生时计入当期损益。</w:t>
      </w:r>
    </w:p>
    <w:p>
      <w:pPr>
        <w:pStyle w:val="Style2"/>
        <w:keepNext w:val="0"/>
        <w:keepLines w:val="0"/>
        <w:widowControl w:val="0"/>
        <w:shd w:val="clear" w:color="auto" w:fill="auto"/>
        <w:bidi w:val="0"/>
        <w:spacing w:before="0" w:after="480" w:line="406" w:lineRule="exact"/>
        <w:ind w:left="0" w:right="0" w:firstLine="440"/>
        <w:jc w:val="both"/>
      </w:pPr>
      <w:r>
        <w:rPr>
          <w:color w:val="000000"/>
          <w:spacing w:val="0"/>
          <w:w w:val="100"/>
          <w:position w:val="0"/>
        </w:rPr>
        <w:t>固定资产以成本减累计折旧及减值准备后在资产负债表内列示。</w:t>
      </w:r>
    </w:p>
    <w:p>
      <w:pPr>
        <w:pStyle w:val="Style3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折旧方法</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680"/>
        <w:gridCol w:w="1781"/>
        <w:gridCol w:w="1790"/>
        <w:gridCol w:w="1786"/>
        <w:gridCol w:w="180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折旧年限(年)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30-45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2.16-3.23</w:t>
            </w:r>
          </w:p>
        </w:tc>
      </w:tr>
    </w:tbl>
    <w:tbl>
      <w:tblPr>
        <w:tblOverlap w:val="never"/>
        <w:jc w:val="center"/>
        <w:tblLayout w:type="fixed"/>
      </w:tblPr>
      <w:tblGrid>
        <w:gridCol w:w="1680"/>
        <w:gridCol w:w="1781"/>
        <w:gridCol w:w="1790"/>
        <w:gridCol w:w="1786"/>
        <w:gridCol w:w="1800"/>
      </w:tblGrid>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8.82-19.40</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16.17-24.25</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19.40-50.00</w:t>
            </w:r>
          </w:p>
        </w:tc>
      </w:tr>
    </w:tbl>
    <w:p>
      <w:pPr>
        <w:pStyle w:val="Style2"/>
        <w:keepNext w:val="0"/>
        <w:keepLines w:val="0"/>
        <w:widowControl w:val="0"/>
        <w:shd w:val="clear" w:color="auto" w:fill="auto"/>
        <w:bidi w:val="0"/>
        <w:spacing w:before="0" w:after="440" w:line="408" w:lineRule="exact"/>
        <w:ind w:left="0" w:right="0" w:firstLine="560"/>
        <w:jc w:val="both"/>
      </w:pPr>
      <w:r>
        <w:rPr>
          <w:color w:val="000000"/>
          <w:spacing w:val="0"/>
          <w:w w:val="100"/>
          <w:position w:val="0"/>
        </w:rPr>
        <w:t>本集团将固定资产的成本扣除预计净残值和累计减值准备后在其使用寿命内按年限平均法计 提折旧，除非固定资产符合持有待售的条件（参见附注五、</w:t>
      </w:r>
      <w:r>
        <w:rPr>
          <w:color w:val="000000"/>
          <w:spacing w:val="0"/>
          <w:w w:val="100"/>
          <w:position w:val="0"/>
          <w:sz w:val="18"/>
          <w:szCs w:val="18"/>
        </w:rPr>
        <w:t>15）</w:t>
      </w:r>
      <w:r>
        <w:rPr>
          <w:color w:val="000000"/>
          <w:spacing w:val="0"/>
          <w:w w:val="100"/>
          <w:position w:val="0"/>
        </w:rPr>
        <w:t>。固定资产的使用寿命、残值率和 年折旧率详见上表。另外，本集团至少在每年年度终了对固定资产的使用寿命、预计净残值和折 旧方法进行复核。</w:t>
      </w:r>
    </w:p>
    <w:p>
      <w:pPr>
        <w:pStyle w:val="Style15"/>
        <w:keepNext/>
        <w:keepLines/>
        <w:widowControl w:val="0"/>
        <w:shd w:val="clear" w:color="auto" w:fill="auto"/>
        <w:bidi w:val="0"/>
        <w:spacing w:before="0" w:after="120" w:line="240" w:lineRule="auto"/>
        <w:ind w:left="0" w:right="0" w:firstLine="0"/>
        <w:jc w:val="left"/>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color w:val="000000"/>
          <w:spacing w:val="0"/>
          <w:w w:val="100"/>
          <w:position w:val="0"/>
        </w:rPr>
        <w:t>3）.</w:t>
      </w:r>
      <w:r>
        <w:rPr>
          <w:color w:val="000000"/>
          <w:spacing w:val="0"/>
          <w:w w:val="100"/>
          <w:position w:val="0"/>
        </w:rPr>
        <w:t>融资租入固定资产的认定依据、计价和折旧方法</w:t>
      </w:r>
      <w:bookmarkEnd w:id="1273"/>
      <w:bookmarkEnd w:id="1274"/>
      <w:bookmarkEnd w:id="127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35" w:val="left"/>
        </w:tabs>
        <w:bidi w:val="0"/>
        <w:spacing w:before="0" w:after="0" w:line="240" w:lineRule="auto"/>
        <w:ind w:left="0" w:right="0" w:firstLine="0"/>
        <w:jc w:val="left"/>
      </w:pPr>
      <w:bookmarkStart w:id="1277" w:name="bookmark1277"/>
      <w:bookmarkStart w:id="1278" w:name="bookmark1278"/>
      <w:bookmarkStart w:id="1279" w:name="bookmark1279"/>
      <w:bookmarkStart w:id="1280" w:name="bookmark1280"/>
      <w:r>
        <w:rPr>
          <w:b w:val="0"/>
          <w:bCs w:val="0"/>
          <w:color w:val="000000"/>
          <w:spacing w:val="0"/>
          <w:w w:val="100"/>
          <w:position w:val="0"/>
          <w:sz w:val="20"/>
          <w:szCs w:val="20"/>
        </w:rPr>
        <w:t>（</w:t>
      </w:r>
      <w:bookmarkEnd w:id="1279"/>
      <w:r>
        <w:rPr>
          <w:b w:val="0"/>
          <w:bCs w:val="0"/>
          <w:color w:val="000000"/>
          <w:spacing w:val="0"/>
          <w:w w:val="100"/>
          <w:position w:val="0"/>
          <w:sz w:val="20"/>
          <w:szCs w:val="20"/>
        </w:rPr>
        <w:t>4）</w:t>
        <w:tab/>
        <w:t>.</w:t>
      </w:r>
      <w:r>
        <w:rPr>
          <w:color w:val="000000"/>
          <w:spacing w:val="0"/>
          <w:w w:val="100"/>
          <w:position w:val="0"/>
        </w:rPr>
        <w:t>减值测试方法及减值准备计提方法</w:t>
      </w:r>
      <w:bookmarkEnd w:id="1277"/>
      <w:bookmarkEnd w:id="1278"/>
      <w:bookmarkEnd w:id="1280"/>
    </w:p>
    <w:p>
      <w:pPr>
        <w:pStyle w:val="Style2"/>
        <w:keepNext w:val="0"/>
        <w:keepLines w:val="0"/>
        <w:widowControl w:val="0"/>
        <w:shd w:val="clear" w:color="auto" w:fill="auto"/>
        <w:bidi w:val="0"/>
        <w:spacing w:before="0" w:after="0" w:line="240" w:lineRule="auto"/>
        <w:ind w:left="0" w:right="0" w:firstLine="420"/>
        <w:jc w:val="both"/>
      </w:pPr>
      <w:r>
        <w:rPr>
          <w:rFonts w:ascii="Cambria" w:eastAsia="Cambria" w:hAnsi="Cambria" w:cs="Cambria"/>
          <w:color w:val="000000"/>
          <w:spacing w:val="0"/>
          <w:w w:val="100"/>
          <w:position w:val="0"/>
          <w:sz w:val="22"/>
          <w:szCs w:val="22"/>
        </w:rPr>
        <w:t>V</w:t>
      </w:r>
      <w:r>
        <w:rPr>
          <w:color w:val="000000"/>
          <w:spacing w:val="0"/>
          <w:w w:val="100"/>
          <w:position w:val="0"/>
        </w:rPr>
        <w:t>适用</w:t>
      </w:r>
      <w:r>
        <w:rPr>
          <w:rFonts w:ascii="Cambria" w:eastAsia="Cambria" w:hAnsi="Cambria" w:cs="Cambria"/>
          <w:color w:val="000000"/>
          <w:spacing w:val="0"/>
          <w:w w:val="100"/>
          <w:position w:val="0"/>
          <w:sz w:val="22"/>
          <w:szCs w:val="22"/>
        </w:rPr>
        <w:t>□</w:t>
      </w:r>
      <w:r>
        <w:rPr>
          <w:color w:val="000000"/>
          <w:spacing w:val="0"/>
          <w:w w:val="100"/>
          <w:position w:val="0"/>
        </w:rPr>
        <w:t>不适用</w:t>
      </w:r>
    </w:p>
    <w:p>
      <w:pPr>
        <w:pStyle w:val="Style2"/>
        <w:keepNext w:val="0"/>
        <w:keepLines w:val="0"/>
        <w:widowControl w:val="0"/>
        <w:shd w:val="clear" w:color="auto" w:fill="auto"/>
        <w:bidi w:val="0"/>
        <w:spacing w:before="0" w:after="440" w:line="240" w:lineRule="auto"/>
        <w:ind w:left="0" w:right="0" w:firstLine="420"/>
        <w:jc w:val="both"/>
      </w:pPr>
      <w:r>
        <w:rPr>
          <w:color w:val="000000"/>
          <w:spacing w:val="0"/>
          <w:w w:val="100"/>
          <w:position w:val="0"/>
        </w:rPr>
        <w:t>参见附注五、</w:t>
      </w:r>
      <w:r>
        <w:rPr>
          <w:color w:val="000000"/>
          <w:spacing w:val="0"/>
          <w:w w:val="100"/>
          <w:position w:val="0"/>
          <w:sz w:val="20"/>
          <w:szCs w:val="20"/>
        </w:rPr>
        <w:t>25</w:t>
      </w:r>
      <w:r>
        <w:rPr>
          <w:color w:val="000000"/>
          <w:spacing w:val="0"/>
          <w:w w:val="100"/>
          <w:position w:val="0"/>
        </w:rPr>
        <w:t>。</w:t>
      </w:r>
    </w:p>
    <w:p>
      <w:pPr>
        <w:pStyle w:val="Style15"/>
        <w:keepNext/>
        <w:keepLines/>
        <w:widowControl w:val="0"/>
        <w:shd w:val="clear" w:color="auto" w:fill="auto"/>
        <w:tabs>
          <w:tab w:pos="440" w:val="left"/>
        </w:tabs>
        <w:bidi w:val="0"/>
        <w:spacing w:before="0" w:after="120" w:line="240" w:lineRule="auto"/>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color w:val="000000"/>
          <w:spacing w:val="0"/>
          <w:w w:val="100"/>
          <w:position w:val="0"/>
        </w:rPr>
        <w:t>5）</w:t>
        <w:tab/>
        <w:t>.</w:t>
      </w:r>
      <w:r>
        <w:rPr>
          <w:color w:val="000000"/>
          <w:spacing w:val="0"/>
          <w:w w:val="100"/>
          <w:position w:val="0"/>
        </w:rPr>
        <w:t>固定资产处置</w:t>
      </w:r>
      <w:bookmarkEnd w:id="1281"/>
      <w:bookmarkEnd w:id="1282"/>
      <w:bookmarkEnd w:id="1284"/>
    </w:p>
    <w:p>
      <w:pPr>
        <w:pStyle w:val="Style2"/>
        <w:keepNext w:val="0"/>
        <w:keepLines w:val="0"/>
        <w:widowControl w:val="0"/>
        <w:shd w:val="clear" w:color="auto" w:fill="auto"/>
        <w:bidi w:val="0"/>
        <w:spacing w:before="0" w:after="0" w:line="240" w:lineRule="auto"/>
        <w:ind w:left="0" w:right="0" w:firstLine="220"/>
        <w:jc w:val="left"/>
      </w:pPr>
      <w:r>
        <w:rPr>
          <w:rFonts w:ascii="Cambria" w:eastAsia="Cambria" w:hAnsi="Cambria" w:cs="Cambria"/>
          <w:color w:val="000000"/>
          <w:spacing w:val="0"/>
          <w:w w:val="100"/>
          <w:position w:val="0"/>
          <w:sz w:val="22"/>
          <w:szCs w:val="22"/>
        </w:rPr>
        <w:t>V</w:t>
      </w:r>
      <w:r>
        <w:rPr>
          <w:color w:val="000000"/>
          <w:spacing w:val="0"/>
          <w:w w:val="100"/>
          <w:position w:val="0"/>
        </w:rPr>
        <w:t>适用</w:t>
      </w:r>
      <w:r>
        <w:rPr>
          <w:rFonts w:ascii="Cambria" w:eastAsia="Cambria" w:hAnsi="Cambria" w:cs="Cambria"/>
          <w:color w:val="000000"/>
          <w:spacing w:val="0"/>
          <w:w w:val="100"/>
          <w:position w:val="0"/>
          <w:sz w:val="22"/>
          <w:szCs w:val="22"/>
        </w:rPr>
        <w:t>□</w:t>
      </w:r>
      <w:r>
        <w:rPr>
          <w:color w:val="000000"/>
          <w:spacing w:val="0"/>
          <w:w w:val="100"/>
          <w:position w:val="0"/>
        </w:rPr>
        <w:t>不适用</w:t>
      </w:r>
    </w:p>
    <w:p>
      <w:pPr>
        <w:pStyle w:val="Style2"/>
        <w:keepNext w:val="0"/>
        <w:keepLines w:val="0"/>
        <w:widowControl w:val="0"/>
        <w:shd w:val="clear" w:color="auto" w:fill="auto"/>
        <w:bidi w:val="0"/>
        <w:spacing w:before="0" w:after="0" w:line="408" w:lineRule="exact"/>
        <w:ind w:left="0" w:right="0" w:firstLine="560"/>
        <w:jc w:val="both"/>
      </w:pPr>
      <w:r>
        <w:rPr>
          <w:color w:val="000000"/>
          <w:spacing w:val="0"/>
          <w:w w:val="100"/>
          <w:position w:val="0"/>
        </w:rPr>
        <w:t>资产满足下述条件之一时，本集团会予以终止确认。</w:t>
      </w:r>
    </w:p>
    <w:p>
      <w:pPr>
        <w:pStyle w:val="Style2"/>
        <w:keepNext w:val="0"/>
        <w:keepLines w:val="0"/>
        <w:widowControl w:val="0"/>
        <w:shd w:val="clear" w:color="auto" w:fill="auto"/>
        <w:bidi w:val="0"/>
        <w:spacing w:before="0" w:after="0" w:line="408" w:lineRule="exact"/>
        <w:ind w:left="0" w:right="0" w:firstLine="560"/>
        <w:jc w:val="both"/>
      </w:pPr>
      <w:r>
        <w:rPr>
          <w:color w:val="000000"/>
          <w:spacing w:val="0"/>
          <w:w w:val="100"/>
          <w:position w:val="0"/>
        </w:rPr>
        <w:t>-固定资产处于处置状态；</w:t>
      </w:r>
    </w:p>
    <w:p>
      <w:pPr>
        <w:pStyle w:val="Style2"/>
        <w:keepNext w:val="0"/>
        <w:keepLines w:val="0"/>
        <w:widowControl w:val="0"/>
        <w:shd w:val="clear" w:color="auto" w:fill="auto"/>
        <w:bidi w:val="0"/>
        <w:spacing w:before="0" w:after="0" w:line="408" w:lineRule="exact"/>
        <w:ind w:left="0" w:right="0" w:firstLine="560"/>
        <w:jc w:val="both"/>
      </w:pPr>
      <w:r>
        <w:rPr>
          <w:color w:val="000000"/>
          <w:spacing w:val="0"/>
          <w:w w:val="100"/>
          <w:position w:val="0"/>
        </w:rPr>
        <w:t>-该固定资产预期通过使用或处置不能产生经济利益。</w:t>
      </w:r>
    </w:p>
    <w:p>
      <w:pPr>
        <w:pStyle w:val="Style2"/>
        <w:keepNext w:val="0"/>
        <w:keepLines w:val="0"/>
        <w:widowControl w:val="0"/>
        <w:shd w:val="clear" w:color="auto" w:fill="auto"/>
        <w:bidi w:val="0"/>
        <w:spacing w:before="0" w:after="680" w:line="408" w:lineRule="exact"/>
        <w:ind w:left="0" w:right="0" w:firstLine="560"/>
        <w:jc w:val="both"/>
      </w:pPr>
      <w:r>
        <w:rPr>
          <w:color w:val="000000"/>
          <w:spacing w:val="0"/>
          <w:w w:val="100"/>
          <w:position w:val="0"/>
        </w:rPr>
        <w:t>报废或处置固定资产项目所产生的损益为处置所得款项净额与项目账面金额之间的差额，并 于报废或处置日在损益中确认。</w:t>
      </w:r>
    </w:p>
    <w:p>
      <w:pPr>
        <w:pStyle w:val="Style15"/>
        <w:keepNext/>
        <w:keepLines/>
        <w:widowControl w:val="0"/>
        <w:numPr>
          <w:ilvl w:val="0"/>
          <w:numId w:val="93"/>
        </w:numPr>
        <w:shd w:val="clear" w:color="auto" w:fill="auto"/>
        <w:tabs>
          <w:tab w:pos="454" w:val="left"/>
        </w:tabs>
        <w:bidi w:val="0"/>
        <w:spacing w:before="0" w:after="120" w:line="240" w:lineRule="auto"/>
        <w:ind w:left="0" w:right="0" w:firstLine="0"/>
        <w:jc w:val="left"/>
      </w:pPr>
      <w:bookmarkStart w:id="1285" w:name="bookmark1285"/>
      <w:bookmarkStart w:id="1286" w:name="bookmark1286"/>
      <w:bookmarkStart w:id="1287" w:name="bookmark1287"/>
      <w:bookmarkStart w:id="1288" w:name="bookmark1288"/>
      <w:bookmarkEnd w:id="1287"/>
      <w:r>
        <w:rPr>
          <w:color w:val="000000"/>
          <w:spacing w:val="0"/>
          <w:w w:val="100"/>
          <w:position w:val="0"/>
        </w:rPr>
        <w:t>在建工程</w:t>
      </w:r>
      <w:bookmarkEnd w:id="1285"/>
      <w:bookmarkEnd w:id="1286"/>
      <w:bookmarkEnd w:id="12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01" w:lineRule="exact"/>
        <w:ind w:left="0" w:right="0" w:firstLine="560"/>
        <w:jc w:val="both"/>
      </w:pPr>
      <w:r>
        <w:rPr>
          <w:color w:val="000000"/>
          <w:spacing w:val="0"/>
          <w:w w:val="100"/>
          <w:position w:val="0"/>
        </w:rPr>
        <w:t>自行建造的固定资产的成本包括工程用物资、直接人工、符合资本化条件的借款费用和使该 项资产达到预定可使用状态前所发生的必要支出。</w:t>
      </w:r>
    </w:p>
    <w:p>
      <w:pPr>
        <w:pStyle w:val="Style2"/>
        <w:keepNext w:val="0"/>
        <w:keepLines w:val="0"/>
        <w:widowControl w:val="0"/>
        <w:shd w:val="clear" w:color="auto" w:fill="auto"/>
        <w:bidi w:val="0"/>
        <w:spacing w:before="0" w:after="0" w:line="401" w:lineRule="exact"/>
        <w:ind w:left="0" w:right="0" w:firstLine="560"/>
        <w:jc w:val="both"/>
      </w:pPr>
      <w:r>
        <w:rPr>
          <w:color w:val="000000"/>
          <w:spacing w:val="0"/>
          <w:w w:val="100"/>
          <w:position w:val="0"/>
        </w:rPr>
        <w:t>自行建造的固定资产于达到预定可使用状态时转入固定资产，此前列于在建工程，且不计提 折旧。</w:t>
      </w:r>
    </w:p>
    <w:p>
      <w:pPr>
        <w:pStyle w:val="Style2"/>
        <w:keepNext w:val="0"/>
        <w:keepLines w:val="0"/>
        <w:widowControl w:val="0"/>
        <w:shd w:val="clear" w:color="auto" w:fill="auto"/>
        <w:bidi w:val="0"/>
        <w:spacing w:before="0" w:after="440" w:line="401" w:lineRule="exact"/>
        <w:ind w:left="0" w:right="0" w:firstLine="560"/>
        <w:jc w:val="both"/>
      </w:pPr>
      <w:r>
        <w:rPr>
          <w:color w:val="000000"/>
          <w:spacing w:val="0"/>
          <w:w w:val="100"/>
          <w:position w:val="0"/>
        </w:rPr>
        <w:t>在建工程以成本减减值准备（参见附注五、</w:t>
      </w:r>
      <w:r>
        <w:rPr>
          <w:color w:val="000000"/>
          <w:spacing w:val="0"/>
          <w:w w:val="100"/>
          <w:position w:val="0"/>
          <w:sz w:val="18"/>
          <w:szCs w:val="18"/>
        </w:rPr>
        <w:t>25）</w:t>
      </w:r>
      <w:r>
        <w:rPr>
          <w:color w:val="000000"/>
          <w:spacing w:val="0"/>
          <w:w w:val="100"/>
          <w:position w:val="0"/>
        </w:rPr>
        <w:t>在资产负债表内列示。</w:t>
      </w:r>
    </w:p>
    <w:p>
      <w:pPr>
        <w:pStyle w:val="Style15"/>
        <w:keepNext/>
        <w:keepLines/>
        <w:widowControl w:val="0"/>
        <w:numPr>
          <w:ilvl w:val="0"/>
          <w:numId w:val="97"/>
        </w:numPr>
        <w:shd w:val="clear" w:color="auto" w:fill="auto"/>
        <w:tabs>
          <w:tab w:pos="454" w:val="left"/>
        </w:tabs>
        <w:bidi w:val="0"/>
        <w:spacing w:before="0" w:after="120" w:line="240" w:lineRule="auto"/>
        <w:ind w:left="0" w:right="0" w:firstLine="0"/>
        <w:jc w:val="left"/>
      </w:pPr>
      <w:bookmarkStart w:id="1289" w:name="bookmark1289"/>
      <w:bookmarkStart w:id="1290" w:name="bookmark1290"/>
      <w:bookmarkStart w:id="1291" w:name="bookmark1291"/>
      <w:bookmarkStart w:id="1292" w:name="bookmark1292"/>
      <w:bookmarkEnd w:id="1291"/>
      <w:r>
        <w:rPr>
          <w:color w:val="000000"/>
          <w:spacing w:val="0"/>
          <w:w w:val="100"/>
          <w:position w:val="0"/>
        </w:rPr>
        <w:t>借款费用</w:t>
      </w:r>
      <w:bookmarkEnd w:id="1289"/>
      <w:bookmarkEnd w:id="1290"/>
      <w:bookmarkEnd w:id="129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120" w:line="408" w:lineRule="exact"/>
        <w:ind w:left="0" w:right="0" w:firstLine="560"/>
        <w:jc w:val="both"/>
      </w:pPr>
      <w:r>
        <w:rPr>
          <w:color w:val="000000"/>
          <w:spacing w:val="0"/>
          <w:w w:val="100"/>
          <w:position w:val="0"/>
        </w:rPr>
        <w:t>本集团发生的可直接归属于符合资本化条件的资产的购建的借款费用，予以资本化并计入相 关资产的成本，其他借款费用均于发生当期确认为财务费用。在资本化期间内，本集团按照下列 方法确定每一会计期间的利息资本化金额（包括折价或溢价的摊销）：</w:t>
      </w:r>
    </w:p>
    <w:p>
      <w:pPr>
        <w:pStyle w:val="Style2"/>
        <w:keepNext w:val="0"/>
        <w:keepLines w:val="0"/>
        <w:widowControl w:val="0"/>
        <w:numPr>
          <w:ilvl w:val="0"/>
          <w:numId w:val="77"/>
        </w:numPr>
        <w:shd w:val="clear" w:color="auto" w:fill="auto"/>
        <w:tabs>
          <w:tab w:pos="840" w:val="left"/>
        </w:tabs>
        <w:bidi w:val="0"/>
        <w:spacing w:before="0" w:after="0" w:line="407" w:lineRule="exact"/>
        <w:ind w:left="0" w:right="0" w:firstLine="540"/>
        <w:jc w:val="both"/>
      </w:pPr>
      <w:bookmarkStart w:id="1293" w:name="bookmark1293"/>
      <w:bookmarkEnd w:id="1293"/>
      <w:r>
        <w:rPr>
          <w:color w:val="000000"/>
          <w:spacing w:val="0"/>
          <w:w w:val="100"/>
          <w:position w:val="0"/>
        </w:rPr>
        <w:t>对于为购建符合资本化条件的资产而借入的专门借款，本集团以专门借款按实际利率计 算的当期利息费用，减去将尚未动用的借款资金存入银行取得的利息收入或进行暂时性投资取得 的投资收益后的金额确定专门借款应予资本化的利息金额。</w:t>
      </w:r>
    </w:p>
    <w:p>
      <w:pPr>
        <w:pStyle w:val="Style2"/>
        <w:keepNext w:val="0"/>
        <w:keepLines w:val="0"/>
        <w:widowControl w:val="0"/>
        <w:numPr>
          <w:ilvl w:val="0"/>
          <w:numId w:val="77"/>
        </w:numPr>
        <w:shd w:val="clear" w:color="auto" w:fill="auto"/>
        <w:tabs>
          <w:tab w:pos="840" w:val="left"/>
        </w:tabs>
        <w:bidi w:val="0"/>
        <w:spacing w:before="0" w:after="0" w:line="407" w:lineRule="exact"/>
        <w:ind w:left="0" w:right="0" w:firstLine="540"/>
        <w:jc w:val="both"/>
      </w:pPr>
      <w:bookmarkStart w:id="1294" w:name="bookmark1294"/>
      <w:bookmarkEnd w:id="1294"/>
      <w:r>
        <w:rPr>
          <w:color w:val="000000"/>
          <w:spacing w:val="0"/>
          <w:w w:val="100"/>
          <w:position w:val="0"/>
        </w:rPr>
        <w:t>对于为购建符合资本化条件的资产而占用的一般借款，本集团根据累计资产支出超过专 门借款部分的资产支出的加权平均数乘以所占用一般借款的资本化率，计算确定一般借款应予资 本化的利息金额。资本化率是根据一般借款加权平均的实际利率计算确定。</w:t>
      </w:r>
    </w:p>
    <w:p>
      <w:pPr>
        <w:pStyle w:val="Style2"/>
        <w:keepNext w:val="0"/>
        <w:keepLines w:val="0"/>
        <w:widowControl w:val="0"/>
        <w:shd w:val="clear" w:color="auto" w:fill="auto"/>
        <w:bidi w:val="0"/>
        <w:spacing w:before="0" w:after="0" w:line="407" w:lineRule="exact"/>
        <w:ind w:left="0" w:right="0" w:firstLine="540"/>
        <w:jc w:val="both"/>
      </w:pPr>
      <w:r>
        <w:rPr>
          <w:color w:val="000000"/>
          <w:spacing w:val="0"/>
          <w:w w:val="100"/>
          <w:position w:val="0"/>
        </w:rPr>
        <w:t>本集团确定借款的实际利率时，是将借款在预期存续期间或适用的更短期间内的未来现金流 量，折现为该借款初始确认时确定的金额所使用的利率。</w:t>
      </w:r>
    </w:p>
    <w:p>
      <w:pPr>
        <w:pStyle w:val="Style2"/>
        <w:keepNext w:val="0"/>
        <w:keepLines w:val="0"/>
        <w:widowControl w:val="0"/>
        <w:shd w:val="clear" w:color="auto" w:fill="auto"/>
        <w:bidi w:val="0"/>
        <w:spacing w:before="0" w:after="0" w:line="407" w:lineRule="exact"/>
        <w:ind w:left="0" w:right="0" w:firstLine="540"/>
        <w:jc w:val="both"/>
      </w:pPr>
      <w:r>
        <w:rPr>
          <w:color w:val="000000"/>
          <w:spacing w:val="0"/>
          <w:w w:val="100"/>
          <w:position w:val="0"/>
        </w:rPr>
        <w:t>在资本化期间内，外币专门借款本金及其利息的汇兑差额，予以资本化，计入符合资本化条 件的资产的成本。而除外币专门借款之外的其他外币借款本金及其利息所产生的汇兑差额作为财 务费用，计入当期损益。</w:t>
      </w:r>
    </w:p>
    <w:p>
      <w:pPr>
        <w:pStyle w:val="Style2"/>
        <w:keepNext w:val="0"/>
        <w:keepLines w:val="0"/>
        <w:widowControl w:val="0"/>
        <w:shd w:val="clear" w:color="auto" w:fill="auto"/>
        <w:bidi w:val="0"/>
        <w:spacing w:before="0" w:after="520" w:line="407" w:lineRule="exact"/>
        <w:ind w:left="0" w:right="0" w:firstLine="540"/>
        <w:jc w:val="both"/>
      </w:pPr>
      <w:r>
        <w:rPr>
          <w:color w:val="000000"/>
          <w:spacing w:val="0"/>
          <w:w w:val="100"/>
          <w:position w:val="0"/>
        </w:rPr>
        <w:t>资本化期间是指本集团从借款费用开始资本化时点到停止资本化时点的期间，借款费用暂停 资本化的期间不包括在内。当资本支出和借款费用已经发生及为使资产达到预定可使用状态所必 要的购建活动已经开始时，借款费用开始资本化。当购建符合资本化条件的资产达到预定可使用 状态时，借款费用停止资本化。对于符合资本化条件的资产在购建过程中发生非正常中断、且中 断时间连续超过</w:t>
      </w:r>
      <w:r>
        <w:rPr>
          <w:color w:val="000000"/>
          <w:spacing w:val="0"/>
          <w:w w:val="100"/>
          <w:position w:val="0"/>
          <w:sz w:val="18"/>
          <w:szCs w:val="18"/>
        </w:rPr>
        <w:t>3</w:t>
      </w:r>
      <w:r>
        <w:rPr>
          <w:color w:val="000000"/>
          <w:spacing w:val="0"/>
          <w:w w:val="100"/>
          <w:position w:val="0"/>
        </w:rPr>
        <w:t>个月的，本集团暂停借款费用的资本化。</w:t>
      </w:r>
    </w:p>
    <w:p>
      <w:pPr>
        <w:pStyle w:val="Style15"/>
        <w:keepNext/>
        <w:keepLines/>
        <w:widowControl w:val="0"/>
        <w:numPr>
          <w:ilvl w:val="0"/>
          <w:numId w:val="97"/>
        </w:numPr>
        <w:shd w:val="clear" w:color="auto" w:fill="auto"/>
        <w:tabs>
          <w:tab w:pos="454" w:val="left"/>
        </w:tabs>
        <w:bidi w:val="0"/>
        <w:spacing w:before="0" w:after="120" w:line="405" w:lineRule="exact"/>
        <w:ind w:left="0" w:right="0" w:firstLine="0"/>
        <w:jc w:val="left"/>
      </w:pPr>
      <w:bookmarkStart w:id="1295" w:name="bookmark1295"/>
      <w:bookmarkStart w:id="1296" w:name="bookmark1296"/>
      <w:bookmarkStart w:id="1297" w:name="bookmark1297"/>
      <w:bookmarkStart w:id="1298" w:name="bookmark1298"/>
      <w:bookmarkEnd w:id="1297"/>
      <w:r>
        <w:rPr>
          <w:color w:val="000000"/>
          <w:spacing w:val="0"/>
          <w:w w:val="100"/>
          <w:position w:val="0"/>
        </w:rPr>
        <w:t>使用权资产</w:t>
      </w:r>
      <w:bookmarkEnd w:id="1295"/>
      <w:bookmarkEnd w:id="1296"/>
      <w:bookmarkEnd w:id="129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参见本附注五、</w:t>
      </w:r>
      <w:r>
        <w:rPr>
          <w:color w:val="000000"/>
          <w:spacing w:val="0"/>
          <w:w w:val="100"/>
          <w:position w:val="0"/>
          <w:sz w:val="18"/>
          <w:szCs w:val="18"/>
        </w:rPr>
        <w:t>40</w:t>
      </w:r>
      <w:r>
        <w:rPr>
          <w:color w:val="000000"/>
          <w:spacing w:val="0"/>
          <w:w w:val="100"/>
          <w:position w:val="0"/>
        </w:rPr>
        <w:t>之说明。</w:t>
      </w:r>
    </w:p>
    <w:p>
      <w:pPr>
        <w:pStyle w:val="Style15"/>
        <w:keepNext/>
        <w:keepLines/>
        <w:widowControl w:val="0"/>
        <w:numPr>
          <w:ilvl w:val="0"/>
          <w:numId w:val="97"/>
        </w:numPr>
        <w:shd w:val="clear" w:color="auto" w:fill="auto"/>
        <w:tabs>
          <w:tab w:pos="454" w:val="left"/>
        </w:tabs>
        <w:bidi w:val="0"/>
        <w:spacing w:before="0" w:after="360" w:line="405" w:lineRule="exact"/>
        <w:ind w:left="0" w:right="0" w:firstLine="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无形资产</w:t>
      </w:r>
      <w:bookmarkEnd w:id="1299"/>
      <w:bookmarkEnd w:id="1300"/>
      <w:bookmarkEnd w:id="1302"/>
    </w:p>
    <w:p>
      <w:pPr>
        <w:pStyle w:val="Style15"/>
        <w:keepNext/>
        <w:keepLines/>
        <w:widowControl w:val="0"/>
        <w:shd w:val="clear" w:color="auto" w:fill="auto"/>
        <w:bidi w:val="0"/>
        <w:spacing w:before="0" w:after="120" w:line="240" w:lineRule="auto"/>
        <w:ind w:left="0" w:right="0" w:firstLine="0"/>
        <w:jc w:val="left"/>
      </w:pPr>
      <w:bookmarkStart w:id="1299" w:name="bookmark1299"/>
      <w:bookmarkStart w:id="1300" w:name="bookmark1300"/>
      <w:bookmarkStart w:id="1303" w:name="bookmark1303"/>
      <w:bookmarkStart w:id="1304" w:name="bookmark1304"/>
      <w:r>
        <w:rPr>
          <w:color w:val="000000"/>
          <w:spacing w:val="0"/>
          <w:w w:val="100"/>
          <w:position w:val="0"/>
        </w:rPr>
        <w:t>（</w:t>
      </w:r>
      <w:bookmarkEnd w:id="1303"/>
      <w:r>
        <w:rPr>
          <w:color w:val="000000"/>
          <w:spacing w:val="0"/>
          <w:w w:val="100"/>
          <w:position w:val="0"/>
        </w:rPr>
        <w:t>1）.</w:t>
      </w:r>
      <w:r>
        <w:rPr>
          <w:color w:val="000000"/>
          <w:spacing w:val="0"/>
          <w:w w:val="100"/>
          <w:position w:val="0"/>
        </w:rPr>
        <w:t>计价方法、使用寿命、减值测试</w:t>
      </w:r>
      <w:bookmarkEnd w:id="1299"/>
      <w:bookmarkEnd w:id="1300"/>
      <w:bookmarkEnd w:id="1304"/>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05" w:lineRule="exact"/>
        <w:ind w:left="0" w:right="0" w:firstLine="540"/>
        <w:jc w:val="both"/>
      </w:pPr>
      <w:r>
        <w:rPr>
          <w:color w:val="000000"/>
          <w:spacing w:val="0"/>
          <w:w w:val="100"/>
          <w:position w:val="0"/>
        </w:rPr>
        <w:t>无形资产以成本减累计摊销</w:t>
      </w:r>
      <w:r>
        <w:rPr>
          <w:rFonts w:ascii="Times New Roman" w:eastAsia="Times New Roman" w:hAnsi="Times New Roman" w:cs="Times New Roman"/>
          <w:color w:val="000000"/>
          <w:spacing w:val="0"/>
          <w:w w:val="100"/>
          <w:position w:val="0"/>
        </w:rPr>
        <w:t>（</w:t>
      </w:r>
      <w:r>
        <w:rPr>
          <w:color w:val="000000"/>
          <w:spacing w:val="0"/>
          <w:w w:val="100"/>
          <w:position w:val="0"/>
        </w:rPr>
        <w:t>仅限于使用寿命有限的无形资产</w:t>
      </w:r>
      <w:r>
        <w:rPr>
          <w:rFonts w:ascii="Times New Roman" w:eastAsia="Times New Roman" w:hAnsi="Times New Roman" w:cs="Times New Roman"/>
          <w:color w:val="000000"/>
          <w:spacing w:val="0"/>
          <w:w w:val="100"/>
          <w:position w:val="0"/>
        </w:rPr>
        <w:t>）</w:t>
      </w:r>
      <w:r>
        <w:rPr>
          <w:color w:val="000000"/>
          <w:spacing w:val="0"/>
          <w:w w:val="100"/>
          <w:position w:val="0"/>
        </w:rPr>
        <w:t>及减值准备</w:t>
      </w:r>
      <w:r>
        <w:rPr>
          <w:rFonts w:ascii="Times New Roman" w:eastAsia="Times New Roman" w:hAnsi="Times New Roman" w:cs="Times New Roman"/>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25）</w:t>
      </w:r>
      <w:r>
        <w:rPr>
          <w:color w:val="000000"/>
          <w:spacing w:val="0"/>
          <w:w w:val="100"/>
          <w:position w:val="0"/>
        </w:rPr>
        <w:t>后 在资产负债表内列示。对于使用寿命有限的无形资产，本集团将无形资产的成本扣除预计净残值 和累计减值准备后按直线法在预计使用寿命期内摊销，除非该无形资产符合持有待售的条件</w:t>
      </w:r>
      <w:r>
        <w:rPr>
          <w:rFonts w:ascii="Times New Roman" w:eastAsia="Times New Roman" w:hAnsi="Times New Roman" w:cs="Times New Roman"/>
          <w:color w:val="000000"/>
          <w:spacing w:val="0"/>
          <w:w w:val="100"/>
          <w:position w:val="0"/>
        </w:rPr>
        <w:t>（</w:t>
      </w:r>
      <w:r>
        <w:rPr>
          <w:color w:val="000000"/>
          <w:spacing w:val="0"/>
          <w:w w:val="100"/>
          <w:position w:val="0"/>
        </w:rPr>
        <w:t>参见 附注五、</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
        <w:keepNext w:val="0"/>
        <w:keepLines w:val="0"/>
        <w:widowControl w:val="0"/>
        <w:shd w:val="clear" w:color="auto" w:fill="auto"/>
        <w:bidi w:val="0"/>
        <w:spacing w:before="0" w:after="0" w:line="405" w:lineRule="exact"/>
        <w:ind w:left="0" w:right="0" w:firstLine="0"/>
        <w:jc w:val="both"/>
      </w:pPr>
      <w:r>
        <w:rPr>
          <w:color w:val="000000"/>
          <w:spacing w:val="0"/>
          <w:w w:val="100"/>
          <w:position w:val="0"/>
        </w:rPr>
        <w:t>各项无形资产的摊销年限为：</w:t>
      </w:r>
    </w:p>
    <w:p>
      <w:pPr>
        <w:pStyle w:val="Style2"/>
        <w:keepNext w:val="0"/>
        <w:keepLines w:val="0"/>
        <w:widowControl w:val="0"/>
        <w:shd w:val="clear" w:color="auto" w:fill="auto"/>
        <w:tabs>
          <w:tab w:pos="7253" w:val="center"/>
        </w:tabs>
        <w:bidi w:val="0"/>
        <w:spacing w:before="0" w:after="0" w:line="405" w:lineRule="exact"/>
        <w:ind w:left="0" w:right="0" w:firstLine="0"/>
        <w:jc w:val="both"/>
      </w:pPr>
      <w:r>
        <w:rPr>
          <w:color w:val="000000"/>
          <w:spacing w:val="0"/>
          <w:w w:val="100"/>
          <w:position w:val="0"/>
          <w:u w:val="single"/>
        </w:rPr>
        <w:t>项目类型</w:t>
        <w:tab/>
        <w:t>摊销年限</w:t>
      </w:r>
      <w:r>
        <w:rPr>
          <w:rFonts w:ascii="Times New Roman" w:eastAsia="Times New Roman" w:hAnsi="Times New Roman" w:cs="Times New Roman"/>
          <w:color w:val="000000"/>
          <w:spacing w:val="0"/>
          <w:w w:val="100"/>
          <w:position w:val="0"/>
          <w:u w:val="single"/>
        </w:rPr>
        <w:t>（</w:t>
      </w:r>
      <w:r>
        <w:rPr>
          <w:color w:val="000000"/>
          <w:spacing w:val="0"/>
          <w:w w:val="100"/>
          <w:position w:val="0"/>
          <w:u w:val="single"/>
        </w:rPr>
        <w:t>年</w:t>
      </w:r>
      <w:r>
        <w:rPr>
          <w:rFonts w:ascii="Times New Roman" w:eastAsia="Times New Roman" w:hAnsi="Times New Roman" w:cs="Times New Roman"/>
          <w:color w:val="000000"/>
          <w:spacing w:val="0"/>
          <w:w w:val="100"/>
          <w:position w:val="0"/>
          <w:u w:val="single"/>
        </w:rPr>
        <w:t>）</w:t>
      </w:r>
    </w:p>
    <w:p>
      <w:pPr>
        <w:pStyle w:val="Style31"/>
        <w:keepNext w:val="0"/>
        <w:keepLines w:val="0"/>
        <w:widowControl w:val="0"/>
        <w:shd w:val="clear" w:color="auto" w:fill="auto"/>
        <w:tabs>
          <w:tab w:pos="7989" w:val="right"/>
        </w:tabs>
        <w:bidi w:val="0"/>
        <w:spacing w:before="0" w:after="0" w:line="405" w:lineRule="exact"/>
        <w:ind w:left="0" w:right="0" w:firstLine="0"/>
        <w:jc w:val="both"/>
      </w:pPr>
      <w:r>
        <w:fldChar w:fldCharType="begin"/>
        <w:instrText xml:space="preserve"> TOC \o "1-5" \h \z </w:instrText>
        <w:fldChar w:fldCharType="separate"/>
      </w:r>
      <w:r>
        <w:rPr>
          <w:b w:val="0"/>
          <w:bCs w:val="0"/>
          <w:color w:val="000000"/>
          <w:spacing w:val="0"/>
          <w:w w:val="100"/>
          <w:position w:val="0"/>
        </w:rPr>
        <w:t>土地使用权</w:t>
        <w:tab/>
      </w:r>
      <w:r>
        <w:rPr>
          <w:rFonts w:ascii="Times New Roman" w:eastAsia="Times New Roman" w:hAnsi="Times New Roman" w:cs="Times New Roman"/>
          <w:b w:val="0"/>
          <w:bCs w:val="0"/>
          <w:color w:val="000000"/>
          <w:spacing w:val="0"/>
          <w:w w:val="100"/>
          <w:position w:val="0"/>
        </w:rPr>
        <w:t>40</w:t>
      </w:r>
      <w:r>
        <w:rPr>
          <w:b w:val="0"/>
          <w:bCs w:val="0"/>
          <w:color w:val="000000"/>
          <w:spacing w:val="0"/>
          <w:w w:val="100"/>
          <w:position w:val="0"/>
        </w:rPr>
        <w:t>年</w:t>
      </w:r>
    </w:p>
    <w:p>
      <w:pPr>
        <w:pStyle w:val="Style31"/>
        <w:keepNext w:val="0"/>
        <w:keepLines w:val="0"/>
        <w:widowControl w:val="0"/>
        <w:shd w:val="clear" w:color="auto" w:fill="auto"/>
        <w:tabs>
          <w:tab w:pos="7989" w:val="right"/>
        </w:tabs>
        <w:bidi w:val="0"/>
        <w:spacing w:before="0" w:after="0" w:line="405" w:lineRule="exact"/>
        <w:ind w:left="0" w:right="0" w:firstLine="0"/>
        <w:jc w:val="both"/>
      </w:pPr>
      <w:r>
        <w:rPr>
          <w:b w:val="0"/>
          <w:bCs w:val="0"/>
          <w:color w:val="000000"/>
          <w:spacing w:val="0"/>
          <w:w w:val="100"/>
          <w:position w:val="0"/>
        </w:rPr>
        <w:t>交易席位费</w:t>
        <w:tab/>
      </w:r>
      <w:r>
        <w:rPr>
          <w:rFonts w:ascii="Times New Roman" w:eastAsia="Times New Roman" w:hAnsi="Times New Roman" w:cs="Times New Roman"/>
          <w:b w:val="0"/>
          <w:bCs w:val="0"/>
          <w:color w:val="000000"/>
          <w:spacing w:val="0"/>
          <w:w w:val="100"/>
          <w:position w:val="0"/>
        </w:rPr>
        <w:t>10</w:t>
      </w:r>
      <w:r>
        <w:rPr>
          <w:b w:val="0"/>
          <w:bCs w:val="0"/>
          <w:color w:val="000000"/>
          <w:spacing w:val="0"/>
          <w:w w:val="100"/>
          <w:position w:val="0"/>
        </w:rPr>
        <w:t>年</w:t>
      </w:r>
    </w:p>
    <w:p>
      <w:pPr>
        <w:pStyle w:val="Style31"/>
        <w:keepNext w:val="0"/>
        <w:keepLines w:val="0"/>
        <w:widowControl w:val="0"/>
        <w:shd w:val="clear" w:color="auto" w:fill="auto"/>
        <w:tabs>
          <w:tab w:pos="7989" w:val="right"/>
        </w:tabs>
        <w:bidi w:val="0"/>
        <w:spacing w:before="0" w:after="0" w:line="405" w:lineRule="exact"/>
        <w:ind w:left="0" w:right="0" w:firstLine="0"/>
        <w:jc w:val="both"/>
      </w:pPr>
      <w:r>
        <w:rPr>
          <w:b w:val="0"/>
          <w:bCs w:val="0"/>
          <w:color w:val="000000"/>
          <w:spacing w:val="0"/>
          <w:w w:val="100"/>
          <w:position w:val="0"/>
        </w:rPr>
        <w:t>软件使用权</w:t>
        <w:tab/>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年</w:t>
      </w:r>
      <w:r>
        <w:fldChar w:fldCharType="end"/>
      </w:r>
    </w:p>
    <w:p>
      <w:pPr>
        <w:pStyle w:val="Style2"/>
        <w:keepNext w:val="0"/>
        <w:keepLines w:val="0"/>
        <w:widowControl w:val="0"/>
        <w:shd w:val="clear" w:color="auto" w:fill="auto"/>
        <w:bidi w:val="0"/>
        <w:spacing w:before="0" w:after="60" w:line="405" w:lineRule="exact"/>
        <w:ind w:left="0" w:right="0" w:firstLine="540"/>
        <w:jc w:val="left"/>
        <w:sectPr>
          <w:footnotePr>
            <w:pos w:val="pageBottom"/>
            <w:numFmt w:val="decimal"/>
            <w:numRestart w:val="continuous"/>
          </w:footnotePr>
          <w:pgSz w:w="11900" w:h="16840"/>
          <w:pgMar w:top="1268" w:right="1716" w:bottom="1546" w:left="1170" w:header="0" w:footer="3" w:gutter="0"/>
          <w:cols w:space="720"/>
          <w:noEndnote/>
          <w:rtlGutter w:val="0"/>
          <w:docGrid w:linePitch="360"/>
        </w:sectPr>
      </w:pPr>
      <w:r>
        <w:rPr>
          <w:color w:val="000000"/>
          <w:spacing w:val="0"/>
          <w:w w:val="100"/>
          <w:position w:val="0"/>
        </w:rPr>
        <w:t>本集团至少在每年年度终了对使用寿命有限的无形资产的使用寿命及摊销方法进行复核。</w:t>
      </w:r>
    </w:p>
    <w:p>
      <w:pPr>
        <w:pStyle w:val="Style2"/>
        <w:keepNext w:val="0"/>
        <w:keepLines w:val="0"/>
        <w:widowControl w:val="0"/>
        <w:shd w:val="clear" w:color="auto" w:fill="auto"/>
        <w:bidi w:val="0"/>
        <w:spacing w:before="0" w:after="460" w:line="408" w:lineRule="exact"/>
        <w:ind w:left="0" w:right="0" w:firstLine="0"/>
        <w:jc w:val="both"/>
      </w:pPr>
      <w:r>
        <w:rPr>
          <w:color w:val="000000"/>
          <w:spacing w:val="0"/>
          <w:w w:val="100"/>
          <w:position w:val="0"/>
        </w:rPr>
        <w:t>本集团将无法预见未来经济利益期限的无形资产视为使用寿命不确定的无形资产，并对这类无形 资产不予摊销。本集团在每个会计期间对使用寿命不确定的无形资产的使用寿命进行复核。如果 有证据表明无形资产的使用寿命是有限的，则估计其使用寿命，并按上述使用寿命有限的无形资 产处理。</w:t>
      </w:r>
    </w:p>
    <w:p>
      <w:pPr>
        <w:pStyle w:val="Style15"/>
        <w:keepNext/>
        <w:keepLines/>
        <w:widowControl w:val="0"/>
        <w:shd w:val="clear" w:color="auto" w:fill="auto"/>
        <w:bidi w:val="0"/>
        <w:spacing w:before="0" w:after="140" w:line="240" w:lineRule="auto"/>
        <w:ind w:left="0" w:right="0" w:firstLine="0"/>
        <w:jc w:val="both"/>
      </w:pPr>
      <w:bookmarkStart w:id="1305" w:name="bookmark1305"/>
      <w:bookmarkStart w:id="1306" w:name="bookmark1306"/>
      <w:bookmarkStart w:id="1307" w:name="bookmark1307"/>
      <w:bookmarkStart w:id="1308" w:name="bookmark1308"/>
      <w:r>
        <w:rPr>
          <w:color w:val="000000"/>
          <w:spacing w:val="0"/>
          <w:w w:val="100"/>
          <w:position w:val="0"/>
        </w:rPr>
        <w:t>（</w:t>
      </w:r>
      <w:bookmarkEnd w:id="1307"/>
      <w:r>
        <w:rPr>
          <w:color w:val="000000"/>
          <w:spacing w:val="0"/>
          <w:w w:val="100"/>
          <w:position w:val="0"/>
        </w:rPr>
        <w:t>2）.</w:t>
      </w:r>
      <w:r>
        <w:rPr>
          <w:color w:val="000000"/>
          <w:spacing w:val="0"/>
          <w:w w:val="100"/>
          <w:position w:val="0"/>
        </w:rPr>
        <w:t>内部研究开发支出会计政策</w:t>
      </w:r>
      <w:bookmarkEnd w:id="1305"/>
      <w:bookmarkEnd w:id="1306"/>
      <w:bookmarkEnd w:id="130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03" w:lineRule="exact"/>
        <w:ind w:left="0" w:right="0" w:firstLine="440"/>
        <w:jc w:val="left"/>
      </w:pPr>
      <w:r>
        <w:rPr>
          <w:color w:val="000000"/>
          <w:spacing w:val="0"/>
          <w:w w:val="100"/>
          <w:position w:val="0"/>
        </w:rPr>
        <w:t>本集团内部研究开发项目的支出分为研究阶段支出和开发阶段支出。</w:t>
      </w:r>
    </w:p>
    <w:p>
      <w:pPr>
        <w:pStyle w:val="Style2"/>
        <w:keepNext w:val="0"/>
        <w:keepLines w:val="0"/>
        <w:widowControl w:val="0"/>
        <w:shd w:val="clear" w:color="auto" w:fill="auto"/>
        <w:bidi w:val="0"/>
        <w:spacing w:before="0" w:after="740" w:line="403" w:lineRule="exact"/>
        <w:ind w:left="0" w:right="0" w:firstLine="440"/>
        <w:jc w:val="left"/>
      </w:pPr>
      <w:r>
        <w:rPr>
          <w:color w:val="000000"/>
          <w:spacing w:val="0"/>
          <w:w w:val="100"/>
          <w:position w:val="0"/>
        </w:rPr>
        <w:t>研究阶段的支出，于发生时计入当期损益。开发阶段的支出，如果开发形成的某项产品或工 序等在技术和商业上可行，而且本集团有充足的资源和意向完成开发工作，并且开发阶段支出能 够可靠计量，则开发阶段的支出便会予以资本化。资本化开发支出按成本减减值准备（参见附注 五、</w:t>
      </w:r>
      <w:r>
        <w:rPr>
          <w:color w:val="000000"/>
          <w:spacing w:val="0"/>
          <w:w w:val="100"/>
          <w:position w:val="0"/>
          <w:sz w:val="18"/>
          <w:szCs w:val="18"/>
        </w:rPr>
        <w:t>25）</w:t>
      </w:r>
      <w:r>
        <w:rPr>
          <w:color w:val="000000"/>
          <w:spacing w:val="0"/>
          <w:w w:val="100"/>
          <w:position w:val="0"/>
        </w:rPr>
        <w:t>在资产负债表内列示。其他开发费用则在其产生的期间内确认为费用。</w:t>
      </w:r>
    </w:p>
    <w:p>
      <w:pPr>
        <w:pStyle w:val="Style15"/>
        <w:keepNext/>
        <w:keepLines/>
        <w:widowControl w:val="0"/>
        <w:numPr>
          <w:ilvl w:val="0"/>
          <w:numId w:val="99"/>
        </w:numPr>
        <w:shd w:val="clear" w:color="auto" w:fill="auto"/>
        <w:bidi w:val="0"/>
        <w:spacing w:before="0" w:after="140" w:line="240" w:lineRule="auto"/>
        <w:ind w:left="0" w:right="0" w:firstLine="0"/>
        <w:jc w:val="left"/>
      </w:pPr>
      <w:bookmarkStart w:id="1309" w:name="bookmark1309"/>
      <w:bookmarkStart w:id="1310" w:name="bookmark1310"/>
      <w:bookmarkStart w:id="1311" w:name="bookmark1311"/>
      <w:bookmarkStart w:id="1312" w:name="bookmark1312"/>
      <w:bookmarkEnd w:id="1311"/>
      <w:r>
        <w:rPr>
          <w:color w:val="000000"/>
          <w:spacing w:val="0"/>
          <w:w w:val="100"/>
          <w:position w:val="0"/>
        </w:rPr>
        <w:t>除金融资产外的其他资产减值</w:t>
      </w:r>
      <w:bookmarkEnd w:id="1309"/>
      <w:bookmarkEnd w:id="1310"/>
      <w:bookmarkEnd w:id="131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140" w:line="408" w:lineRule="exact"/>
        <w:ind w:left="0" w:right="0" w:firstLine="440"/>
        <w:jc w:val="left"/>
      </w:pPr>
      <w:r>
        <w:rPr>
          <w:color w:val="000000"/>
          <w:spacing w:val="0"/>
          <w:w w:val="100"/>
          <w:position w:val="0"/>
        </w:rPr>
        <w:t>本集团在资产负债表日根据内部及外部信息以确定下列资产是否存在减值的迹象，包括：</w:t>
      </w:r>
    </w:p>
    <w:p>
      <w:pPr>
        <w:pStyle w:val="Style2"/>
        <w:keepNext w:val="0"/>
        <w:keepLines w:val="0"/>
        <w:widowControl w:val="0"/>
        <w:shd w:val="clear" w:color="auto" w:fill="auto"/>
        <w:bidi w:val="0"/>
        <w:spacing w:before="0" w:after="0" w:line="42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固定资产</w:t>
      </w:r>
    </w:p>
    <w:p>
      <w:pPr>
        <w:pStyle w:val="Style2"/>
        <w:keepNext w:val="0"/>
        <w:keepLines w:val="0"/>
        <w:widowControl w:val="0"/>
        <w:shd w:val="clear" w:color="auto" w:fill="auto"/>
        <w:bidi w:val="0"/>
        <w:spacing w:before="0" w:after="0" w:line="42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w:t>
      </w:r>
    </w:p>
    <w:p>
      <w:pPr>
        <w:pStyle w:val="Style2"/>
        <w:keepNext w:val="0"/>
        <w:keepLines w:val="0"/>
        <w:widowControl w:val="0"/>
        <w:shd w:val="clear" w:color="auto" w:fill="auto"/>
        <w:bidi w:val="0"/>
        <w:spacing w:before="0" w:after="0" w:line="42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使用权资产</w:t>
      </w:r>
    </w:p>
    <w:p>
      <w:pPr>
        <w:pStyle w:val="Style2"/>
        <w:keepNext w:val="0"/>
        <w:keepLines w:val="0"/>
        <w:widowControl w:val="0"/>
        <w:shd w:val="clear" w:color="auto" w:fill="auto"/>
        <w:bidi w:val="0"/>
        <w:spacing w:before="0" w:after="0" w:line="427"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无形资产</w:t>
      </w:r>
    </w:p>
    <w:p>
      <w:pPr>
        <w:pStyle w:val="Style2"/>
        <w:keepNext w:val="0"/>
        <w:keepLines w:val="0"/>
        <w:widowControl w:val="0"/>
        <w:shd w:val="clear" w:color="auto" w:fill="auto"/>
        <w:bidi w:val="0"/>
        <w:spacing w:before="0" w:after="0" w:line="42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采用成本模式计量的投资性房地产</w:t>
      </w:r>
    </w:p>
    <w:p>
      <w:pPr>
        <w:pStyle w:val="Style2"/>
        <w:keepNext w:val="0"/>
        <w:keepLines w:val="0"/>
        <w:widowControl w:val="0"/>
        <w:shd w:val="clear" w:color="auto" w:fill="auto"/>
        <w:bidi w:val="0"/>
        <w:spacing w:before="0" w:after="0" w:line="42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长期股权投资</w:t>
      </w:r>
    </w:p>
    <w:p>
      <w:pPr>
        <w:pStyle w:val="Style2"/>
        <w:keepNext w:val="0"/>
        <w:keepLines w:val="0"/>
        <w:widowControl w:val="0"/>
        <w:shd w:val="clear" w:color="auto" w:fill="auto"/>
        <w:bidi w:val="0"/>
        <w:spacing w:before="0" w:after="0" w:line="42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长期待摊费用等</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本集团对存在减值迹象的资产进行减值测试，估计资产的可收回金额。此外，无论是否存在 减值迹象，本集团至少每年对尚未达到可使用状态的无形资产估计其可收回金额，于每年年度终 了对使用寿命不确定的无形资产估计其可收回金额。本集团依据相关资产组或者资产组组合能够 从企业合并的协同效应中的受益情况分摊商誉账面价值，并在此基础上进行商誉减值测试。</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可收回金额是指资产</w:t>
      </w:r>
      <w:r>
        <w:rPr>
          <w:rFonts w:ascii="Times New Roman" w:eastAsia="Times New Roman" w:hAnsi="Times New Roman" w:cs="Times New Roman"/>
          <w:color w:val="000000"/>
          <w:spacing w:val="0"/>
          <w:w w:val="100"/>
          <w:position w:val="0"/>
        </w:rPr>
        <w:t>（</w:t>
      </w:r>
      <w:r>
        <w:rPr>
          <w:color w:val="000000"/>
          <w:spacing w:val="0"/>
          <w:w w:val="100"/>
          <w:position w:val="0"/>
        </w:rPr>
        <w:t>或资产组、资产组组合，下同</w:t>
      </w:r>
      <w:r>
        <w:rPr>
          <w:rFonts w:ascii="Times New Roman" w:eastAsia="Times New Roman" w:hAnsi="Times New Roman" w:cs="Times New Roman"/>
          <w:color w:val="000000"/>
          <w:spacing w:val="0"/>
          <w:w w:val="100"/>
          <w:position w:val="0"/>
        </w:rPr>
        <w:t>）</w:t>
      </w:r>
      <w:r>
        <w:rPr>
          <w:color w:val="000000"/>
          <w:spacing w:val="0"/>
          <w:w w:val="100"/>
          <w:position w:val="0"/>
        </w:rPr>
        <w:t>的公允价值</w:t>
      </w:r>
      <w:r>
        <w:rPr>
          <w:rFonts w:ascii="Times New Roman" w:eastAsia="Times New Roman" w:hAnsi="Times New Roman" w:cs="Times New Roman"/>
          <w:color w:val="000000"/>
          <w:spacing w:val="0"/>
          <w:w w:val="100"/>
          <w:position w:val="0"/>
        </w:rPr>
        <w:t>（</w:t>
      </w:r>
      <w:r>
        <w:rPr>
          <w:color w:val="000000"/>
          <w:spacing w:val="0"/>
          <w:w w:val="100"/>
          <w:position w:val="0"/>
        </w:rPr>
        <w:t>参见附注五、</w:t>
      </w:r>
      <w:r>
        <w:rPr>
          <w:rFonts w:ascii="Times New Roman" w:eastAsia="Times New Roman" w:hAnsi="Times New Roman" w:cs="Times New Roman"/>
          <w:color w:val="000000"/>
          <w:spacing w:val="0"/>
          <w:w w:val="100"/>
          <w:position w:val="0"/>
        </w:rPr>
        <w:t>44）</w:t>
      </w:r>
      <w:r>
        <w:rPr>
          <w:color w:val="000000"/>
          <w:spacing w:val="0"/>
          <w:w w:val="100"/>
          <w:position w:val="0"/>
        </w:rPr>
        <w:t>减去处置费 用后的净额与资产预计未来现金流量的现值两者之间较高者。</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资产组由创造现金流入相关的资产组成，是可以认定的最小资产组合，其产生的现金流入基 本上独立于其他资产或者资产组。</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资产预计未来现金流量的现值，按照资产在持续使用过程中和最终处置时所产生的预计未来 现金流量，选择恰当的税前折现率对其进行折现后的金额加以确定。</w:t>
      </w:r>
    </w:p>
    <w:p>
      <w:pPr>
        <w:pStyle w:val="Style2"/>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可收回金额的估计结果表明，资产的可收回金额低于其账面价值的，资产的账面价值会减记 至可收回金额，减记的金额确认为资产减值损失，计入当期损益，同时计提相应的资产减值准备。</w:t>
      </w:r>
    </w:p>
    <w:p>
      <w:pPr>
        <w:pStyle w:val="Style57"/>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287" w:right="1666" w:bottom="1196" w:left="1254" w:header="0" w:footer="3" w:gutter="0"/>
          <w:cols w:space="720"/>
          <w:noEndnote/>
          <w:rtlGutter w:val="0"/>
          <w:docGrid w:linePitch="360"/>
        </w:sectPr>
      </w:pPr>
      <w:r>
        <w:rPr>
          <w:color w:val="000000"/>
          <w:spacing w:val="0"/>
          <w:w w:val="100"/>
          <w:position w:val="0"/>
        </w:rPr>
        <w:t xml:space="preserve">176 </w:t>
      </w:r>
      <w:r>
        <w:rPr>
          <w:b w:val="0"/>
          <w:bCs w:val="0"/>
          <w:color w:val="000000"/>
          <w:spacing w:val="0"/>
          <w:w w:val="100"/>
          <w:position w:val="0"/>
        </w:rPr>
        <w:t xml:space="preserve">/ </w:t>
      </w:r>
      <w:r>
        <w:rPr>
          <w:color w:val="000000"/>
          <w:spacing w:val="0"/>
          <w:w w:val="100"/>
          <w:position w:val="0"/>
        </w:rPr>
        <w:t>289</w:t>
      </w: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与资产组或者资产组组合相关的减值损失，先抵减分摊至该资产组或者资产组组合中商誉的账面 价值，再根据资产组或者资产组组合中除商誉之外的其他各项资产的账面价值所占比重，按比例 抵减其他各项资产的账面价值，但抵减后的各资产的账面价值不得低于该资产的公允价值减去处 置费用后的净额</w:t>
      </w:r>
      <w:r>
        <w:rPr>
          <w:rFonts w:ascii="Times New Roman" w:eastAsia="Times New Roman" w:hAnsi="Times New Roman" w:cs="Times New Roman"/>
          <w:color w:val="000000"/>
          <w:spacing w:val="0"/>
          <w:w w:val="100"/>
          <w:position w:val="0"/>
        </w:rPr>
        <w:t>（</w:t>
      </w:r>
      <w:r>
        <w:rPr>
          <w:color w:val="000000"/>
          <w:spacing w:val="0"/>
          <w:w w:val="100"/>
          <w:position w:val="0"/>
        </w:rPr>
        <w:t>如可确定的</w:t>
      </w:r>
      <w:r>
        <w:rPr>
          <w:rFonts w:ascii="Times New Roman" w:eastAsia="Times New Roman" w:hAnsi="Times New Roman" w:cs="Times New Roman"/>
          <w:color w:val="000000"/>
          <w:spacing w:val="0"/>
          <w:w w:val="100"/>
          <w:position w:val="0"/>
        </w:rPr>
        <w:t>）</w:t>
      </w:r>
      <w:r>
        <w:rPr>
          <w:color w:val="000000"/>
          <w:spacing w:val="0"/>
          <w:w w:val="100"/>
          <w:position w:val="0"/>
        </w:rPr>
        <w:t>、该资产预计未来现金流量的现值</w:t>
      </w:r>
      <w:r>
        <w:rPr>
          <w:rFonts w:ascii="Times New Roman" w:eastAsia="Times New Roman" w:hAnsi="Times New Roman" w:cs="Times New Roman"/>
          <w:color w:val="000000"/>
          <w:spacing w:val="0"/>
          <w:w w:val="100"/>
          <w:position w:val="0"/>
        </w:rPr>
        <w:t>（</w:t>
      </w:r>
      <w:r>
        <w:rPr>
          <w:color w:val="000000"/>
          <w:spacing w:val="0"/>
          <w:w w:val="100"/>
          <w:position w:val="0"/>
        </w:rPr>
        <w:t>如可确定的</w:t>
      </w:r>
      <w:r>
        <w:rPr>
          <w:rFonts w:ascii="Times New Roman" w:eastAsia="Times New Roman" w:hAnsi="Times New Roman" w:cs="Times New Roman"/>
          <w:color w:val="000000"/>
          <w:spacing w:val="0"/>
          <w:w w:val="100"/>
          <w:position w:val="0"/>
        </w:rPr>
        <w:t>）</w:t>
      </w:r>
      <w:r>
        <w:rPr>
          <w:color w:val="000000"/>
          <w:spacing w:val="0"/>
          <w:w w:val="100"/>
          <w:position w:val="0"/>
        </w:rPr>
        <w:t>和零三者之中最高 者。</w:t>
      </w:r>
    </w:p>
    <w:p>
      <w:pPr>
        <w:pStyle w:val="Style2"/>
        <w:keepNext w:val="0"/>
        <w:keepLines w:val="0"/>
        <w:widowControl w:val="0"/>
        <w:shd w:val="clear" w:color="auto" w:fill="auto"/>
        <w:bidi w:val="0"/>
        <w:spacing w:before="0" w:after="720" w:line="410" w:lineRule="exact"/>
        <w:ind w:left="0" w:right="0" w:firstLine="440"/>
        <w:jc w:val="left"/>
      </w:pPr>
      <w:r>
        <w:rPr>
          <w:color w:val="000000"/>
          <w:spacing w:val="0"/>
          <w:w w:val="100"/>
          <w:position w:val="0"/>
        </w:rPr>
        <w:t>资产减值损失一经确认，在以后会计期间不会转回。</w:t>
      </w:r>
    </w:p>
    <w:p>
      <w:pPr>
        <w:pStyle w:val="Style15"/>
        <w:keepNext/>
        <w:keepLines/>
        <w:widowControl w:val="0"/>
        <w:numPr>
          <w:ilvl w:val="0"/>
          <w:numId w:val="99"/>
        </w:numPr>
        <w:shd w:val="clear" w:color="auto" w:fill="auto"/>
        <w:tabs>
          <w:tab w:pos="454" w:val="left"/>
        </w:tabs>
        <w:bidi w:val="0"/>
        <w:spacing w:before="0" w:after="120" w:line="240" w:lineRule="auto"/>
        <w:ind w:left="0" w:right="0" w:firstLine="0"/>
        <w:jc w:val="left"/>
      </w:pPr>
      <w:bookmarkStart w:id="1313" w:name="bookmark1313"/>
      <w:bookmarkStart w:id="1314" w:name="bookmark1314"/>
      <w:bookmarkStart w:id="1315" w:name="bookmark1315"/>
      <w:bookmarkStart w:id="1316" w:name="bookmark1316"/>
      <w:bookmarkEnd w:id="1315"/>
      <w:r>
        <w:rPr>
          <w:color w:val="000000"/>
          <w:spacing w:val="0"/>
          <w:w w:val="100"/>
          <w:position w:val="0"/>
        </w:rPr>
        <w:t>长期待摊费用</w:t>
      </w:r>
      <w:bookmarkEnd w:id="1313"/>
      <w:bookmarkEnd w:id="1314"/>
      <w:bookmarkEnd w:id="1316"/>
    </w:p>
    <w:p>
      <w:pPr>
        <w:pStyle w:val="Style2"/>
        <w:keepNext w:val="0"/>
        <w:keepLines w:val="0"/>
        <w:widowControl w:val="0"/>
        <w:shd w:val="clear" w:color="auto" w:fill="auto"/>
        <w:tabs>
          <w:tab w:pos="770"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
        <w:keepNext w:val="0"/>
        <w:keepLines w:val="0"/>
        <w:widowControl w:val="0"/>
        <w:shd w:val="clear" w:color="auto" w:fill="auto"/>
        <w:bidi w:val="0"/>
        <w:spacing w:before="0" w:after="720" w:line="408" w:lineRule="exact"/>
        <w:ind w:left="0" w:right="0" w:firstLine="44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年）的各项费用。长期待摊费用 按实际发生额入账，在受益期或规定的期限内分期平均摊销。如果长期待摊的费用项目不能使以 后会计期间受益则将尚未摊销的该项目的摊余价值全部转入当期损益。</w:t>
      </w:r>
    </w:p>
    <w:p>
      <w:pPr>
        <w:pStyle w:val="Style15"/>
        <w:keepNext/>
        <w:keepLines/>
        <w:widowControl w:val="0"/>
        <w:numPr>
          <w:ilvl w:val="0"/>
          <w:numId w:val="99"/>
        </w:numPr>
        <w:shd w:val="clear" w:color="auto" w:fill="auto"/>
        <w:tabs>
          <w:tab w:pos="454" w:val="left"/>
        </w:tabs>
        <w:bidi w:val="0"/>
        <w:spacing w:before="0" w:after="120" w:line="240" w:lineRule="auto"/>
        <w:ind w:left="0" w:right="0" w:firstLine="0"/>
        <w:jc w:val="left"/>
      </w:pPr>
      <w:bookmarkStart w:id="1317" w:name="bookmark1317"/>
      <w:bookmarkStart w:id="1318" w:name="bookmark1318"/>
      <w:bookmarkStart w:id="1319" w:name="bookmark1319"/>
      <w:bookmarkStart w:id="1320" w:name="bookmark1320"/>
      <w:bookmarkEnd w:id="1319"/>
      <w:r>
        <w:rPr>
          <w:color w:val="000000"/>
          <w:spacing w:val="0"/>
          <w:w w:val="100"/>
          <w:position w:val="0"/>
        </w:rPr>
        <w:t>附回购条件的资产转让</w:t>
      </w:r>
      <w:bookmarkEnd w:id="1317"/>
      <w:bookmarkEnd w:id="1318"/>
      <w:bookmarkEnd w:id="1320"/>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99"/>
        </w:numPr>
        <w:shd w:val="clear" w:color="auto" w:fill="auto"/>
        <w:tabs>
          <w:tab w:pos="454" w:val="left"/>
        </w:tabs>
        <w:bidi w:val="0"/>
        <w:spacing w:before="0" w:after="360" w:line="410" w:lineRule="exact"/>
        <w:ind w:left="0" w:right="0" w:firstLine="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合同负债</w:t>
      </w:r>
      <w:bookmarkEnd w:id="1321"/>
      <w:bookmarkEnd w:id="1322"/>
      <w:bookmarkEnd w:id="1324"/>
    </w:p>
    <w:p>
      <w:pPr>
        <w:pStyle w:val="Style15"/>
        <w:keepNext/>
        <w:keepLines/>
        <w:widowControl w:val="0"/>
        <w:shd w:val="clear" w:color="auto" w:fill="auto"/>
        <w:tabs>
          <w:tab w:pos="770" w:val="left"/>
        </w:tabs>
        <w:bidi w:val="0"/>
        <w:spacing w:before="0" w:after="120" w:line="240" w:lineRule="auto"/>
        <w:ind w:left="0" w:right="0" w:firstLine="0"/>
        <w:jc w:val="left"/>
      </w:pPr>
      <w:bookmarkStart w:id="1321" w:name="bookmark1321"/>
      <w:bookmarkStart w:id="1322" w:name="bookmark1322"/>
      <w:bookmarkStart w:id="1325" w:name="bookmark1325"/>
      <w:bookmarkStart w:id="1326" w:name="bookmark1326"/>
      <w:r>
        <w:rPr>
          <w:color w:val="000000"/>
          <w:spacing w:val="0"/>
          <w:w w:val="100"/>
          <w:position w:val="0"/>
        </w:rPr>
        <w:t>（</w:t>
      </w:r>
      <w:bookmarkEnd w:id="1325"/>
      <w:r>
        <w:rPr>
          <w:color w:val="000000"/>
          <w:spacing w:val="0"/>
          <w:w w:val="100"/>
          <w:position w:val="0"/>
        </w:rPr>
        <w:t>1）.</w:t>
        <w:tab/>
      </w:r>
      <w:r>
        <w:rPr>
          <w:color w:val="000000"/>
          <w:spacing w:val="0"/>
          <w:w w:val="100"/>
          <w:position w:val="0"/>
        </w:rPr>
        <w:t>合同负债的确认方法</w:t>
      </w:r>
      <w:bookmarkEnd w:id="1321"/>
      <w:bookmarkEnd w:id="1322"/>
      <w:bookmarkEnd w:id="132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本集团已收或应收客户对价而应向客户转让商品或服务的义务作为合同负债列示。</w:t>
      </w:r>
    </w:p>
    <w:p>
      <w:pPr>
        <w:pStyle w:val="Style15"/>
        <w:keepNext/>
        <w:keepLines/>
        <w:widowControl w:val="0"/>
        <w:numPr>
          <w:ilvl w:val="0"/>
          <w:numId w:val="99"/>
        </w:numPr>
        <w:shd w:val="clear" w:color="auto" w:fill="auto"/>
        <w:tabs>
          <w:tab w:pos="454" w:val="left"/>
        </w:tabs>
        <w:bidi w:val="0"/>
        <w:spacing w:before="0" w:after="360" w:line="410" w:lineRule="exact"/>
        <w:ind w:left="0" w:right="0" w:firstLine="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职工薪酬</w:t>
      </w:r>
      <w:bookmarkEnd w:id="1327"/>
      <w:bookmarkEnd w:id="1328"/>
      <w:bookmarkEnd w:id="1330"/>
    </w:p>
    <w:p>
      <w:pPr>
        <w:pStyle w:val="Style15"/>
        <w:keepNext/>
        <w:keepLines/>
        <w:widowControl w:val="0"/>
        <w:shd w:val="clear" w:color="auto" w:fill="auto"/>
        <w:tabs>
          <w:tab w:pos="440" w:val="left"/>
        </w:tabs>
        <w:bidi w:val="0"/>
        <w:spacing w:before="0" w:after="120" w:line="240" w:lineRule="auto"/>
        <w:ind w:left="0" w:right="0" w:firstLine="0"/>
        <w:jc w:val="left"/>
      </w:pPr>
      <w:bookmarkStart w:id="1327" w:name="bookmark1327"/>
      <w:bookmarkStart w:id="1328" w:name="bookmark1328"/>
      <w:bookmarkStart w:id="1331" w:name="bookmark1331"/>
      <w:bookmarkStart w:id="1332" w:name="bookmark1332"/>
      <w:r>
        <w:rPr>
          <w:color w:val="000000"/>
          <w:spacing w:val="0"/>
          <w:w w:val="100"/>
          <w:position w:val="0"/>
        </w:rPr>
        <w:t>（</w:t>
      </w:r>
      <w:bookmarkEnd w:id="1331"/>
      <w:r>
        <w:rPr>
          <w:color w:val="000000"/>
          <w:spacing w:val="0"/>
          <w:w w:val="100"/>
          <w:position w:val="0"/>
        </w:rPr>
        <w:t>1）</w:t>
        <w:tab/>
        <w:t>.</w:t>
      </w:r>
      <w:r>
        <w:rPr>
          <w:color w:val="000000"/>
          <w:spacing w:val="0"/>
          <w:w w:val="100"/>
          <w:position w:val="0"/>
        </w:rPr>
        <w:t>短期薪酬的会计处理方法</w:t>
      </w:r>
      <w:bookmarkEnd w:id="1327"/>
      <w:bookmarkEnd w:id="1328"/>
      <w:bookmarkEnd w:id="1332"/>
    </w:p>
    <w:p>
      <w:pPr>
        <w:pStyle w:val="Style2"/>
        <w:keepNext w:val="0"/>
        <w:keepLines w:val="0"/>
        <w:widowControl w:val="0"/>
        <w:shd w:val="clear" w:color="auto" w:fill="auto"/>
        <w:tabs>
          <w:tab w:pos="770"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
        <w:keepNext w:val="0"/>
        <w:keepLines w:val="0"/>
        <w:widowControl w:val="0"/>
        <w:shd w:val="clear" w:color="auto" w:fill="auto"/>
        <w:bidi w:val="0"/>
        <w:spacing w:before="0" w:after="720" w:line="410" w:lineRule="exact"/>
        <w:ind w:left="0" w:right="0" w:firstLine="440"/>
        <w:jc w:val="both"/>
      </w:pPr>
      <w:r>
        <w:rPr>
          <w:color w:val="000000"/>
          <w:spacing w:val="0"/>
          <w:w w:val="100"/>
          <w:position w:val="0"/>
        </w:rPr>
        <w:t>本集团在职工提供服务的会计期间，将实际发生或按规定的基准和比例计提的职工工资、奖 金、医疗保险费、工伤保险费和生育保险费等社会保险费和住房公积金，确认为负债，并计入当 期损益或相关资产成本。</w:t>
      </w:r>
    </w:p>
    <w:p>
      <w:pPr>
        <w:pStyle w:val="Style15"/>
        <w:keepNext/>
        <w:keepLines/>
        <w:widowControl w:val="0"/>
        <w:shd w:val="clear" w:color="auto" w:fill="auto"/>
        <w:tabs>
          <w:tab w:pos="440" w:val="left"/>
        </w:tabs>
        <w:bidi w:val="0"/>
        <w:spacing w:before="0" w:after="12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color w:val="000000"/>
          <w:spacing w:val="0"/>
          <w:w w:val="100"/>
          <w:position w:val="0"/>
        </w:rPr>
        <w:t>2）</w:t>
        <w:tab/>
        <w:t>.</w:t>
      </w:r>
      <w:r>
        <w:rPr>
          <w:color w:val="000000"/>
          <w:spacing w:val="0"/>
          <w:w w:val="100"/>
          <w:position w:val="0"/>
        </w:rPr>
        <w:t>离职后福利的会计处理方法</w:t>
      </w:r>
      <w:bookmarkEnd w:id="1333"/>
      <w:bookmarkEnd w:id="1334"/>
      <w:bookmarkEnd w:id="1336"/>
    </w:p>
    <w:p>
      <w:pPr>
        <w:pStyle w:val="Style2"/>
        <w:keepNext w:val="0"/>
        <w:keepLines w:val="0"/>
        <w:widowControl w:val="0"/>
        <w:shd w:val="clear" w:color="auto" w:fill="auto"/>
        <w:tabs>
          <w:tab w:pos="770"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60" w:line="406" w:lineRule="exact"/>
        <w:ind w:left="0" w:right="0" w:firstLine="440"/>
        <w:jc w:val="both"/>
      </w:pPr>
      <w:r>
        <w:rPr>
          <w:color w:val="000000"/>
          <w:spacing w:val="0"/>
          <w:w w:val="100"/>
          <w:position w:val="0"/>
        </w:rPr>
        <w:t>本集团所参与的设定提存计划是按照中国有关法规要求，本集团职工参加的由政府机构设立 管理的社会保障体系中的基本养老保险、失业保险以及企业年金等。设定提存计划的缴费金额按 国家规定的基准和比例计算。本集团在职工提供服务的会计期间，将应缴存的金额确认为负债， 并计入当期损益或相关资产成本。</w:t>
      </w:r>
    </w:p>
    <w:p>
      <w:pPr>
        <w:pStyle w:val="Style15"/>
        <w:keepNext/>
        <w:keepLines/>
        <w:widowControl w:val="0"/>
        <w:shd w:val="clear" w:color="auto" w:fill="auto"/>
        <w:tabs>
          <w:tab w:pos="437" w:val="left"/>
        </w:tabs>
        <w:bidi w:val="0"/>
        <w:spacing w:before="0" w:after="120" w:line="240" w:lineRule="auto"/>
        <w:ind w:left="0" w:right="0" w:firstLine="0"/>
        <w:jc w:val="both"/>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color w:val="000000"/>
          <w:spacing w:val="0"/>
          <w:w w:val="100"/>
          <w:position w:val="0"/>
        </w:rPr>
        <w:t>3）</w:t>
        <w:tab/>
        <w:t>.</w:t>
      </w:r>
      <w:r>
        <w:rPr>
          <w:color w:val="000000"/>
          <w:spacing w:val="0"/>
          <w:w w:val="100"/>
          <w:position w:val="0"/>
        </w:rPr>
        <w:t>辞退福利的会计处理方法</w:t>
      </w:r>
      <w:bookmarkEnd w:id="1337"/>
      <w:bookmarkEnd w:id="1338"/>
      <w:bookmarkEnd w:id="134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14" w:lineRule="exact"/>
        <w:ind w:left="0" w:right="0" w:firstLine="440"/>
        <w:jc w:val="both"/>
      </w:pPr>
      <w:r>
        <w:rPr>
          <w:color w:val="000000"/>
          <w:spacing w:val="0"/>
          <w:w w:val="100"/>
          <w:position w:val="0"/>
        </w:rPr>
        <w:t>本集团在职工劳动合同到期之前解除与职工的劳动关系，或者为鼓励职工自愿接受裁减而提 出给予补偿的建议，在下列两者孰早日，确认辞退福利产生的负债，同时计入当期损益。</w:t>
      </w:r>
    </w:p>
    <w:p>
      <w:pPr>
        <w:pStyle w:val="Style2"/>
        <w:keepNext w:val="0"/>
        <w:keepLines w:val="0"/>
        <w:widowControl w:val="0"/>
        <w:shd w:val="clear" w:color="auto" w:fill="auto"/>
        <w:tabs>
          <w:tab w:pos="470" w:val="left"/>
        </w:tabs>
        <w:bidi w:val="0"/>
        <w:spacing w:before="0" w:after="0" w:line="414" w:lineRule="exact"/>
        <w:ind w:left="0" w:right="0" w:firstLine="0"/>
        <w:jc w:val="left"/>
      </w:pPr>
      <w:bookmarkStart w:id="1341" w:name="bookmark1341"/>
      <w:r>
        <w:rPr>
          <w:color w:val="000000"/>
          <w:spacing w:val="0"/>
          <w:w w:val="100"/>
          <w:position w:val="0"/>
        </w:rPr>
        <w:t>（</w:t>
      </w:r>
      <w:bookmarkEnd w:id="1341"/>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本集团不能单方面撤回因解除劳动关系计划或裁减建议所提供的辞退福利时；</w:t>
      </w:r>
    </w:p>
    <w:p>
      <w:pPr>
        <w:pStyle w:val="Style2"/>
        <w:keepNext w:val="0"/>
        <w:keepLines w:val="0"/>
        <w:widowControl w:val="0"/>
        <w:shd w:val="clear" w:color="auto" w:fill="auto"/>
        <w:tabs>
          <w:tab w:pos="480" w:val="left"/>
        </w:tabs>
        <w:bidi w:val="0"/>
        <w:spacing w:before="0" w:after="440" w:line="414" w:lineRule="exact"/>
        <w:ind w:left="300" w:right="0" w:hanging="300"/>
        <w:jc w:val="both"/>
      </w:pPr>
      <w:bookmarkStart w:id="1342" w:name="bookmark1342"/>
      <w:r>
        <w:rPr>
          <w:color w:val="000000"/>
          <w:spacing w:val="0"/>
          <w:w w:val="100"/>
          <w:position w:val="0"/>
        </w:rPr>
        <w:t>（</w:t>
      </w:r>
      <w:bookmarkEnd w:id="1342"/>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本集团有详细、正式的涉及支付辞退福利的重组计划；并且，该重组计划已开始实施，或已 向受其影响的各方通告了该计划的主要内容，从而使各方形成了对本集团将实施重组的合理预 期时。</w:t>
      </w:r>
    </w:p>
    <w:p>
      <w:pPr>
        <w:pStyle w:val="Style15"/>
        <w:keepNext/>
        <w:keepLines/>
        <w:widowControl w:val="0"/>
        <w:shd w:val="clear" w:color="auto" w:fill="auto"/>
        <w:tabs>
          <w:tab w:pos="437" w:val="left"/>
        </w:tabs>
        <w:bidi w:val="0"/>
        <w:spacing w:before="0" w:after="120" w:line="240" w:lineRule="auto"/>
        <w:ind w:left="0" w:right="0" w:firstLine="0"/>
        <w:jc w:val="both"/>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color w:val="000000"/>
          <w:spacing w:val="0"/>
          <w:w w:val="100"/>
          <w:position w:val="0"/>
        </w:rPr>
        <w:t>4）</w:t>
        <w:tab/>
        <w:t>.</w:t>
      </w:r>
      <w:r>
        <w:rPr>
          <w:color w:val="000000"/>
          <w:spacing w:val="0"/>
          <w:w w:val="100"/>
          <w:position w:val="0"/>
        </w:rPr>
        <w:t>其他长期职工福利的会计处理方法</w:t>
      </w:r>
      <w:bookmarkEnd w:id="1343"/>
      <w:bookmarkEnd w:id="1344"/>
      <w:bookmarkEnd w:id="134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980" w:line="408" w:lineRule="exact"/>
        <w:ind w:left="0" w:right="0" w:firstLine="440"/>
        <w:jc w:val="both"/>
      </w:pPr>
      <w:r>
        <w:rPr>
          <w:color w:val="000000"/>
          <w:spacing w:val="0"/>
          <w:w w:val="100"/>
          <w:position w:val="0"/>
        </w:rPr>
        <w:t>本集团的其他长期职工福利是指除短期薪酬、离职后福利、辞退福利之外所有的职工薪酬， 包括长期带薪缺勤、长期残疾福利、长期利润分享计划等，本集团根据职工提供服务而获取的未 来报告期间预计获得的福利金额，将其予以折现后的现值确认为负债，并计入当期损益或相关资 产成本。</w:t>
      </w:r>
    </w:p>
    <w:p>
      <w:pPr>
        <w:pStyle w:val="Style15"/>
        <w:keepNext/>
        <w:keepLines/>
        <w:widowControl w:val="0"/>
        <w:numPr>
          <w:ilvl w:val="0"/>
          <w:numId w:val="99"/>
        </w:numPr>
        <w:shd w:val="clear" w:color="auto" w:fill="auto"/>
        <w:tabs>
          <w:tab w:pos="446" w:val="left"/>
        </w:tabs>
        <w:bidi w:val="0"/>
        <w:spacing w:before="0" w:after="120" w:line="240" w:lineRule="auto"/>
        <w:ind w:left="0" w:right="0" w:firstLine="0"/>
        <w:jc w:val="both"/>
      </w:pPr>
      <w:bookmarkStart w:id="1347" w:name="bookmark1347"/>
      <w:bookmarkStart w:id="1348" w:name="bookmark1348"/>
      <w:bookmarkStart w:id="1349" w:name="bookmark1349"/>
      <w:bookmarkStart w:id="1350" w:name="bookmark1350"/>
      <w:bookmarkEnd w:id="1349"/>
      <w:r>
        <w:rPr>
          <w:color w:val="000000"/>
          <w:spacing w:val="0"/>
          <w:w w:val="100"/>
          <w:position w:val="0"/>
        </w:rPr>
        <w:t>预计负债</w:t>
      </w:r>
      <w:bookmarkEnd w:id="1347"/>
      <w:bookmarkEnd w:id="1348"/>
      <w:bookmarkEnd w:id="135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720" w:line="409" w:lineRule="exact"/>
        <w:ind w:left="0" w:right="0" w:firstLine="440"/>
        <w:jc w:val="both"/>
      </w:pPr>
      <w:r>
        <w:rPr>
          <w:color w:val="000000"/>
          <w:spacing w:val="0"/>
          <w:w w:val="100"/>
          <w:position w:val="0"/>
        </w:rPr>
        <w:t>如果与或有事项相关的义务是本集团承担的现时义务，且该义务的履行很可能会导致经济利 益流出本集团，以及有关金额能够可靠地计量，则本集团会确认预计负债。预计负债按照履行相 关现时义务所需支出的最佳估计数进行初始计量。对于货币时间价值影响重大的，预计负债以预 计未来现金流量折现后的金额确定。在确定最佳估计数时，本集团综合考虑了与或有事项有关的 风险、不确定性和货币时间价值等因素。所需支出存在一个连续范围，且该范围内各种结果发生 的可能性相同的，最佳估计数按照该范围内的中间值确定；在其他情况下，最佳估计数分别下列 情况处理：（</w:t>
      </w:r>
      <w:r>
        <w:rPr>
          <w:rFonts w:ascii="Times New Roman" w:eastAsia="Times New Roman" w:hAnsi="Times New Roman" w:cs="Times New Roman"/>
          <w:color w:val="000000"/>
          <w:spacing w:val="0"/>
          <w:w w:val="100"/>
          <w:position w:val="0"/>
        </w:rPr>
        <w:t>1</w:t>
      </w:r>
      <w:r>
        <w:rPr>
          <w:color w:val="000000"/>
          <w:spacing w:val="0"/>
          <w:w w:val="100"/>
          <w:position w:val="0"/>
        </w:rPr>
        <w:t>）或有事项涉及单个项目的，按照最可能发生金额确定；（</w:t>
      </w:r>
      <w:r>
        <w:rPr>
          <w:rFonts w:ascii="Times New Roman" w:eastAsia="Times New Roman" w:hAnsi="Times New Roman" w:cs="Times New Roman"/>
          <w:color w:val="000000"/>
          <w:spacing w:val="0"/>
          <w:w w:val="100"/>
          <w:position w:val="0"/>
        </w:rPr>
        <w:t>2</w:t>
      </w:r>
      <w:r>
        <w:rPr>
          <w:color w:val="000000"/>
          <w:spacing w:val="0"/>
          <w:w w:val="100"/>
          <w:position w:val="0"/>
        </w:rPr>
        <w:t>）或有事项涉及多个 项目的，按照各种可能结果及相关概率计算确定。本集团在资产负债表日对预计负债的账面价值 进行复核，并按照当前最佳估计数对该账面价值进行调整。</w:t>
      </w:r>
    </w:p>
    <w:p>
      <w:pPr>
        <w:pStyle w:val="Style15"/>
        <w:keepNext/>
        <w:keepLines/>
        <w:widowControl w:val="0"/>
        <w:numPr>
          <w:ilvl w:val="0"/>
          <w:numId w:val="99"/>
        </w:numPr>
        <w:shd w:val="clear" w:color="auto" w:fill="auto"/>
        <w:tabs>
          <w:tab w:pos="446" w:val="left"/>
        </w:tabs>
        <w:bidi w:val="0"/>
        <w:spacing w:before="0" w:after="120" w:line="240" w:lineRule="auto"/>
        <w:ind w:left="0" w:right="0" w:firstLine="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租赁负债</w:t>
      </w:r>
      <w:bookmarkEnd w:id="1351"/>
      <w:bookmarkEnd w:id="1352"/>
      <w:bookmarkEnd w:id="135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参见本附注五、</w:t>
      </w:r>
      <w:r>
        <w:rPr>
          <w:rFonts w:ascii="Times New Roman" w:eastAsia="Times New Roman" w:hAnsi="Times New Roman" w:cs="Times New Roman"/>
          <w:color w:val="000000"/>
          <w:spacing w:val="0"/>
          <w:w w:val="100"/>
          <w:position w:val="0"/>
        </w:rPr>
        <w:t>40</w:t>
      </w:r>
      <w:r>
        <w:rPr>
          <w:color w:val="000000"/>
          <w:spacing w:val="0"/>
          <w:w w:val="100"/>
          <w:position w:val="0"/>
        </w:rPr>
        <w:t>之说明。</w:t>
      </w:r>
    </w:p>
    <w:p>
      <w:pPr>
        <w:pStyle w:val="Style15"/>
        <w:keepNext/>
        <w:keepLines/>
        <w:widowControl w:val="0"/>
        <w:numPr>
          <w:ilvl w:val="0"/>
          <w:numId w:val="99"/>
        </w:numPr>
        <w:shd w:val="clear" w:color="auto" w:fill="auto"/>
        <w:bidi w:val="0"/>
        <w:spacing w:before="0" w:after="120" w:line="240" w:lineRule="auto"/>
        <w:ind w:left="0" w:right="0" w:firstLine="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股份支付</w:t>
      </w:r>
      <w:bookmarkEnd w:id="1355"/>
      <w:bookmarkEnd w:id="1356"/>
      <w:bookmarkEnd w:id="1358"/>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99"/>
        </w:numPr>
        <w:shd w:val="clear" w:color="auto" w:fill="auto"/>
        <w:tabs>
          <w:tab w:pos="450" w:val="left"/>
        </w:tabs>
        <w:bidi w:val="0"/>
        <w:spacing w:before="0" w:after="120" w:line="240" w:lineRule="auto"/>
        <w:ind w:left="0" w:right="0" w:firstLine="0"/>
        <w:jc w:val="left"/>
      </w:pPr>
      <w:bookmarkStart w:id="1359" w:name="bookmark1359"/>
      <w:bookmarkStart w:id="1360" w:name="bookmark1360"/>
      <w:bookmarkStart w:id="1361" w:name="bookmark1361"/>
      <w:bookmarkStart w:id="1362" w:name="bookmark1362"/>
      <w:bookmarkEnd w:id="1361"/>
      <w:r>
        <w:rPr>
          <w:color w:val="000000"/>
          <w:spacing w:val="0"/>
          <w:w w:val="100"/>
          <w:position w:val="0"/>
        </w:rPr>
        <w:t>优先股、永续债等其他金融工具</w:t>
      </w:r>
      <w:bookmarkEnd w:id="1359"/>
      <w:bookmarkEnd w:id="1360"/>
      <w:bookmarkEnd w:id="136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参见本附注五、</w:t>
      </w:r>
      <w:r>
        <w:rPr>
          <w:color w:val="000000"/>
          <w:spacing w:val="0"/>
          <w:w w:val="100"/>
          <w:position w:val="0"/>
          <w:sz w:val="18"/>
          <w:szCs w:val="18"/>
        </w:rPr>
        <w:t>10</w:t>
      </w:r>
      <w:r>
        <w:rPr>
          <w:color w:val="000000"/>
          <w:spacing w:val="0"/>
          <w:w w:val="100"/>
          <w:position w:val="0"/>
        </w:rPr>
        <w:t>之说明。</w:t>
      </w:r>
    </w:p>
    <w:p>
      <w:pPr>
        <w:pStyle w:val="Style15"/>
        <w:keepNext/>
        <w:keepLines/>
        <w:widowControl w:val="0"/>
        <w:numPr>
          <w:ilvl w:val="0"/>
          <w:numId w:val="99"/>
        </w:numPr>
        <w:shd w:val="clear" w:color="auto" w:fill="auto"/>
        <w:tabs>
          <w:tab w:pos="450" w:val="left"/>
        </w:tabs>
        <w:bidi w:val="0"/>
        <w:spacing w:before="0" w:after="120" w:line="240" w:lineRule="auto"/>
        <w:ind w:left="0" w:right="0" w:firstLine="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回购本公司股份</w:t>
      </w:r>
      <w:bookmarkEnd w:id="1363"/>
      <w:bookmarkEnd w:id="1364"/>
      <w:bookmarkEnd w:id="1366"/>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99"/>
        </w:numPr>
        <w:shd w:val="clear" w:color="auto" w:fill="auto"/>
        <w:tabs>
          <w:tab w:pos="450" w:val="left"/>
        </w:tabs>
        <w:bidi w:val="0"/>
        <w:spacing w:before="0" w:after="360" w:line="409" w:lineRule="exact"/>
        <w:ind w:left="0" w:right="0" w:firstLine="0"/>
        <w:jc w:val="left"/>
      </w:pPr>
      <w:bookmarkStart w:id="1367" w:name="bookmark1367"/>
      <w:bookmarkStart w:id="1368" w:name="bookmark1368"/>
      <w:bookmarkStart w:id="1369" w:name="bookmark1369"/>
      <w:bookmarkStart w:id="1370" w:name="bookmark1370"/>
      <w:bookmarkEnd w:id="1369"/>
      <w:r>
        <w:rPr>
          <w:color w:val="000000"/>
          <w:spacing w:val="0"/>
          <w:w w:val="100"/>
          <w:position w:val="0"/>
        </w:rPr>
        <w:t>收入</w:t>
      </w:r>
      <w:bookmarkEnd w:id="1367"/>
      <w:bookmarkEnd w:id="1368"/>
      <w:bookmarkEnd w:id="1370"/>
    </w:p>
    <w:p>
      <w:pPr>
        <w:pStyle w:val="Style15"/>
        <w:keepNext/>
        <w:keepLines/>
        <w:widowControl w:val="0"/>
        <w:numPr>
          <w:ilvl w:val="0"/>
          <w:numId w:val="101"/>
        </w:numPr>
        <w:shd w:val="clear" w:color="auto" w:fill="auto"/>
        <w:bidi w:val="0"/>
        <w:spacing w:before="0" w:after="120" w:line="240" w:lineRule="auto"/>
        <w:ind w:left="0" w:right="0" w:firstLine="0"/>
        <w:jc w:val="left"/>
      </w:pPr>
      <w:bookmarkStart w:id="1367" w:name="bookmark1367"/>
      <w:bookmarkStart w:id="1368" w:name="bookmark1368"/>
      <w:bookmarkStart w:id="1371" w:name="bookmark1371"/>
      <w:bookmarkStart w:id="1372" w:name="bookmark1372"/>
      <w:bookmarkEnd w:id="1371"/>
      <w:r>
        <w:rPr>
          <w:color w:val="000000"/>
          <w:spacing w:val="0"/>
          <w:w w:val="100"/>
          <w:position w:val="0"/>
        </w:rPr>
        <w:t>.</w:t>
      </w:r>
      <w:r>
        <w:rPr>
          <w:color w:val="000000"/>
          <w:spacing w:val="0"/>
          <w:w w:val="100"/>
          <w:position w:val="0"/>
        </w:rPr>
        <w:t>收入确认和计量所采用的会计政策</w:t>
      </w:r>
      <w:bookmarkEnd w:id="1367"/>
      <w:bookmarkEnd w:id="1368"/>
      <w:bookmarkEnd w:id="137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收入是本集团在日常活动中形成的、会导致股东权益增加且与股东投入资本无关的经济利益 的总流入。</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本集团在履行了合同中的履约义务，即在客户取得相关商品或服务的控制权时，确认收入。</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合同中包含两项或多项履约义务的，本集团在合同开始日，按照各单项履约义务所承诺商品 或服务的单独售价的相对比例，将交易价格分摊至各单项履约义务，按照分摊至各单项履约义务 的交易价格计量收入。单独售价，是指本集团向客户单独销售商品或提供服务的价格。单独售价 无法直接观察的，本集团综合考虑能够合理取得的全部相关信息，并最大限度地采用可观察的输 入值估计单独售价。</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交易价格是本集团因向客户转让商品或服务而预期有权收取的对价金额，不包括代第三方收 取的款项。本集团确认的交易价格不超过在相关不确定性消除时累计已确认收入极可能不会发生 重大转回的金额。预期将退还给客户的款项作为退货负债，不计入交易价格。合同中存在重大融 资成分的，本集团按照假定客户在取得商品或服务控制权时即以现金支付的应付金额确定交易价 格。该交易价格与合同对价之间的差额，在合同期间内采用实际利率法摊销。合同开始日，本集 团预计客户取得商品或服务控制权与客户支付价款间隔不超过一年的，不考虑合同中存在的重大 融资成分。</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满足下列条件之一时，本集团属于在某一段时间内履行履约义务，否则，属于在某一时点履 行履约义务：</w:t>
      </w:r>
    </w:p>
    <w:p>
      <w:pPr>
        <w:pStyle w:val="Style2"/>
        <w:keepNext w:val="0"/>
        <w:keepLines w:val="0"/>
        <w:widowControl w:val="0"/>
        <w:shd w:val="clear" w:color="auto" w:fill="auto"/>
        <w:bidi w:val="0"/>
        <w:spacing w:before="0" w:after="0" w:line="409" w:lineRule="exact"/>
        <w:ind w:left="0" w:right="0" w:firstLine="0"/>
        <w:jc w:val="left"/>
      </w:pPr>
      <w:r>
        <w:rPr>
          <w:b/>
          <w:bCs/>
          <w:color w:val="000000"/>
          <w:spacing w:val="0"/>
          <w:w w:val="100"/>
          <w:position w:val="0"/>
        </w:rPr>
        <w:t>-</w:t>
      </w:r>
      <w:r>
        <w:rPr>
          <w:color w:val="000000"/>
          <w:spacing w:val="0"/>
          <w:w w:val="100"/>
          <w:position w:val="0"/>
        </w:rPr>
        <w:t>客户在本集团履约的同时即取得并消耗本集团履约所带来的经济利益；</w:t>
      </w:r>
    </w:p>
    <w:p>
      <w:pPr>
        <w:pStyle w:val="Style2"/>
        <w:keepNext w:val="0"/>
        <w:keepLines w:val="0"/>
        <w:widowControl w:val="0"/>
        <w:shd w:val="clear" w:color="auto" w:fill="auto"/>
        <w:bidi w:val="0"/>
        <w:spacing w:before="0" w:after="0" w:line="409" w:lineRule="exact"/>
        <w:ind w:left="0" w:right="0" w:firstLine="0"/>
        <w:jc w:val="left"/>
      </w:pPr>
      <w:r>
        <w:rPr>
          <w:b/>
          <w:bCs/>
          <w:color w:val="000000"/>
          <w:spacing w:val="0"/>
          <w:w w:val="100"/>
          <w:position w:val="0"/>
        </w:rPr>
        <w:t>-</w:t>
      </w:r>
      <w:r>
        <w:rPr>
          <w:color w:val="000000"/>
          <w:spacing w:val="0"/>
          <w:w w:val="100"/>
          <w:position w:val="0"/>
        </w:rPr>
        <w:t>客户能够控制本集团履约过程中在建的商品；</w:t>
      </w:r>
    </w:p>
    <w:p>
      <w:pPr>
        <w:pStyle w:val="Style2"/>
        <w:keepNext w:val="0"/>
        <w:keepLines w:val="0"/>
        <w:widowControl w:val="0"/>
        <w:shd w:val="clear" w:color="auto" w:fill="auto"/>
        <w:bidi w:val="0"/>
        <w:spacing w:before="0" w:after="120" w:line="409" w:lineRule="exact"/>
        <w:ind w:left="300" w:right="0" w:hanging="300"/>
        <w:jc w:val="both"/>
      </w:pPr>
      <w:r>
        <w:rPr>
          <w:b/>
          <w:bCs/>
          <w:color w:val="000000"/>
          <w:spacing w:val="0"/>
          <w:w w:val="100"/>
          <w:position w:val="0"/>
        </w:rPr>
        <w:t>-</w:t>
      </w:r>
      <w:r>
        <w:rPr>
          <w:color w:val="000000"/>
          <w:spacing w:val="0"/>
          <w:w w:val="100"/>
          <w:position w:val="0"/>
        </w:rPr>
        <w:t>本集团履约过程中所产出的商品具有不可替代用途，且本集团在整个合同期间内有权就累计至 今已完成的履约部分收取款项。</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对于在某一时段内履行的履约义务，本集团在该段时间内按照履约进度确认收入。履约进度 不能合理确定时，本集团已经发生的成本预计能够得到补偿的，按照已经发生的成本金额确认收 入，直到履约进度能够合理确定为止。</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对于在某一时点履行的履约义务，本集团在客户取得相关商品或服务控制权时点确认收入。 在判断客户是否已取得商品或服务控制权时，本集团会考虑下列迹象： </w:t>
      </w:r>
      <w:r>
        <w:rPr>
          <w:b/>
          <w:bCs/>
          <w:color w:val="000000"/>
          <w:spacing w:val="0"/>
          <w:w w:val="100"/>
          <w:position w:val="0"/>
        </w:rPr>
        <w:t>-</w:t>
      </w:r>
      <w:r>
        <w:rPr>
          <w:color w:val="000000"/>
          <w:spacing w:val="0"/>
          <w:w w:val="100"/>
          <w:position w:val="0"/>
        </w:rPr>
        <w:t xml:space="preserve">本集团就该商品或服务享有现时收款权利； </w:t>
      </w:r>
      <w:r>
        <w:rPr>
          <w:b/>
          <w:bCs/>
          <w:color w:val="000000"/>
          <w:spacing w:val="0"/>
          <w:w w:val="100"/>
          <w:position w:val="0"/>
        </w:rPr>
        <w:t>-</w:t>
      </w:r>
      <w:r>
        <w:rPr>
          <w:color w:val="000000"/>
          <w:spacing w:val="0"/>
          <w:w w:val="100"/>
          <w:position w:val="0"/>
        </w:rPr>
        <w:t>本集团已将该商品的实物转移给客户；</w:t>
      </w:r>
    </w:p>
    <w:p>
      <w:pPr>
        <w:pStyle w:val="Style2"/>
        <w:keepNext w:val="0"/>
        <w:keepLines w:val="0"/>
        <w:widowControl w:val="0"/>
        <w:shd w:val="clear" w:color="auto" w:fill="auto"/>
        <w:bidi w:val="0"/>
        <w:spacing w:before="0" w:after="0" w:line="408" w:lineRule="exact"/>
        <w:ind w:left="0" w:right="0" w:firstLine="0"/>
        <w:jc w:val="left"/>
      </w:pPr>
      <w:r>
        <w:rPr>
          <w:b/>
          <w:bCs/>
          <w:color w:val="000000"/>
          <w:spacing w:val="0"/>
          <w:w w:val="100"/>
          <w:position w:val="0"/>
        </w:rPr>
        <w:t>-</w:t>
      </w:r>
      <w:r>
        <w:rPr>
          <w:color w:val="000000"/>
          <w:spacing w:val="0"/>
          <w:w w:val="100"/>
          <w:position w:val="0"/>
        </w:rPr>
        <w:t>本集团已将该商品的法定所有权或所有权上的主要风险和报酬转移给客户；</w:t>
      </w:r>
    </w:p>
    <w:p>
      <w:pPr>
        <w:pStyle w:val="Style2"/>
        <w:keepNext w:val="0"/>
        <w:keepLines w:val="0"/>
        <w:widowControl w:val="0"/>
        <w:shd w:val="clear" w:color="auto" w:fill="auto"/>
        <w:bidi w:val="0"/>
        <w:spacing w:before="0" w:after="0" w:line="408" w:lineRule="exact"/>
        <w:ind w:left="0" w:right="0" w:firstLine="0"/>
        <w:jc w:val="left"/>
      </w:pPr>
      <w:r>
        <w:rPr>
          <w:b/>
          <w:bCs/>
          <w:color w:val="000000"/>
          <w:spacing w:val="0"/>
          <w:w w:val="100"/>
          <w:position w:val="0"/>
        </w:rPr>
        <w:t>-</w:t>
      </w:r>
      <w:r>
        <w:rPr>
          <w:color w:val="000000"/>
          <w:spacing w:val="0"/>
          <w:w w:val="100"/>
          <w:position w:val="0"/>
        </w:rPr>
        <w:t>客户已接受该商品或服务等。</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本集团已向客户转让商品或服务而有权收取对价的权利</w:t>
      </w:r>
      <w:r>
        <w:rPr>
          <w:rFonts w:ascii="Times New Roman" w:eastAsia="Times New Roman" w:hAnsi="Times New Roman" w:cs="Times New Roman"/>
          <w:color w:val="000000"/>
          <w:spacing w:val="0"/>
          <w:w w:val="100"/>
          <w:position w:val="0"/>
        </w:rPr>
        <w:t>（</w:t>
      </w:r>
      <w:r>
        <w:rPr>
          <w:color w:val="000000"/>
          <w:spacing w:val="0"/>
          <w:w w:val="100"/>
          <w:position w:val="0"/>
        </w:rPr>
        <w:t>且该权利取决于时间流逝之外的其 他因素</w:t>
      </w:r>
      <w:r>
        <w:rPr>
          <w:rFonts w:ascii="Times New Roman" w:eastAsia="Times New Roman" w:hAnsi="Times New Roman" w:cs="Times New Roman"/>
          <w:color w:val="000000"/>
          <w:spacing w:val="0"/>
          <w:w w:val="100"/>
          <w:position w:val="0"/>
        </w:rPr>
        <w:t>）</w:t>
      </w:r>
      <w:r>
        <w:rPr>
          <w:color w:val="000000"/>
          <w:spacing w:val="0"/>
          <w:w w:val="100"/>
          <w:position w:val="0"/>
        </w:rPr>
        <w:t>作为合同资产列示，合同资产以预期信用损失为基础计提减值</w:t>
      </w:r>
      <w:r>
        <w:rPr>
          <w:rFonts w:ascii="Times New Roman" w:eastAsia="Times New Roman" w:hAnsi="Times New Roman" w:cs="Times New Roman"/>
          <w:color w:val="000000"/>
          <w:spacing w:val="0"/>
          <w:w w:val="100"/>
          <w:position w:val="0"/>
        </w:rPr>
        <w:t>（</w:t>
      </w:r>
      <w:r>
        <w:rPr>
          <w:color w:val="000000"/>
          <w:spacing w:val="0"/>
          <w:w w:val="100"/>
          <w:position w:val="0"/>
        </w:rPr>
        <w:t>参见附注五、</w:t>
      </w:r>
      <w:r>
        <w:rPr>
          <w:color w:val="000000"/>
          <w:spacing w:val="0"/>
          <w:w w:val="100"/>
          <w:position w:val="0"/>
          <w:sz w:val="18"/>
          <w:szCs w:val="18"/>
        </w:rPr>
        <w:t>10（6）</w:t>
      </w:r>
      <w:r>
        <w:rPr>
          <w:rFonts w:ascii="Times New Roman" w:eastAsia="Times New Roman" w:hAnsi="Times New Roman" w:cs="Times New Roman"/>
          <w:color w:val="000000"/>
          <w:spacing w:val="0"/>
          <w:w w:val="100"/>
          <w:position w:val="0"/>
        </w:rPr>
        <w:t>）</w:t>
      </w:r>
      <w:r>
        <w:rPr>
          <w:color w:val="000000"/>
          <w:spacing w:val="0"/>
          <w:w w:val="100"/>
          <w:position w:val="0"/>
        </w:rPr>
        <w:t>。本集 团拥有的、无条件</w:t>
      </w:r>
      <w:r>
        <w:rPr>
          <w:rFonts w:ascii="Times New Roman" w:eastAsia="Times New Roman" w:hAnsi="Times New Roman" w:cs="Times New Roman"/>
          <w:color w:val="000000"/>
          <w:spacing w:val="0"/>
          <w:w w:val="100"/>
          <w:position w:val="0"/>
        </w:rPr>
        <w:t>（</w:t>
      </w:r>
      <w:r>
        <w:rPr>
          <w:color w:val="000000"/>
          <w:spacing w:val="0"/>
          <w:w w:val="100"/>
          <w:position w:val="0"/>
        </w:rPr>
        <w:t>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向客户收取对价的权利作为应收款项列示。本集团已收或 应收客户对价而应向客户转让商品或服务的义务作为合同负债列示。</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与本集团取得收入的主要活动相关的具体会计政策描述如下：</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手续费及佣金收入</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手续费及佣金收入的金额按照本集团在日常经营活动中提供劳务时，已收或应收合同或协议 价款的公允价值确定。</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本集团履行了合同中的履约义务，客户取得相关商品或服务的控制权时，确认相关的手续费 及佣金收入：</w:t>
      </w:r>
    </w:p>
    <w:p>
      <w:pPr>
        <w:pStyle w:val="Style2"/>
        <w:keepNext w:val="0"/>
        <w:keepLines w:val="0"/>
        <w:widowControl w:val="0"/>
        <w:shd w:val="clear" w:color="auto" w:fill="auto"/>
        <w:bidi w:val="0"/>
        <w:spacing w:before="0" w:after="0" w:line="408" w:lineRule="exact"/>
        <w:ind w:left="0" w:right="0" w:firstLine="300"/>
        <w:jc w:val="left"/>
      </w:pPr>
      <w:r>
        <w:rPr>
          <w:b/>
          <w:bCs/>
          <w:color w:val="000000"/>
          <w:spacing w:val="0"/>
          <w:w w:val="100"/>
          <w:position w:val="0"/>
        </w:rPr>
        <w:t>-</w:t>
      </w:r>
      <w:r>
        <w:rPr>
          <w:color w:val="000000"/>
          <w:spacing w:val="0"/>
          <w:w w:val="100"/>
          <w:position w:val="0"/>
        </w:rPr>
        <w:t>经纪业务收入</w:t>
      </w:r>
    </w:p>
    <w:p>
      <w:pPr>
        <w:pStyle w:val="Style2"/>
        <w:keepNext w:val="0"/>
        <w:keepLines w:val="0"/>
        <w:widowControl w:val="0"/>
        <w:shd w:val="clear" w:color="auto" w:fill="auto"/>
        <w:bidi w:val="0"/>
        <w:spacing w:before="0" w:after="0" w:line="408" w:lineRule="exact"/>
        <w:ind w:left="0" w:right="0" w:firstLine="580"/>
        <w:jc w:val="left"/>
      </w:pPr>
      <w:r>
        <w:rPr>
          <w:color w:val="000000"/>
          <w:spacing w:val="0"/>
          <w:w w:val="100"/>
          <w:position w:val="0"/>
        </w:rPr>
        <w:t>代理买卖证券业务手续费收入在交易日确认为收入。</w:t>
      </w:r>
    </w:p>
    <w:p>
      <w:pPr>
        <w:pStyle w:val="Style2"/>
        <w:keepNext w:val="0"/>
        <w:keepLines w:val="0"/>
        <w:widowControl w:val="0"/>
        <w:numPr>
          <w:ilvl w:val="0"/>
          <w:numId w:val="77"/>
        </w:numPr>
        <w:shd w:val="clear" w:color="auto" w:fill="auto"/>
        <w:tabs>
          <w:tab w:pos="667" w:val="left"/>
        </w:tabs>
        <w:bidi w:val="0"/>
        <w:spacing w:before="0" w:after="0" w:line="408" w:lineRule="exact"/>
        <w:ind w:left="0" w:right="0" w:firstLine="300"/>
        <w:jc w:val="left"/>
      </w:pPr>
      <w:bookmarkStart w:id="1373" w:name="bookmark1373"/>
      <w:bookmarkEnd w:id="1373"/>
      <w:r>
        <w:rPr>
          <w:color w:val="000000"/>
          <w:spacing w:val="0"/>
          <w:w w:val="100"/>
          <w:position w:val="0"/>
        </w:rPr>
        <w:t>投资银行业务收入</w:t>
      </w:r>
    </w:p>
    <w:p>
      <w:pPr>
        <w:pStyle w:val="Style2"/>
        <w:keepNext w:val="0"/>
        <w:keepLines w:val="0"/>
        <w:widowControl w:val="0"/>
        <w:shd w:val="clear" w:color="auto" w:fill="auto"/>
        <w:bidi w:val="0"/>
        <w:spacing w:before="0" w:after="0" w:line="408" w:lineRule="exact"/>
        <w:ind w:left="0" w:right="0" w:firstLine="580"/>
        <w:jc w:val="left"/>
      </w:pPr>
      <w:r>
        <w:rPr>
          <w:color w:val="000000"/>
          <w:spacing w:val="0"/>
          <w:w w:val="100"/>
          <w:position w:val="0"/>
        </w:rPr>
        <w:t>承销收入于本集团完成承销合同中的履约义务时确认收入。</w:t>
      </w:r>
    </w:p>
    <w:p>
      <w:pPr>
        <w:pStyle w:val="Style2"/>
        <w:keepNext w:val="0"/>
        <w:keepLines w:val="0"/>
        <w:widowControl w:val="0"/>
        <w:shd w:val="clear" w:color="auto" w:fill="auto"/>
        <w:bidi w:val="0"/>
        <w:spacing w:before="0" w:after="0" w:line="408" w:lineRule="exact"/>
        <w:ind w:left="0" w:right="0" w:firstLine="640"/>
        <w:jc w:val="both"/>
      </w:pPr>
      <w:r>
        <w:rPr>
          <w:color w:val="000000"/>
          <w:spacing w:val="0"/>
          <w:w w:val="100"/>
          <w:position w:val="0"/>
        </w:rPr>
        <w:t>根据合约条款，保荐收入在本集团履行履约义务的过程中确认收入，或于履约义务完成的 时点确认。</w:t>
      </w:r>
    </w:p>
    <w:p>
      <w:pPr>
        <w:pStyle w:val="Style2"/>
        <w:keepNext w:val="0"/>
        <w:keepLines w:val="0"/>
        <w:widowControl w:val="0"/>
        <w:numPr>
          <w:ilvl w:val="0"/>
          <w:numId w:val="77"/>
        </w:numPr>
        <w:shd w:val="clear" w:color="auto" w:fill="auto"/>
        <w:tabs>
          <w:tab w:pos="667" w:val="left"/>
        </w:tabs>
        <w:bidi w:val="0"/>
        <w:spacing w:before="0" w:after="0" w:line="408" w:lineRule="exact"/>
        <w:ind w:left="0" w:right="0" w:firstLine="300"/>
        <w:jc w:val="left"/>
      </w:pPr>
      <w:bookmarkStart w:id="1374" w:name="bookmark1374"/>
      <w:bookmarkEnd w:id="1374"/>
      <w:r>
        <w:rPr>
          <w:color w:val="000000"/>
          <w:spacing w:val="0"/>
          <w:w w:val="100"/>
          <w:position w:val="0"/>
        </w:rPr>
        <w:t>咨询服务业务收入</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根据咨询服务的性质及合约条款，咨询服务业务收入在本集团履行履约义务的过程中确认收 入，或于履约义务完成的时点确认。</w:t>
      </w:r>
    </w:p>
    <w:p>
      <w:pPr>
        <w:pStyle w:val="Style2"/>
        <w:keepNext w:val="0"/>
        <w:keepLines w:val="0"/>
        <w:widowControl w:val="0"/>
        <w:shd w:val="clear" w:color="auto" w:fill="auto"/>
        <w:bidi w:val="0"/>
        <w:spacing w:before="0" w:after="0" w:line="408" w:lineRule="exact"/>
        <w:ind w:left="0" w:right="0" w:firstLine="300"/>
        <w:jc w:val="left"/>
      </w:pPr>
      <w:r>
        <w:rPr>
          <w:b/>
          <w:bCs/>
          <w:color w:val="000000"/>
          <w:spacing w:val="0"/>
          <w:w w:val="100"/>
          <w:position w:val="0"/>
        </w:rPr>
        <w:t>-</w:t>
      </w:r>
      <w:r>
        <w:rPr>
          <w:color w:val="000000"/>
          <w:spacing w:val="0"/>
          <w:w w:val="100"/>
          <w:position w:val="0"/>
        </w:rPr>
        <w:t>资产管理及基金管理业务收入</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根据合同条款，受托客户资产管理业务收入和基金管理费收入在本集团履行履约义务的过程 中，根据合同或协议约定的收入计算方法，且已确认的累计收入金额很可能不会发生重大转回 时，确认为当期收入。</w:t>
      </w:r>
    </w:p>
    <w:p>
      <w:pPr>
        <w:pStyle w:val="Style15"/>
        <w:keepNext/>
        <w:keepLines/>
        <w:widowControl w:val="0"/>
        <w:shd w:val="clear" w:color="auto" w:fill="auto"/>
        <w:bidi w:val="0"/>
        <w:spacing w:before="0" w:after="120" w:line="240" w:lineRule="auto"/>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w:t>
      </w:r>
      <w:bookmarkEnd w:id="1377"/>
      <w:r>
        <w:rPr>
          <w:color w:val="000000"/>
          <w:spacing w:val="0"/>
          <w:w w:val="100"/>
          <w:position w:val="0"/>
        </w:rPr>
        <w:t>2）.</w:t>
      </w:r>
      <w:r>
        <w:rPr>
          <w:color w:val="000000"/>
          <w:spacing w:val="0"/>
          <w:w w:val="100"/>
          <w:position w:val="0"/>
        </w:rPr>
        <w:t>同类业务采用不同经营模式导致收入确认会计政策存在差异的情况</w:t>
      </w:r>
      <w:bookmarkEnd w:id="1375"/>
      <w:bookmarkEnd w:id="1376"/>
      <w:bookmarkEnd w:id="1378"/>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99"/>
        </w:numPr>
        <w:shd w:val="clear" w:color="auto" w:fill="auto"/>
        <w:tabs>
          <w:tab w:pos="450" w:val="left"/>
        </w:tabs>
        <w:bidi w:val="0"/>
        <w:spacing w:before="0" w:after="120" w:line="240" w:lineRule="auto"/>
        <w:ind w:left="0" w:right="0" w:firstLine="0"/>
        <w:jc w:val="left"/>
      </w:pPr>
      <w:bookmarkStart w:id="1379" w:name="bookmark1379"/>
      <w:bookmarkStart w:id="1380" w:name="bookmark1380"/>
      <w:bookmarkStart w:id="1381" w:name="bookmark1381"/>
      <w:bookmarkStart w:id="1382" w:name="bookmark1382"/>
      <w:bookmarkEnd w:id="1381"/>
      <w:r>
        <w:rPr>
          <w:color w:val="000000"/>
          <w:spacing w:val="0"/>
          <w:w w:val="100"/>
          <w:position w:val="0"/>
        </w:rPr>
        <w:t>合同成本</w:t>
      </w:r>
      <w:bookmarkEnd w:id="1379"/>
      <w:bookmarkEnd w:id="1380"/>
      <w:bookmarkEnd w:id="138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407" w:lineRule="exact"/>
        <w:ind w:left="0" w:right="0" w:firstLine="440"/>
        <w:jc w:val="left"/>
      </w:pPr>
      <w:r>
        <w:rPr>
          <w:color w:val="000000"/>
          <w:spacing w:val="0"/>
          <w:w w:val="100"/>
          <w:position w:val="0"/>
        </w:rPr>
        <w:t>合同成本包括为取得合同发生的增量成本及合同履约成本。</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为取得合同发生的增量成本是指本集团不取得合同就不会发生的成本</w:t>
      </w:r>
      <w:r>
        <w:rPr>
          <w:rFonts w:ascii="Times New Roman" w:eastAsia="Times New Roman" w:hAnsi="Times New Roman" w:cs="Times New Roman"/>
          <w:color w:val="000000"/>
          <w:spacing w:val="0"/>
          <w:w w:val="100"/>
          <w:position w:val="0"/>
        </w:rPr>
        <w:t>（</w:t>
      </w:r>
      <w:r>
        <w:rPr>
          <w:color w:val="000000"/>
          <w:spacing w:val="0"/>
          <w:w w:val="100"/>
          <w:position w:val="0"/>
        </w:rPr>
        <w:t>如销售佣金等</w:t>
      </w:r>
      <w:r>
        <w:rPr>
          <w:rFonts w:ascii="Times New Roman" w:eastAsia="Times New Roman" w:hAnsi="Times New Roman" w:cs="Times New Roman"/>
          <w:color w:val="000000"/>
          <w:spacing w:val="0"/>
          <w:w w:val="100"/>
          <w:position w:val="0"/>
        </w:rPr>
        <w:t>）</w:t>
      </w:r>
      <w:r>
        <w:rPr>
          <w:color w:val="000000"/>
          <w:spacing w:val="0"/>
          <w:w w:val="100"/>
          <w:position w:val="0"/>
        </w:rPr>
        <w:t>。该成 本预期能够收回的，本集团将其作为合同取得成本确认为一项资产。本集团为取得合同发生的、 除预期能够收回的增量成本之外的其他支出于发生时计入当期损益。</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为履行合同发生的成本，不属于存货等其他企业会计准则规范范围且同时满足下列条件的， 本集团将其作为合同履约成本确认为一项资产：</w:t>
      </w:r>
    </w:p>
    <w:p>
      <w:pPr>
        <w:pStyle w:val="Style2"/>
        <w:keepNext w:val="0"/>
        <w:keepLines w:val="0"/>
        <w:widowControl w:val="0"/>
        <w:shd w:val="clear" w:color="auto" w:fill="auto"/>
        <w:bidi w:val="0"/>
        <w:spacing w:before="0" w:after="0" w:line="407" w:lineRule="exact"/>
        <w:ind w:left="300" w:right="0" w:firstLine="0"/>
        <w:jc w:val="both"/>
      </w:pPr>
      <w:r>
        <w:rPr>
          <w:b/>
          <w:bCs/>
          <w:color w:val="000000"/>
          <w:spacing w:val="0"/>
          <w:w w:val="100"/>
          <w:position w:val="0"/>
        </w:rPr>
        <w:t>-</w:t>
      </w:r>
      <w:r>
        <w:rPr>
          <w:color w:val="000000"/>
          <w:spacing w:val="0"/>
          <w:w w:val="100"/>
          <w:position w:val="0"/>
        </w:rPr>
        <w:t>该成本与一份当前或预期取得的合同直接相关，包括直接人工、直接材料、制造费用</w:t>
      </w:r>
      <w:r>
        <w:rPr>
          <w:rFonts w:ascii="Times New Roman" w:eastAsia="Times New Roman" w:hAnsi="Times New Roman" w:cs="Times New Roman"/>
          <w:color w:val="000000"/>
          <w:spacing w:val="0"/>
          <w:w w:val="100"/>
          <w:position w:val="0"/>
        </w:rPr>
        <w:t>（</w:t>
      </w:r>
      <w:r>
        <w:rPr>
          <w:color w:val="000000"/>
          <w:spacing w:val="0"/>
          <w:w w:val="100"/>
          <w:position w:val="0"/>
        </w:rPr>
        <w:t>或类似 费用</w:t>
      </w:r>
      <w:r>
        <w:rPr>
          <w:rFonts w:ascii="Times New Roman" w:eastAsia="Times New Roman" w:hAnsi="Times New Roman" w:cs="Times New Roman"/>
          <w:color w:val="000000"/>
          <w:spacing w:val="0"/>
          <w:w w:val="100"/>
          <w:position w:val="0"/>
        </w:rPr>
        <w:t>）</w:t>
      </w:r>
      <w:r>
        <w:rPr>
          <w:color w:val="000000"/>
          <w:spacing w:val="0"/>
          <w:w w:val="100"/>
          <w:position w:val="0"/>
        </w:rPr>
        <w:t>、明确由客户承担的成本以及仅因该合同而发生的其他成本；</w:t>
      </w:r>
    </w:p>
    <w:p>
      <w:pPr>
        <w:pStyle w:val="Style2"/>
        <w:keepNext w:val="0"/>
        <w:keepLines w:val="0"/>
        <w:widowControl w:val="0"/>
        <w:shd w:val="clear" w:color="auto" w:fill="auto"/>
        <w:bidi w:val="0"/>
        <w:spacing w:before="0" w:after="0" w:line="407" w:lineRule="exact"/>
        <w:ind w:left="0" w:right="0" w:firstLine="300"/>
        <w:jc w:val="left"/>
      </w:pPr>
      <w:r>
        <w:rPr>
          <w:b/>
          <w:bCs/>
          <w:color w:val="000000"/>
          <w:spacing w:val="0"/>
          <w:w w:val="100"/>
          <w:position w:val="0"/>
        </w:rPr>
        <w:t>-</w:t>
      </w:r>
      <w:r>
        <w:rPr>
          <w:color w:val="000000"/>
          <w:spacing w:val="0"/>
          <w:w w:val="100"/>
          <w:position w:val="0"/>
        </w:rPr>
        <w:t>该成本增加了本集团未来用于履行履约义务的资源；</w:t>
      </w:r>
    </w:p>
    <w:p>
      <w:pPr>
        <w:pStyle w:val="Style2"/>
        <w:keepNext w:val="0"/>
        <w:keepLines w:val="0"/>
        <w:widowControl w:val="0"/>
        <w:shd w:val="clear" w:color="auto" w:fill="auto"/>
        <w:bidi w:val="0"/>
        <w:spacing w:before="0" w:after="0" w:line="407" w:lineRule="exact"/>
        <w:ind w:left="0" w:right="0" w:firstLine="300"/>
        <w:jc w:val="both"/>
      </w:pPr>
      <w:r>
        <w:rPr>
          <w:b/>
          <w:bCs/>
          <w:color w:val="000000"/>
          <w:spacing w:val="0"/>
          <w:w w:val="100"/>
          <w:position w:val="0"/>
        </w:rPr>
        <w:t>-</w:t>
      </w:r>
      <w:r>
        <w:rPr>
          <w:color w:val="000000"/>
          <w:spacing w:val="0"/>
          <w:w w:val="100"/>
          <w:position w:val="0"/>
        </w:rPr>
        <w:t>该成本预期能够收回。</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合同取得成本确认的资产和合同履约成本确认的资产</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rPr>
        <w:t>”）</w:t>
      </w:r>
      <w:r>
        <w:rPr>
          <w:color w:val="000000"/>
          <w:spacing w:val="0"/>
          <w:w w:val="100"/>
          <w:position w:val="0"/>
        </w:rPr>
        <w:t>采 用与该资产相关的商品或服务收入确认相同的基础进行摊销，计入当期损益。合同取得成本确认 的资产摊销期限不超过一年的，在发生时计入当期损益。</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当与合同成本有关的资产的账面价值高于下列两项的差额时，本集团对超出部分计提减值准 备，并确认为资产减值损失：</w:t>
      </w:r>
    </w:p>
    <w:p>
      <w:pPr>
        <w:pStyle w:val="Style2"/>
        <w:keepNext w:val="0"/>
        <w:keepLines w:val="0"/>
        <w:widowControl w:val="0"/>
        <w:shd w:val="clear" w:color="auto" w:fill="auto"/>
        <w:bidi w:val="0"/>
        <w:spacing w:before="0" w:after="0" w:line="407" w:lineRule="exact"/>
        <w:ind w:left="0" w:right="0" w:firstLine="300"/>
        <w:jc w:val="left"/>
      </w:pPr>
      <w:r>
        <w:rPr>
          <w:b/>
          <w:bCs/>
          <w:color w:val="000000"/>
          <w:spacing w:val="0"/>
          <w:w w:val="100"/>
          <w:position w:val="0"/>
        </w:rPr>
        <w:t>-</w:t>
      </w:r>
      <w:r>
        <w:rPr>
          <w:color w:val="000000"/>
          <w:spacing w:val="0"/>
          <w:w w:val="100"/>
          <w:position w:val="0"/>
        </w:rPr>
        <w:t>本集团因转让与该资产相关的商品或服务预期能够取得的剩余对价；</w:t>
      </w:r>
    </w:p>
    <w:p>
      <w:pPr>
        <w:pStyle w:val="Style2"/>
        <w:keepNext w:val="0"/>
        <w:keepLines w:val="0"/>
        <w:widowControl w:val="0"/>
        <w:shd w:val="clear" w:color="auto" w:fill="auto"/>
        <w:bidi w:val="0"/>
        <w:spacing w:before="0" w:after="440" w:line="407" w:lineRule="exact"/>
        <w:ind w:left="0" w:right="0" w:firstLine="300"/>
        <w:jc w:val="left"/>
      </w:pPr>
      <w:r>
        <w:rPr>
          <w:b/>
          <w:bCs/>
          <w:color w:val="000000"/>
          <w:spacing w:val="0"/>
          <w:w w:val="100"/>
          <w:position w:val="0"/>
        </w:rPr>
        <w:t>-</w:t>
      </w:r>
      <w:r>
        <w:rPr>
          <w:color w:val="000000"/>
          <w:spacing w:val="0"/>
          <w:w w:val="100"/>
          <w:position w:val="0"/>
        </w:rPr>
        <w:t>为转让该相关商品或服务估计将要发生的成本。</w:t>
      </w:r>
    </w:p>
    <w:p>
      <w:pPr>
        <w:pStyle w:val="Style15"/>
        <w:keepNext/>
        <w:keepLines/>
        <w:widowControl w:val="0"/>
        <w:numPr>
          <w:ilvl w:val="0"/>
          <w:numId w:val="99"/>
        </w:numPr>
        <w:shd w:val="clear" w:color="auto" w:fill="auto"/>
        <w:tabs>
          <w:tab w:pos="450" w:val="left"/>
        </w:tabs>
        <w:bidi w:val="0"/>
        <w:spacing w:before="0" w:after="120" w:line="240" w:lineRule="auto"/>
        <w:ind w:left="0" w:right="0" w:firstLine="0"/>
        <w:jc w:val="left"/>
      </w:pPr>
      <w:bookmarkStart w:id="1383" w:name="bookmark1383"/>
      <w:bookmarkStart w:id="1384" w:name="bookmark1384"/>
      <w:bookmarkStart w:id="1385" w:name="bookmark1385"/>
      <w:bookmarkStart w:id="1386" w:name="bookmark1386"/>
      <w:bookmarkEnd w:id="1385"/>
      <w:r>
        <w:rPr>
          <w:color w:val="000000"/>
          <w:spacing w:val="0"/>
          <w:w w:val="100"/>
          <w:position w:val="0"/>
        </w:rPr>
        <w:t>利润分配</w:t>
      </w:r>
      <w:bookmarkEnd w:id="1383"/>
      <w:bookmarkEnd w:id="1384"/>
      <w:bookmarkEnd w:id="138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资产负债表日后，经审议批准的利润分配方案中拟分配的股利或利润，不确认为资产负债表 日的负债，在附注中单独披露。</w:t>
      </w:r>
    </w:p>
    <w:p>
      <w:pPr>
        <w:pStyle w:val="Style2"/>
        <w:keepNext w:val="0"/>
        <w:keepLines w:val="0"/>
        <w:widowControl w:val="0"/>
        <w:shd w:val="clear" w:color="auto" w:fill="auto"/>
        <w:bidi w:val="0"/>
        <w:spacing w:before="0" w:after="60" w:line="409" w:lineRule="exact"/>
        <w:ind w:left="0" w:right="0" w:firstLine="440"/>
        <w:jc w:val="both"/>
      </w:pPr>
      <w:r>
        <w:rPr>
          <w:color w:val="000000"/>
          <w:spacing w:val="0"/>
          <w:w w:val="100"/>
          <w:position w:val="0"/>
        </w:rPr>
        <w:t>本公司根据《金融企业财务规则》</w:t>
      </w:r>
      <w:r>
        <w:rPr>
          <w:color w:val="000000"/>
          <w:spacing w:val="0"/>
          <w:w w:val="100"/>
          <w:position w:val="0"/>
        </w:rPr>
        <w:t>（</w:t>
      </w:r>
      <w:r>
        <w:rPr>
          <w:color w:val="000000"/>
          <w:spacing w:val="0"/>
          <w:w w:val="100"/>
          <w:position w:val="0"/>
        </w:rPr>
        <w:t>中华人民共和国财政部令第</w:t>
      </w:r>
      <w:r>
        <w:rPr>
          <w:rFonts w:ascii="Times New Roman" w:eastAsia="Times New Roman" w:hAnsi="Times New Roman" w:cs="Times New Roman"/>
          <w:color w:val="000000"/>
          <w:spacing w:val="0"/>
          <w:w w:val="100"/>
          <w:position w:val="0"/>
        </w:rPr>
        <w:t>42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及其实施指南</w:t>
      </w:r>
      <w:r>
        <w:rPr>
          <w:rFonts w:ascii="Times New Roman" w:eastAsia="Times New Roman" w:hAnsi="Times New Roman" w:cs="Times New Roman"/>
          <w:color w:val="000000"/>
          <w:spacing w:val="0"/>
          <w:w w:val="100"/>
          <w:position w:val="0"/>
        </w:rPr>
        <w:t>（</w:t>
      </w:r>
      <w:r>
        <w:rPr>
          <w:color w:val="000000"/>
          <w:spacing w:val="0"/>
          <w:w w:val="100"/>
          <w:position w:val="0"/>
        </w:rPr>
        <w:t xml:space="preserve">财金 </w:t>
      </w:r>
      <w:r>
        <w:rPr>
          <w:rFonts w:ascii="Times New Roman" w:eastAsia="Times New Roman" w:hAnsi="Times New Roman" w:cs="Times New Roman"/>
          <w:color w:val="000000"/>
          <w:spacing w:val="0"/>
          <w:w w:val="100"/>
          <w:position w:val="0"/>
        </w:rPr>
        <w:t>[2007]23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的规定，以及证监会颁布的《关于证券公司</w:t>
      </w:r>
      <w:r>
        <w:rPr>
          <w:rFonts w:ascii="Times New Roman" w:eastAsia="Times New Roman" w:hAnsi="Times New Roman" w:cs="Times New Roman"/>
          <w:color w:val="000000"/>
          <w:spacing w:val="0"/>
          <w:w w:val="100"/>
          <w:position w:val="0"/>
        </w:rPr>
        <w:t>2007</w:t>
      </w:r>
      <w:r>
        <w:rPr>
          <w:color w:val="000000"/>
          <w:spacing w:val="0"/>
          <w:w w:val="100"/>
          <w:position w:val="0"/>
        </w:rPr>
        <w:t>年年度报告工作的通知》</w:t>
      </w:r>
      <w:r>
        <w:rPr>
          <w:color w:val="000000"/>
          <w:spacing w:val="0"/>
          <w:w w:val="100"/>
          <w:position w:val="0"/>
        </w:rPr>
        <w:t>（</w:t>
      </w:r>
      <w:r>
        <w:rPr>
          <w:color w:val="000000"/>
          <w:spacing w:val="0"/>
          <w:w w:val="100"/>
          <w:position w:val="0"/>
        </w:rPr>
        <w:t>证监机构 字</w:t>
      </w:r>
      <w:r>
        <w:rPr>
          <w:rFonts w:ascii="Times New Roman" w:eastAsia="Times New Roman" w:hAnsi="Times New Roman" w:cs="Times New Roman"/>
          <w:color w:val="000000"/>
          <w:spacing w:val="0"/>
          <w:w w:val="100"/>
          <w:position w:val="0"/>
        </w:rPr>
        <w:t>[2007]320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的要求，按照当期净利润的</w:t>
      </w:r>
      <w:r>
        <w:rPr>
          <w:rFonts w:ascii="Times New Roman" w:eastAsia="Times New Roman" w:hAnsi="Times New Roman" w:cs="Times New Roman"/>
          <w:color w:val="000000"/>
          <w:spacing w:val="0"/>
          <w:w w:val="100"/>
          <w:position w:val="0"/>
        </w:rPr>
        <w:t>10%</w:t>
      </w:r>
      <w:r>
        <w:rPr>
          <w:color w:val="000000"/>
          <w:spacing w:val="0"/>
          <w:w w:val="100"/>
          <w:position w:val="0"/>
        </w:rPr>
        <w:t>提取一般风险准备；本公司根据《证券法》和证 监机构字</w:t>
      </w:r>
      <w:r>
        <w:rPr>
          <w:rFonts w:ascii="Times New Roman" w:eastAsia="Times New Roman" w:hAnsi="Times New Roman" w:cs="Times New Roman"/>
          <w:color w:val="000000"/>
          <w:spacing w:val="0"/>
          <w:w w:val="100"/>
          <w:position w:val="0"/>
        </w:rPr>
        <w:t>[2007]320</w:t>
      </w:r>
      <w:r>
        <w:rPr>
          <w:color w:val="000000"/>
          <w:spacing w:val="0"/>
          <w:w w:val="100"/>
          <w:position w:val="0"/>
        </w:rPr>
        <w:t>号的规定，按照当期净利润的</w:t>
      </w:r>
      <w:r>
        <w:rPr>
          <w:rFonts w:ascii="Times New Roman" w:eastAsia="Times New Roman" w:hAnsi="Times New Roman" w:cs="Times New Roman"/>
          <w:color w:val="000000"/>
          <w:spacing w:val="0"/>
          <w:w w:val="100"/>
          <w:position w:val="0"/>
        </w:rPr>
        <w:t>10%</w:t>
      </w:r>
      <w:r>
        <w:rPr>
          <w:color w:val="000000"/>
          <w:spacing w:val="0"/>
          <w:w w:val="100"/>
          <w:position w:val="0"/>
        </w:rPr>
        <w:t>提取交易风险准备。本公司根据《公开募集 证券投资基金风险准备金监督管理暂行办法》（证监会令</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94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的规定，按照当期基金托管 费收入的</w:t>
      </w:r>
      <w:r>
        <w:rPr>
          <w:rFonts w:ascii="Times New Roman" w:eastAsia="Times New Roman" w:hAnsi="Times New Roman" w:cs="Times New Roman"/>
          <w:color w:val="000000"/>
          <w:spacing w:val="0"/>
          <w:w w:val="100"/>
          <w:position w:val="0"/>
        </w:rPr>
        <w:t>2.5%</w:t>
      </w:r>
      <w:r>
        <w:rPr>
          <w:color w:val="000000"/>
          <w:spacing w:val="0"/>
          <w:w w:val="100"/>
          <w:position w:val="0"/>
        </w:rPr>
        <w:t>提取一般交易风险准备。本公司相关子公司亦根据相关监管规定的要求计提一般风 险准备和交易风险准备。计提的一般风险准备和交易风险准备计入一般风险准备项目核算。</w:t>
      </w:r>
    </w:p>
    <w:p>
      <w:pPr>
        <w:pStyle w:val="Style15"/>
        <w:keepNext/>
        <w:keepLines/>
        <w:widowControl w:val="0"/>
        <w:numPr>
          <w:ilvl w:val="0"/>
          <w:numId w:val="99"/>
        </w:numPr>
        <w:shd w:val="clear" w:color="auto" w:fill="auto"/>
        <w:bidi w:val="0"/>
        <w:spacing w:before="0" w:after="360" w:line="240" w:lineRule="auto"/>
        <w:ind w:left="0" w:right="0" w:firstLine="0"/>
        <w:jc w:val="left"/>
      </w:pPr>
      <w:bookmarkStart w:id="1387" w:name="bookmark1387"/>
      <w:bookmarkStart w:id="1388" w:name="bookmark1388"/>
      <w:bookmarkStart w:id="1389" w:name="bookmark1389"/>
      <w:bookmarkStart w:id="1390" w:name="bookmark1390"/>
      <w:bookmarkEnd w:id="1389"/>
      <w:r>
        <w:rPr>
          <w:color w:val="000000"/>
          <w:spacing w:val="0"/>
          <w:w w:val="100"/>
          <w:position w:val="0"/>
        </w:rPr>
        <w:t>政府补助</w:t>
      </w:r>
      <w:bookmarkEnd w:id="1387"/>
      <w:bookmarkEnd w:id="1388"/>
      <w:bookmarkEnd w:id="1390"/>
    </w:p>
    <w:p>
      <w:pPr>
        <w:pStyle w:val="Style15"/>
        <w:keepNext/>
        <w:keepLines/>
        <w:widowControl w:val="0"/>
        <w:shd w:val="clear" w:color="auto" w:fill="auto"/>
        <w:tabs>
          <w:tab w:pos="440" w:val="left"/>
        </w:tabs>
        <w:bidi w:val="0"/>
        <w:spacing w:before="0" w:after="120" w:line="240" w:lineRule="auto"/>
        <w:ind w:left="0" w:right="0" w:firstLine="0"/>
        <w:jc w:val="left"/>
      </w:pPr>
      <w:bookmarkStart w:id="1387" w:name="bookmark1387"/>
      <w:bookmarkStart w:id="1388" w:name="bookmark1388"/>
      <w:bookmarkStart w:id="1391" w:name="bookmark1391"/>
      <w:bookmarkStart w:id="1392" w:name="bookmark1392"/>
      <w:r>
        <w:rPr>
          <w:color w:val="000000"/>
          <w:spacing w:val="0"/>
          <w:w w:val="100"/>
          <w:position w:val="0"/>
        </w:rPr>
        <w:t>（</w:t>
      </w:r>
      <w:bookmarkEnd w:id="1391"/>
      <w:r>
        <w:rPr>
          <w:color w:val="000000"/>
          <w:spacing w:val="0"/>
          <w:w w:val="100"/>
          <w:position w:val="0"/>
        </w:rPr>
        <w:t>1）</w:t>
        <w:tab/>
        <w:t>.</w:t>
      </w:r>
      <w:r>
        <w:rPr>
          <w:color w:val="000000"/>
          <w:spacing w:val="0"/>
          <w:w w:val="100"/>
          <w:position w:val="0"/>
        </w:rPr>
        <w:t>与资产相关的政府补助判断依据及会计处理方法</w:t>
      </w:r>
      <w:bookmarkEnd w:id="1387"/>
      <w:bookmarkEnd w:id="1388"/>
      <w:bookmarkEnd w:id="139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04" w:lineRule="exact"/>
        <w:ind w:left="0" w:right="0" w:firstLine="440"/>
        <w:jc w:val="both"/>
      </w:pPr>
      <w:r>
        <w:rPr>
          <w:color w:val="000000"/>
          <w:spacing w:val="0"/>
          <w:w w:val="100"/>
          <w:position w:val="0"/>
        </w:rPr>
        <w:t>政府补助是本集团从政府无偿取得的货币性资产或非货币性资产，但不包括政府以投资者身 份向本集团投入的资本。</w:t>
      </w:r>
    </w:p>
    <w:p>
      <w:pPr>
        <w:pStyle w:val="Style2"/>
        <w:keepNext w:val="0"/>
        <w:keepLines w:val="0"/>
        <w:widowControl w:val="0"/>
        <w:shd w:val="clear" w:color="auto" w:fill="auto"/>
        <w:bidi w:val="0"/>
        <w:spacing w:before="0" w:after="0" w:line="404" w:lineRule="exact"/>
        <w:ind w:left="0" w:right="0" w:firstLine="440"/>
        <w:jc w:val="left"/>
      </w:pPr>
      <w:r>
        <w:rPr>
          <w:color w:val="000000"/>
          <w:spacing w:val="0"/>
          <w:w w:val="100"/>
          <w:position w:val="0"/>
        </w:rPr>
        <w:t>政府补助在能够满足政府补助所附条件，并能够收到时，予以确认。</w:t>
      </w:r>
    </w:p>
    <w:p>
      <w:pPr>
        <w:pStyle w:val="Style2"/>
        <w:keepNext w:val="0"/>
        <w:keepLines w:val="0"/>
        <w:widowControl w:val="0"/>
        <w:shd w:val="clear" w:color="auto" w:fill="auto"/>
        <w:bidi w:val="0"/>
        <w:spacing w:before="0" w:after="0" w:line="404" w:lineRule="exact"/>
        <w:ind w:left="0" w:right="0" w:firstLine="440"/>
        <w:jc w:val="left"/>
      </w:pPr>
      <w:r>
        <w:rPr>
          <w:color w:val="000000"/>
          <w:spacing w:val="0"/>
          <w:w w:val="100"/>
          <w:position w:val="0"/>
        </w:rPr>
        <w:t>政府补助为货币性资产的，按照收到或应收的金额计量。政府补助为非货币性资产的，按照 公允价值计量。</w:t>
      </w:r>
    </w:p>
    <w:p>
      <w:pPr>
        <w:pStyle w:val="Style2"/>
        <w:keepNext w:val="0"/>
        <w:keepLines w:val="0"/>
        <w:widowControl w:val="0"/>
        <w:shd w:val="clear" w:color="auto" w:fill="auto"/>
        <w:bidi w:val="0"/>
        <w:spacing w:before="0" w:after="720" w:line="404" w:lineRule="exact"/>
        <w:ind w:left="0" w:right="0" w:firstLine="440"/>
        <w:jc w:val="left"/>
      </w:pPr>
      <w:r>
        <w:rPr>
          <w:color w:val="000000"/>
          <w:spacing w:val="0"/>
          <w:w w:val="100"/>
          <w:position w:val="0"/>
        </w:rPr>
        <w:t>本集团取得的、用于购建或以其他方式形成长期资产的政府补助作为与资产相关的政府补助。 与资产相关的政府补助，本集团将其确认为递延收益，并在相关资产使用寿命内按照合理、系统 的方法分期计入其他收益或营业外收入。</w:t>
      </w:r>
    </w:p>
    <w:p>
      <w:pPr>
        <w:pStyle w:val="Style15"/>
        <w:keepNext/>
        <w:keepLines/>
        <w:widowControl w:val="0"/>
        <w:shd w:val="clear" w:color="auto" w:fill="auto"/>
        <w:tabs>
          <w:tab w:pos="440" w:val="left"/>
        </w:tabs>
        <w:bidi w:val="0"/>
        <w:spacing w:before="0" w:after="120" w:line="240" w:lineRule="auto"/>
        <w:ind w:left="0" w:right="0" w:firstLine="0"/>
        <w:jc w:val="left"/>
      </w:pPr>
      <w:bookmarkStart w:id="1393" w:name="bookmark1393"/>
      <w:bookmarkStart w:id="1394" w:name="bookmark1394"/>
      <w:bookmarkStart w:id="1395" w:name="bookmark1395"/>
      <w:bookmarkStart w:id="1396" w:name="bookmark1396"/>
      <w:r>
        <w:rPr>
          <w:color w:val="000000"/>
          <w:spacing w:val="0"/>
          <w:w w:val="100"/>
          <w:position w:val="0"/>
        </w:rPr>
        <w:t>（</w:t>
      </w:r>
      <w:bookmarkEnd w:id="1395"/>
      <w:r>
        <w:rPr>
          <w:color w:val="000000"/>
          <w:spacing w:val="0"/>
          <w:w w:val="100"/>
          <w:position w:val="0"/>
        </w:rPr>
        <w:t>2）</w:t>
        <w:tab/>
        <w:t>.</w:t>
      </w:r>
      <w:r>
        <w:rPr>
          <w:color w:val="000000"/>
          <w:spacing w:val="0"/>
          <w:w w:val="100"/>
          <w:position w:val="0"/>
        </w:rPr>
        <w:t>与收益相关的政府补助判断依据及会计处理方法</w:t>
      </w:r>
      <w:bookmarkEnd w:id="1393"/>
      <w:bookmarkEnd w:id="1394"/>
      <w:bookmarkEnd w:id="139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720" w:line="411" w:lineRule="exact"/>
        <w:ind w:left="0" w:right="0" w:firstLine="440"/>
        <w:jc w:val="both"/>
      </w:pPr>
      <w:r>
        <w:rPr>
          <w:color w:val="000000"/>
          <w:spacing w:val="0"/>
          <w:w w:val="100"/>
          <w:position w:val="0"/>
        </w:rPr>
        <w:t>本集团取得的与资产相关之外的其他政府补助作为与收益相关的政府补助。与收益相关的政 府补助，如果用于补偿本集团以后期间的相关费用或损失的，本集团将其确认为递延收益，并在 确认相关成本费用或损失的期间，计入其他收益或营业外收入；否则直接计入其他收益或营业外 收入。</w:t>
      </w:r>
    </w:p>
    <w:p>
      <w:pPr>
        <w:pStyle w:val="Style15"/>
        <w:keepNext/>
        <w:keepLines/>
        <w:widowControl w:val="0"/>
        <w:numPr>
          <w:ilvl w:val="0"/>
          <w:numId w:val="99"/>
        </w:numPr>
        <w:shd w:val="clear" w:color="auto" w:fill="auto"/>
        <w:bidi w:val="0"/>
        <w:spacing w:before="0" w:after="120" w:line="240" w:lineRule="auto"/>
        <w:ind w:left="0" w:right="0" w:firstLine="0"/>
        <w:jc w:val="left"/>
      </w:pPr>
      <w:bookmarkStart w:id="1397" w:name="bookmark1397"/>
      <w:bookmarkStart w:id="1398" w:name="bookmark1398"/>
      <w:bookmarkStart w:id="1399" w:name="bookmark1399"/>
      <w:bookmarkStart w:id="1400" w:name="bookmark1400"/>
      <w:bookmarkEnd w:id="1399"/>
      <w:r>
        <w:rPr>
          <w:color w:val="000000"/>
          <w:spacing w:val="0"/>
          <w:w w:val="100"/>
          <w:position w:val="0"/>
        </w:rPr>
        <w:t>递延所得税资产</w:t>
      </w:r>
      <w:r>
        <w:rPr>
          <w:rFonts w:ascii="Calibri" w:eastAsia="Calibri" w:hAnsi="Calibri" w:cs="Calibri"/>
          <w:color w:val="000000"/>
          <w:spacing w:val="0"/>
          <w:w w:val="100"/>
          <w:position w:val="0"/>
          <w:sz w:val="22"/>
          <w:szCs w:val="22"/>
        </w:rPr>
        <w:t>/</w:t>
      </w:r>
      <w:r>
        <w:rPr>
          <w:color w:val="000000"/>
          <w:spacing w:val="0"/>
          <w:w w:val="100"/>
          <w:position w:val="0"/>
        </w:rPr>
        <w:t>递延所得税负债</w:t>
      </w:r>
      <w:bookmarkEnd w:id="1397"/>
      <w:bookmarkEnd w:id="1398"/>
      <w:bookmarkEnd w:id="140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除因企业合并和直接计入股东权益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rPr>
        <w:t>）</w:t>
      </w:r>
      <w:r>
        <w:rPr>
          <w:color w:val="000000"/>
          <w:spacing w:val="0"/>
          <w:w w:val="100"/>
          <w:position w:val="0"/>
        </w:rPr>
        <w:t>的交易或者事项产生的所得税外，本 集团将当期所得税和递延所得税计入当期损益。</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当期所得税是按本年度应税所得额，根据税法规定的税率计算的预期应交所得税，加上以往 年度应付所得税的调整。</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资产负债表日，如果本集团拥有以净额结算的法定权利并且意图以净额结算或取得资产、清 偿负债同时进行，那么当期所得税资产及当期所得税负债以抵销后的净额列示。</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递延所得税资产与递延所得税负债分别根据可抵扣暂时性差异和应纳税暂时性差异确定。暂 时性差异是指资产或负债的账面价值与其计税基础之间的差额，包括能够结转以后年度的可抵扣 亏损和税款抵减。递延所得税资产的确认以很可能取得用来抵扣可抵扣暂时性差异的应纳税所得 额为限。</w:t>
      </w:r>
    </w:p>
    <w:p>
      <w:pPr>
        <w:pStyle w:val="Style2"/>
        <w:keepNext w:val="0"/>
        <w:keepLines w:val="0"/>
        <w:widowControl w:val="0"/>
        <w:shd w:val="clear" w:color="auto" w:fill="auto"/>
        <w:bidi w:val="0"/>
        <w:spacing w:before="0" w:after="120" w:line="411" w:lineRule="exact"/>
        <w:ind w:left="0" w:right="0" w:firstLine="440"/>
        <w:jc w:val="both"/>
      </w:pPr>
      <w:r>
        <w:rPr>
          <w:color w:val="000000"/>
          <w:spacing w:val="0"/>
          <w:w w:val="100"/>
          <w:position w:val="0"/>
        </w:rPr>
        <w:t>如果不属于企业合并交易且交易发生时既不影响会计利润也不影响应纳税所得额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 亏损</w:t>
      </w:r>
      <w:r>
        <w:rPr>
          <w:rFonts w:ascii="Times New Roman" w:eastAsia="Times New Roman" w:hAnsi="Times New Roman" w:cs="Times New Roman"/>
          <w:color w:val="000000"/>
          <w:spacing w:val="0"/>
          <w:w w:val="100"/>
          <w:position w:val="0"/>
        </w:rPr>
        <w:t>）</w:t>
      </w:r>
      <w:r>
        <w:rPr>
          <w:color w:val="000000"/>
          <w:spacing w:val="0"/>
          <w:w w:val="100"/>
          <w:position w:val="0"/>
        </w:rPr>
        <w:t>，则该项交易中产生的暂时性差异不会产生递延所得税。商誉的初始确认导致的暂时性差异 也不产生相关的递延所得税。</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资产负债表日，本集团根据递延所得税资产和负债的预期收回或结算方式，依据已颁布的税 法规定，按照预期收回该资产或清偿该负债期间的适用税率计量该递延所得税资产和负债的账面 金额。</w:t>
      </w:r>
    </w:p>
    <w:p>
      <w:pPr>
        <w:pStyle w:val="Style2"/>
        <w:keepNext w:val="0"/>
        <w:keepLines w:val="0"/>
        <w:widowControl w:val="0"/>
        <w:shd w:val="clear" w:color="auto" w:fill="auto"/>
        <w:bidi w:val="0"/>
        <w:spacing w:before="0" w:after="540" w:line="409" w:lineRule="exact"/>
        <w:ind w:left="0" w:right="0" w:firstLine="440"/>
        <w:jc w:val="both"/>
      </w:pPr>
      <w:r>
        <w:rPr>
          <w:color w:val="000000"/>
          <w:spacing w:val="0"/>
          <w:w w:val="100"/>
          <w:position w:val="0"/>
        </w:rPr>
        <w:t>资产负债表日，本集团对递延所得税资产的账面价值进行复核。如果未来期间很可能无法获 得足够的应纳税所得额用以抵扣递延所得税资产的利益，则减记递延所得税资产的账面价值。在 很可能获得足够的应纳税所得额时，减记的金额予以转回。</w:t>
      </w:r>
    </w:p>
    <w:p>
      <w:pPr>
        <w:pStyle w:val="Style15"/>
        <w:keepNext/>
        <w:keepLines/>
        <w:widowControl w:val="0"/>
        <w:numPr>
          <w:ilvl w:val="0"/>
          <w:numId w:val="99"/>
        </w:numPr>
        <w:shd w:val="clear" w:color="auto" w:fill="auto"/>
        <w:bidi w:val="0"/>
        <w:spacing w:before="0" w:after="360" w:line="409" w:lineRule="exact"/>
        <w:ind w:left="0" w:right="0" w:firstLine="0"/>
        <w:jc w:val="left"/>
      </w:pPr>
      <w:bookmarkStart w:id="1401" w:name="bookmark1401"/>
      <w:bookmarkStart w:id="1402" w:name="bookmark1402"/>
      <w:bookmarkStart w:id="1403" w:name="bookmark1403"/>
      <w:bookmarkStart w:id="1404" w:name="bookmark1404"/>
      <w:bookmarkEnd w:id="1403"/>
      <w:r>
        <w:rPr>
          <w:color w:val="000000"/>
          <w:spacing w:val="0"/>
          <w:w w:val="100"/>
          <w:position w:val="0"/>
        </w:rPr>
        <w:t>租赁</w:t>
      </w:r>
      <w:bookmarkEnd w:id="1401"/>
      <w:bookmarkEnd w:id="1402"/>
      <w:bookmarkEnd w:id="1404"/>
    </w:p>
    <w:p>
      <w:pPr>
        <w:pStyle w:val="Style15"/>
        <w:keepNext/>
        <w:keepLines/>
        <w:widowControl w:val="0"/>
        <w:numPr>
          <w:ilvl w:val="0"/>
          <w:numId w:val="103"/>
        </w:numPr>
        <w:shd w:val="clear" w:color="auto" w:fill="auto"/>
        <w:tabs>
          <w:tab w:pos="440" w:val="left"/>
        </w:tabs>
        <w:bidi w:val="0"/>
        <w:spacing w:before="0" w:after="140" w:line="240" w:lineRule="auto"/>
        <w:ind w:left="0" w:right="0" w:firstLine="0"/>
        <w:jc w:val="left"/>
      </w:pPr>
      <w:bookmarkStart w:id="1401" w:name="bookmark1401"/>
      <w:bookmarkStart w:id="1402" w:name="bookmark1402"/>
      <w:bookmarkStart w:id="1405" w:name="bookmark1405"/>
      <w:bookmarkStart w:id="1406" w:name="bookmark1406"/>
      <w:bookmarkEnd w:id="1405"/>
      <w:r>
        <w:rPr>
          <w:color w:val="000000"/>
          <w:spacing w:val="0"/>
          <w:w w:val="100"/>
          <w:position w:val="0"/>
        </w:rPr>
        <w:t>.</w:t>
      </w:r>
      <w:r>
        <w:rPr>
          <w:color w:val="000000"/>
          <w:spacing w:val="0"/>
          <w:w w:val="100"/>
          <w:position w:val="0"/>
        </w:rPr>
        <w:t>经营租赁的会计处理方法</w:t>
      </w:r>
      <w:bookmarkEnd w:id="1401"/>
      <w:bookmarkEnd w:id="1402"/>
      <w:bookmarkEnd w:id="1406"/>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103"/>
        </w:numPr>
        <w:shd w:val="clear" w:color="auto" w:fill="auto"/>
        <w:tabs>
          <w:tab w:pos="440" w:val="left"/>
        </w:tabs>
        <w:bidi w:val="0"/>
        <w:spacing w:before="0" w:after="140" w:line="240" w:lineRule="auto"/>
        <w:ind w:left="0" w:right="0" w:firstLine="0"/>
        <w:jc w:val="left"/>
      </w:pPr>
      <w:bookmarkStart w:id="1407" w:name="bookmark1407"/>
      <w:bookmarkStart w:id="1408" w:name="bookmark1408"/>
      <w:bookmarkStart w:id="1409" w:name="bookmark1409"/>
      <w:bookmarkStart w:id="1410" w:name="bookmark1410"/>
      <w:bookmarkEnd w:id="1409"/>
      <w:r>
        <w:rPr>
          <w:color w:val="000000"/>
          <w:spacing w:val="0"/>
          <w:w w:val="100"/>
          <w:position w:val="0"/>
        </w:rPr>
        <w:t>.</w:t>
      </w:r>
      <w:r>
        <w:rPr>
          <w:color w:val="000000"/>
          <w:spacing w:val="0"/>
          <w:w w:val="100"/>
          <w:position w:val="0"/>
        </w:rPr>
        <w:t>融资租赁的会计处理方法</w:t>
      </w:r>
      <w:bookmarkEnd w:id="1407"/>
      <w:bookmarkEnd w:id="1408"/>
      <w:bookmarkEnd w:id="1410"/>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103"/>
        </w:numPr>
        <w:shd w:val="clear" w:color="auto" w:fill="auto"/>
        <w:tabs>
          <w:tab w:pos="440" w:val="left"/>
        </w:tabs>
        <w:bidi w:val="0"/>
        <w:spacing w:before="0" w:after="140" w:line="240" w:lineRule="auto"/>
        <w:ind w:left="0" w:right="0" w:firstLine="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w:t>
      </w:r>
      <w:r>
        <w:rPr>
          <w:color w:val="000000"/>
          <w:spacing w:val="0"/>
          <w:w w:val="100"/>
          <w:position w:val="0"/>
        </w:rPr>
        <w:t>新租赁准则下租赁的确定方法及会计处理方法</w:t>
      </w:r>
      <w:bookmarkEnd w:id="1411"/>
      <w:bookmarkEnd w:id="1412"/>
      <w:bookmarkEnd w:id="141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租赁，是指在一定期间内，出租人将资产的使用权让与承租人以获取对价的合同。</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在合同开始日，本集团评估合同是否为租赁或者包含租赁。如果合同中一方让渡了在一定期 间内控制一项或多项已识别资产使用的权利以换取对价，则该合同为租赁或者包含租赁。</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为确定合同是否让渡了在一定期间内控制已识别资产使用的权利，本集团进行如下评估：</w:t>
      </w:r>
    </w:p>
    <w:p>
      <w:pPr>
        <w:pStyle w:val="Style2"/>
        <w:keepNext w:val="0"/>
        <w:keepLines w:val="0"/>
        <w:widowControl w:val="0"/>
        <w:shd w:val="clear" w:color="auto" w:fill="auto"/>
        <w:bidi w:val="0"/>
        <w:spacing w:before="0" w:after="140" w:line="409" w:lineRule="exact"/>
        <w:ind w:left="300" w:right="0" w:hanging="300"/>
        <w:jc w:val="both"/>
      </w:pPr>
      <w:r>
        <w:rPr>
          <w:rFonts w:ascii="Times New Roman" w:eastAsia="Times New Roman" w:hAnsi="Times New Roman" w:cs="Times New Roman"/>
          <w:color w:val="000000"/>
          <w:spacing w:val="0"/>
          <w:w w:val="100"/>
          <w:position w:val="0"/>
        </w:rPr>
        <w:t>-</w:t>
      </w:r>
      <w:r>
        <w:rPr>
          <w:color w:val="000000"/>
          <w:spacing w:val="0"/>
          <w:w w:val="100"/>
          <w:position w:val="0"/>
        </w:rPr>
        <w:t>合同是否涉及已识别资产的使用。已识别资产可能由合同明确指定或在资产可供客户使用时隐 性指定，并且该资产在物理上可区分，或者如果资产的某部分产能或其他部分在物理上不可区 分但实质上代表了该资产的全部产能，从而使客户获得因使用该资产所产生的几乎全部经济利 益。如果资产的供应方在整个使用期间拥有对该资产的实质性替换权，则该资产不属于已识别 资产；</w:t>
      </w:r>
    </w:p>
    <w:p>
      <w:pPr>
        <w:pStyle w:val="Style2"/>
        <w:keepNext w:val="0"/>
        <w:keepLines w:val="0"/>
        <w:widowControl w:val="0"/>
        <w:shd w:val="clear" w:color="auto" w:fill="auto"/>
        <w:bidi w:val="0"/>
        <w:spacing w:before="0" w:after="0" w:line="42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承租人是否有权获得在使用期间内因使用已识别资产所产生的几乎全部经济利益；</w:t>
      </w:r>
    </w:p>
    <w:p>
      <w:pPr>
        <w:pStyle w:val="Style2"/>
        <w:keepNext w:val="0"/>
        <w:keepLines w:val="0"/>
        <w:widowControl w:val="0"/>
        <w:shd w:val="clear" w:color="auto" w:fill="auto"/>
        <w:bidi w:val="0"/>
        <w:spacing w:before="0" w:after="0" w:line="42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承租人是否有权在该使用期间主导已识别资产的使用。</w:t>
      </w:r>
    </w:p>
    <w:p>
      <w:pPr>
        <w:pStyle w:val="Style2"/>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合同中同时包含多项单独租赁的，承租人和出租人将合同予以分拆，并分别对各项单独租赁 进行会计处理。合同中同时包含租赁和非租赁部分的，承租人和出租人将租赁和非租赁部分进行 分拆。在分拆合同包含的租赁和非租赁部分时，承租人按照各租赁部分单独价格及非租赁部分的 单独价格之和的相对比例分摊合同对价。出租人按附注五、</w:t>
      </w:r>
      <w:r>
        <w:rPr>
          <w:rFonts w:ascii="Times New Roman" w:eastAsia="Times New Roman" w:hAnsi="Times New Roman" w:cs="Times New Roman"/>
          <w:color w:val="000000"/>
          <w:spacing w:val="0"/>
          <w:w w:val="100"/>
          <w:position w:val="0"/>
        </w:rPr>
        <w:t>35</w:t>
      </w:r>
      <w:r>
        <w:rPr>
          <w:color w:val="000000"/>
          <w:spacing w:val="0"/>
          <w:w w:val="100"/>
          <w:position w:val="0"/>
        </w:rPr>
        <w:t>所述会计政策中关于交易价格分摊 的规定分摊合同对价。</w:t>
      </w:r>
    </w:p>
    <w:p>
      <w:pPr>
        <w:pStyle w:val="Style2"/>
        <w:keepNext w:val="0"/>
        <w:keepLines w:val="0"/>
        <w:widowControl w:val="0"/>
        <w:numPr>
          <w:ilvl w:val="0"/>
          <w:numId w:val="105"/>
        </w:numPr>
        <w:shd w:val="clear" w:color="auto" w:fill="auto"/>
        <w:bidi w:val="0"/>
        <w:spacing w:before="0" w:after="140" w:line="240" w:lineRule="auto"/>
        <w:ind w:left="0" w:right="0" w:firstLine="440"/>
        <w:jc w:val="both"/>
      </w:pPr>
      <w:bookmarkStart w:id="1415" w:name="bookmark1415"/>
      <w:bookmarkEnd w:id="1415"/>
      <w:r>
        <w:rPr>
          <w:color w:val="000000"/>
          <w:spacing w:val="0"/>
          <w:w w:val="100"/>
          <w:position w:val="0"/>
        </w:rPr>
        <w:t>本集团作为承租人</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作为承租人，本集团租用许多资产，其中大部分为房屋及建筑物。在租赁期开始日，本集团 对租赁确认使用权资产和租赁负债。使用权资产按照成本进行初始计量，包括租赁负债的初始计 量金额、在租赁期开始日或之前支付的租赁付款额</w:t>
      </w:r>
      <w:r>
        <w:rPr>
          <w:rFonts w:ascii="Times New Roman" w:eastAsia="Times New Roman" w:hAnsi="Times New Roman" w:cs="Times New Roman"/>
          <w:color w:val="000000"/>
          <w:spacing w:val="0"/>
          <w:w w:val="100"/>
          <w:position w:val="0"/>
        </w:rPr>
        <w:t>（</w:t>
      </w:r>
      <w:r>
        <w:rPr>
          <w:color w:val="000000"/>
          <w:spacing w:val="0"/>
          <w:w w:val="100"/>
          <w:position w:val="0"/>
        </w:rPr>
        <w:t>扣除已享受的租赁激励相关金额</w:t>
      </w:r>
      <w:r>
        <w:rPr>
          <w:rFonts w:ascii="Times New Roman" w:eastAsia="Times New Roman" w:hAnsi="Times New Roman" w:cs="Times New Roman"/>
          <w:color w:val="000000"/>
          <w:spacing w:val="0"/>
          <w:w w:val="100"/>
          <w:position w:val="0"/>
        </w:rPr>
        <w:t>）</w:t>
      </w:r>
      <w:r>
        <w:rPr>
          <w:color w:val="000000"/>
          <w:spacing w:val="0"/>
          <w:w w:val="100"/>
          <w:position w:val="0"/>
        </w:rPr>
        <w:t>，发生的初 始直接费用以及为拆卸及移除租赁资产、复原租赁资产所在场地或将租赁资产恢复至租赁条款约 定状态预计将发生的成本。</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本集团使用直线法对使用权资产计提折旧。对能够合理确定租赁期届满时取得租赁资产所有 权的，本集团在租赁资产剩余使用寿命内计提折旧。否则，租赁资产在租赁期与租赁资产剩余使 用寿命两者孰短的期间内计提折旧。使用权资产按附注五、</w:t>
      </w:r>
      <w:r>
        <w:rPr>
          <w:color w:val="000000"/>
          <w:spacing w:val="0"/>
          <w:w w:val="100"/>
          <w:position w:val="0"/>
          <w:sz w:val="18"/>
          <w:szCs w:val="18"/>
        </w:rPr>
        <w:t>25</w:t>
      </w:r>
      <w:r>
        <w:rPr>
          <w:color w:val="000000"/>
          <w:spacing w:val="0"/>
          <w:w w:val="100"/>
          <w:position w:val="0"/>
        </w:rPr>
        <w:t>所述的会计政策计提减值准备。</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租赁负债按照租赁期开始日尚未支付的租赁付款额的现值进行初始计量，折现率为租赁内含 利率。无法确定租赁内含利率的，采用本集团增量借款利率作为折现率。</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本集团按照固定的周期性利率计算租赁负债在租赁期内各期间的利息费用，并计入当期损益 或相关资产成本。未纳入租赁负债计量的可变租赁付款额在实际发生时计入当期损益或相关资产 成本。</w:t>
      </w:r>
    </w:p>
    <w:p>
      <w:pPr>
        <w:pStyle w:val="Style2"/>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 xml:space="preserve">租赁期开始日后，发生下列情形的，本集团按照变动后租赁付款额的现值重新计量租赁负债: </w:t>
      </w:r>
      <w:r>
        <w:rPr>
          <w:rFonts w:ascii="Times New Roman" w:eastAsia="Times New Roman" w:hAnsi="Times New Roman" w:cs="Times New Roman"/>
          <w:color w:val="000000"/>
          <w:spacing w:val="0"/>
          <w:w w:val="100"/>
          <w:position w:val="0"/>
        </w:rPr>
        <w:t>-</w:t>
      </w:r>
      <w:r>
        <w:rPr>
          <w:color w:val="000000"/>
          <w:spacing w:val="0"/>
          <w:w w:val="100"/>
          <w:position w:val="0"/>
        </w:rPr>
        <w:t>根据担保余值预计的应付金额发生变动；</w:t>
      </w:r>
    </w:p>
    <w:p>
      <w:pPr>
        <w:pStyle w:val="Style2"/>
        <w:keepNext w:val="0"/>
        <w:keepLines w:val="0"/>
        <w:widowControl w:val="0"/>
        <w:shd w:val="clear" w:color="auto" w:fill="auto"/>
        <w:bidi w:val="0"/>
        <w:spacing w:before="0" w:after="0" w:line="42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用于确定租赁付款额的指数或比率发生变动；</w:t>
      </w:r>
    </w:p>
    <w:p>
      <w:pPr>
        <w:pStyle w:val="Style2"/>
        <w:keepNext w:val="0"/>
        <w:keepLines w:val="0"/>
        <w:widowControl w:val="0"/>
        <w:shd w:val="clear" w:color="auto" w:fill="auto"/>
        <w:bidi w:val="0"/>
        <w:spacing w:before="0" w:after="0" w:line="409" w:lineRule="exact"/>
        <w:ind w:left="300" w:right="0" w:hanging="300"/>
        <w:jc w:val="both"/>
      </w:pPr>
      <w:r>
        <w:rPr>
          <w:rFonts w:ascii="Times New Roman" w:eastAsia="Times New Roman" w:hAnsi="Times New Roman" w:cs="Times New Roman"/>
          <w:color w:val="000000"/>
          <w:spacing w:val="0"/>
          <w:w w:val="100"/>
          <w:position w:val="0"/>
        </w:rPr>
        <w:t>-</w:t>
      </w:r>
      <w:r>
        <w:rPr>
          <w:color w:val="000000"/>
          <w:spacing w:val="0"/>
          <w:w w:val="100"/>
          <w:position w:val="0"/>
        </w:rPr>
        <w:t>本集团对购买选择权、续租选择权或终止租赁选择权的评估结果发生变化，或续租选择权或终 止租赁选择权的实际行使情况与原评估结果不一致。</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在对租赁负债进行重新计量时，本集团相应调整使用权资产的账面价值。使用权资产的账面 价值已调减至零，但租赁负债仍需进一步调减的，本集团将剩余金额计入当期损益。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本集团已选择对短期租赁</w:t>
      </w:r>
      <w:r>
        <w:rPr>
          <w:rFonts w:ascii="Times New Roman" w:eastAsia="Times New Roman" w:hAnsi="Times New Roman" w:cs="Times New Roman"/>
          <w:color w:val="000000"/>
          <w:spacing w:val="0"/>
          <w:w w:val="100"/>
          <w:position w:val="0"/>
        </w:rPr>
        <w:t>（</w:t>
      </w:r>
      <w:r>
        <w:rPr>
          <w:color w:val="000000"/>
          <w:spacing w:val="0"/>
          <w:w w:val="100"/>
          <w:position w:val="0"/>
        </w:rPr>
        <w:t>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个月的租赁</w:t>
      </w:r>
      <w:r>
        <w:rPr>
          <w:rFonts w:ascii="Times New Roman" w:eastAsia="Times New Roman" w:hAnsi="Times New Roman" w:cs="Times New Roman"/>
          <w:color w:val="000000"/>
          <w:spacing w:val="0"/>
          <w:w w:val="100"/>
          <w:position w:val="0"/>
        </w:rPr>
        <w:t>）</w:t>
      </w:r>
      <w:r>
        <w:rPr>
          <w:color w:val="000000"/>
          <w:spacing w:val="0"/>
          <w:w w:val="100"/>
          <w:position w:val="0"/>
        </w:rPr>
        <w:t>和低价值资产租赁不确认使用权资产 和租赁负债，并将相关的租赁付款额在租赁期内各个期间按照直线法计入当期损益或相关资产成 本。</w:t>
      </w:r>
    </w:p>
    <w:p>
      <w:pPr>
        <w:pStyle w:val="Style2"/>
        <w:keepNext w:val="0"/>
        <w:keepLines w:val="0"/>
        <w:widowControl w:val="0"/>
        <w:shd w:val="clear" w:color="auto" w:fill="auto"/>
        <w:bidi w:val="0"/>
        <w:spacing w:before="0" w:after="0" w:line="409" w:lineRule="exact"/>
        <w:ind w:left="0" w:right="0" w:firstLine="440"/>
        <w:jc w:val="both"/>
      </w:pPr>
      <w:bookmarkStart w:id="1416" w:name="bookmark1416"/>
      <w:r>
        <w:rPr>
          <w:color w:val="000000"/>
          <w:spacing w:val="0"/>
          <w:w w:val="100"/>
          <w:position w:val="0"/>
        </w:rPr>
        <w:t>（</w:t>
      </w:r>
      <w:bookmarkEnd w:id="1416"/>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本集团作为出租人</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在租赁开始日，本集团将租赁分为融资租赁和经营租赁。融资租赁是指无论所有权最终是否 转移但实质上转移了与租赁资产所有权有关的几乎全部风险和报酬的租赁。经营租赁是指除融资 租赁以外的其他租赁。</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本集团作为转租出租人时，基于原租赁产生的使用权资产，而不是原租赁的标的资产，对转 租赁进行分类。如果原租赁为短期租赁且本集团选择对原租赁应用上述短期租赁的简化处理，本 集团将该转租赁分类为经营租赁。</w:t>
      </w:r>
    </w:p>
    <w:p>
      <w:pPr>
        <w:pStyle w:val="Style2"/>
        <w:keepNext w:val="0"/>
        <w:keepLines w:val="0"/>
        <w:widowControl w:val="0"/>
        <w:shd w:val="clear" w:color="auto" w:fill="auto"/>
        <w:bidi w:val="0"/>
        <w:spacing w:before="0" w:after="80" w:line="409" w:lineRule="exact"/>
        <w:ind w:left="0" w:right="0" w:firstLine="440"/>
        <w:jc w:val="both"/>
      </w:pPr>
      <w:r>
        <w:rPr>
          <w:color w:val="000000"/>
          <w:spacing w:val="0"/>
          <w:w w:val="100"/>
          <w:position w:val="0"/>
        </w:rPr>
        <w:t>融资租赁下，在租赁期开始日，本集团对融资租赁确认应收融资租赁款，并终止确认融资租 赁资产。本集团对应收融资租赁款进行初始计量时，将租赁投资净额作为应收融资租赁款的入账 价值。租赁投资净额为未担保余值和租赁期开始日尚未收到的租赁收款额按照租赁内含利率折现 的现值之和。</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本集团按照固定的周期性利率计算并确认租赁期内各个期间的利息收入。应收融资租赁款的 终止确认和减值按附注五、</w:t>
      </w:r>
      <w:r>
        <w:rPr>
          <w:color w:val="000000"/>
          <w:spacing w:val="0"/>
          <w:w w:val="100"/>
          <w:position w:val="0"/>
          <w:sz w:val="18"/>
          <w:szCs w:val="18"/>
        </w:rPr>
        <w:t>10</w:t>
      </w:r>
      <w:r>
        <w:rPr>
          <w:color w:val="000000"/>
          <w:spacing w:val="0"/>
          <w:w w:val="100"/>
          <w:position w:val="0"/>
        </w:rPr>
        <w:t>所述的会计政策进行会计处理。未纳入租赁投资净额计量的可变 租赁付款额在实际发生时计入当期损益。</w:t>
      </w:r>
    </w:p>
    <w:p>
      <w:pPr>
        <w:pStyle w:val="Style2"/>
        <w:keepNext w:val="0"/>
        <w:keepLines w:val="0"/>
        <w:widowControl w:val="0"/>
        <w:shd w:val="clear" w:color="auto" w:fill="auto"/>
        <w:bidi w:val="0"/>
        <w:spacing w:before="0" w:after="720" w:line="410" w:lineRule="exact"/>
        <w:ind w:left="0" w:right="0" w:firstLine="440"/>
        <w:jc w:val="both"/>
      </w:pPr>
      <w:r>
        <w:rPr>
          <w:color w:val="000000"/>
          <w:spacing w:val="0"/>
          <w:w w:val="100"/>
          <w:position w:val="0"/>
        </w:rPr>
        <w:t>经营租赁的租赁收款额在租赁期内按直线法确认为租金收入。本集团将其发生的与经营租赁 有关的初始直接费用予以资本化，在租赁期内按照与租金收入确认相同的基础进行分摊，分期计 入当期损益。未计入租赁收款额的可变租赁付款额在实际发生时计入当期损益。</w:t>
      </w:r>
    </w:p>
    <w:p>
      <w:pPr>
        <w:pStyle w:val="Style15"/>
        <w:keepNext/>
        <w:keepLines/>
        <w:widowControl w:val="0"/>
        <w:numPr>
          <w:ilvl w:val="0"/>
          <w:numId w:val="107"/>
        </w:numPr>
        <w:shd w:val="clear" w:color="auto" w:fill="auto"/>
        <w:tabs>
          <w:tab w:pos="454" w:val="left"/>
        </w:tabs>
        <w:bidi w:val="0"/>
        <w:spacing w:before="0" w:after="140" w:line="240" w:lineRule="auto"/>
        <w:ind w:left="0" w:right="0" w:firstLine="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融资融券业务</w:t>
      </w:r>
      <w:bookmarkEnd w:id="1417"/>
      <w:bookmarkEnd w:id="1418"/>
      <w:bookmarkEnd w:id="142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本集团从事融资融券业务，即向客户出借资金供其买入证券或者出借证券供其卖出，并由客 户交存相应抵押物的经营活动。</w:t>
      </w:r>
    </w:p>
    <w:p>
      <w:pPr>
        <w:pStyle w:val="Style15"/>
        <w:keepNext/>
        <w:keepLines/>
        <w:widowControl w:val="0"/>
        <w:numPr>
          <w:ilvl w:val="0"/>
          <w:numId w:val="109"/>
        </w:numPr>
        <w:shd w:val="clear" w:color="auto" w:fill="auto"/>
        <w:tabs>
          <w:tab w:pos="440" w:val="left"/>
        </w:tabs>
        <w:bidi w:val="0"/>
        <w:spacing w:before="0" w:after="0" w:line="240" w:lineRule="auto"/>
        <w:ind w:left="0" w:right="0" w:firstLine="0"/>
        <w:jc w:val="left"/>
      </w:pPr>
      <w:bookmarkStart w:id="1421" w:name="bookmark1421"/>
      <w:bookmarkStart w:id="1422" w:name="bookmark1422"/>
      <w:bookmarkStart w:id="1423" w:name="bookmark1423"/>
      <w:bookmarkStart w:id="1424" w:name="bookmark1424"/>
      <w:bookmarkEnd w:id="1423"/>
      <w:r>
        <w:rPr>
          <w:color w:val="000000"/>
          <w:spacing w:val="0"/>
          <w:w w:val="100"/>
          <w:position w:val="0"/>
        </w:rPr>
        <w:t>.</w:t>
      </w:r>
      <w:r>
        <w:rPr>
          <w:color w:val="000000"/>
          <w:spacing w:val="0"/>
          <w:w w:val="100"/>
          <w:position w:val="0"/>
        </w:rPr>
        <w:t>融出资金</w:t>
      </w:r>
      <w:bookmarkEnd w:id="1421"/>
      <w:bookmarkEnd w:id="1422"/>
      <w:bookmarkEnd w:id="1424"/>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本集团将资金出借客户，形成一项应收客户的债权，并根据融资融券协议将收取的手续费确 认为利息收入。</w:t>
      </w:r>
    </w:p>
    <w:p>
      <w:pPr>
        <w:pStyle w:val="Style2"/>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本集团融出资金减值准备参照金融资产减值中以摊余成本计量的金融资产确认。</w:t>
      </w:r>
    </w:p>
    <w:p>
      <w:pPr>
        <w:pStyle w:val="Style15"/>
        <w:keepNext/>
        <w:keepLines/>
        <w:widowControl w:val="0"/>
        <w:numPr>
          <w:ilvl w:val="0"/>
          <w:numId w:val="109"/>
        </w:numPr>
        <w:shd w:val="clear" w:color="auto" w:fill="auto"/>
        <w:tabs>
          <w:tab w:pos="440" w:val="left"/>
        </w:tabs>
        <w:bidi w:val="0"/>
        <w:spacing w:before="0" w:after="0" w:line="407" w:lineRule="exact"/>
        <w:ind w:left="0" w:right="0" w:firstLine="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w:t>
      </w:r>
      <w:r>
        <w:rPr>
          <w:color w:val="000000"/>
          <w:spacing w:val="0"/>
          <w:w w:val="100"/>
          <w:position w:val="0"/>
        </w:rPr>
        <w:t>融出证券</w:t>
      </w:r>
      <w:bookmarkEnd w:id="1425"/>
      <w:bookmarkEnd w:id="1426"/>
      <w:bookmarkEnd w:id="1428"/>
    </w:p>
    <w:p>
      <w:pPr>
        <w:pStyle w:val="Style2"/>
        <w:keepNext w:val="0"/>
        <w:keepLines w:val="0"/>
        <w:widowControl w:val="0"/>
        <w:shd w:val="clear" w:color="auto" w:fill="auto"/>
        <w:bidi w:val="0"/>
        <w:spacing w:before="0" w:after="720" w:line="406" w:lineRule="exact"/>
        <w:ind w:left="0" w:right="0" w:firstLine="440"/>
        <w:jc w:val="both"/>
      </w:pPr>
      <w:r>
        <w:rPr>
          <w:color w:val="000000"/>
          <w:spacing w:val="0"/>
          <w:w w:val="100"/>
          <w:position w:val="0"/>
        </w:rPr>
        <w:t>本集团将自身持有的证券出借客户，并约定期限和利率，到期收取相同数量的同种证券，并 根据融资融券协议将收取的手续费确认为利息收入。此项业务融出的证券不满足终止确认条件， 继续确认该金融资产。</w:t>
      </w:r>
    </w:p>
    <w:p>
      <w:pPr>
        <w:pStyle w:val="Style15"/>
        <w:keepNext/>
        <w:keepLines/>
        <w:widowControl w:val="0"/>
        <w:numPr>
          <w:ilvl w:val="0"/>
          <w:numId w:val="107"/>
        </w:numPr>
        <w:shd w:val="clear" w:color="auto" w:fill="auto"/>
        <w:tabs>
          <w:tab w:pos="454" w:val="left"/>
        </w:tabs>
        <w:bidi w:val="0"/>
        <w:spacing w:before="0" w:after="140" w:line="240" w:lineRule="auto"/>
        <w:ind w:left="0" w:right="0" w:firstLine="0"/>
        <w:jc w:val="left"/>
      </w:pPr>
      <w:bookmarkStart w:id="1429" w:name="bookmark1429"/>
      <w:bookmarkStart w:id="1430" w:name="bookmark1430"/>
      <w:bookmarkStart w:id="1431" w:name="bookmark1431"/>
      <w:bookmarkStart w:id="1432" w:name="bookmark1432"/>
      <w:bookmarkEnd w:id="1431"/>
      <w:r>
        <w:rPr>
          <w:color w:val="000000"/>
          <w:spacing w:val="0"/>
          <w:w w:val="100"/>
          <w:position w:val="0"/>
        </w:rPr>
        <w:t>资产证券化业务</w:t>
      </w:r>
      <w:bookmarkEnd w:id="1429"/>
      <w:bookmarkEnd w:id="1430"/>
      <w:bookmarkEnd w:id="1432"/>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107"/>
        </w:numPr>
        <w:shd w:val="clear" w:color="auto" w:fill="auto"/>
        <w:tabs>
          <w:tab w:pos="454" w:val="left"/>
        </w:tabs>
        <w:bidi w:val="0"/>
        <w:spacing w:before="0" w:after="80" w:line="407" w:lineRule="exact"/>
        <w:ind w:left="0" w:right="0" w:firstLine="0"/>
        <w:jc w:val="left"/>
      </w:pPr>
      <w:bookmarkStart w:id="1433" w:name="bookmark1433"/>
      <w:bookmarkStart w:id="1434" w:name="bookmark1434"/>
      <w:bookmarkStart w:id="1435" w:name="bookmark1435"/>
      <w:bookmarkStart w:id="1436" w:name="bookmark1436"/>
      <w:bookmarkEnd w:id="1435"/>
      <w:r>
        <w:rPr>
          <w:color w:val="000000"/>
          <w:spacing w:val="0"/>
          <w:w w:val="100"/>
          <w:position w:val="0"/>
        </w:rPr>
        <w:t>买入返售金融资产和卖出回购金融资产款</w:t>
      </w:r>
      <w:bookmarkEnd w:id="1433"/>
      <w:bookmarkEnd w:id="1434"/>
      <w:bookmarkEnd w:id="1436"/>
    </w:p>
    <w:p>
      <w:pPr>
        <w:pStyle w:val="Style2"/>
        <w:keepNext w:val="0"/>
        <w:keepLines w:val="0"/>
        <w:widowControl w:val="0"/>
        <w:shd w:val="clear" w:color="auto" w:fill="auto"/>
        <w:bidi w:val="0"/>
        <w:spacing w:before="0" w:after="0" w:line="404" w:lineRule="exact"/>
        <w:ind w:left="0" w:right="0" w:firstLine="440"/>
        <w:jc w:val="left"/>
      </w:pPr>
      <w:r>
        <w:rPr>
          <w:color w:val="000000"/>
          <w:spacing w:val="0"/>
          <w:w w:val="100"/>
          <w:position w:val="0"/>
        </w:rPr>
        <w:t>买入返售金融资产，是指本集团按返售协议先买入再按固定价格返售金融资产所融出的资 金。卖出回购金融资产款，是指本集团按回购协议先卖出再按固定价格回购金融资产所融入的资 金。</w:t>
      </w:r>
    </w:p>
    <w:p>
      <w:pPr>
        <w:pStyle w:val="Style2"/>
        <w:keepNext w:val="0"/>
        <w:keepLines w:val="0"/>
        <w:widowControl w:val="0"/>
        <w:shd w:val="clear" w:color="auto" w:fill="auto"/>
        <w:bidi w:val="0"/>
        <w:spacing w:before="0" w:after="0" w:line="404" w:lineRule="exact"/>
        <w:ind w:left="0" w:right="0" w:firstLine="440"/>
        <w:jc w:val="left"/>
      </w:pPr>
      <w:r>
        <w:rPr>
          <w:color w:val="000000"/>
          <w:spacing w:val="0"/>
          <w:w w:val="100"/>
          <w:position w:val="0"/>
        </w:rPr>
        <w:t>买入返售金融资产和卖出回购金融资产款按业务发生时实际支付或收到的款项入账并在资产 负债表中反映。买入返售的已购入标的资产不予以确认，在表外记录；卖出回购的标的资产在资 产负债表中不终止确认。</w:t>
      </w:r>
    </w:p>
    <w:p>
      <w:pPr>
        <w:pStyle w:val="Style2"/>
        <w:keepNext w:val="0"/>
        <w:keepLines w:val="0"/>
        <w:widowControl w:val="0"/>
        <w:shd w:val="clear" w:color="auto" w:fill="auto"/>
        <w:bidi w:val="0"/>
        <w:spacing w:before="0" w:after="0" w:line="404" w:lineRule="exact"/>
        <w:ind w:left="0" w:right="0" w:firstLine="440"/>
        <w:jc w:val="left"/>
      </w:pPr>
      <w:r>
        <w:rPr>
          <w:color w:val="000000"/>
          <w:spacing w:val="0"/>
          <w:w w:val="100"/>
          <w:position w:val="0"/>
        </w:rPr>
        <w:t>买入返售金融资产和卖出回购业务的买卖差价在相关交易期间以实际利率法摊销，分别确认 为利息收入和利息支出</w:t>
      </w:r>
    </w:p>
    <w:p>
      <w:pPr>
        <w:pStyle w:val="Style2"/>
        <w:keepNext w:val="0"/>
        <w:keepLines w:val="0"/>
        <w:widowControl w:val="0"/>
        <w:shd w:val="clear" w:color="auto" w:fill="auto"/>
        <w:bidi w:val="0"/>
        <w:spacing w:before="0" w:after="140" w:line="404" w:lineRule="exact"/>
        <w:ind w:left="0" w:right="0" w:firstLine="440"/>
        <w:jc w:val="left"/>
      </w:pPr>
      <w:r>
        <w:rPr>
          <w:color w:val="000000"/>
          <w:spacing w:val="0"/>
          <w:w w:val="100"/>
          <w:position w:val="0"/>
        </w:rPr>
        <w:t>买入返售金融资产的初始成本减减值准备(参见附注五、</w:t>
      </w:r>
      <w:r>
        <w:rPr>
          <w:color w:val="000000"/>
          <w:spacing w:val="0"/>
          <w:w w:val="100"/>
          <w:position w:val="0"/>
          <w:sz w:val="18"/>
          <w:szCs w:val="18"/>
        </w:rPr>
        <w:t>10 (6))</w:t>
      </w:r>
      <w:r>
        <w:rPr>
          <w:color w:val="000000"/>
          <w:spacing w:val="0"/>
          <w:w w:val="100"/>
          <w:position w:val="0"/>
        </w:rPr>
        <w:t>在资产负债表内列示。</w:t>
      </w:r>
    </w:p>
    <w:p>
      <w:pPr>
        <w:pStyle w:val="Style15"/>
        <w:keepNext/>
        <w:keepLines/>
        <w:widowControl w:val="0"/>
        <w:numPr>
          <w:ilvl w:val="0"/>
          <w:numId w:val="111"/>
        </w:numPr>
        <w:shd w:val="clear" w:color="auto" w:fill="auto"/>
        <w:tabs>
          <w:tab w:pos="428" w:val="left"/>
        </w:tabs>
        <w:bidi w:val="0"/>
        <w:spacing w:before="0" w:after="60" w:line="410" w:lineRule="exact"/>
        <w:ind w:left="0" w:right="0" w:firstLine="0"/>
        <w:jc w:val="both"/>
      </w:pPr>
      <w:bookmarkStart w:id="1437" w:name="bookmark1437"/>
      <w:bookmarkStart w:id="1438" w:name="bookmark1438"/>
      <w:bookmarkStart w:id="1439" w:name="bookmark1439"/>
      <w:bookmarkStart w:id="1440" w:name="bookmark1440"/>
      <w:bookmarkEnd w:id="1439"/>
      <w:r>
        <w:rPr>
          <w:color w:val="000000"/>
          <w:spacing w:val="0"/>
          <w:w w:val="100"/>
          <w:position w:val="0"/>
        </w:rPr>
        <w:t>公允价值的计量</w:t>
      </w:r>
      <w:bookmarkEnd w:id="1437"/>
      <w:bookmarkEnd w:id="1438"/>
      <w:bookmarkEnd w:id="1440"/>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除特别声明外，本集团按下述原则计量公允价值：</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公允价值是指市场参与者在计量日发生的有序交易中，出售一项资产所能收到或者转移一项 负债所需支付的价格。</w:t>
      </w:r>
    </w:p>
    <w:p>
      <w:pPr>
        <w:pStyle w:val="Style2"/>
        <w:keepNext w:val="0"/>
        <w:keepLines w:val="0"/>
        <w:widowControl w:val="0"/>
        <w:shd w:val="clear" w:color="auto" w:fill="auto"/>
        <w:bidi w:val="0"/>
        <w:spacing w:before="0" w:after="520" w:line="413" w:lineRule="exact"/>
        <w:ind w:left="0" w:right="0" w:firstLine="440"/>
        <w:jc w:val="both"/>
      </w:pPr>
      <w:r>
        <w:rPr>
          <w:color w:val="000000"/>
          <w:spacing w:val="0"/>
          <w:w w:val="100"/>
          <w:position w:val="0"/>
        </w:rPr>
        <w:t>本集团估计公允价值时，考虑市场参与者在计量日对相关资产或负债进行定价时考虑的特征 （包括资产状况及所在位置、对资产出售或者使用的限制等），并采用在当前情况下适用并且有足 够可利用数据和其他信息支持的估值技术。使用的估值技术主要包括市场法、收益法和成本法。</w:t>
      </w:r>
    </w:p>
    <w:p>
      <w:pPr>
        <w:pStyle w:val="Style15"/>
        <w:keepNext/>
        <w:keepLines/>
        <w:widowControl w:val="0"/>
        <w:numPr>
          <w:ilvl w:val="0"/>
          <w:numId w:val="111"/>
        </w:numPr>
        <w:shd w:val="clear" w:color="auto" w:fill="auto"/>
        <w:tabs>
          <w:tab w:pos="428" w:val="left"/>
        </w:tabs>
        <w:bidi w:val="0"/>
        <w:spacing w:before="0" w:after="60" w:line="410" w:lineRule="exact"/>
        <w:ind w:left="0" w:right="0" w:firstLine="0"/>
        <w:jc w:val="both"/>
      </w:pPr>
      <w:bookmarkStart w:id="1441" w:name="bookmark1441"/>
      <w:bookmarkStart w:id="1442" w:name="bookmark1442"/>
      <w:bookmarkStart w:id="1443" w:name="bookmark1443"/>
      <w:bookmarkStart w:id="1444" w:name="bookmark1444"/>
      <w:bookmarkEnd w:id="1443"/>
      <w:r>
        <w:rPr>
          <w:color w:val="000000"/>
          <w:spacing w:val="0"/>
          <w:w w:val="100"/>
          <w:position w:val="0"/>
        </w:rPr>
        <w:t>转融通业务核算的方法</w:t>
      </w:r>
      <w:bookmarkEnd w:id="1441"/>
      <w:bookmarkEnd w:id="1442"/>
      <w:bookmarkEnd w:id="1444"/>
    </w:p>
    <w:p>
      <w:pPr>
        <w:pStyle w:val="Style2"/>
        <w:keepNext w:val="0"/>
        <w:keepLines w:val="0"/>
        <w:widowControl w:val="0"/>
        <w:shd w:val="clear" w:color="auto" w:fill="auto"/>
        <w:bidi w:val="0"/>
        <w:spacing w:before="0" w:after="520" w:line="410" w:lineRule="exact"/>
        <w:ind w:left="0" w:right="0" w:firstLine="440"/>
        <w:jc w:val="both"/>
      </w:pPr>
      <w:r>
        <w:rPr>
          <w:color w:val="000000"/>
          <w:spacing w:val="0"/>
          <w:w w:val="100"/>
          <w:position w:val="0"/>
        </w:rPr>
        <w:t>本集团通过中国证券金融股份有限公司转融通业务融入资金或证券的，对融入的资金确认为 一项资产，同时确认一项对借出方的负债，转融通业务产生的利息费用计入当期损益；对融入的 证券，由于其主要收益或风险不由本集团享有或承担，不将其计入资产负债表。本集团根据借出 资金及违约概率情况，合理预计未来可能发生的损失，充分反映应承担的借出资金及证券的履约 风险情况。</w:t>
      </w:r>
    </w:p>
    <w:p>
      <w:pPr>
        <w:pStyle w:val="Style15"/>
        <w:keepNext/>
        <w:keepLines/>
        <w:widowControl w:val="0"/>
        <w:numPr>
          <w:ilvl w:val="0"/>
          <w:numId w:val="111"/>
        </w:numPr>
        <w:shd w:val="clear" w:color="auto" w:fill="auto"/>
        <w:tabs>
          <w:tab w:pos="428" w:val="left"/>
        </w:tabs>
        <w:bidi w:val="0"/>
        <w:spacing w:before="0" w:after="60" w:line="410" w:lineRule="exact"/>
        <w:ind w:left="0" w:right="0" w:firstLine="0"/>
        <w:jc w:val="both"/>
      </w:pPr>
      <w:bookmarkStart w:id="1445" w:name="bookmark1445"/>
      <w:bookmarkStart w:id="1446" w:name="bookmark1446"/>
      <w:bookmarkStart w:id="1447" w:name="bookmark1447"/>
      <w:bookmarkStart w:id="1448" w:name="bookmark1448"/>
      <w:bookmarkEnd w:id="1447"/>
      <w:r>
        <w:rPr>
          <w:color w:val="000000"/>
          <w:spacing w:val="0"/>
          <w:w w:val="100"/>
          <w:position w:val="0"/>
        </w:rPr>
        <w:t>关联方</w:t>
      </w:r>
      <w:bookmarkEnd w:id="1445"/>
      <w:bookmarkEnd w:id="1446"/>
      <w:bookmarkEnd w:id="1448"/>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一方控制、共同控制另一方或对另一方施加重大影响，以及两方或两方以上同受一方控制、 共同控制的，构成关联方。关联方可为个人或企业。仅仅同受国家控制而不存在其他关联方关系 的企业，不构成关联方。</w:t>
      </w:r>
    </w:p>
    <w:p>
      <w:pPr>
        <w:pStyle w:val="Style2"/>
        <w:keepNext w:val="0"/>
        <w:keepLines w:val="0"/>
        <w:widowControl w:val="0"/>
        <w:shd w:val="clear" w:color="auto" w:fill="auto"/>
        <w:bidi w:val="0"/>
        <w:spacing w:before="0" w:after="660" w:line="410" w:lineRule="exact"/>
        <w:ind w:left="0" w:right="0" w:firstLine="440"/>
        <w:jc w:val="both"/>
      </w:pPr>
      <w:r>
        <w:rPr>
          <w:color w:val="000000"/>
          <w:spacing w:val="0"/>
          <w:w w:val="100"/>
          <w:position w:val="0"/>
        </w:rPr>
        <w:t>此外，本公司同时根据证监会颁布的《上市公司信息披露管理办法》确定本集团或本公司的 关联方。</w:t>
      </w:r>
    </w:p>
    <w:p>
      <w:pPr>
        <w:pStyle w:val="Style15"/>
        <w:keepNext/>
        <w:keepLines/>
        <w:widowControl w:val="0"/>
        <w:numPr>
          <w:ilvl w:val="0"/>
          <w:numId w:val="111"/>
        </w:numPr>
        <w:shd w:val="clear" w:color="auto" w:fill="auto"/>
        <w:tabs>
          <w:tab w:pos="428" w:val="left"/>
        </w:tabs>
        <w:bidi w:val="0"/>
        <w:spacing w:before="0" w:after="60" w:line="410" w:lineRule="exact"/>
        <w:ind w:left="0" w:right="0" w:firstLine="0"/>
        <w:jc w:val="both"/>
      </w:pPr>
      <w:bookmarkStart w:id="1449" w:name="bookmark1449"/>
      <w:bookmarkStart w:id="1450" w:name="bookmark1450"/>
      <w:bookmarkStart w:id="1451" w:name="bookmark1451"/>
      <w:bookmarkStart w:id="1452" w:name="bookmark1452"/>
      <w:bookmarkEnd w:id="1451"/>
      <w:r>
        <w:rPr>
          <w:color w:val="000000"/>
          <w:spacing w:val="0"/>
          <w:w w:val="100"/>
          <w:position w:val="0"/>
        </w:rPr>
        <w:t>分部报告</w:t>
      </w:r>
      <w:bookmarkEnd w:id="1449"/>
      <w:bookmarkEnd w:id="1450"/>
      <w:bookmarkEnd w:id="1452"/>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本集团以内部组织结构、管理要求、内部报告制度为依据确定经营分部。如果两个或多个经 营分部存在相似经济特征且同时在各单项产品或劳务的性质、生产过程的性质、产品或劳务的客 户类型、销售产品或提供劳务的方式、生产产品及提供劳务受法律及行政法规的影响等方面具有 相同或相似性的，可以合并为一个经营分部。本集团以经营分部为基础考虑重要性原则后确定报 告分部。</w:t>
      </w:r>
    </w:p>
    <w:p>
      <w:pPr>
        <w:pStyle w:val="Style2"/>
        <w:keepNext w:val="0"/>
        <w:keepLines w:val="0"/>
        <w:widowControl w:val="0"/>
        <w:shd w:val="clear" w:color="auto" w:fill="auto"/>
        <w:bidi w:val="0"/>
        <w:spacing w:before="0" w:after="60" w:line="410" w:lineRule="exact"/>
        <w:ind w:left="0" w:right="0" w:firstLine="0"/>
        <w:jc w:val="both"/>
      </w:pPr>
      <w:r>
        <w:rPr>
          <w:color w:val="000000"/>
          <w:spacing w:val="0"/>
          <w:w w:val="100"/>
          <w:position w:val="0"/>
        </w:rPr>
        <w:t>本集团在编制分部报告时，分部间交易收入按实际交易价格为基础计量。编制分部报告所采用的 会计政策与编制本集团财务报表所采用的会计政策在所有重大方面一致。</w:t>
      </w:r>
    </w:p>
    <w:p>
      <w:pPr>
        <w:pStyle w:val="Style15"/>
        <w:keepNext/>
        <w:keepLines/>
        <w:widowControl w:val="0"/>
        <w:numPr>
          <w:ilvl w:val="0"/>
          <w:numId w:val="113"/>
        </w:numPr>
        <w:shd w:val="clear" w:color="auto" w:fill="auto"/>
        <w:tabs>
          <w:tab w:pos="454" w:val="left"/>
        </w:tabs>
        <w:bidi w:val="0"/>
        <w:spacing w:before="0" w:after="100" w:line="410" w:lineRule="exact"/>
        <w:ind w:left="0" w:right="0" w:firstLine="0"/>
        <w:jc w:val="left"/>
      </w:pPr>
      <w:bookmarkStart w:id="1453" w:name="bookmark1453"/>
      <w:bookmarkStart w:id="1454" w:name="bookmark1454"/>
      <w:bookmarkStart w:id="1455" w:name="bookmark1455"/>
      <w:bookmarkStart w:id="1456" w:name="bookmark1456"/>
      <w:bookmarkEnd w:id="1455"/>
      <w:r>
        <w:rPr>
          <w:color w:val="000000"/>
          <w:spacing w:val="0"/>
          <w:w w:val="100"/>
          <w:position w:val="0"/>
        </w:rPr>
        <w:t>主要会计估计及判断</w:t>
      </w:r>
      <w:bookmarkEnd w:id="1453"/>
      <w:bookmarkEnd w:id="1454"/>
      <w:bookmarkEnd w:id="1456"/>
    </w:p>
    <w:p>
      <w:pPr>
        <w:pStyle w:val="Style2"/>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编制财务报表时，本集团管理层需要运用估计和假设，这些估计和假设会对会计政策的应用 及资产、负债、收入及费用的金额产生影响。实际情况可能与这些估计不同。本集团管理层对估 计涉及的关键假设和不确定因素的判断进行持续评估，会计估计变更的影响在变更当期和未来期 间予以确认。</w:t>
      </w:r>
    </w:p>
    <w:p>
      <w:pPr>
        <w:pStyle w:val="Style15"/>
        <w:keepNext/>
        <w:keepLines/>
        <w:widowControl w:val="0"/>
        <w:shd w:val="clear" w:color="auto" w:fill="auto"/>
        <w:tabs>
          <w:tab w:pos="440" w:val="left"/>
        </w:tabs>
        <w:bidi w:val="0"/>
        <w:spacing w:before="0" w:after="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rPr>
        <w:t>（</w:t>
      </w:r>
      <w:bookmarkEnd w:id="1459"/>
      <w:r>
        <w:rPr>
          <w:color w:val="000000"/>
          <w:spacing w:val="0"/>
          <w:w w:val="100"/>
          <w:position w:val="0"/>
        </w:rPr>
        <w:t>1）</w:t>
        <w:tab/>
        <w:t>.</w:t>
      </w:r>
      <w:r>
        <w:rPr>
          <w:color w:val="000000"/>
          <w:spacing w:val="0"/>
          <w:w w:val="100"/>
          <w:position w:val="0"/>
        </w:rPr>
        <w:t>主要会计估计</w:t>
      </w:r>
      <w:bookmarkEnd w:id="1457"/>
      <w:bookmarkEnd w:id="1458"/>
      <w:bookmarkEnd w:id="1460"/>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除投资性房地产、固定资产及无形资产等资产的折旧及摊销（参见附注五、</w:t>
      </w:r>
      <w:r>
        <w:rPr>
          <w:color w:val="000000"/>
          <w:spacing w:val="0"/>
          <w:w w:val="100"/>
          <w:position w:val="0"/>
          <w:sz w:val="18"/>
          <w:szCs w:val="18"/>
        </w:rPr>
        <w:t>19</w:t>
      </w:r>
      <w:r>
        <w:rPr>
          <w:color w:val="000000"/>
          <w:spacing w:val="0"/>
          <w:w w:val="100"/>
          <w:position w:val="0"/>
        </w:rPr>
        <w:t>、</w:t>
      </w:r>
      <w:r>
        <w:rPr>
          <w:color w:val="000000"/>
          <w:spacing w:val="0"/>
          <w:w w:val="100"/>
          <w:position w:val="0"/>
          <w:sz w:val="18"/>
          <w:szCs w:val="18"/>
        </w:rPr>
        <w:t>20</w:t>
      </w:r>
      <w:r>
        <w:rPr>
          <w:color w:val="000000"/>
          <w:spacing w:val="0"/>
          <w:w w:val="100"/>
          <w:position w:val="0"/>
        </w:rPr>
        <w:t>和</w:t>
      </w:r>
      <w:r>
        <w:rPr>
          <w:color w:val="000000"/>
          <w:spacing w:val="0"/>
          <w:w w:val="100"/>
          <w:position w:val="0"/>
          <w:sz w:val="18"/>
          <w:szCs w:val="18"/>
        </w:rPr>
        <w:t>24）</w:t>
      </w:r>
      <w:r>
        <w:rPr>
          <w:color w:val="000000"/>
          <w:spacing w:val="0"/>
          <w:w w:val="100"/>
          <w:position w:val="0"/>
        </w:rPr>
        <w:t>和 各类资产减值（参见附注七、</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8</w:t>
      </w:r>
      <w:r>
        <w:rPr>
          <w:color w:val="000000"/>
          <w:spacing w:val="0"/>
          <w:w w:val="100"/>
          <w:position w:val="0"/>
        </w:rPr>
        <w:t>、</w:t>
      </w:r>
      <w:r>
        <w:rPr>
          <w:color w:val="000000"/>
          <w:spacing w:val="0"/>
          <w:w w:val="100"/>
          <w:position w:val="0"/>
          <w:sz w:val="18"/>
          <w:szCs w:val="18"/>
        </w:rPr>
        <w:t>11</w:t>
      </w:r>
      <w:r>
        <w:rPr>
          <w:color w:val="000000"/>
          <w:spacing w:val="0"/>
          <w:w w:val="100"/>
          <w:position w:val="0"/>
        </w:rPr>
        <w:t>、</w:t>
      </w:r>
      <w:r>
        <w:rPr>
          <w:color w:val="000000"/>
          <w:spacing w:val="0"/>
          <w:w w:val="100"/>
          <w:position w:val="0"/>
          <w:sz w:val="18"/>
          <w:szCs w:val="18"/>
        </w:rPr>
        <w:t>14</w:t>
      </w:r>
      <w:r>
        <w:rPr>
          <w:color w:val="000000"/>
          <w:spacing w:val="0"/>
          <w:w w:val="100"/>
          <w:position w:val="0"/>
        </w:rPr>
        <w:t>、</w:t>
      </w:r>
      <w:r>
        <w:rPr>
          <w:color w:val="000000"/>
          <w:spacing w:val="0"/>
          <w:w w:val="100"/>
          <w:position w:val="0"/>
          <w:sz w:val="18"/>
          <w:szCs w:val="18"/>
        </w:rPr>
        <w:t>15</w:t>
      </w:r>
      <w:r>
        <w:rPr>
          <w:color w:val="000000"/>
          <w:spacing w:val="0"/>
          <w:w w:val="100"/>
          <w:position w:val="0"/>
        </w:rPr>
        <w:t>、</w:t>
      </w:r>
      <w:r>
        <w:rPr>
          <w:color w:val="000000"/>
          <w:spacing w:val="0"/>
          <w:w w:val="100"/>
          <w:position w:val="0"/>
          <w:sz w:val="18"/>
          <w:szCs w:val="18"/>
        </w:rPr>
        <w:t>17</w:t>
      </w:r>
      <w:r>
        <w:rPr>
          <w:color w:val="000000"/>
          <w:spacing w:val="0"/>
          <w:w w:val="100"/>
          <w:position w:val="0"/>
        </w:rPr>
        <w:t>、</w:t>
      </w:r>
      <w:r>
        <w:rPr>
          <w:color w:val="000000"/>
          <w:spacing w:val="0"/>
          <w:w w:val="100"/>
          <w:position w:val="0"/>
          <w:sz w:val="18"/>
          <w:szCs w:val="18"/>
        </w:rPr>
        <w:t>18</w:t>
      </w:r>
      <w:r>
        <w:rPr>
          <w:color w:val="000000"/>
          <w:spacing w:val="0"/>
          <w:w w:val="100"/>
          <w:position w:val="0"/>
        </w:rPr>
        <w:t>、</w:t>
      </w:r>
      <w:r>
        <w:rPr>
          <w:color w:val="000000"/>
          <w:spacing w:val="0"/>
          <w:w w:val="100"/>
          <w:position w:val="0"/>
          <w:sz w:val="18"/>
          <w:szCs w:val="18"/>
        </w:rPr>
        <w:t>19</w:t>
      </w:r>
      <w:r>
        <w:rPr>
          <w:color w:val="000000"/>
          <w:spacing w:val="0"/>
          <w:w w:val="100"/>
          <w:position w:val="0"/>
        </w:rPr>
        <w:t>、</w:t>
      </w:r>
      <w:r>
        <w:rPr>
          <w:color w:val="000000"/>
          <w:spacing w:val="0"/>
          <w:w w:val="100"/>
          <w:position w:val="0"/>
          <w:sz w:val="18"/>
          <w:szCs w:val="18"/>
        </w:rPr>
        <w:t>21</w:t>
      </w:r>
      <w:r>
        <w:rPr>
          <w:color w:val="000000"/>
          <w:spacing w:val="0"/>
          <w:w w:val="100"/>
          <w:position w:val="0"/>
        </w:rPr>
        <w:t>、</w:t>
      </w:r>
      <w:r>
        <w:rPr>
          <w:color w:val="000000"/>
          <w:spacing w:val="0"/>
          <w:w w:val="100"/>
          <w:position w:val="0"/>
          <w:sz w:val="18"/>
          <w:szCs w:val="18"/>
        </w:rPr>
        <w:t>22</w:t>
      </w:r>
      <w:r>
        <w:rPr>
          <w:color w:val="000000"/>
          <w:spacing w:val="0"/>
          <w:w w:val="100"/>
          <w:position w:val="0"/>
        </w:rPr>
        <w:t>和</w:t>
      </w:r>
      <w:r>
        <w:rPr>
          <w:color w:val="000000"/>
          <w:spacing w:val="0"/>
          <w:w w:val="100"/>
          <w:position w:val="0"/>
          <w:sz w:val="18"/>
          <w:szCs w:val="18"/>
        </w:rPr>
        <w:t>25</w:t>
      </w:r>
      <w:r>
        <w:rPr>
          <w:color w:val="000000"/>
          <w:spacing w:val="0"/>
          <w:w w:val="100"/>
          <w:position w:val="0"/>
        </w:rPr>
        <w:t>）以及附注十九、</w:t>
      </w:r>
      <w:r>
        <w:rPr>
          <w:color w:val="000000"/>
          <w:spacing w:val="0"/>
          <w:w w:val="100"/>
          <w:position w:val="0"/>
          <w:sz w:val="18"/>
          <w:szCs w:val="18"/>
        </w:rPr>
        <w:t xml:space="preserve">1 </w:t>
      </w:r>
      <w:r>
        <w:rPr>
          <w:color w:val="000000"/>
          <w:spacing w:val="0"/>
          <w:w w:val="100"/>
          <w:position w:val="0"/>
        </w:rPr>
        <w:t>涉及的会计估计外，其他主要的会计估计如下：</w:t>
      </w:r>
    </w:p>
    <w:p>
      <w:pPr>
        <w:pStyle w:val="Style2"/>
        <w:keepNext w:val="0"/>
        <w:keepLines w:val="0"/>
        <w:widowControl w:val="0"/>
        <w:shd w:val="clear" w:color="auto" w:fill="auto"/>
        <w:tabs>
          <w:tab w:pos="909" w:val="left"/>
        </w:tabs>
        <w:bidi w:val="0"/>
        <w:spacing w:before="0" w:after="0" w:line="410" w:lineRule="exact"/>
        <w:ind w:left="0" w:right="0" w:firstLine="440"/>
        <w:jc w:val="both"/>
      </w:pPr>
      <w:bookmarkStart w:id="1461" w:name="bookmark1461"/>
      <w:r>
        <w:rPr>
          <w:color w:val="000000"/>
          <w:spacing w:val="0"/>
          <w:w w:val="100"/>
          <w:position w:val="0"/>
        </w:rPr>
        <w:t>（</w:t>
      </w:r>
      <w:bookmarkEnd w:id="1461"/>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附注七、</w:t>
      </w:r>
      <w:r>
        <w:rPr>
          <w:color w:val="000000"/>
          <w:spacing w:val="0"/>
          <w:w w:val="100"/>
          <w:position w:val="0"/>
          <w:sz w:val="18"/>
          <w:szCs w:val="18"/>
        </w:rPr>
        <w:t>24</w:t>
      </w:r>
      <w:r>
        <w:rPr>
          <w:color w:val="000000"/>
          <w:spacing w:val="0"/>
          <w:w w:val="100"/>
          <w:position w:val="0"/>
        </w:rPr>
        <w:t>-递延所得税资产的确认；</w:t>
      </w:r>
    </w:p>
    <w:p>
      <w:pPr>
        <w:pStyle w:val="Style2"/>
        <w:keepNext w:val="0"/>
        <w:keepLines w:val="0"/>
        <w:widowControl w:val="0"/>
        <w:shd w:val="clear" w:color="auto" w:fill="auto"/>
        <w:tabs>
          <w:tab w:pos="923" w:val="left"/>
        </w:tabs>
        <w:bidi w:val="0"/>
        <w:spacing w:before="0" w:after="460" w:line="410" w:lineRule="exact"/>
        <w:ind w:left="0" w:right="0" w:firstLine="440"/>
        <w:jc w:val="both"/>
      </w:pPr>
      <w:bookmarkStart w:id="1462" w:name="bookmark1462"/>
      <w:r>
        <w:rPr>
          <w:color w:val="000000"/>
          <w:spacing w:val="0"/>
          <w:w w:val="100"/>
          <w:position w:val="0"/>
        </w:rPr>
        <w:t>（</w:t>
      </w:r>
      <w:bookmarkEnd w:id="1462"/>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附注十一-公允价值的披露。</w:t>
      </w:r>
    </w:p>
    <w:p>
      <w:pPr>
        <w:pStyle w:val="Style15"/>
        <w:keepNext/>
        <w:keepLines/>
        <w:widowControl w:val="0"/>
        <w:shd w:val="clear" w:color="auto" w:fill="auto"/>
        <w:tabs>
          <w:tab w:pos="440" w:val="left"/>
        </w:tabs>
        <w:bidi w:val="0"/>
        <w:spacing w:before="0" w:after="100" w:line="240" w:lineRule="auto"/>
        <w:ind w:left="0" w:right="0" w:firstLine="0"/>
        <w:jc w:val="left"/>
      </w:pPr>
      <w:bookmarkStart w:id="1463" w:name="bookmark1463"/>
      <w:bookmarkStart w:id="1464" w:name="bookmark1464"/>
      <w:bookmarkStart w:id="1465" w:name="bookmark1465"/>
      <w:bookmarkStart w:id="1466" w:name="bookmark1466"/>
      <w:r>
        <w:rPr>
          <w:color w:val="000000"/>
          <w:spacing w:val="0"/>
          <w:w w:val="100"/>
          <w:position w:val="0"/>
        </w:rPr>
        <w:t>（</w:t>
      </w:r>
      <w:bookmarkEnd w:id="1465"/>
      <w:r>
        <w:rPr>
          <w:color w:val="000000"/>
          <w:spacing w:val="0"/>
          <w:w w:val="100"/>
          <w:position w:val="0"/>
        </w:rPr>
        <w:t>2）</w:t>
        <w:tab/>
        <w:t>.</w:t>
      </w:r>
      <w:r>
        <w:rPr>
          <w:color w:val="000000"/>
          <w:spacing w:val="0"/>
          <w:w w:val="100"/>
          <w:position w:val="0"/>
        </w:rPr>
        <w:t>主要会计判断</w:t>
      </w:r>
      <w:bookmarkEnd w:id="1463"/>
      <w:bookmarkEnd w:id="1464"/>
      <w:bookmarkEnd w:id="1466"/>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本集团在运用会计政策过程中做出的重要判断如下：</w:t>
      </w:r>
    </w:p>
    <w:p>
      <w:pPr>
        <w:pStyle w:val="Style2"/>
        <w:keepNext w:val="0"/>
        <w:keepLines w:val="0"/>
        <w:widowControl w:val="0"/>
        <w:shd w:val="clear" w:color="auto" w:fill="auto"/>
        <w:tabs>
          <w:tab w:pos="909" w:val="left"/>
        </w:tabs>
        <w:bidi w:val="0"/>
        <w:spacing w:before="0" w:after="0" w:line="410" w:lineRule="exact"/>
        <w:ind w:left="0" w:right="0" w:firstLine="440"/>
        <w:jc w:val="both"/>
      </w:pPr>
      <w:bookmarkStart w:id="1467" w:name="bookmark1467"/>
      <w:r>
        <w:rPr>
          <w:color w:val="000000"/>
          <w:spacing w:val="0"/>
          <w:w w:val="100"/>
          <w:position w:val="0"/>
        </w:rPr>
        <w:t>（</w:t>
      </w:r>
      <w:bookmarkEnd w:id="1467"/>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附注七、</w:t>
      </w:r>
      <w:r>
        <w:rPr>
          <w:color w:val="000000"/>
          <w:spacing w:val="0"/>
          <w:w w:val="100"/>
          <w:position w:val="0"/>
          <w:sz w:val="18"/>
          <w:szCs w:val="18"/>
        </w:rPr>
        <w:t>48</w:t>
      </w:r>
      <w:r>
        <w:rPr>
          <w:color w:val="000000"/>
          <w:spacing w:val="0"/>
          <w:w w:val="100"/>
          <w:position w:val="0"/>
        </w:rPr>
        <w:t>-永续债等其他金融工具划分为金融负债或权益工具；及</w:t>
      </w:r>
    </w:p>
    <w:p>
      <w:pPr>
        <w:pStyle w:val="Style2"/>
        <w:keepNext w:val="0"/>
        <w:keepLines w:val="0"/>
        <w:widowControl w:val="0"/>
        <w:shd w:val="clear" w:color="auto" w:fill="auto"/>
        <w:tabs>
          <w:tab w:pos="923" w:val="left"/>
        </w:tabs>
        <w:bidi w:val="0"/>
        <w:spacing w:before="0" w:after="600" w:line="410" w:lineRule="exact"/>
        <w:ind w:left="0" w:right="0" w:firstLine="440"/>
        <w:jc w:val="both"/>
      </w:pPr>
      <w:bookmarkStart w:id="1468" w:name="bookmark1468"/>
      <w:r>
        <w:rPr>
          <w:color w:val="000000"/>
          <w:spacing w:val="0"/>
          <w:w w:val="100"/>
          <w:position w:val="0"/>
        </w:rPr>
        <w:t>（</w:t>
      </w:r>
      <w:bookmarkEnd w:id="1468"/>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附注九-结构化主体或通过受托经营等方式形成控制权的经营实体</w:t>
      </w:r>
    </w:p>
    <w:p>
      <w:pPr>
        <w:pStyle w:val="Style15"/>
        <w:keepNext/>
        <w:keepLines/>
        <w:widowControl w:val="0"/>
        <w:numPr>
          <w:ilvl w:val="0"/>
          <w:numId w:val="113"/>
        </w:numPr>
        <w:shd w:val="clear" w:color="auto" w:fill="auto"/>
        <w:tabs>
          <w:tab w:pos="454" w:val="left"/>
        </w:tabs>
        <w:bidi w:val="0"/>
        <w:spacing w:before="0" w:after="100" w:line="240" w:lineRule="auto"/>
        <w:ind w:left="0" w:right="0" w:firstLine="0"/>
        <w:jc w:val="both"/>
      </w:pPr>
      <w:bookmarkStart w:id="1469" w:name="bookmark1469"/>
      <w:bookmarkStart w:id="1470" w:name="bookmark1470"/>
      <w:bookmarkStart w:id="1471" w:name="bookmark1471"/>
      <w:bookmarkStart w:id="1472" w:name="bookmark1472"/>
      <w:bookmarkEnd w:id="1471"/>
      <w:r>
        <w:rPr>
          <w:color w:val="000000"/>
          <w:spacing w:val="0"/>
          <w:w w:val="100"/>
          <w:position w:val="0"/>
        </w:rPr>
        <w:t>其他重要的会计政策和会计估计</w:t>
      </w:r>
      <w:bookmarkEnd w:id="1469"/>
      <w:bookmarkEnd w:id="1470"/>
      <w:bookmarkEnd w:id="1472"/>
    </w:p>
    <w:p>
      <w:pPr>
        <w:pStyle w:val="Style2"/>
        <w:keepNext w:val="0"/>
        <w:keepLines w:val="0"/>
        <w:widowControl w:val="0"/>
        <w:shd w:val="clear" w:color="auto" w:fill="auto"/>
        <w:bidi w:val="0"/>
        <w:spacing w:before="0" w:after="6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115"/>
        </w:numPr>
        <w:shd w:val="clear" w:color="auto" w:fill="auto"/>
        <w:bidi w:val="0"/>
        <w:spacing w:before="0" w:after="360" w:line="240" w:lineRule="auto"/>
        <w:ind w:left="0" w:right="0" w:firstLine="0"/>
        <w:jc w:val="both"/>
      </w:pPr>
      <w:bookmarkStart w:id="1473" w:name="bookmark1473"/>
      <w:bookmarkStart w:id="1474" w:name="bookmark1474"/>
      <w:bookmarkStart w:id="1475" w:name="bookmark1475"/>
      <w:bookmarkStart w:id="1476" w:name="bookmark1476"/>
      <w:bookmarkEnd w:id="1475"/>
      <w:r>
        <w:rPr>
          <w:color w:val="000000"/>
          <w:spacing w:val="0"/>
          <w:w w:val="100"/>
          <w:position w:val="0"/>
        </w:rPr>
        <w:t>重要会计政策和会计估计的变更</w:t>
      </w:r>
      <w:bookmarkEnd w:id="1473"/>
      <w:bookmarkEnd w:id="1474"/>
      <w:bookmarkEnd w:id="1476"/>
    </w:p>
    <w:p>
      <w:pPr>
        <w:pStyle w:val="Style15"/>
        <w:keepNext/>
        <w:keepLines/>
        <w:widowControl w:val="0"/>
        <w:shd w:val="clear" w:color="auto" w:fill="auto"/>
        <w:bidi w:val="0"/>
        <w:spacing w:before="0" w:after="100" w:line="240" w:lineRule="auto"/>
        <w:ind w:left="0" w:right="0" w:firstLine="0"/>
        <w:jc w:val="both"/>
      </w:pPr>
      <w:bookmarkStart w:id="1473" w:name="bookmark1473"/>
      <w:bookmarkStart w:id="1474" w:name="bookmark1474"/>
      <w:bookmarkStart w:id="1477" w:name="bookmark1477"/>
      <w:bookmarkStart w:id="1478" w:name="bookmark1478"/>
      <w:r>
        <w:rPr>
          <w:color w:val="000000"/>
          <w:spacing w:val="0"/>
          <w:w w:val="100"/>
          <w:position w:val="0"/>
        </w:rPr>
        <w:t>（</w:t>
      </w:r>
      <w:bookmarkEnd w:id="1477"/>
      <w:r>
        <w:rPr>
          <w:color w:val="000000"/>
          <w:spacing w:val="0"/>
          <w:w w:val="100"/>
          <w:position w:val="0"/>
        </w:rPr>
        <w:t>1）.</w:t>
      </w:r>
      <w:r>
        <w:rPr>
          <w:color w:val="000000"/>
          <w:spacing w:val="0"/>
          <w:w w:val="100"/>
          <w:position w:val="0"/>
        </w:rPr>
        <w:t>重要会计政策变更</w:t>
      </w:r>
      <w:bookmarkEnd w:id="1473"/>
      <w:bookmarkEnd w:id="1474"/>
      <w:bookmarkEnd w:id="1478"/>
    </w:p>
    <w:p>
      <w:pPr>
        <w:pStyle w:val="Style2"/>
        <w:keepNext w:val="0"/>
        <w:keepLines w:val="0"/>
        <w:widowControl w:val="0"/>
        <w:shd w:val="clear" w:color="auto" w:fill="auto"/>
        <w:bidi w:val="0"/>
        <w:spacing w:before="0" w:after="2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85"/>
        <w:gridCol w:w="2976"/>
        <w:gridCol w:w="2976"/>
      </w:tblGrid>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备注</w:t>
            </w:r>
            <w:r>
              <w:rPr>
                <w:rFonts w:ascii="Times New Roman" w:eastAsia="Times New Roman" w:hAnsi="Times New Roman" w:cs="Times New Roman"/>
                <w:color w:val="000000"/>
                <w:spacing w:val="0"/>
                <w:w w:val="100"/>
                <w:position w:val="0"/>
              </w:rPr>
              <w:t>（</w:t>
            </w:r>
            <w:r>
              <w:rPr>
                <w:color w:val="000000"/>
                <w:spacing w:val="0"/>
                <w:w w:val="100"/>
                <w:position w:val="0"/>
              </w:rPr>
              <w:t>受重要影响的报表项目 名称和金额</w:t>
            </w:r>
            <w:r>
              <w:rPr>
                <w:color w:val="000000"/>
                <w:spacing w:val="0"/>
                <w:w w:val="100"/>
                <w:position w:val="0"/>
              </w:rPr>
              <w:t>）</w:t>
            </w:r>
          </w:p>
        </w:tc>
      </w:tr>
      <w:tr>
        <w:trPr>
          <w:trHeight w:val="137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本集团于</w:t>
            </w:r>
            <w:r>
              <w:rPr>
                <w:rFonts w:ascii="Times New Roman" w:eastAsia="Times New Roman" w:hAnsi="Times New Roman" w:cs="Times New Roman"/>
                <w:color w:val="000000"/>
                <w:spacing w:val="0"/>
                <w:w w:val="100"/>
                <w:position w:val="0"/>
              </w:rPr>
              <w:t>2021</w:t>
            </w:r>
            <w:r>
              <w:rPr>
                <w:color w:val="000000"/>
                <w:spacing w:val="0"/>
                <w:w w:val="100"/>
                <w:position w:val="0"/>
              </w:rPr>
              <w:t>年度起执行财 政部修订的《企业会计准则 第</w:t>
            </w:r>
            <w:r>
              <w:rPr>
                <w:rFonts w:ascii="Times New Roman" w:eastAsia="Times New Roman" w:hAnsi="Times New Roman" w:cs="Times New Roman"/>
                <w:color w:val="000000"/>
                <w:spacing w:val="0"/>
                <w:w w:val="100"/>
                <w:position w:val="0"/>
              </w:rPr>
              <w:t>21</w:t>
            </w:r>
            <w:r>
              <w:rPr>
                <w:color w:val="000000"/>
                <w:spacing w:val="0"/>
                <w:w w:val="100"/>
                <w:position w:val="0"/>
              </w:rPr>
              <w:t>号——租赁</w:t>
            </w:r>
            <w:r>
              <w:rPr>
                <w:rFonts w:ascii="Times New Roman" w:eastAsia="Times New Roman" w:hAnsi="Times New Roman" w:cs="Times New Roman"/>
                <w:color w:val="000000"/>
                <w:spacing w:val="0"/>
                <w:w w:val="100"/>
                <w:position w:val="0"/>
              </w:rPr>
              <w:t>（</w:t>
            </w:r>
            <w:r>
              <w:rPr>
                <w:color w:val="000000"/>
                <w:spacing w:val="0"/>
                <w:w w:val="100"/>
                <w:position w:val="0"/>
              </w:rPr>
              <w:t>修订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r>
              <w:rPr>
                <w:color w:val="000000"/>
                <w:spacing w:val="0"/>
                <w:w w:val="100"/>
                <w:position w:val="0"/>
              </w:rPr>
              <w:t>财 会</w:t>
            </w:r>
            <w:r>
              <w:rPr>
                <w:rFonts w:ascii="Times New Roman" w:eastAsia="Times New Roman" w:hAnsi="Times New Roman" w:cs="Times New Roman"/>
                <w:color w:val="000000"/>
                <w:spacing w:val="0"/>
                <w:w w:val="100"/>
                <w:position w:val="0"/>
              </w:rPr>
              <w:t>[2018]35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新租赁准 则</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经公司董事会审议批准</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3</w:t>
            </w:r>
            <w:r>
              <w:rPr>
                <w:color w:val="000000"/>
                <w:spacing w:val="0"/>
                <w:w w:val="100"/>
                <w:position w:val="0"/>
              </w:rPr>
              <w:t>）说明</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00" w:line="408" w:lineRule="exact"/>
        <w:ind w:left="0" w:right="0" w:firstLine="440"/>
        <w:jc w:val="both"/>
      </w:pPr>
      <w:r>
        <w:rPr>
          <w:color w:val="000000"/>
          <w:spacing w:val="0"/>
          <w:w w:val="100"/>
          <w:position w:val="0"/>
        </w:rPr>
        <w:t>新租赁准则修订了财政部于</w:t>
      </w:r>
      <w:r>
        <w:rPr>
          <w:rFonts w:ascii="Times New Roman" w:eastAsia="Times New Roman" w:hAnsi="Times New Roman" w:cs="Times New Roman"/>
          <w:color w:val="000000"/>
          <w:spacing w:val="0"/>
          <w:w w:val="100"/>
          <w:position w:val="0"/>
        </w:rPr>
        <w:t>2006</w:t>
      </w:r>
      <w:r>
        <w:rPr>
          <w:color w:val="000000"/>
          <w:spacing w:val="0"/>
          <w:w w:val="100"/>
          <w:position w:val="0"/>
        </w:rPr>
        <w:t>年颁布的《企业会计准则第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原租赁 准则</w:t>
      </w:r>
      <w:r>
        <w:rPr>
          <w:rFonts w:ascii="Times New Roman" w:eastAsia="Times New Roman" w:hAnsi="Times New Roman" w:cs="Times New Roman"/>
          <w:color w:val="000000"/>
          <w:spacing w:val="0"/>
          <w:w w:val="100"/>
          <w:position w:val="0"/>
        </w:rPr>
        <w:t>”）</w:t>
      </w:r>
      <w:r>
        <w:rPr>
          <w:color w:val="000000"/>
          <w:spacing w:val="0"/>
          <w:w w:val="100"/>
          <w:position w:val="0"/>
        </w:rPr>
        <w:t>。本集团自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日起执行新租赁准则，对会计政策相关内容进行调整。</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新租赁准则完善了租赁的定义，本集团在新租赁准则下根据租赁的定义评估合同是否为租赁 或者包含租赁。对于首次执行日前已存在的合同，本集团在首次执行日选择不重新评估其是否为 租赁或者包含租赁。</w:t>
      </w:r>
    </w:p>
    <w:p>
      <w:pPr>
        <w:pStyle w:val="Style2"/>
        <w:keepNext w:val="0"/>
        <w:keepLines w:val="0"/>
        <w:widowControl w:val="0"/>
        <w:shd w:val="clear" w:color="auto" w:fill="auto"/>
        <w:tabs>
          <w:tab w:pos="474" w:val="left"/>
        </w:tabs>
        <w:bidi w:val="0"/>
        <w:spacing w:before="0" w:after="0" w:line="411" w:lineRule="exact"/>
        <w:ind w:left="0" w:right="0" w:firstLine="0"/>
        <w:jc w:val="both"/>
      </w:pPr>
      <w:bookmarkStart w:id="1479" w:name="bookmark1479"/>
      <w:r>
        <w:rPr>
          <w:color w:val="000000"/>
          <w:spacing w:val="0"/>
          <w:w w:val="100"/>
          <w:position w:val="0"/>
        </w:rPr>
        <w:t>（</w:t>
      </w:r>
      <w:bookmarkEnd w:id="1479"/>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本集团作为承租人</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原租赁准则下，本集团根据租赁是否实质上将与资产所有权有关的全部风险和报酬转移给本 集团，将租赁分为融资租赁和经营租赁。</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新租赁准则下，本集团不再区分融资租赁与经营租赁。本集团对所有租赁</w:t>
      </w:r>
      <w:r>
        <w:rPr>
          <w:rFonts w:ascii="Times New Roman" w:eastAsia="Times New Roman" w:hAnsi="Times New Roman" w:cs="Times New Roman"/>
          <w:color w:val="000000"/>
          <w:spacing w:val="0"/>
          <w:w w:val="100"/>
          <w:position w:val="0"/>
        </w:rPr>
        <w:t>（</w:t>
      </w:r>
      <w:r>
        <w:rPr>
          <w:color w:val="000000"/>
          <w:spacing w:val="0"/>
          <w:w w:val="100"/>
          <w:position w:val="0"/>
        </w:rPr>
        <w:t>选择简化处理方 法的短期租赁和低价值资产租赁除外</w:t>
      </w:r>
      <w:r>
        <w:rPr>
          <w:rFonts w:ascii="Times New Roman" w:eastAsia="Times New Roman" w:hAnsi="Times New Roman" w:cs="Times New Roman"/>
          <w:color w:val="000000"/>
          <w:spacing w:val="0"/>
          <w:w w:val="100"/>
          <w:position w:val="0"/>
        </w:rPr>
        <w:t>）</w:t>
      </w:r>
      <w:r>
        <w:rPr>
          <w:color w:val="000000"/>
          <w:spacing w:val="0"/>
          <w:w w:val="100"/>
          <w:position w:val="0"/>
        </w:rPr>
        <w:t>确认使用权资产和租赁负债。</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在分拆合同包含的租赁和非租赁部分时，本集团按照各租赁部分单独价格及非租赁部分的单 独价格之和的相对比例分摊合同对价。</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本集团选择根据首次执行新租赁准则的累积影响数，调整首次执行新租赁准则当年年初留存 收益及财务报表其他相关项目金额，不调整可比期间信息。</w:t>
      </w:r>
    </w:p>
    <w:p>
      <w:pPr>
        <w:pStyle w:val="Style2"/>
        <w:keepNext w:val="0"/>
        <w:keepLines w:val="0"/>
        <w:widowControl w:val="0"/>
        <w:shd w:val="clear" w:color="auto" w:fill="auto"/>
        <w:bidi w:val="0"/>
        <w:spacing w:before="0" w:after="280" w:line="411" w:lineRule="exact"/>
        <w:ind w:left="0" w:right="0" w:firstLine="420"/>
        <w:jc w:val="both"/>
      </w:pPr>
      <w:r>
        <w:rPr>
          <w:color w:val="000000"/>
          <w:spacing w:val="0"/>
          <w:w w:val="100"/>
          <w:position w:val="0"/>
        </w:rPr>
        <w:t>对于首次执行日前的经营租赁，本集团在首次执行日根据剩余租赁付款额按首次执行日本集 团增量借款利率折现的现值计量租赁负债，并按照以下方法计量使用权资产：</w:t>
      </w:r>
    </w:p>
    <w:p>
      <w:pPr>
        <w:pStyle w:val="Style2"/>
        <w:keepNext w:val="0"/>
        <w:keepLines w:val="0"/>
        <w:widowControl w:val="0"/>
        <w:shd w:val="clear" w:color="auto" w:fill="auto"/>
        <w:bidi w:val="0"/>
        <w:spacing w:before="0" w:after="160" w:line="427" w:lineRule="exact"/>
        <w:ind w:left="360" w:right="0" w:firstLine="6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与租赁负债相等的金额，并根据预付租金进行必要调整。本集团对所有其他租赁采用 此方法。</w:t>
      </w:r>
    </w:p>
    <w:p>
      <w:pPr>
        <w:pStyle w:val="Style2"/>
        <w:keepNext w:val="0"/>
        <w:keepLines w:val="0"/>
        <w:widowControl w:val="0"/>
        <w:shd w:val="clear" w:color="auto" w:fill="auto"/>
        <w:bidi w:val="0"/>
        <w:spacing w:before="0" w:after="160" w:line="411" w:lineRule="exact"/>
        <w:ind w:left="360" w:right="0" w:firstLine="60"/>
        <w:jc w:val="both"/>
      </w:pPr>
      <w:r>
        <w:rPr>
          <w:color w:val="000000"/>
          <w:spacing w:val="0"/>
          <w:w w:val="100"/>
          <w:position w:val="0"/>
        </w:rPr>
        <w:t>对于首次执行日前的经营租赁，本集团在应用上述方法时同时采用了如下简化处理：</w:t>
      </w:r>
    </w:p>
    <w:p>
      <w:pPr>
        <w:pStyle w:val="Style2"/>
        <w:keepNext w:val="0"/>
        <w:keepLines w:val="0"/>
        <w:widowControl w:val="0"/>
        <w:shd w:val="clear" w:color="auto" w:fill="auto"/>
        <w:bidi w:val="0"/>
        <w:spacing w:before="0" w:after="0"/>
        <w:ind w:left="360" w:right="0" w:firstLine="60"/>
        <w:jc w:val="both"/>
      </w:pPr>
      <w:r>
        <w:rPr>
          <w:rFonts w:ascii="Times New Roman" w:eastAsia="Times New Roman" w:hAnsi="Times New Roman" w:cs="Times New Roman"/>
          <w:color w:val="000000"/>
          <w:spacing w:val="0"/>
          <w:w w:val="100"/>
          <w:position w:val="0"/>
        </w:rPr>
        <w:t>-</w:t>
      </w:r>
      <w:r>
        <w:rPr>
          <w:color w:val="000000"/>
          <w:spacing w:val="0"/>
          <w:w w:val="100"/>
          <w:position w:val="0"/>
        </w:rPr>
        <w:t>对将于首次执行后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个月内完成的租赁作为短期租赁处理；</w:t>
      </w:r>
    </w:p>
    <w:p>
      <w:pPr>
        <w:pStyle w:val="Style2"/>
        <w:keepNext w:val="0"/>
        <w:keepLines w:val="0"/>
        <w:widowControl w:val="0"/>
        <w:shd w:val="clear" w:color="auto" w:fill="auto"/>
        <w:bidi w:val="0"/>
        <w:spacing w:before="0" w:after="0"/>
        <w:ind w:left="360" w:right="0" w:firstLine="60"/>
        <w:jc w:val="both"/>
      </w:pPr>
      <w:r>
        <w:rPr>
          <w:rFonts w:ascii="Times New Roman" w:eastAsia="Times New Roman" w:hAnsi="Times New Roman" w:cs="Times New Roman"/>
          <w:color w:val="000000"/>
          <w:spacing w:val="0"/>
          <w:w w:val="100"/>
          <w:position w:val="0"/>
        </w:rPr>
        <w:t>-</w:t>
      </w:r>
      <w:r>
        <w:rPr>
          <w:color w:val="000000"/>
          <w:spacing w:val="0"/>
          <w:w w:val="100"/>
          <w:position w:val="0"/>
        </w:rPr>
        <w:t>计量租赁负债时，对具有相似特征的租赁采用同一折现率；</w:t>
      </w:r>
    </w:p>
    <w:p>
      <w:pPr>
        <w:pStyle w:val="Style2"/>
        <w:keepNext w:val="0"/>
        <w:keepLines w:val="0"/>
        <w:widowControl w:val="0"/>
        <w:shd w:val="clear" w:color="auto" w:fill="auto"/>
        <w:bidi w:val="0"/>
        <w:spacing w:before="0" w:after="0"/>
        <w:ind w:left="0" w:right="0" w:firstLine="360"/>
        <w:jc w:val="both"/>
      </w:pPr>
      <w:r>
        <w:rPr>
          <w:rFonts w:ascii="Times New Roman" w:eastAsia="Times New Roman" w:hAnsi="Times New Roman" w:cs="Times New Roman"/>
          <w:color w:val="000000"/>
          <w:spacing w:val="0"/>
          <w:w w:val="100"/>
          <w:position w:val="0"/>
        </w:rPr>
        <w:t>-</w:t>
      </w:r>
      <w:r>
        <w:rPr>
          <w:color w:val="000000"/>
          <w:spacing w:val="0"/>
          <w:w w:val="100"/>
          <w:position w:val="0"/>
        </w:rPr>
        <w:t>使用权资产的计量不包含初始直接费用；</w:t>
      </w:r>
    </w:p>
    <w:p>
      <w:pPr>
        <w:pStyle w:val="Style2"/>
        <w:keepNext w:val="0"/>
        <w:keepLines w:val="0"/>
        <w:widowControl w:val="0"/>
        <w:shd w:val="clear" w:color="auto" w:fill="auto"/>
        <w:bidi w:val="0"/>
        <w:spacing w:before="0" w:after="0" w:line="411" w:lineRule="exact"/>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存在续租选择权或终止租赁选择权的，根据首次执行日前选择权的实际行使及其他最新情 况确定租赁期；</w:t>
      </w:r>
    </w:p>
    <w:p>
      <w:pPr>
        <w:pStyle w:val="Style2"/>
        <w:keepNext w:val="0"/>
        <w:keepLines w:val="0"/>
        <w:widowControl w:val="0"/>
        <w:shd w:val="clear" w:color="auto" w:fill="auto"/>
        <w:bidi w:val="0"/>
        <w:spacing w:before="0" w:after="0" w:line="411" w:lineRule="exact"/>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作为使用权资产减值测试的替代，根据首次执行日前按照《企业会计准则第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号——或有 事项》计入资产负债表的亏损合同的亏损准备金额调整使用权资产；</w:t>
      </w:r>
    </w:p>
    <w:p>
      <w:pPr>
        <w:pStyle w:val="Style2"/>
        <w:keepNext w:val="0"/>
        <w:keepLines w:val="0"/>
        <w:widowControl w:val="0"/>
        <w:shd w:val="clear" w:color="auto" w:fill="auto"/>
        <w:bidi w:val="0"/>
        <w:spacing w:before="0" w:after="0" w:line="411" w:lineRule="exact"/>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对首次执行新租赁准则当年年初之前发生的租赁变更，不进行追溯调整，根据租赁变更的 最终安排，按照新租赁准则进行会计处理。</w:t>
      </w:r>
    </w:p>
    <w:p>
      <w:pPr>
        <w:pStyle w:val="Style2"/>
        <w:keepNext w:val="0"/>
        <w:keepLines w:val="0"/>
        <w:widowControl w:val="0"/>
        <w:shd w:val="clear" w:color="auto" w:fill="auto"/>
        <w:bidi w:val="0"/>
        <w:spacing w:before="0" w:after="0" w:line="411" w:lineRule="exact"/>
        <w:ind w:left="0" w:right="0" w:firstLine="420"/>
        <w:jc w:val="left"/>
      </w:pPr>
      <w:r>
        <w:rPr>
          <w:color w:val="000000"/>
          <w:spacing w:val="0"/>
          <w:w w:val="100"/>
          <w:position w:val="0"/>
        </w:rPr>
        <w:t>对于首次执行日前的融资租赁，本集团在首次执行日按照融资租入资产和应付融资租赁款的 原账面价值，分别计量使用权资产和租赁负债。</w:t>
      </w:r>
    </w:p>
    <w:p>
      <w:pPr>
        <w:pStyle w:val="Style2"/>
        <w:keepNext w:val="0"/>
        <w:keepLines w:val="0"/>
        <w:widowControl w:val="0"/>
        <w:shd w:val="clear" w:color="auto" w:fill="auto"/>
        <w:tabs>
          <w:tab w:pos="483" w:val="left"/>
        </w:tabs>
        <w:bidi w:val="0"/>
        <w:spacing w:before="0" w:after="0" w:line="411" w:lineRule="exact"/>
        <w:ind w:left="0" w:right="0" w:firstLine="0"/>
        <w:jc w:val="left"/>
      </w:pPr>
      <w:bookmarkStart w:id="1480" w:name="bookmark1480"/>
      <w:r>
        <w:rPr>
          <w:color w:val="000000"/>
          <w:spacing w:val="0"/>
          <w:w w:val="100"/>
          <w:position w:val="0"/>
        </w:rPr>
        <w:t>（</w:t>
      </w:r>
      <w:bookmarkEnd w:id="1480"/>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本集团作为出租人</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本集团无需对其作为出租人的租赁调整首次执行新租赁准则当年年初留存收益及财务报表其 他相关项目金额。本集团自首次执行日起按照新租赁准则进行会计处理。</w:t>
      </w:r>
    </w:p>
    <w:p>
      <w:pPr>
        <w:pStyle w:val="Style2"/>
        <w:keepNext w:val="0"/>
        <w:keepLines w:val="0"/>
        <w:widowControl w:val="0"/>
        <w:shd w:val="clear" w:color="auto" w:fill="auto"/>
        <w:tabs>
          <w:tab w:pos="483" w:val="left"/>
        </w:tabs>
        <w:bidi w:val="0"/>
        <w:spacing w:before="0" w:after="80" w:line="411" w:lineRule="exact"/>
        <w:ind w:left="0" w:right="0" w:firstLine="0"/>
        <w:jc w:val="left"/>
      </w:pPr>
      <w:bookmarkStart w:id="1481" w:name="bookmark1481"/>
      <w:r>
        <w:rPr>
          <w:color w:val="000000"/>
          <w:spacing w:val="0"/>
          <w:w w:val="100"/>
          <w:position w:val="0"/>
        </w:rPr>
        <w:t>（</w:t>
      </w:r>
      <w:bookmarkEnd w:id="1481"/>
      <w:r>
        <w:rPr>
          <w:rFonts w:ascii="Times New Roman" w:eastAsia="Times New Roman" w:hAnsi="Times New Roman" w:cs="Times New Roman"/>
          <w:color w:val="000000"/>
          <w:spacing w:val="0"/>
          <w:w w:val="100"/>
          <w:position w:val="0"/>
        </w:rPr>
        <w:t>c</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日执行新租赁准则对财务报表的影响</w:t>
      </w:r>
      <w:r>
        <w:br w:type="page"/>
      </w:r>
    </w:p>
    <w:p>
      <w:pPr>
        <w:pStyle w:val="Style2"/>
        <w:keepNext w:val="0"/>
        <w:keepLines w:val="0"/>
        <w:widowControl w:val="0"/>
        <w:shd w:val="clear" w:color="auto" w:fill="auto"/>
        <w:bidi w:val="0"/>
        <w:spacing w:before="0" w:after="720" w:line="398" w:lineRule="exact"/>
        <w:ind w:left="0" w:right="0" w:firstLine="220"/>
        <w:jc w:val="left"/>
      </w:pPr>
      <w:r>
        <w:rPr>
          <w:color w:val="000000"/>
          <w:spacing w:val="0"/>
          <w:w w:val="100"/>
          <w:position w:val="0"/>
        </w:rPr>
        <w:t>在计量租赁负债时，本集团使用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日的增量借款利率对租赁付款额进行折现。本 集团和本公司使用的加权平均利率分别为</w:t>
      </w:r>
      <w:r>
        <w:rPr>
          <w:rFonts w:ascii="Times New Roman" w:eastAsia="Times New Roman" w:hAnsi="Times New Roman" w:cs="Times New Roman"/>
          <w:color w:val="000000"/>
          <w:spacing w:val="0"/>
          <w:w w:val="100"/>
          <w:position w:val="0"/>
        </w:rPr>
        <w:t>3.24%</w:t>
      </w:r>
      <w:r>
        <w:rPr>
          <w:color w:val="000000"/>
          <w:spacing w:val="0"/>
          <w:w w:val="100"/>
          <w:position w:val="0"/>
        </w:rPr>
        <w:t>和</w:t>
      </w:r>
      <w:r>
        <w:rPr>
          <w:rFonts w:ascii="Times New Roman" w:eastAsia="Times New Roman" w:hAnsi="Times New Roman" w:cs="Times New Roman"/>
          <w:color w:val="000000"/>
          <w:spacing w:val="0"/>
          <w:w w:val="100"/>
          <w:position w:val="0"/>
        </w:rPr>
        <w:t>3.30%</w:t>
      </w:r>
      <w:r>
        <w:rPr>
          <w:color w:val="000000"/>
          <w:spacing w:val="0"/>
          <w:w w:val="100"/>
          <w:position w:val="0"/>
        </w:rPr>
        <w:t>。</w:t>
      </w:r>
    </w:p>
    <w:p>
      <w:pPr>
        <w:pStyle w:val="Style15"/>
        <w:keepNext/>
        <w:keepLines/>
        <w:widowControl w:val="0"/>
        <w:shd w:val="clear" w:color="auto" w:fill="auto"/>
        <w:tabs>
          <w:tab w:pos="440" w:val="left"/>
        </w:tabs>
        <w:bidi w:val="0"/>
        <w:spacing w:before="0" w:after="120" w:line="240" w:lineRule="auto"/>
        <w:ind w:left="0" w:right="0" w:firstLine="0"/>
        <w:jc w:val="left"/>
      </w:pPr>
      <w:bookmarkStart w:id="1482" w:name="bookmark1482"/>
      <w:bookmarkStart w:id="1483" w:name="bookmark1483"/>
      <w:bookmarkStart w:id="1484" w:name="bookmark1484"/>
      <w:bookmarkStart w:id="1485" w:name="bookmark1485"/>
      <w:r>
        <w:rPr>
          <w:color w:val="000000"/>
          <w:spacing w:val="0"/>
          <w:w w:val="100"/>
          <w:position w:val="0"/>
        </w:rPr>
        <w:t>（</w:t>
      </w:r>
      <w:bookmarkEnd w:id="1484"/>
      <w:r>
        <w:rPr>
          <w:color w:val="000000"/>
          <w:spacing w:val="0"/>
          <w:w w:val="100"/>
          <w:position w:val="0"/>
        </w:rPr>
        <w:t>2）</w:t>
        <w:tab/>
        <w:t>.</w:t>
      </w:r>
      <w:r>
        <w:rPr>
          <w:color w:val="000000"/>
          <w:spacing w:val="0"/>
          <w:w w:val="100"/>
          <w:position w:val="0"/>
        </w:rPr>
        <w:t>重要会计估计变更</w:t>
      </w:r>
      <w:bookmarkEnd w:id="1482"/>
      <w:bookmarkEnd w:id="1483"/>
      <w:bookmarkEnd w:id="1485"/>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40" w:val="left"/>
        </w:tabs>
        <w:bidi w:val="0"/>
        <w:spacing w:before="0" w:after="120" w:line="240" w:lineRule="auto"/>
        <w:ind w:left="0" w:right="0" w:firstLine="0"/>
        <w:jc w:val="left"/>
      </w:pPr>
      <w:bookmarkStart w:id="1486" w:name="bookmark1486"/>
      <w:bookmarkStart w:id="1487" w:name="bookmark1487"/>
      <w:bookmarkStart w:id="1488" w:name="bookmark1488"/>
      <w:bookmarkStart w:id="1489" w:name="bookmark1489"/>
      <w:r>
        <w:rPr>
          <w:color w:val="000000"/>
          <w:spacing w:val="0"/>
          <w:w w:val="100"/>
          <w:position w:val="0"/>
        </w:rPr>
        <w:t>（</w:t>
      </w:r>
      <w:bookmarkEnd w:id="1488"/>
      <w:r>
        <w:rPr>
          <w:color w:val="000000"/>
          <w:spacing w:val="0"/>
          <w:w w:val="100"/>
          <w:position w:val="0"/>
        </w:rPr>
        <w:t>3）</w:t>
        <w:tab/>
        <w:t>.</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年起首次执行新租赁准则调整首次执行当年年初财务报表相关情况</w:t>
      </w:r>
      <w:bookmarkEnd w:id="1486"/>
      <w:bookmarkEnd w:id="1487"/>
      <w:bookmarkEnd w:id="148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702"/>
        <w:gridCol w:w="2045"/>
        <w:gridCol w:w="2040"/>
        <w:gridCol w:w="2050"/>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20,521,337,750.35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20,521,337,750.35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其中：客户资金存款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14,881,250,454.84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14,881,250,454.84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4,234,817,326.72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4,234,817,326.72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其中：客户备付金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3,308,155,345.40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3,308,155,345.40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贵金属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融出资金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19,983,550,132.30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19,983,550,132.30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63,404,936.60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63,404,936.60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存出保证金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533,420,494.66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533,420,494.66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258,105,399.31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258,105,399.31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3,505,415,741.42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3,505,415,741.42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金融投资：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24,938,451,516.22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24,938,451,516.22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债权投资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6,481,371,854.01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6,481,371,854.01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其他债权投资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7,036,028,384.00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7,036,028,384.00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131,444,319.58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131,444,319.58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6,700,813,877.62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6,700,813,877.62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21,481,423.71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21,481,423.71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336,495,307.46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336,495,307.46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687,775.15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687,775.15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720,281,532.79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720,281,532.79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384,777,019.29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384,777,019.29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561,411,829.21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561,411,829.21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965,830,823.69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933,847,255.16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-31,983,568.53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96,658,845,911.30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97,347,143,875.56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688,297,964.26</w:t>
            </w: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485,797,765.03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485,797,765.03</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应付短期融资款</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10,156,894,839.47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10,156,894,839.47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278" w:right="1711" w:bottom="1609" w:left="1208" w:header="0" w:footer="3" w:gutter="0"/>
          <w:cols w:space="720"/>
          <w:noEndnote/>
          <w:rtlGutter w:val="0"/>
          <w:docGrid w:linePitch="360"/>
        </w:sectPr>
      </w:pPr>
    </w:p>
    <w:tbl>
      <w:tblPr>
        <w:tblOverlap w:val="never"/>
        <w:jc w:val="center"/>
        <w:tblLayout w:type="fixed"/>
      </w:tblPr>
      <w:tblGrid>
        <w:gridCol w:w="2702"/>
        <w:gridCol w:w="2045"/>
        <w:gridCol w:w="2040"/>
        <w:gridCol w:w="2050"/>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1,300,381,555.60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1,300,381,555.60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90,573,908.30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90,573,908.30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14,342,315,565.97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14,342,315,565.97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17,630,613,478.65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17,630,613,478.65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218,000,000.00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2,335,779,691.28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2,335,779,691.28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505,321,588.67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505,321,588.67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641,055,098.03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641,055,098.03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29,853,723.38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29,853,723.38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23,804,092,796.22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23,804,092,796.22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688,297,964.26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688,297,964.26</w:t>
            </w: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246,745,706.32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246,745,706.32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1,414,415,329.68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1,414,415,329.68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73,201,841,046.60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73,890,139,010.86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688,297,964.26</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3,589,000,000.00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3,589,000,000.00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988,121,041.93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988,121,041.93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8,266,110,425.27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8,266,110,425.27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55,967,833.87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55,967,833.87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1,059,976,416.21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1,059,976,416.21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3,148,566,936.75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3,148,566,936.75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6,340,051,917.01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6,340,051,917.01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归属于母公司所有者权 益（或股东权益）合计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23,447,794,571.04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23,447,794,571.04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9,210,293.66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9,210,293.66</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 权益）合计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23,457,004,864.70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23,457,004,864.70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52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96,658,845,911.30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97,347,143,875.56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688,297,964.26</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各项目调整情况的说明：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line="414" w:lineRule="exact"/>
        <w:ind w:left="0" w:right="0" w:firstLine="440"/>
        <w:jc w:val="both"/>
      </w:pPr>
      <w:r>
        <w:rPr>
          <w:color w:val="000000"/>
          <w:spacing w:val="0"/>
          <w:w w:val="100"/>
          <w:position w:val="0"/>
        </w:rPr>
        <w:t>根据财会〔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号文的要求，公司于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日开始执行《企业会计准则第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 —租赁》（以下简称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）。在新租赁准则实施日，公司采用</w:t>
      </w:r>
      <w:r>
        <w:rPr>
          <w:rFonts w:ascii="Times New Roman" w:eastAsia="Times New Roman" w:hAnsi="Times New Roman" w:cs="Times New Roman"/>
          <w:color w:val="000000"/>
          <w:spacing w:val="0"/>
          <w:w w:val="100"/>
          <w:position w:val="0"/>
        </w:rPr>
        <w:t>“</w:t>
      </w:r>
      <w:r>
        <w:rPr>
          <w:color w:val="000000"/>
          <w:spacing w:val="0"/>
          <w:w w:val="100"/>
          <w:position w:val="0"/>
        </w:rPr>
        <w:t>按首次执行日承租人尚 未支付的租赁付款额的现值计量租赁负债；与租赁负债相等的金额并根据预付租赁进行必要调整 计量使用权资产''的方式进行账务处理，</w:t>
      </w:r>
      <w:r>
        <w:rPr>
          <w:rFonts w:ascii="Times New Roman" w:eastAsia="Times New Roman" w:hAnsi="Times New Roman" w:cs="Times New Roman"/>
          <w:color w:val="000000"/>
          <w:spacing w:val="0"/>
          <w:w w:val="100"/>
          <w:position w:val="0"/>
        </w:rPr>
        <w:t>“</w:t>
      </w:r>
      <w:r>
        <w:rPr>
          <w:color w:val="000000"/>
          <w:spacing w:val="0"/>
          <w:w w:val="100"/>
          <w:position w:val="0"/>
        </w:rPr>
        <w:t>使用权资产</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租赁负债</w:t>
      </w:r>
      <w:r>
        <w:rPr>
          <w:rFonts w:ascii="Times New Roman" w:eastAsia="Times New Roman" w:hAnsi="Times New Roman" w:cs="Times New Roman"/>
          <w:color w:val="000000"/>
          <w:spacing w:val="0"/>
          <w:w w:val="100"/>
          <w:position w:val="0"/>
        </w:rPr>
        <w:t>”</w:t>
      </w:r>
      <w:r>
        <w:rPr>
          <w:color w:val="000000"/>
          <w:spacing w:val="0"/>
          <w:w w:val="100"/>
          <w:position w:val="0"/>
        </w:rPr>
        <w:t>单独列示在资产负债表中，期</w:t>
      </w:r>
    </w:p>
    <w:p>
      <w:pPr>
        <w:pStyle w:val="Style57"/>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441" w:right="1718" w:bottom="1196" w:left="1249" w:header="0" w:footer="3" w:gutter="0"/>
          <w:cols w:space="720"/>
          <w:noEndnote/>
          <w:rtlGutter w:val="0"/>
          <w:docGrid w:linePitch="360"/>
        </w:sectPr>
      </w:pPr>
      <w:r>
        <w:rPr>
          <w:color w:val="000000"/>
          <w:spacing w:val="0"/>
          <w:w w:val="100"/>
          <w:position w:val="0"/>
        </w:rPr>
        <w:t xml:space="preserve">190 </w:t>
      </w:r>
      <w:r>
        <w:rPr>
          <w:b w:val="0"/>
          <w:bCs w:val="0"/>
          <w:color w:val="000000"/>
          <w:spacing w:val="0"/>
          <w:w w:val="100"/>
          <w:position w:val="0"/>
        </w:rPr>
        <w:t xml:space="preserve">/ </w:t>
      </w:r>
      <w:r>
        <w:rPr>
          <w:color w:val="000000"/>
          <w:spacing w:val="0"/>
          <w:w w:val="100"/>
          <w:position w:val="0"/>
        </w:rPr>
        <w:t>289</w:t>
      </w:r>
    </w:p>
    <w:p>
      <w:pPr>
        <w:pStyle w:val="Style125"/>
        <w:keepNext w:val="0"/>
        <w:keepLines w:val="0"/>
        <w:widowControl w:val="0"/>
        <w:shd w:val="clear" w:color="auto" w:fill="auto"/>
        <w:bidi w:val="0"/>
        <w:spacing w:before="0" w:after="240" w:line="413" w:lineRule="exact"/>
        <w:ind w:left="0" w:right="0" w:firstLine="0"/>
        <w:jc w:val="left"/>
      </w:pPr>
      <w:r>
        <w:rPr>
          <w:rFonts w:ascii="SimSun" w:eastAsia="SimSun" w:hAnsi="SimSun" w:cs="SimSun"/>
          <w:color w:val="000000"/>
          <w:spacing w:val="0"/>
          <w:w w:val="100"/>
          <w:position w:val="0"/>
        </w:rPr>
        <w:t>初增加使用权资产账面价值</w:t>
      </w:r>
      <w:r>
        <w:rPr>
          <w:color w:val="000000"/>
          <w:spacing w:val="0"/>
          <w:w w:val="100"/>
          <w:position w:val="0"/>
        </w:rPr>
        <w:t>720,281,532.79</w:t>
      </w:r>
      <w:r>
        <w:rPr>
          <w:rFonts w:ascii="SimSun" w:eastAsia="SimSun" w:hAnsi="SimSun" w:cs="SimSun"/>
          <w:color w:val="000000"/>
          <w:spacing w:val="0"/>
          <w:w w:val="100"/>
          <w:position w:val="0"/>
        </w:rPr>
        <w:t>元，减少其他资产账面价值</w:t>
      </w:r>
      <w:r>
        <w:rPr>
          <w:color w:val="000000"/>
          <w:spacing w:val="0"/>
          <w:w w:val="100"/>
          <w:position w:val="0"/>
        </w:rPr>
        <w:t>31,983,568.53</w:t>
      </w:r>
      <w:r>
        <w:rPr>
          <w:rFonts w:ascii="SimSun" w:eastAsia="SimSun" w:hAnsi="SimSun" w:cs="SimSun"/>
          <w:color w:val="000000"/>
          <w:spacing w:val="0"/>
          <w:w w:val="100"/>
          <w:position w:val="0"/>
        </w:rPr>
        <w:t>元，增加租 赁负债账面价值</w:t>
      </w:r>
      <w:r>
        <w:rPr>
          <w:color w:val="000000"/>
          <w:spacing w:val="0"/>
          <w:w w:val="100"/>
          <w:position w:val="0"/>
        </w:rPr>
        <w:t>688,297,964.26</w:t>
      </w:r>
      <w:r>
        <w:rPr>
          <w:rFonts w:ascii="SimSun" w:eastAsia="SimSun" w:hAnsi="SimSun" w:cs="SimSun"/>
          <w:color w:val="000000"/>
          <w:spacing w:val="0"/>
          <w:w w:val="100"/>
          <w:position w:val="0"/>
        </w:rPr>
        <w:t>元。</w:t>
      </w:r>
    </w:p>
    <w:p>
      <w:pPr>
        <w:pStyle w:val="Style15"/>
        <w:keepNext/>
        <w:keepLines/>
        <w:widowControl w:val="0"/>
        <w:shd w:val="clear" w:color="auto" w:fill="auto"/>
        <w:bidi w:val="0"/>
        <w:spacing w:before="0" w:after="0" w:line="413" w:lineRule="exact"/>
        <w:ind w:left="0" w:right="0" w:firstLine="0"/>
        <w:jc w:val="center"/>
      </w:pPr>
      <w:bookmarkStart w:id="1490" w:name="bookmark1490"/>
      <w:bookmarkStart w:id="1491" w:name="bookmark1491"/>
      <w:bookmarkStart w:id="1492" w:name="bookmark1492"/>
      <w:r>
        <w:rPr>
          <w:color w:val="000000"/>
          <w:spacing w:val="0"/>
          <w:w w:val="100"/>
          <w:position w:val="0"/>
        </w:rPr>
        <w:t>母公司资产负债表</w:t>
      </w:r>
      <w:bookmarkEnd w:id="1490"/>
      <w:bookmarkEnd w:id="1491"/>
      <w:bookmarkEnd w:id="1492"/>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702"/>
        <w:gridCol w:w="2050"/>
        <w:gridCol w:w="2050"/>
        <w:gridCol w:w="2035"/>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18,877,795,845.65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18,877,795,845.65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其中：客户资金存款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14,699,316,495.33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14,699,316,495.33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4,225,776,760.40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4,225,776,760.40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其中：客户备付金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3,308,155,345.40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3,308,155,345.40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贵金属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融出资金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19,427,460,229.15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19,427,460,229.15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57,210,883.15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57,210,883.15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存出保证金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430,204,425.55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430,204,425.55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16,137,378.97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16,137,378.97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3,271,653,026.44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3,271,653,026.44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金融投资：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23,035,821,882.39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23,035,821,882.39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债权投资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6,481,371,854.01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6,481,371,854.01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其他债权投资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7,036,028,384.00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7,036,028,384.00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131,444,319.58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131,444,319.58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7,816,356,789.97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7,816,356,789.97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21,481,423.71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21,481,423.71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327,591,188.53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327,591,188.53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552,455.47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552,455.47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571,268,419.93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571,268,419.93</w:t>
            </w: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376,496,532.69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376,496,532.69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431,781,339.43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431,781,339.43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858,629,734.80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828,323,028.17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-30,306,706.63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92,823,794,453.89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93,364,756,167.19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540,961,713.30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应付短期融资款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10,156,894,839.47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10,156,894,839.47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1,300,381,555.60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1,300,381,555.60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90,573,908.30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90,573,908.30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14,342,315,565.97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14,342,315,565.97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17,458,094,346.47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17,458,094,346.47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218,000,000.00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1,611,147,036.85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1,611,147,036.85</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358,004,808.34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358,004,808.34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02"/>
        <w:gridCol w:w="2050"/>
        <w:gridCol w:w="2050"/>
        <w:gridCol w:w="2035"/>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640,791,197.67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640,791,197.67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25,500,999.56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25,500,999.56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23,804,092,796.22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23,804,092,796.22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540,961,713.30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540,961,713.30</w:t>
            </w: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233,929,615.87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233,929,615.87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1,162,571,017.19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1,162,571,017.19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71,402,297,687.51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71,943,259,400.81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540,961,713.30</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3,589,000,000.00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3,589,000,000.00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988,121,041.93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988,121,041.93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8,454,205,396.95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8,454,205,396.95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51,245,658.46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51,245,658.46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1,090,220,122.75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1,090,220,122.75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2,537,851,052.63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2,537,851,052.63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4,710,853,493.66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4,710,853,493.66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21,421,496,766.38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21,421,496,766.38</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92,823,794,453.89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93,364,756,167.19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540,961,713.30</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各项目调整情况的说明：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720" w:line="410" w:lineRule="exact"/>
        <w:ind w:left="0" w:right="0" w:firstLine="440"/>
        <w:jc w:val="left"/>
      </w:pPr>
      <w:r>
        <w:rPr>
          <w:color w:val="000000"/>
          <w:spacing w:val="0"/>
          <w:w w:val="100"/>
          <w:position w:val="0"/>
        </w:rPr>
        <w:t>根据财会〔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号文的要求，公司于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日开始执行新租赁准则。在新租赁 准则实施日，公司采用</w:t>
      </w:r>
      <w:r>
        <w:rPr>
          <w:rFonts w:ascii="Times New Roman" w:eastAsia="Times New Roman" w:hAnsi="Times New Roman" w:cs="Times New Roman"/>
          <w:color w:val="000000"/>
          <w:spacing w:val="0"/>
          <w:w w:val="100"/>
          <w:position w:val="0"/>
        </w:rPr>
        <w:t>“</w:t>
      </w:r>
      <w:r>
        <w:rPr>
          <w:color w:val="000000"/>
          <w:spacing w:val="0"/>
          <w:w w:val="100"/>
          <w:position w:val="0"/>
        </w:rPr>
        <w:t>按首次执行日承租人尚未支付的租赁付款额的现值计量租赁负债；与租 赁负债相等的金额并根据预付租赁进行必要调整计量使用权资产''的方式进行账务处理，</w:t>
      </w:r>
      <w:r>
        <w:rPr>
          <w:rFonts w:ascii="Times New Roman" w:eastAsia="Times New Roman" w:hAnsi="Times New Roman" w:cs="Times New Roman"/>
          <w:color w:val="000000"/>
          <w:spacing w:val="0"/>
          <w:w w:val="100"/>
          <w:position w:val="0"/>
        </w:rPr>
        <w:t>“</w:t>
      </w:r>
      <w:r>
        <w:rPr>
          <w:color w:val="000000"/>
          <w:spacing w:val="0"/>
          <w:w w:val="100"/>
          <w:position w:val="0"/>
        </w:rPr>
        <w:t>使用权 资产''和</w:t>
      </w:r>
      <w:r>
        <w:rPr>
          <w:rFonts w:ascii="Times New Roman" w:eastAsia="Times New Roman" w:hAnsi="Times New Roman" w:cs="Times New Roman"/>
          <w:color w:val="000000"/>
          <w:spacing w:val="0"/>
          <w:w w:val="100"/>
          <w:position w:val="0"/>
        </w:rPr>
        <w:t>“</w:t>
      </w:r>
      <w:r>
        <w:rPr>
          <w:color w:val="000000"/>
          <w:spacing w:val="0"/>
          <w:w w:val="100"/>
          <w:position w:val="0"/>
        </w:rPr>
        <w:t>租赁负债</w:t>
      </w:r>
      <w:r>
        <w:rPr>
          <w:rFonts w:ascii="Times New Roman" w:eastAsia="Times New Roman" w:hAnsi="Times New Roman" w:cs="Times New Roman"/>
          <w:color w:val="000000"/>
          <w:spacing w:val="0"/>
          <w:w w:val="100"/>
          <w:position w:val="0"/>
        </w:rPr>
        <w:t>”</w:t>
      </w:r>
      <w:r>
        <w:rPr>
          <w:color w:val="000000"/>
          <w:spacing w:val="0"/>
          <w:w w:val="100"/>
          <w:position w:val="0"/>
        </w:rPr>
        <w:t>单独列示在资产负债表中，期初增加使用权资产账面价值</w:t>
      </w:r>
      <w:r>
        <w:rPr>
          <w:rFonts w:ascii="Times New Roman" w:eastAsia="Times New Roman" w:hAnsi="Times New Roman" w:cs="Times New Roman"/>
          <w:color w:val="000000"/>
          <w:spacing w:val="0"/>
          <w:w w:val="100"/>
          <w:position w:val="0"/>
        </w:rPr>
        <w:t xml:space="preserve">571,268,419.93 </w:t>
      </w:r>
      <w:r>
        <w:rPr>
          <w:color w:val="000000"/>
          <w:spacing w:val="0"/>
          <w:w w:val="100"/>
          <w:position w:val="0"/>
        </w:rPr>
        <w:t>元，减少其他资产账面价值</w:t>
      </w:r>
      <w:r>
        <w:rPr>
          <w:rFonts w:ascii="Times New Roman" w:eastAsia="Times New Roman" w:hAnsi="Times New Roman" w:cs="Times New Roman"/>
          <w:color w:val="000000"/>
          <w:spacing w:val="0"/>
          <w:w w:val="100"/>
          <w:position w:val="0"/>
        </w:rPr>
        <w:t>30,306,706.63</w:t>
      </w:r>
      <w:r>
        <w:rPr>
          <w:color w:val="000000"/>
          <w:spacing w:val="0"/>
          <w:w w:val="100"/>
          <w:position w:val="0"/>
        </w:rPr>
        <w:t>元，增加租赁负债账面价值</w:t>
      </w:r>
      <w:r>
        <w:rPr>
          <w:rFonts w:ascii="Times New Roman" w:eastAsia="Times New Roman" w:hAnsi="Times New Roman" w:cs="Times New Roman"/>
          <w:color w:val="000000"/>
          <w:spacing w:val="0"/>
          <w:w w:val="100"/>
          <w:position w:val="0"/>
        </w:rPr>
        <w:t>540,961,713.30</w:t>
      </w:r>
      <w:r>
        <w:rPr>
          <w:color w:val="000000"/>
          <w:spacing w:val="0"/>
          <w:w w:val="100"/>
          <w:position w:val="0"/>
        </w:rPr>
        <w:t>元。</w:t>
      </w:r>
    </w:p>
    <w:p>
      <w:pPr>
        <w:pStyle w:val="Style15"/>
        <w:keepNext/>
        <w:keepLines/>
        <w:widowControl w:val="0"/>
        <w:shd w:val="clear" w:color="auto" w:fill="auto"/>
        <w:bidi w:val="0"/>
        <w:spacing w:before="0" w:after="120" w:line="240" w:lineRule="auto"/>
        <w:ind w:left="0" w:right="0" w:firstLine="0"/>
        <w:jc w:val="left"/>
      </w:pPr>
      <w:bookmarkStart w:id="1493" w:name="bookmark1493"/>
      <w:bookmarkStart w:id="1494" w:name="bookmark1494"/>
      <w:bookmarkStart w:id="1495" w:name="bookmark1495"/>
      <w:bookmarkStart w:id="1496" w:name="bookmark1496"/>
      <w:r>
        <w:rPr>
          <w:color w:val="000000"/>
          <w:spacing w:val="0"/>
          <w:w w:val="100"/>
          <w:position w:val="0"/>
        </w:rPr>
        <w:t>（</w:t>
      </w:r>
      <w:bookmarkEnd w:id="1495"/>
      <w:r>
        <w:rPr>
          <w:color w:val="000000"/>
          <w:spacing w:val="0"/>
          <w:w w:val="100"/>
          <w:position w:val="0"/>
        </w:rPr>
        <w:t>4）.</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年起首次执行新租赁准则追溯调整前期比较数据的说明</w:t>
      </w:r>
      <w:bookmarkEnd w:id="1493"/>
      <w:bookmarkEnd w:id="1494"/>
      <w:bookmarkEnd w:id="1496"/>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117"/>
        </w:numPr>
        <w:shd w:val="clear" w:color="auto" w:fill="auto"/>
        <w:bidi w:val="0"/>
        <w:spacing w:before="0" w:after="120" w:line="240" w:lineRule="auto"/>
        <w:ind w:left="0" w:right="0" w:firstLine="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其他</w:t>
      </w:r>
      <w:bookmarkEnd w:id="1497"/>
      <w:bookmarkEnd w:id="1498"/>
      <w:bookmarkEnd w:id="1500"/>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15"/>
        <w:keepNext/>
        <w:keepLines/>
        <w:widowControl w:val="0"/>
        <w:shd w:val="clear" w:color="auto" w:fill="auto"/>
        <w:tabs>
          <w:tab w:pos="975" w:val="left"/>
        </w:tabs>
        <w:bidi w:val="0"/>
        <w:spacing w:before="0" w:after="320" w:line="240" w:lineRule="auto"/>
        <w:ind w:left="0" w:right="0" w:firstLine="140"/>
        <w:jc w:val="left"/>
      </w:pPr>
      <w:bookmarkStart w:id="1501" w:name="bookmark1501"/>
      <w:bookmarkStart w:id="1502" w:name="bookmark1502"/>
      <w:bookmarkStart w:id="1503" w:name="bookmark1503"/>
      <w:bookmarkStart w:id="1504" w:name="bookmark1504"/>
      <w:r>
        <w:rPr>
          <w:color w:val="000000"/>
          <w:spacing w:val="0"/>
          <w:w w:val="100"/>
          <w:position w:val="0"/>
        </w:rPr>
        <w:t>六</w:t>
      </w:r>
      <w:bookmarkEnd w:id="1503"/>
      <w:r>
        <w:rPr>
          <w:color w:val="000000"/>
          <w:spacing w:val="0"/>
          <w:w w:val="100"/>
          <w:position w:val="0"/>
        </w:rPr>
        <w:t>、</w:t>
        <w:tab/>
        <w:t>税项</w:t>
      </w:r>
      <w:bookmarkEnd w:id="1501"/>
      <w:bookmarkEnd w:id="1502"/>
      <w:bookmarkEnd w:id="1504"/>
    </w:p>
    <w:p>
      <w:pPr>
        <w:pStyle w:val="Style15"/>
        <w:keepNext/>
        <w:keepLines/>
        <w:widowControl w:val="0"/>
        <w:numPr>
          <w:ilvl w:val="0"/>
          <w:numId w:val="119"/>
        </w:numPr>
        <w:shd w:val="clear" w:color="auto" w:fill="auto"/>
        <w:bidi w:val="0"/>
        <w:spacing w:before="0" w:after="120" w:line="274" w:lineRule="exact"/>
        <w:ind w:left="0" w:right="0" w:firstLine="140"/>
        <w:jc w:val="left"/>
      </w:pPr>
      <w:bookmarkStart w:id="1501" w:name="bookmark1501"/>
      <w:bookmarkStart w:id="1502" w:name="bookmark1502"/>
      <w:bookmarkStart w:id="1505" w:name="bookmark1505"/>
      <w:bookmarkStart w:id="1506" w:name="bookmark1506"/>
      <w:bookmarkEnd w:id="1505"/>
      <w:r>
        <w:rPr>
          <w:color w:val="000000"/>
          <w:spacing w:val="0"/>
          <w:w w:val="100"/>
          <w:position w:val="0"/>
        </w:rPr>
        <w:t>主要税种及税率</w:t>
      </w:r>
      <w:bookmarkEnd w:id="1501"/>
      <w:bookmarkEnd w:id="1502"/>
      <w:bookmarkEnd w:id="1506"/>
    </w:p>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主要税种及税率情况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717"/>
        <w:gridCol w:w="3067"/>
        <w:gridCol w:w="3053"/>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6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left"/>
            </w:pPr>
            <w:r>
              <w:rPr>
                <w:color w:val="000000"/>
                <w:spacing w:val="0"/>
                <w:w w:val="100"/>
                <w:position w:val="0"/>
              </w:rPr>
              <w:t>以按税法规定计算的销售货物 和应税劳务收入为基础计算销 项税额，扣除当期允许抵扣的 进项税额后，差额部分为应交 增值税</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tabs>
                <w:tab w:pos="1685" w:val="left"/>
              </w:tabs>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20"/>
                <w:szCs w:val="20"/>
              </w:rPr>
              <w:t xml:space="preserve">、 </w:t>
            </w:r>
            <w:r>
              <w:rPr>
                <w:color w:val="000000"/>
                <w:spacing w:val="0"/>
                <w:w w:val="100"/>
                <w:position w:val="0"/>
                <w:sz w:val="18"/>
                <w:szCs w:val="18"/>
              </w:rPr>
              <w:t>5%</w:t>
            </w:r>
            <w:r>
              <w:rPr>
                <w:color w:val="000000"/>
                <w:spacing w:val="0"/>
                <w:w w:val="100"/>
                <w:position w:val="0"/>
                <w:sz w:val="20"/>
                <w:szCs w:val="20"/>
              </w:rPr>
              <w:t xml:space="preserve">、 </w:t>
            </w:r>
            <w:r>
              <w:rPr>
                <w:color w:val="000000"/>
                <w:spacing w:val="0"/>
                <w:w w:val="100"/>
                <w:position w:val="0"/>
                <w:sz w:val="18"/>
                <w:szCs w:val="18"/>
              </w:rPr>
              <w:t>6%</w:t>
            </w:r>
            <w:r>
              <w:rPr>
                <w:color w:val="000000"/>
                <w:spacing w:val="0"/>
                <w:w w:val="100"/>
                <w:position w:val="0"/>
                <w:sz w:val="20"/>
                <w:szCs w:val="20"/>
              </w:rPr>
              <w:t xml:space="preserve">、 </w:t>
            </w:r>
            <w:r>
              <w:rPr>
                <w:color w:val="000000"/>
                <w:spacing w:val="0"/>
                <w:w w:val="100"/>
                <w:position w:val="0"/>
                <w:sz w:val="18"/>
                <w:szCs w:val="18"/>
              </w:rPr>
              <w:t>9%</w:t>
            </w:r>
            <w:r>
              <w:rPr>
                <w:color w:val="000000"/>
                <w:spacing w:val="0"/>
                <w:w w:val="100"/>
                <w:position w:val="0"/>
                <w:sz w:val="20"/>
                <w:szCs w:val="20"/>
              </w:rPr>
              <w:t>、</w:t>
              <w:tab/>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20"/>
                <w:szCs w:val="20"/>
              </w:rPr>
              <w:t>、</w:t>
            </w:r>
            <w:r>
              <w:rPr>
                <w:color w:val="000000"/>
                <w:spacing w:val="0"/>
                <w:w w:val="100"/>
                <w:position w:val="0"/>
                <w:sz w:val="18"/>
                <w:szCs w:val="18"/>
              </w:rPr>
              <w:t>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16.50%</w:t>
            </w:r>
            <w:r>
              <w:rPr>
                <w:color w:val="000000"/>
                <w:spacing w:val="0"/>
                <w:w w:val="100"/>
                <w:position w:val="0"/>
                <w:sz w:val="20"/>
                <w:szCs w:val="20"/>
              </w:rPr>
              <w:t>、</w:t>
            </w:r>
            <w:r>
              <w:rPr>
                <w:color w:val="000000"/>
                <w:spacing w:val="0"/>
                <w:w w:val="100"/>
                <w:position w:val="0"/>
                <w:sz w:val="18"/>
                <w:szCs w:val="18"/>
              </w:rPr>
              <w:t>25%</w:t>
            </w:r>
          </w:p>
        </w:tc>
      </w:tr>
    </w:tbl>
    <w:p>
      <w:pPr>
        <w:widowControl w:val="0"/>
        <w:spacing w:after="199" w:line="1" w:lineRule="exact"/>
      </w:pPr>
    </w:p>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存在不同企业所得税税率纳税主体的，披露情况说明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93"/>
        <w:gridCol w:w="4344"/>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财通香港</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700" w:right="0" w:firstLine="0"/>
              <w:jc w:val="left"/>
              <w:rPr>
                <w:sz w:val="18"/>
                <w:szCs w:val="18"/>
              </w:rPr>
            </w:pPr>
            <w:r>
              <w:rPr>
                <w:color w:val="000000"/>
                <w:spacing w:val="0"/>
                <w:w w:val="100"/>
                <w:position w:val="0"/>
                <w:sz w:val="18"/>
                <w:szCs w:val="18"/>
              </w:rPr>
              <w:t>16.50</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财通国际证券</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700" w:right="0" w:firstLine="0"/>
              <w:jc w:val="left"/>
              <w:rPr>
                <w:sz w:val="18"/>
                <w:szCs w:val="18"/>
              </w:rPr>
            </w:pPr>
            <w:r>
              <w:rPr>
                <w:color w:val="000000"/>
                <w:spacing w:val="0"/>
                <w:w w:val="100"/>
                <w:position w:val="0"/>
                <w:sz w:val="18"/>
                <w:szCs w:val="18"/>
              </w:rPr>
              <w:t>16.50</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财通国际资管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700" w:right="0" w:firstLine="0"/>
              <w:jc w:val="left"/>
              <w:rPr>
                <w:sz w:val="18"/>
                <w:szCs w:val="18"/>
              </w:rPr>
            </w:pPr>
            <w:r>
              <w:rPr>
                <w:color w:val="000000"/>
                <w:spacing w:val="0"/>
                <w:w w:val="100"/>
                <w:position w:val="0"/>
                <w:sz w:val="18"/>
                <w:szCs w:val="18"/>
              </w:rPr>
              <w:t>16.50</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财通国际投资</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700" w:right="0" w:firstLine="0"/>
              <w:jc w:val="left"/>
              <w:rPr>
                <w:sz w:val="18"/>
                <w:szCs w:val="18"/>
              </w:rPr>
            </w:pPr>
            <w:r>
              <w:rPr>
                <w:color w:val="000000"/>
                <w:spacing w:val="0"/>
                <w:w w:val="100"/>
                <w:position w:val="0"/>
                <w:sz w:val="18"/>
                <w:szCs w:val="18"/>
              </w:rPr>
              <w:t>16.50</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财通国际融资有限公司</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700" w:right="0" w:firstLine="0"/>
              <w:jc w:val="left"/>
              <w:rPr>
                <w:sz w:val="18"/>
                <w:szCs w:val="18"/>
              </w:rPr>
            </w:pPr>
            <w:r>
              <w:rPr>
                <w:color w:val="000000"/>
                <w:spacing w:val="0"/>
                <w:w w:val="100"/>
                <w:position w:val="0"/>
                <w:sz w:val="18"/>
                <w:szCs w:val="18"/>
              </w:rPr>
              <w:t>16.50</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合伙企业及纳入合并范围的结构化主体</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bl>
    <w:p>
      <w:pPr>
        <w:widowControl w:val="0"/>
        <w:spacing w:after="799" w:line="1" w:lineRule="exact"/>
      </w:pPr>
    </w:p>
    <w:p>
      <w:pPr>
        <w:pStyle w:val="Style15"/>
        <w:keepNext/>
        <w:keepLines/>
        <w:widowControl w:val="0"/>
        <w:numPr>
          <w:ilvl w:val="0"/>
          <w:numId w:val="119"/>
        </w:numPr>
        <w:shd w:val="clear" w:color="auto" w:fill="auto"/>
        <w:tabs>
          <w:tab w:pos="560" w:val="left"/>
        </w:tabs>
        <w:bidi w:val="0"/>
        <w:spacing w:before="0" w:after="120" w:line="240" w:lineRule="auto"/>
        <w:ind w:left="0" w:right="0" w:firstLine="14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税收优惠</w:t>
      </w:r>
      <w:bookmarkEnd w:id="1507"/>
      <w:bookmarkEnd w:id="1508"/>
      <w:bookmarkEnd w:id="1510"/>
    </w:p>
    <w:p>
      <w:pPr>
        <w:pStyle w:val="Style2"/>
        <w:keepNext w:val="0"/>
        <w:keepLines w:val="0"/>
        <w:widowControl w:val="0"/>
        <w:shd w:val="clear" w:color="auto" w:fill="auto"/>
        <w:bidi w:val="0"/>
        <w:spacing w:before="0" w:after="580" w:line="240" w:lineRule="auto"/>
        <w:ind w:left="0" w:right="0" w:firstLine="1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119"/>
        </w:numPr>
        <w:shd w:val="clear" w:color="auto" w:fill="auto"/>
        <w:tabs>
          <w:tab w:pos="560" w:val="left"/>
        </w:tabs>
        <w:bidi w:val="0"/>
        <w:spacing w:before="0" w:after="120" w:line="240" w:lineRule="auto"/>
        <w:ind w:left="0" w:right="0" w:firstLine="140"/>
        <w:jc w:val="left"/>
      </w:pPr>
      <w:bookmarkStart w:id="1511" w:name="bookmark1511"/>
      <w:bookmarkStart w:id="1512" w:name="bookmark1512"/>
      <w:bookmarkStart w:id="1513" w:name="bookmark1513"/>
      <w:bookmarkStart w:id="1514" w:name="bookmark1514"/>
      <w:bookmarkEnd w:id="1513"/>
      <w:r>
        <w:rPr>
          <w:color w:val="000000"/>
          <w:spacing w:val="0"/>
          <w:w w:val="100"/>
          <w:position w:val="0"/>
        </w:rPr>
        <w:t>其他</w:t>
      </w:r>
      <w:bookmarkEnd w:id="1511"/>
      <w:bookmarkEnd w:id="1512"/>
      <w:bookmarkEnd w:id="1514"/>
    </w:p>
    <w:p>
      <w:pPr>
        <w:pStyle w:val="Style2"/>
        <w:keepNext w:val="0"/>
        <w:keepLines w:val="0"/>
        <w:widowControl w:val="0"/>
        <w:shd w:val="clear" w:color="auto" w:fill="auto"/>
        <w:bidi w:val="0"/>
        <w:spacing w:before="0" w:after="580" w:line="240" w:lineRule="auto"/>
        <w:ind w:left="0" w:right="0" w:firstLine="1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975" w:val="left"/>
        </w:tabs>
        <w:bidi w:val="0"/>
        <w:spacing w:before="0" w:after="320" w:line="240" w:lineRule="auto"/>
        <w:ind w:left="0" w:right="0" w:firstLine="140"/>
        <w:jc w:val="left"/>
      </w:pPr>
      <w:bookmarkStart w:id="1515" w:name="bookmark1515"/>
      <w:bookmarkStart w:id="1516" w:name="bookmark1516"/>
      <w:bookmarkStart w:id="1517" w:name="bookmark1517"/>
      <w:bookmarkStart w:id="1518" w:name="bookmark1518"/>
      <w:r>
        <w:rPr>
          <w:color w:val="000000"/>
          <w:spacing w:val="0"/>
          <w:w w:val="100"/>
          <w:position w:val="0"/>
        </w:rPr>
        <w:t>七</w:t>
      </w:r>
      <w:bookmarkEnd w:id="1517"/>
      <w:r>
        <w:rPr>
          <w:color w:val="000000"/>
          <w:spacing w:val="0"/>
          <w:w w:val="100"/>
          <w:position w:val="0"/>
        </w:rPr>
        <w:t>、</w:t>
        <w:tab/>
        <w:t>合并财务报表项目注释</w:t>
      </w:r>
      <w:bookmarkEnd w:id="1515"/>
      <w:bookmarkEnd w:id="1516"/>
      <w:bookmarkEnd w:id="1518"/>
    </w:p>
    <w:p>
      <w:pPr>
        <w:pStyle w:val="Style15"/>
        <w:keepNext/>
        <w:keepLines/>
        <w:widowControl w:val="0"/>
        <w:shd w:val="clear" w:color="auto" w:fill="auto"/>
        <w:bidi w:val="0"/>
        <w:spacing w:before="0" w:after="120" w:line="240" w:lineRule="auto"/>
        <w:ind w:left="0" w:right="0" w:firstLine="140"/>
        <w:jc w:val="left"/>
      </w:pPr>
      <w:bookmarkStart w:id="1515" w:name="bookmark1515"/>
      <w:bookmarkStart w:id="1516" w:name="bookmark1516"/>
      <w:bookmarkStart w:id="1519" w:name="bookmark1519"/>
      <w:bookmarkStart w:id="1520" w:name="bookmark1520"/>
      <w:r>
        <w:rPr>
          <w:color w:val="000000"/>
          <w:spacing w:val="0"/>
          <w:w w:val="100"/>
          <w:position w:val="0"/>
        </w:rPr>
        <w:t>1</w:t>
      </w:r>
      <w:bookmarkEnd w:id="1519"/>
      <w:r>
        <w:rPr>
          <w:color w:val="000000"/>
          <w:spacing w:val="0"/>
          <w:w w:val="100"/>
          <w:position w:val="0"/>
        </w:rPr>
        <w:t>、货币资金</w:t>
      </w:r>
      <w:bookmarkEnd w:id="1515"/>
      <w:bookmarkEnd w:id="1516"/>
      <w:bookmarkEnd w:id="1520"/>
    </w:p>
    <w:p>
      <w:pPr>
        <w:pStyle w:val="Style37"/>
        <w:keepNext w:val="0"/>
        <w:keepLines w:val="0"/>
        <w:widowControl w:val="0"/>
        <w:shd w:val="clear" w:color="auto" w:fill="auto"/>
        <w:bidi w:val="0"/>
        <w:spacing w:before="0" w:after="0" w:line="240" w:lineRule="auto"/>
        <w:ind w:left="8155" w:right="0" w:firstLine="0"/>
        <w:jc w:val="left"/>
      </w:pPr>
      <w:r>
        <w:rPr>
          <w:color w:val="000000"/>
          <w:spacing w:val="0"/>
          <w:w w:val="100"/>
          <w:position w:val="0"/>
        </w:rPr>
        <w:t>单位：元</w:t>
      </w:r>
    </w:p>
    <w:tbl>
      <w:tblPr>
        <w:tblOverlap w:val="never"/>
        <w:jc w:val="center"/>
        <w:tblLayout w:type="fixed"/>
      </w:tblPr>
      <w:tblGrid>
        <w:gridCol w:w="1690"/>
        <w:gridCol w:w="1344"/>
        <w:gridCol w:w="787"/>
        <w:gridCol w:w="1565"/>
        <w:gridCol w:w="1344"/>
        <w:gridCol w:w="778"/>
        <w:gridCol w:w="1579"/>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61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折算 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折人民币 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折算 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折人民币 金额</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22,808,134,890.24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20,521,337,750.35</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其中：自有资金</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6,427,289,854.86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5,640,087,295.51</w:t>
            </w:r>
          </w:p>
        </w:tc>
      </w:tr>
    </w:tbl>
    <w:p>
      <w:pPr>
        <w:spacing w:lineRule="exact" w:line="1"/>
        <w:rPr>
          <w:sz w:val="2"/>
          <w:szCs w:val="2"/>
        </w:rPr>
      </w:pPr>
      <w:r>
        <w:br w:type="page"/>
      </w:r>
    </w:p>
    <w:tbl>
      <w:tblPr>
        <w:tblOverlap w:val="never"/>
        <w:jc w:val="center"/>
        <w:tblLayout w:type="fixed"/>
      </w:tblPr>
      <w:tblGrid>
        <w:gridCol w:w="1690"/>
        <w:gridCol w:w="1344"/>
        <w:gridCol w:w="787"/>
        <w:gridCol w:w="1565"/>
        <w:gridCol w:w="1344"/>
        <w:gridCol w:w="778"/>
        <w:gridCol w:w="1579"/>
      </w:tblGrid>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6,247,343,181.56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5,478,856,041.78</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18,324,217.45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116,829,713.21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13,392,281.78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87,383,299.39</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77,197,847.47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63,116,960.09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87,747,094.04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73,847,954.34</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16,380,845,035.38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14,881,250,454.84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16,132,223,965.03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14,651,644,866.00</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17,017,672.10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108,499,571.98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15,212,989.48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99,263,235.06</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171,381,480.39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140,121,498.37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154,874,469.80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130,342,353.78</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22,808,134,890.24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20,521,337,750.35</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其中，融资融券业务：</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w:t>
      </w:r>
    </w:p>
    <w:tbl>
      <w:tblPr>
        <w:tblOverlap w:val="never"/>
        <w:jc w:val="center"/>
        <w:tblLayout w:type="fixed"/>
      </w:tblPr>
      <w:tblGrid>
        <w:gridCol w:w="1800"/>
        <w:gridCol w:w="1162"/>
        <w:gridCol w:w="715"/>
        <w:gridCol w:w="1637"/>
        <w:gridCol w:w="1157"/>
        <w:gridCol w:w="830"/>
        <w:gridCol w:w="1536"/>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3"/>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60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折算 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折人民币 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折算 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折人民币 金额</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自有信用资金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180,833.46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101,925.85</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180,833.46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101,925.85</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客户信用资金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1,784,213,227.56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1,950,845,670.88</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1,784,213,227.56</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1,950,845,670.88</w:t>
            </w:r>
          </w:p>
        </w:tc>
      </w:tr>
      <w:tr>
        <w:trPr>
          <w:trHeight w:val="29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1,784,394,061.02</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1,950,947,596.73</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因抵押、质押或冻结等对使用有限制、有潜在回收风险的款项说明：</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20" w:line="418" w:lineRule="exact"/>
        <w:ind w:left="160" w:right="0" w:firstLine="44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日，本集团使用受限制的货币资金主要为保证金、风险准备金及待缴纳 结构化主体增值税等共计人民币</w:t>
      </w:r>
      <w:r>
        <w:rPr>
          <w:rFonts w:ascii="Times New Roman" w:eastAsia="Times New Roman" w:hAnsi="Times New Roman" w:cs="Times New Roman"/>
          <w:color w:val="000000"/>
          <w:spacing w:val="0"/>
          <w:w w:val="100"/>
          <w:position w:val="0"/>
        </w:rPr>
        <w:t>772,016,066.77</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 xml:space="preserve">604,466,917.63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货币资金的说明：</w:t>
      </w:r>
    </w:p>
    <w:p>
      <w:pPr>
        <w:pStyle w:val="Style2"/>
        <w:keepNext w:val="0"/>
        <w:keepLines w:val="0"/>
        <w:widowControl w:val="0"/>
        <w:shd w:val="clear" w:color="auto" w:fill="auto"/>
        <w:bidi w:val="0"/>
        <w:spacing w:before="0" w:after="60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340" w:line="240" w:lineRule="auto"/>
        <w:ind w:left="0" w:right="0" w:firstLine="160"/>
        <w:jc w:val="left"/>
      </w:pPr>
      <w:bookmarkStart w:id="1521" w:name="bookmark1521"/>
      <w:bookmarkStart w:id="1522" w:name="bookmark1522"/>
      <w:bookmarkStart w:id="1523" w:name="bookmark1523"/>
      <w:bookmarkStart w:id="1524" w:name="bookmark1524"/>
      <w:r>
        <w:rPr>
          <w:color w:val="000000"/>
          <w:spacing w:val="0"/>
          <w:w w:val="100"/>
          <w:position w:val="0"/>
        </w:rPr>
        <w:t>2</w:t>
      </w:r>
      <w:bookmarkEnd w:id="1523"/>
      <w:r>
        <w:rPr>
          <w:color w:val="000000"/>
          <w:spacing w:val="0"/>
          <w:w w:val="100"/>
          <w:position w:val="0"/>
        </w:rPr>
        <w:t>、结算备付金</w:t>
      </w:r>
      <w:bookmarkEnd w:id="1521"/>
      <w:bookmarkEnd w:id="1522"/>
      <w:bookmarkEnd w:id="1524"/>
    </w:p>
    <w:p>
      <w:pPr>
        <w:pStyle w:val="Style2"/>
        <w:keepNext w:val="0"/>
        <w:keepLines w:val="0"/>
        <w:widowControl w:val="0"/>
        <w:shd w:val="clear" w:color="auto" w:fill="auto"/>
        <w:bidi w:val="0"/>
        <w:spacing w:before="0" w:after="200" w:line="240" w:lineRule="auto"/>
        <w:ind w:left="0" w:right="0" w:firstLine="16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w:t>
      </w:r>
    </w:p>
    <w:tbl>
      <w:tblPr>
        <w:tblOverlap w:val="never"/>
        <w:jc w:val="center"/>
        <w:tblLayout w:type="fixed"/>
      </w:tblPr>
      <w:tblGrid>
        <w:gridCol w:w="1598"/>
        <w:gridCol w:w="1387"/>
        <w:gridCol w:w="792"/>
        <w:gridCol w:w="1555"/>
        <w:gridCol w:w="1387"/>
        <w:gridCol w:w="792"/>
        <w:gridCol w:w="1488"/>
      </w:tblGrid>
      <w:tr>
        <w:trPr>
          <w:trHeight w:val="317"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3"/>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折算 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折人民币金额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折算 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折人民币金额</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公司自有备付</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1,213,999,689.21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812,339,837.31</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1,206,453,519.26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806,475,453.04</w:t>
            </w: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933,351.86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5,950,771.45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817,745.26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5,335,706.05</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1,951,319.11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1,595,398.50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628,182.30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528,678.22</w:t>
            </w:r>
          </w:p>
        </w:tc>
      </w:tr>
      <w:tr>
        <w:trPr>
          <w:trHeight w:val="56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公司信用备付 金：</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89,451,588.03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114,322,144.01</w:t>
            </w:r>
          </w:p>
        </w:tc>
      </w:tr>
    </w:tbl>
    <w:p>
      <w:pPr>
        <w:spacing w:lineRule="exact" w:line="1"/>
        <w:rPr>
          <w:sz w:val="2"/>
          <w:szCs w:val="2"/>
        </w:rPr>
      </w:pPr>
      <w:r>
        <w:br w:type="page"/>
      </w:r>
    </w:p>
    <w:tbl>
      <w:tblPr>
        <w:tblOverlap w:val="never"/>
        <w:jc w:val="center"/>
        <w:tblLayout w:type="fixed"/>
      </w:tblPr>
      <w:tblGrid>
        <w:gridCol w:w="1598"/>
        <w:gridCol w:w="1387"/>
        <w:gridCol w:w="792"/>
        <w:gridCol w:w="1555"/>
        <w:gridCol w:w="1387"/>
        <w:gridCol w:w="792"/>
        <w:gridCol w:w="1488"/>
      </w:tblGrid>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89,451,588.03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114,322,144.01</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客户普通备付</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3,753,161,199.85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2,821,430,871.81</w:t>
            </w:r>
          </w:p>
        </w:tc>
      </w:tr>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3,718,962,433.50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2,793,785,888.97</w:t>
            </w:r>
          </w:p>
        </w:tc>
      </w:tr>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4,484,410.58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28,591,256.53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3,928,528.07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25,633,252.80</w:t>
            </w:r>
          </w:p>
        </w:tc>
      </w:tr>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6,858,500.27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5,607,509.82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2,390,363.64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2,011,730.04</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客户信用备付</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465,406,960.74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373,980,080.23</w:t>
            </w:r>
          </w:p>
        </w:tc>
      </w:tr>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465,406,960.74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373,980,080.23</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客户股票期权 备付金：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141,329,650.30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112,744,393.36</w:t>
            </w:r>
          </w:p>
        </w:tc>
      </w:tr>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141,329,650.30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112,744,393.36</w:t>
            </w:r>
          </w:p>
        </w:tc>
      </w:tr>
      <w:tr>
        <w:trPr>
          <w:trHeight w:val="31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5,663,349,088.13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4,234,817,326.72</w:t>
            </w:r>
          </w:p>
        </w:tc>
      </w:tr>
    </w:tbl>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结算备付金的说明: 无</w:t>
      </w:r>
    </w:p>
    <w:p>
      <w:pPr>
        <w:widowControl w:val="0"/>
        <w:spacing w:after="259" w:line="1" w:lineRule="exact"/>
      </w:pPr>
    </w:p>
    <w:p>
      <w:pPr>
        <w:pStyle w:val="Style15"/>
        <w:keepNext/>
        <w:keepLines/>
        <w:widowControl w:val="0"/>
        <w:shd w:val="clear" w:color="auto" w:fill="auto"/>
        <w:tabs>
          <w:tab w:pos="633" w:val="left"/>
        </w:tabs>
        <w:bidi w:val="0"/>
        <w:spacing w:before="0" w:after="120" w:line="240" w:lineRule="auto"/>
        <w:ind w:left="0" w:right="0" w:firstLine="260"/>
        <w:jc w:val="left"/>
      </w:pPr>
      <w:bookmarkStart w:id="1525" w:name="bookmark1525"/>
      <w:bookmarkStart w:id="1526" w:name="bookmark1526"/>
      <w:bookmarkStart w:id="1527" w:name="bookmark1527"/>
      <w:bookmarkStart w:id="1528" w:name="bookmark1528"/>
      <w:r>
        <w:rPr>
          <w:color w:val="000000"/>
          <w:spacing w:val="0"/>
          <w:w w:val="100"/>
          <w:position w:val="0"/>
        </w:rPr>
        <w:t>3</w:t>
      </w:r>
      <w:bookmarkEnd w:id="1527"/>
      <w:r>
        <w:rPr>
          <w:color w:val="000000"/>
          <w:spacing w:val="0"/>
          <w:w w:val="100"/>
          <w:position w:val="0"/>
        </w:rPr>
        <w:t>、</w:t>
        <w:tab/>
        <w:t>贵金属</w:t>
      </w:r>
      <w:bookmarkEnd w:id="1525"/>
      <w:bookmarkEnd w:id="1526"/>
      <w:bookmarkEnd w:id="1528"/>
    </w:p>
    <w:p>
      <w:pPr>
        <w:pStyle w:val="Style2"/>
        <w:keepNext w:val="0"/>
        <w:keepLines w:val="0"/>
        <w:widowControl w:val="0"/>
        <w:shd w:val="clear" w:color="auto" w:fill="auto"/>
        <w:bidi w:val="0"/>
        <w:spacing w:before="0" w:after="58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638" w:val="left"/>
        </w:tabs>
        <w:bidi w:val="0"/>
        <w:spacing w:before="0" w:after="120" w:line="240" w:lineRule="auto"/>
        <w:ind w:left="0" w:right="0" w:firstLine="260"/>
        <w:jc w:val="left"/>
      </w:pPr>
      <w:bookmarkStart w:id="1529" w:name="bookmark1529"/>
      <w:bookmarkStart w:id="1530" w:name="bookmark1530"/>
      <w:bookmarkStart w:id="1531" w:name="bookmark1531"/>
      <w:bookmarkStart w:id="1532" w:name="bookmark1532"/>
      <w:r>
        <w:rPr>
          <w:color w:val="000000"/>
          <w:spacing w:val="0"/>
          <w:w w:val="100"/>
          <w:position w:val="0"/>
        </w:rPr>
        <w:t>4</w:t>
      </w:r>
      <w:bookmarkEnd w:id="1531"/>
      <w:r>
        <w:rPr>
          <w:color w:val="000000"/>
          <w:spacing w:val="0"/>
          <w:w w:val="100"/>
          <w:position w:val="0"/>
        </w:rPr>
        <w:t>、</w:t>
        <w:tab/>
        <w:t>拆出资金</w:t>
      </w:r>
      <w:bookmarkEnd w:id="1529"/>
      <w:bookmarkEnd w:id="1530"/>
      <w:bookmarkEnd w:id="1532"/>
    </w:p>
    <w:p>
      <w:pPr>
        <w:pStyle w:val="Style2"/>
        <w:keepNext w:val="0"/>
        <w:keepLines w:val="0"/>
        <w:widowControl w:val="0"/>
        <w:shd w:val="clear" w:color="auto" w:fill="auto"/>
        <w:bidi w:val="0"/>
        <w:spacing w:before="0" w:after="58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638" w:val="left"/>
        </w:tabs>
        <w:bidi w:val="0"/>
        <w:spacing w:before="0" w:after="120" w:line="240" w:lineRule="auto"/>
        <w:ind w:left="0" w:right="0" w:firstLine="260"/>
        <w:jc w:val="left"/>
      </w:pPr>
      <w:bookmarkStart w:id="1533" w:name="bookmark1533"/>
      <w:bookmarkStart w:id="1534" w:name="bookmark1534"/>
      <w:bookmarkStart w:id="1535" w:name="bookmark1535"/>
      <w:bookmarkStart w:id="1536" w:name="bookmark1536"/>
      <w:r>
        <w:rPr>
          <w:color w:val="000000"/>
          <w:spacing w:val="0"/>
          <w:w w:val="100"/>
          <w:position w:val="0"/>
        </w:rPr>
        <w:t>5</w:t>
      </w:r>
      <w:bookmarkEnd w:id="1535"/>
      <w:r>
        <w:rPr>
          <w:color w:val="000000"/>
          <w:spacing w:val="0"/>
          <w:w w:val="100"/>
          <w:position w:val="0"/>
        </w:rPr>
        <w:t>、</w:t>
        <w:tab/>
        <w:t>融出资金</w:t>
      </w:r>
      <w:bookmarkEnd w:id="1533"/>
      <w:bookmarkEnd w:id="1534"/>
      <w:bookmarkEnd w:id="1536"/>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7"/>
        <w:gridCol w:w="2938"/>
        <w:gridCol w:w="2952"/>
      </w:tblGrid>
      <w:tr>
        <w:trPr>
          <w:trHeight w:val="36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19,933,331,125.01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19,896,454,390.95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16,763,341,524.37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15,530,135,604.88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3,169,989,600.64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4,366,318,786.07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461,631,102.81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468,994,161.80</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账面价值小计</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19,471,700,022.20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19,427,460,229.15</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520,023,596.09</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581,510,953.09</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235,664,227.21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293,397,852.12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284,359,368.88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288,113,100.97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23,784,116.47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25,421,049.94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账面价值小计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496,239,479.62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556,089,903.15</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账面价值合计</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19,967,939,501.82</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19,983,550,132.30</w:t>
            </w:r>
          </w:p>
        </w:tc>
      </w:tr>
    </w:tbl>
    <w:p>
      <w:pPr>
        <w:widowControl w:val="0"/>
        <w:spacing w:after="499" w:line="1" w:lineRule="exact"/>
      </w:pP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客户因融资融券业务向公司提供的担保物公允价值情况:</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单位：元币种：人民币</w:t>
      </w:r>
    </w:p>
    <w:tbl>
      <w:tblPr>
        <w:tblOverlap w:val="never"/>
        <w:jc w:val="center"/>
        <w:tblLayout w:type="fixed"/>
      </w:tblPr>
      <w:tblGrid>
        <w:gridCol w:w="2947"/>
        <w:gridCol w:w="2938"/>
        <w:gridCol w:w="2952"/>
      </w:tblGrid>
      <w:tr>
        <w:trPr>
          <w:trHeight w:val="36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担保物类别</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2,164, 407, </w:t>
            </w:r>
            <w:r>
              <w:rPr>
                <w:color w:val="000000"/>
                <w:spacing w:val="0"/>
                <w:w w:val="100"/>
                <w:position w:val="0"/>
                <w:sz w:val="18"/>
                <w:szCs w:val="18"/>
              </w:rPr>
              <w:t xml:space="preserve">943.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2,393, 503, </w:t>
            </w:r>
            <w:r>
              <w:rPr>
                <w:color w:val="000000"/>
                <w:spacing w:val="0"/>
                <w:w w:val="100"/>
                <w:position w:val="0"/>
                <w:sz w:val="18"/>
                <w:szCs w:val="18"/>
              </w:rPr>
              <w:t>165.27</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174,608,682.10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168,852,608.24</w:t>
            </w:r>
          </w:p>
        </w:tc>
      </w:tr>
    </w:tbl>
    <w:p>
      <w:pPr>
        <w:spacing w:lineRule="exact" w:line="1"/>
        <w:rPr>
          <w:sz w:val="2"/>
          <w:szCs w:val="2"/>
        </w:rPr>
      </w:pPr>
      <w:r>
        <w:br w:type="page"/>
      </w:r>
    </w:p>
    <w:tbl>
      <w:tblPr>
        <w:tblOverlap w:val="never"/>
        <w:jc w:val="center"/>
        <w:tblLayout w:type="fixed"/>
      </w:tblPr>
      <w:tblGrid>
        <w:gridCol w:w="2947"/>
        <w:gridCol w:w="2938"/>
        <w:gridCol w:w="2952"/>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64,235,588,171.93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57,894,623,724.59</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703,546,790.39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1,561,567, </w:t>
            </w:r>
            <w:r>
              <w:rPr>
                <w:color w:val="000000"/>
                <w:spacing w:val="0"/>
                <w:w w:val="100"/>
                <w:position w:val="0"/>
                <w:sz w:val="18"/>
                <w:szCs w:val="18"/>
              </w:rPr>
              <w:t xml:space="preserve">089. </w:t>
            </w:r>
            <w:r>
              <w:rPr>
                <w:color w:val="000000"/>
                <w:spacing w:val="0"/>
                <w:w w:val="100"/>
                <w:position w:val="0"/>
                <w:sz w:val="18"/>
                <w:szCs w:val="18"/>
              </w:rPr>
              <w:t>15</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67,278,151,587.96</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62,018,546,587.25</w:t>
            </w:r>
          </w:p>
        </w:tc>
      </w:tr>
    </w:tbl>
    <w:p>
      <w:pPr>
        <w:widowControl w:val="0"/>
        <w:spacing w:after="519" w:line="1" w:lineRule="exact"/>
      </w:pP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按预期信用损失一般模型计提减值准备的注释或说明：</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20" w:line="240" w:lineRule="auto"/>
        <w:ind w:left="0" w:right="0" w:firstLine="280"/>
        <w:jc w:val="both"/>
      </w:pPr>
      <w:r>
        <w:rPr>
          <w:color w:val="000000"/>
          <w:spacing w:val="0"/>
          <w:w w:val="100"/>
          <w:position w:val="0"/>
        </w:rPr>
        <w:t>详见本节“七、</w:t>
      </w:r>
      <w:r>
        <w:rPr>
          <w:rFonts w:ascii="Times New Roman" w:eastAsia="Times New Roman" w:hAnsi="Times New Roman" w:cs="Times New Roman"/>
          <w:color w:val="000000"/>
          <w:spacing w:val="0"/>
          <w:w w:val="100"/>
          <w:position w:val="0"/>
        </w:rPr>
        <w:t>28</w:t>
      </w:r>
      <w:r>
        <w:rPr>
          <w:color w:val="000000"/>
          <w:spacing w:val="0"/>
          <w:w w:val="100"/>
          <w:position w:val="0"/>
        </w:rPr>
        <w:t>、金融工具及其他项目预期信用损失准备表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对本期发生损失准备变动的融出资金余额显著变动的情况说明：</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20" w:line="240" w:lineRule="auto"/>
        <w:ind w:left="0" w:right="0" w:firstLine="280"/>
        <w:jc w:val="both"/>
      </w:pPr>
      <w:r>
        <w:rPr>
          <w:color w:val="000000"/>
          <w:spacing w:val="0"/>
          <w:w w:val="100"/>
          <w:position w:val="0"/>
        </w:rPr>
        <w:t>详见本节“七、</w:t>
      </w:r>
      <w:r>
        <w:rPr>
          <w:rFonts w:ascii="Times New Roman" w:eastAsia="Times New Roman" w:hAnsi="Times New Roman" w:cs="Times New Roman"/>
          <w:color w:val="000000"/>
          <w:spacing w:val="0"/>
          <w:w w:val="100"/>
          <w:position w:val="0"/>
        </w:rPr>
        <w:t>28</w:t>
      </w:r>
      <w:r>
        <w:rPr>
          <w:color w:val="000000"/>
          <w:spacing w:val="0"/>
          <w:w w:val="100"/>
          <w:position w:val="0"/>
        </w:rPr>
        <w:t>、金融工具及其他项目预期信用损失准备表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融出资金的说明：</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本年融资融券业务累计发生强制平仓</w:t>
      </w:r>
      <w:r>
        <w:rPr>
          <w:rFonts w:ascii="Times New Roman" w:eastAsia="Times New Roman" w:hAnsi="Times New Roman" w:cs="Times New Roman"/>
          <w:color w:val="000000"/>
          <w:spacing w:val="0"/>
          <w:w w:val="100"/>
          <w:position w:val="0"/>
        </w:rPr>
        <w:t>247</w:t>
      </w:r>
      <w:r>
        <w:rPr>
          <w:color w:val="000000"/>
          <w:spacing w:val="0"/>
          <w:w w:val="100"/>
          <w:position w:val="0"/>
        </w:rPr>
        <w:t>次，经强制平仓期末仍未收回的债权金额为人民币</w:t>
      </w:r>
    </w:p>
    <w:p>
      <w:pPr>
        <w:pStyle w:val="Style125"/>
        <w:keepNext w:val="0"/>
        <w:keepLines w:val="0"/>
        <w:widowControl w:val="0"/>
        <w:shd w:val="clear" w:color="auto" w:fill="auto"/>
        <w:bidi w:val="0"/>
        <w:spacing w:before="0" w:after="720" w:line="240" w:lineRule="auto"/>
        <w:ind w:left="0" w:right="0" w:firstLine="280"/>
        <w:jc w:val="both"/>
      </w:pPr>
      <w:r>
        <w:rPr>
          <w:color w:val="000000"/>
          <w:spacing w:val="0"/>
          <w:w w:val="100"/>
          <w:position w:val="0"/>
        </w:rPr>
        <w:t xml:space="preserve">342,430,357.68 </w:t>
      </w:r>
      <w:r>
        <w:rPr>
          <w:rFonts w:ascii="SimSun" w:eastAsia="SimSun" w:hAnsi="SimSun" w:cs="SimSun"/>
          <w:color w:val="000000"/>
          <w:spacing w:val="0"/>
          <w:w w:val="100"/>
          <w:position w:val="0"/>
        </w:rPr>
        <w:t>元。</w:t>
      </w:r>
    </w:p>
    <w:p>
      <w:pPr>
        <w:pStyle w:val="Style15"/>
        <w:keepNext/>
        <w:keepLines/>
        <w:widowControl w:val="0"/>
        <w:shd w:val="clear" w:color="auto" w:fill="auto"/>
        <w:bidi w:val="0"/>
        <w:spacing w:before="0" w:after="140" w:line="240" w:lineRule="auto"/>
        <w:ind w:left="0" w:right="0" w:firstLine="280"/>
        <w:jc w:val="both"/>
      </w:pPr>
      <w:bookmarkStart w:id="1537" w:name="bookmark1537"/>
      <w:bookmarkStart w:id="1538" w:name="bookmark1538"/>
      <w:bookmarkStart w:id="1539" w:name="bookmark1539"/>
      <w:bookmarkStart w:id="1540" w:name="bookmark1540"/>
      <w:r>
        <w:rPr>
          <w:color w:val="000000"/>
          <w:spacing w:val="0"/>
          <w:w w:val="100"/>
          <w:position w:val="0"/>
        </w:rPr>
        <w:t>6</w:t>
      </w:r>
      <w:bookmarkEnd w:id="1539"/>
      <w:r>
        <w:rPr>
          <w:color w:val="000000"/>
          <w:spacing w:val="0"/>
          <w:w w:val="100"/>
          <w:position w:val="0"/>
        </w:rPr>
        <w:t>、衍生金融工具</w:t>
      </w:r>
      <w:bookmarkEnd w:id="1537"/>
      <w:bookmarkEnd w:id="1538"/>
      <w:bookmarkEnd w:id="1540"/>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020" w:right="0" w:firstLine="0"/>
        <w:jc w:val="left"/>
      </w:pPr>
      <w:r>
        <w:rPr>
          <w:color w:val="000000"/>
          <w:spacing w:val="0"/>
          <w:w w:val="100"/>
          <w:position w:val="0"/>
        </w:rPr>
        <w:t>单位：元币种：人民币</w:t>
      </w:r>
    </w:p>
    <w:tbl>
      <w:tblPr>
        <w:tblOverlap w:val="never"/>
        <w:jc w:val="center"/>
        <w:tblLayout w:type="fixed"/>
      </w:tblPr>
      <w:tblGrid>
        <w:gridCol w:w="1286"/>
        <w:gridCol w:w="365"/>
        <w:gridCol w:w="365"/>
        <w:gridCol w:w="365"/>
        <w:gridCol w:w="1195"/>
        <w:gridCol w:w="1027"/>
        <w:gridCol w:w="1027"/>
        <w:gridCol w:w="370"/>
        <w:gridCol w:w="365"/>
        <w:gridCol w:w="365"/>
        <w:gridCol w:w="1128"/>
        <w:gridCol w:w="960"/>
        <w:gridCol w:w="974"/>
      </w:tblGrid>
      <w:tr>
        <w:trPr>
          <w:trHeight w:val="235"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类别</w:t>
            </w:r>
          </w:p>
        </w:tc>
        <w:tc>
          <w:tcPr>
            <w:gridSpan w:val="6"/>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w:t>
            </w:r>
          </w:p>
        </w:tc>
        <w:tc>
          <w:tcPr>
            <w:gridSpan w:val="6"/>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w:t>
            </w:r>
          </w:p>
        </w:tc>
      </w:tr>
      <w:tr>
        <w:trPr>
          <w:trHeight w:val="254" w:hRule="exact"/>
        </w:trPr>
        <w:tc>
          <w:tcPr>
            <w:vMerge/>
            <w:tcBorders>
              <w:left w:val="single" w:sz="4"/>
            </w:tcBorders>
            <w:shd w:val="clear" w:color="auto" w:fill="FFFFFF"/>
            <w:vAlign w:val="center"/>
          </w:tcPr>
          <w:p>
            <w:pP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套期工具</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非套期工具</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套期工具</w:t>
            </w:r>
          </w:p>
        </w:tc>
        <w:tc>
          <w:tcPr>
            <w:gridSpan w:val="3"/>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非套期工具</w:t>
            </w:r>
          </w:p>
        </w:tc>
      </w:tr>
      <w:tr>
        <w:trPr>
          <w:trHeight w:val="39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名义金额</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公允价 值</w:t>
            </w:r>
          </w:p>
        </w:tc>
        <w:tc>
          <w:tcPr>
            <w:vMerge w:val="restart"/>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名义金额</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公允价值</w:t>
            </w:r>
          </w:p>
        </w:tc>
        <w:tc>
          <w:tcPr>
            <w:vMerge w:val="restart"/>
            <w:tcBorders>
              <w:top w:val="single" w:sz="4"/>
              <w:left w:val="single" w:sz="4"/>
            </w:tcBorders>
            <w:shd w:val="clear" w:color="auto" w:fill="FFFFFF"/>
            <w:textDirection w:val="tbRlV"/>
            <w:vAlign w:val="top"/>
          </w:tcPr>
          <w:p>
            <w:pPr>
              <w:pStyle w:val="Style9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名义金额</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公允价 值</w:t>
            </w:r>
          </w:p>
        </w:tc>
        <w:tc>
          <w:tcPr>
            <w:vMerge w:val="restart"/>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名义金额</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公允价值</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textDirection w:val="tbRlV"/>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负 债</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资产</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负债</w:t>
            </w:r>
          </w:p>
        </w:tc>
        <w:tc>
          <w:tcPr>
            <w:vMerge/>
            <w:tcBorders>
              <w:left w:val="single" w:sz="4"/>
            </w:tcBorders>
            <w:shd w:val="clear" w:color="auto" w:fill="FFFFFF"/>
            <w:textDirection w:val="tbRlV"/>
            <w:vAlign w:val="top"/>
          </w:tcPr>
          <w:p>
            <w:pPr/>
          </w:p>
        </w:tc>
        <w:tc>
          <w:tcPr>
            <w:tcBorders>
              <w:top w:val="single" w:sz="4"/>
              <w:left w:val="single" w:sz="4"/>
            </w:tcBorders>
            <w:shd w:val="clear" w:color="auto" w:fill="FFFFFF"/>
            <w:textDirection w:val="tbRlV"/>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负 债</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320" w:firstLine="0"/>
              <w:jc w:val="right"/>
              <w:rPr>
                <w:sz w:val="15"/>
                <w:szCs w:val="15"/>
              </w:rPr>
            </w:pPr>
            <w:r>
              <w:rPr>
                <w:color w:val="000000"/>
                <w:spacing w:val="0"/>
                <w:w w:val="100"/>
                <w:position w:val="0"/>
                <w:sz w:val="15"/>
                <w:szCs w:val="15"/>
              </w:rPr>
              <w:t>资产</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320" w:firstLine="0"/>
              <w:jc w:val="right"/>
              <w:rPr>
                <w:sz w:val="15"/>
                <w:szCs w:val="15"/>
              </w:rPr>
            </w:pPr>
            <w:r>
              <w:rPr>
                <w:color w:val="000000"/>
                <w:spacing w:val="0"/>
                <w:w w:val="100"/>
                <w:position w:val="0"/>
                <w:sz w:val="15"/>
                <w:szCs w:val="15"/>
              </w:rPr>
              <w:t>负债</w:t>
            </w:r>
          </w:p>
        </w:tc>
      </w:tr>
      <w:tr>
        <w:trPr>
          <w:trHeight w:val="29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利率衍生工具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2,954,743,398.98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6,114,688.56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3,724,860,231.40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14,594,228.95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-国债期货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607,817,975.63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1,162,016,984.10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-利率互换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1,780,000,000.00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1,950,000,000.00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r>
        <w:trPr>
          <w:trHeight w:val="29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-收益互换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368,125,423.35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6,114,688.56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612,843,247.30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14,594,228.95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r>
        <w:trPr>
          <w:trHeight w:val="26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-债券远期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198,800,000.00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货币衍生工具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权益衍生工具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6,250,508,731.24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116,994,741.79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163,929,279.29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4,763,161,662.62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20,419,017.81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88,768,257.30</w:t>
            </w: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-股指期货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248,950,899.02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799,698,639.28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-场外期权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1,995,174,425.23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38,514,276.87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22,136,585.48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1,686,837,654.66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15,574,964.36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13,521,069.25</w:t>
            </w:r>
          </w:p>
        </w:tc>
      </w:tr>
      <w:tr>
        <w:trPr>
          <w:trHeight w:val="269"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-收益互换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4,006,383,406.99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78,480,464.92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141,792,693.81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2,276,625,368.68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4,844,053.45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75,247,188.05</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信用衍生工具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178,131.85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-信用保护凭证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178,131.85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2,694,937,005.27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162,526,617.25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28,391,689.84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1,805,651.00</w:t>
            </w:r>
          </w:p>
        </w:tc>
      </w:tr>
      <w:tr>
        <w:trPr>
          <w:trHeight w:val="27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-商品期货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94,937,005.27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-场外期权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2,600,000,000.00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162,526,617.25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28,391,689.84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1,805,651.00</w:t>
            </w:r>
          </w:p>
        </w:tc>
      </w:tr>
      <w:tr>
        <w:trPr>
          <w:trHeight w:val="30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12,000,189,135.49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285,814,179.45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163,929,279.29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8,988,021,894.02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63,404,936.60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90,573,908.30</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已抵销的衍生金融工具:</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020" w:right="0" w:firstLine="0"/>
        <w:jc w:val="left"/>
      </w:pPr>
      <w:r>
        <w:rPr>
          <w:color w:val="000000"/>
          <w:spacing w:val="0"/>
          <w:w w:val="100"/>
          <w:position w:val="0"/>
        </w:rPr>
        <w:t>单位：元币种：人民币</w:t>
      </w:r>
      <w:r>
        <w:br w:type="page"/>
      </w:r>
    </w:p>
    <w:tbl>
      <w:tblPr>
        <w:tblOverlap w:val="never"/>
        <w:jc w:val="center"/>
        <w:tblLayout w:type="fixed"/>
      </w:tblPr>
      <w:tblGrid>
        <w:gridCol w:w="2270"/>
        <w:gridCol w:w="2189"/>
        <w:gridCol w:w="2184"/>
        <w:gridCol w:w="2194"/>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抵销前总额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抵销金额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抵销后净额</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利率衍生工具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3,654,390.04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3,654,390.04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权益衍生工具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-8,576,792.98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-8,576,792.98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其他衍生工具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1,305,204.73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1,305,204.73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-3,617,198.21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-3,617,198.21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衍生金融工具的说明：</w:t>
      </w:r>
    </w:p>
    <w:p>
      <w:pPr>
        <w:pStyle w:val="Style2"/>
        <w:keepNext w:val="0"/>
        <w:keepLines w:val="0"/>
        <w:widowControl w:val="0"/>
        <w:shd w:val="clear" w:color="auto" w:fill="auto"/>
        <w:bidi w:val="0"/>
        <w:spacing w:before="0" w:after="680" w:line="410" w:lineRule="exact"/>
        <w:ind w:left="280" w:right="0" w:firstLine="420"/>
        <w:jc w:val="left"/>
      </w:pPr>
      <w:r>
        <w:rPr>
          <w:color w:val="000000"/>
          <w:spacing w:val="0"/>
          <w:w w:val="100"/>
          <w:position w:val="0"/>
        </w:rPr>
        <w:t>在当日无负债结算制度下，结算备付金和应收款项已包括本集团所持有的国债期货、利率互 换、股指期货和商品期货产生的公允价值变动金额。因此，衍生金融资产和衍生金融负债项下的 国债期货、利率互换、股指期货和商品期货投资按抵销相关暂收暂付款后的净额列示。</w:t>
      </w:r>
    </w:p>
    <w:p>
      <w:pPr>
        <w:pStyle w:val="Style15"/>
        <w:keepNext/>
        <w:keepLines/>
        <w:widowControl w:val="0"/>
        <w:shd w:val="clear" w:color="auto" w:fill="auto"/>
        <w:bidi w:val="0"/>
        <w:spacing w:before="0" w:after="120" w:line="240" w:lineRule="auto"/>
        <w:ind w:left="280" w:right="0" w:firstLine="0"/>
        <w:jc w:val="left"/>
      </w:pPr>
      <w:bookmarkStart w:id="1541" w:name="bookmark1541"/>
      <w:bookmarkStart w:id="1542" w:name="bookmark1542"/>
      <w:bookmarkStart w:id="1543" w:name="bookmark1543"/>
      <w:bookmarkStart w:id="1544" w:name="bookmark1544"/>
      <w:r>
        <w:rPr>
          <w:color w:val="000000"/>
          <w:spacing w:val="0"/>
          <w:w w:val="100"/>
          <w:position w:val="0"/>
        </w:rPr>
        <w:t>7</w:t>
      </w:r>
      <w:bookmarkEnd w:id="1543"/>
      <w:r>
        <w:rPr>
          <w:color w:val="000000"/>
          <w:spacing w:val="0"/>
          <w:w w:val="100"/>
          <w:position w:val="0"/>
        </w:rPr>
        <w:t>、存出保证金</w:t>
      </w:r>
      <w:bookmarkEnd w:id="1541"/>
      <w:bookmarkEnd w:id="1542"/>
      <w:bookmarkEnd w:id="1544"/>
    </w:p>
    <w:p>
      <w:pPr>
        <w:pStyle w:val="Style2"/>
        <w:keepNext w:val="0"/>
        <w:keepLines w:val="0"/>
        <w:widowControl w:val="0"/>
        <w:shd w:val="clear" w:color="auto" w:fill="auto"/>
        <w:bidi w:val="0"/>
        <w:spacing w:before="0" w:after="0" w:line="240" w:lineRule="auto"/>
        <w:ind w:left="28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2045"/>
        <w:gridCol w:w="1109"/>
        <w:gridCol w:w="883"/>
        <w:gridCol w:w="1469"/>
        <w:gridCol w:w="1032"/>
        <w:gridCol w:w="845"/>
        <w:gridCol w:w="1454"/>
      </w:tblGrid>
      <w:tr>
        <w:trPr>
          <w:trHeight w:val="250"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外币金额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折算率</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折人民币金额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外币金额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折人民币金额</w:t>
            </w:r>
          </w:p>
        </w:tc>
      </w:tr>
      <w:tr>
        <w:trPr>
          <w:trHeight w:val="24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交易保证金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149,541,165.75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309,037,313.28</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其中：人民币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147,247,406.75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306,854,790.28</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1,721,439.00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1,761,723.00</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港元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572,320.00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420,800.00</w:t>
            </w:r>
          </w:p>
        </w:tc>
      </w:tr>
      <w:tr>
        <w:trPr>
          <w:trHeight w:val="24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信用保证金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35,797,990.72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42,220,419.56</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其中：人民币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35,797,990.72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42,220,419.56</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履约保证金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104,273,043.35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182,162,761.82</w:t>
            </w:r>
          </w:p>
        </w:tc>
      </w:tr>
      <w:tr>
        <w:trPr>
          <w:trHeight w:val="24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其中：人民币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104,273,043.35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182,162,761.82</w:t>
            </w:r>
          </w:p>
        </w:tc>
      </w:tr>
      <w:tr>
        <w:trPr>
          <w:trHeight w:val="25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289,612,199.82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533,420,494.66</w:t>
            </w:r>
          </w:p>
        </w:tc>
      </w:tr>
    </w:tbl>
    <w:p>
      <w:pPr>
        <w:widowControl w:val="0"/>
        <w:spacing w:after="239" w:line="1" w:lineRule="exact"/>
      </w:pPr>
    </w:p>
    <w:p>
      <w:pPr>
        <w:pStyle w:val="Style2"/>
        <w:keepNext w:val="0"/>
        <w:keepLines w:val="0"/>
        <w:widowControl w:val="0"/>
        <w:shd w:val="clear" w:color="auto" w:fill="auto"/>
        <w:bidi w:val="0"/>
        <w:spacing w:before="0" w:after="240" w:line="269" w:lineRule="exact"/>
        <w:ind w:left="280" w:right="0" w:firstLine="0"/>
        <w:jc w:val="left"/>
      </w:pPr>
      <w:r>
        <w:rPr>
          <w:color w:val="000000"/>
          <w:spacing w:val="0"/>
          <w:w w:val="100"/>
          <w:position w:val="0"/>
        </w:rPr>
        <w:t>按预期信用损失一般模型计提减值准备的注释或说明: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对本期发生损失准备变动的存出保证金余额显著变动的情况说明: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280"/>
        <w:jc w:val="left"/>
      </w:pPr>
      <w:r>
        <w:rPr>
          <w:color w:val="000000"/>
          <w:spacing w:val="0"/>
          <w:w w:val="100"/>
          <w:position w:val="0"/>
        </w:rPr>
        <w:t>存出保证金的说明：</w:t>
      </w:r>
    </w:p>
    <w:p>
      <w:pPr>
        <w:pStyle w:val="Style2"/>
        <w:keepNext w:val="0"/>
        <w:keepLines w:val="0"/>
        <w:widowControl w:val="0"/>
        <w:shd w:val="clear" w:color="auto" w:fill="auto"/>
        <w:bidi w:val="0"/>
        <w:spacing w:before="0" w:after="560" w:line="269" w:lineRule="exact"/>
        <w:ind w:left="0" w:right="0" w:firstLine="280"/>
        <w:jc w:val="left"/>
      </w:pPr>
      <w:r>
        <w:rPr>
          <w:color w:val="000000"/>
          <w:spacing w:val="0"/>
          <w:w w:val="100"/>
          <w:position w:val="0"/>
        </w:rPr>
        <w:t>无</w:t>
      </w:r>
    </w:p>
    <w:p>
      <w:pPr>
        <w:pStyle w:val="Style15"/>
        <w:keepNext/>
        <w:keepLines/>
        <w:widowControl w:val="0"/>
        <w:shd w:val="clear" w:color="auto" w:fill="auto"/>
        <w:bidi w:val="0"/>
        <w:spacing w:before="0" w:after="360" w:line="240" w:lineRule="auto"/>
        <w:ind w:left="0" w:right="0" w:firstLine="280"/>
        <w:jc w:val="left"/>
      </w:pPr>
      <w:bookmarkStart w:id="1545" w:name="bookmark1545"/>
      <w:bookmarkStart w:id="1546" w:name="bookmark1546"/>
      <w:bookmarkStart w:id="1547" w:name="bookmark1547"/>
      <w:bookmarkStart w:id="1548" w:name="bookmark1548"/>
      <w:r>
        <w:rPr>
          <w:color w:val="000000"/>
          <w:spacing w:val="0"/>
          <w:w w:val="100"/>
          <w:position w:val="0"/>
        </w:rPr>
        <w:t>8</w:t>
      </w:r>
      <w:bookmarkEnd w:id="1547"/>
      <w:r>
        <w:rPr>
          <w:color w:val="000000"/>
          <w:spacing w:val="0"/>
          <w:w w:val="100"/>
          <w:position w:val="0"/>
        </w:rPr>
        <w:t>、应收款项</w:t>
      </w:r>
      <w:bookmarkEnd w:id="1545"/>
      <w:bookmarkEnd w:id="1546"/>
      <w:bookmarkEnd w:id="1548"/>
    </w:p>
    <w:p>
      <w:pPr>
        <w:pStyle w:val="Style15"/>
        <w:keepNext/>
        <w:keepLines/>
        <w:widowControl w:val="0"/>
        <w:numPr>
          <w:ilvl w:val="0"/>
          <w:numId w:val="121"/>
        </w:numPr>
        <w:shd w:val="clear" w:color="auto" w:fill="auto"/>
        <w:bidi w:val="0"/>
        <w:spacing w:before="0" w:after="120" w:line="240" w:lineRule="auto"/>
        <w:ind w:left="0" w:right="0" w:firstLine="280"/>
        <w:jc w:val="left"/>
      </w:pPr>
      <w:bookmarkStart w:id="1545" w:name="bookmark1545"/>
      <w:bookmarkStart w:id="1546" w:name="bookmark1546"/>
      <w:bookmarkStart w:id="1549" w:name="bookmark1549"/>
      <w:bookmarkStart w:id="1550" w:name="bookmark1550"/>
      <w:bookmarkEnd w:id="1549"/>
      <w:r>
        <w:rPr>
          <w:color w:val="000000"/>
          <w:spacing w:val="0"/>
          <w:w w:val="100"/>
          <w:position w:val="0"/>
        </w:rPr>
        <w:t>按明细列示</w:t>
      </w:r>
      <w:bookmarkEnd w:id="1545"/>
      <w:bookmarkEnd w:id="1546"/>
      <w:bookmarkEnd w:id="1550"/>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2"/>
        <w:gridCol w:w="2549"/>
        <w:gridCol w:w="2842"/>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应收清算款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561,200,192.06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5,785,460.54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应收资产管理费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309,950,776.85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249,062,016.29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应收期权结算款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8,545,379.07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6,625,560.00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应收手续费及佣金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3,497,272.71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9,980,146.68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883,193,620.69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271,453,183.51</w:t>
            </w:r>
          </w:p>
        </w:tc>
      </w:tr>
      <w:tr>
        <w:trPr>
          <w:trHeight w:val="29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r>
              <w:rPr>
                <w:rFonts w:ascii="Times New Roman" w:eastAsia="Times New Roman" w:hAnsi="Times New Roman" w:cs="Times New Roman"/>
                <w:color w:val="000000"/>
                <w:spacing w:val="0"/>
                <w:w w:val="100"/>
                <w:position w:val="0"/>
              </w:rPr>
              <w:t>(</w:t>
            </w:r>
            <w:r>
              <w:rPr>
                <w:color w:val="000000"/>
                <w:spacing w:val="0"/>
                <w:w w:val="100"/>
                <w:position w:val="0"/>
              </w:rPr>
              <w:t>按简化模型计提</w:t>
            </w:r>
            <w:r>
              <w:rPr>
                <w:color w:val="000000"/>
                <w:spacing w:val="0"/>
                <w:w w:val="100"/>
                <w:position w:val="0"/>
              </w:rPr>
              <w:t>)</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16,676,554.38</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13,347,784.20</w:t>
            </w:r>
          </w:p>
        </w:tc>
      </w:tr>
    </w:tbl>
    <w:p>
      <w:pPr>
        <w:spacing w:lineRule="exact" w:line="1"/>
        <w:rPr>
          <w:sz w:val="2"/>
          <w:szCs w:val="2"/>
        </w:rPr>
      </w:pPr>
      <w:r>
        <w:br w:type="page"/>
      </w:r>
    </w:p>
    <w:tbl>
      <w:tblPr>
        <w:tblOverlap w:val="never"/>
        <w:jc w:val="center"/>
        <w:tblLayout w:type="fixed"/>
      </w:tblPr>
      <w:tblGrid>
        <w:gridCol w:w="3422"/>
        <w:gridCol w:w="2549"/>
        <w:gridCol w:w="2842"/>
      </w:tblGrid>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r>
              <w:rPr>
                <w:rFonts w:ascii="Times New Roman" w:eastAsia="Times New Roman" w:hAnsi="Times New Roman" w:cs="Times New Roman"/>
                <w:color w:val="000000"/>
                <w:spacing w:val="0"/>
                <w:w w:val="100"/>
                <w:position w:val="0"/>
              </w:rPr>
              <w:t>（</w:t>
            </w:r>
            <w:r>
              <w:rPr>
                <w:color w:val="000000"/>
                <w:spacing w:val="0"/>
                <w:w w:val="100"/>
                <w:position w:val="0"/>
              </w:rPr>
              <w:t>按一般模型计提</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应收款项账面价值</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866,517,066.31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258,105,399.31</w:t>
            </w:r>
          </w:p>
        </w:tc>
      </w:tr>
    </w:tbl>
    <w:p>
      <w:pPr>
        <w:widowControl w:val="0"/>
        <w:spacing w:after="559" w:line="1" w:lineRule="exact"/>
      </w:pPr>
    </w:p>
    <w:p>
      <w:pPr>
        <w:pStyle w:val="Style15"/>
        <w:keepNext/>
        <w:keepLines/>
        <w:widowControl w:val="0"/>
        <w:shd w:val="clear" w:color="auto" w:fill="auto"/>
        <w:bidi w:val="0"/>
        <w:spacing w:before="0" w:after="120" w:line="240" w:lineRule="auto"/>
        <w:ind w:left="0" w:right="0" w:firstLine="28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color w:val="000000"/>
          <w:spacing w:val="0"/>
          <w:w w:val="100"/>
          <w:position w:val="0"/>
        </w:rPr>
        <w:t>2）按账龄分析</w:t>
      </w:r>
      <w:bookmarkEnd w:id="1551"/>
      <w:bookmarkEnd w:id="1552"/>
      <w:bookmarkEnd w:id="1554"/>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786"/>
        <w:gridCol w:w="1781"/>
        <w:gridCol w:w="1805"/>
        <w:gridCol w:w="1805"/>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账龄</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80"/>
              <w:jc w:val="left"/>
            </w:pPr>
            <w:r>
              <w:rPr>
                <w:color w:val="000000"/>
                <w:spacing w:val="0"/>
                <w:w w:val="100"/>
                <w:position w:val="0"/>
              </w:rPr>
              <w:t>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881,846,105.19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271,023,863.21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99.84</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918,195.20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429,320.30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0.16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429,320.30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883,193,620.69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271,453,183.51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100</w:t>
            </w:r>
          </w:p>
        </w:tc>
      </w:tr>
    </w:tbl>
    <w:p>
      <w:pPr>
        <w:widowControl w:val="0"/>
        <w:spacing w:after="559" w:line="1" w:lineRule="exact"/>
      </w:pPr>
    </w:p>
    <w:p>
      <w:pPr>
        <w:pStyle w:val="Style15"/>
        <w:keepNext/>
        <w:keepLines/>
        <w:widowControl w:val="0"/>
        <w:shd w:val="clear" w:color="auto" w:fill="auto"/>
        <w:bidi w:val="0"/>
        <w:spacing w:before="0" w:after="120" w:line="240" w:lineRule="auto"/>
        <w:ind w:left="0" w:right="0" w:firstLine="280"/>
        <w:jc w:val="left"/>
      </w:pPr>
      <w:bookmarkStart w:id="1555" w:name="bookmark1555"/>
      <w:bookmarkStart w:id="1556" w:name="bookmark1556"/>
      <w:bookmarkStart w:id="1557" w:name="bookmark1557"/>
      <w:bookmarkStart w:id="1558" w:name="bookmark1558"/>
      <w:r>
        <w:rPr>
          <w:color w:val="000000"/>
          <w:spacing w:val="0"/>
          <w:w w:val="100"/>
          <w:position w:val="0"/>
        </w:rPr>
        <w:t>（</w:t>
      </w:r>
      <w:bookmarkEnd w:id="1557"/>
      <w:r>
        <w:rPr>
          <w:color w:val="000000"/>
          <w:spacing w:val="0"/>
          <w:w w:val="100"/>
          <w:position w:val="0"/>
        </w:rPr>
        <w:t>3）按计提坏账列示</w:t>
      </w:r>
      <w:bookmarkEnd w:id="1555"/>
      <w:bookmarkEnd w:id="1556"/>
      <w:bookmarkEnd w:id="1558"/>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91"/>
        <w:gridCol w:w="1128"/>
        <w:gridCol w:w="850"/>
        <w:gridCol w:w="1128"/>
        <w:gridCol w:w="840"/>
        <w:gridCol w:w="1128"/>
        <w:gridCol w:w="787"/>
        <w:gridCol w:w="1070"/>
        <w:gridCol w:w="758"/>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账龄</w:t>
            </w:r>
          </w:p>
        </w:tc>
        <w:tc>
          <w:tcPr>
            <w:gridSpan w:val="4"/>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占账面</w:t>
            </w:r>
          </w:p>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余额合</w:t>
            </w:r>
          </w:p>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计比例</w:t>
            </w:r>
          </w:p>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坏账准 备计 提比例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占账面</w:t>
            </w:r>
          </w:p>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余额合</w:t>
            </w:r>
          </w:p>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计比例</w:t>
            </w:r>
          </w:p>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坏账准 备计 提比例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gridSpan w:val="9"/>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单项计提坏 账准备</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14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单项计小计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14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r>
        <w:trPr>
          <w:trHeight w:val="283" w:hRule="exact"/>
        </w:trPr>
        <w:tc>
          <w:tcPr>
            <w:gridSpan w:val="9"/>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组合计提坏账准备：</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组合计提坏 账准备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883,193,620.69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16,676,554.38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271,453,183.51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13,347,784.20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4.92</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组合小计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883,193,620.69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16,676,554.38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271,453,183.51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13,347,784.20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4.92</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883,193,620.69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16,676,554.38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1.89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271,453,183.51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13,347,784.20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4.92</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按预期信用损失一般模型计提坏账准备的注释或说明：</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60" w:line="240" w:lineRule="auto"/>
        <w:ind w:left="0" w:right="0" w:firstLine="280"/>
        <w:jc w:val="left"/>
      </w:pPr>
      <w:r>
        <w:rPr>
          <w:color w:val="000000"/>
          <w:spacing w:val="0"/>
          <w:w w:val="100"/>
          <w:position w:val="0"/>
        </w:rPr>
        <w:t>详见本节“七、</w:t>
      </w:r>
      <w:r>
        <w:rPr>
          <w:rFonts w:ascii="Times New Roman" w:eastAsia="Times New Roman" w:hAnsi="Times New Roman" w:cs="Times New Roman"/>
          <w:color w:val="000000"/>
          <w:spacing w:val="0"/>
          <w:w w:val="100"/>
          <w:position w:val="0"/>
        </w:rPr>
        <w:t>28</w:t>
      </w:r>
      <w:r>
        <w:rPr>
          <w:color w:val="000000"/>
          <w:spacing w:val="0"/>
          <w:w w:val="100"/>
          <w:position w:val="0"/>
        </w:rPr>
        <w:t>、金融工具及其他项目预期信用损失准备表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560" w:line="264" w:lineRule="exact"/>
        <w:ind w:left="280" w:right="0" w:firstLine="0"/>
        <w:jc w:val="left"/>
      </w:pPr>
      <w:r>
        <w:rPr>
          <w:color w:val="000000"/>
          <w:spacing w:val="0"/>
          <w:w w:val="100"/>
          <w:position w:val="0"/>
        </w:rPr>
        <w:t>对本期发生损失准备变动的应收款项余额显著变动的情况说明: 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80" w:line="264" w:lineRule="exact"/>
        <w:ind w:left="0" w:right="0" w:firstLine="280"/>
        <w:jc w:val="left"/>
      </w:pPr>
      <w:bookmarkStart w:id="1559" w:name="bookmark1559"/>
      <w:bookmarkStart w:id="1560" w:name="bookmark1560"/>
      <w:bookmarkStart w:id="1561" w:name="bookmark1561"/>
      <w:bookmarkStart w:id="1562" w:name="bookmark1562"/>
      <w:r>
        <w:rPr>
          <w:color w:val="000000"/>
          <w:spacing w:val="0"/>
          <w:w w:val="100"/>
          <w:position w:val="0"/>
        </w:rPr>
        <w:t>（</w:t>
      </w:r>
      <w:bookmarkEnd w:id="1561"/>
      <w:r>
        <w:rPr>
          <w:color w:val="000000"/>
          <w:spacing w:val="0"/>
          <w:w w:val="100"/>
          <w:position w:val="0"/>
        </w:rPr>
        <w:t>4）应收票据</w:t>
      </w:r>
      <w:bookmarkEnd w:id="1559"/>
      <w:bookmarkEnd w:id="1560"/>
      <w:bookmarkEnd w:id="1562"/>
    </w:p>
    <w:p>
      <w:pPr>
        <w:pStyle w:val="Style2"/>
        <w:keepNext w:val="0"/>
        <w:keepLines w:val="0"/>
        <w:widowControl w:val="0"/>
        <w:shd w:val="clear" w:color="auto" w:fill="auto"/>
        <w:bidi w:val="0"/>
        <w:spacing w:before="0" w:after="120" w:line="264" w:lineRule="exact"/>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658" w:val="left"/>
        </w:tabs>
        <w:bidi w:val="0"/>
        <w:spacing w:before="0" w:after="120" w:line="240" w:lineRule="auto"/>
        <w:ind w:left="0" w:right="0" w:firstLine="280"/>
        <w:jc w:val="left"/>
      </w:pPr>
      <w:bookmarkStart w:id="1563" w:name="bookmark1563"/>
      <w:bookmarkStart w:id="1564" w:name="bookmark1564"/>
      <w:bookmarkStart w:id="1565" w:name="bookmark1565"/>
      <w:bookmarkStart w:id="1566" w:name="bookmark1566"/>
      <w:r>
        <w:rPr>
          <w:color w:val="000000"/>
          <w:spacing w:val="0"/>
          <w:w w:val="100"/>
          <w:position w:val="0"/>
        </w:rPr>
        <w:t>9</w:t>
      </w:r>
      <w:bookmarkEnd w:id="1565"/>
      <w:r>
        <w:rPr>
          <w:color w:val="000000"/>
          <w:spacing w:val="0"/>
          <w:w w:val="100"/>
          <w:position w:val="0"/>
        </w:rPr>
        <w:t>、</w:t>
        <w:tab/>
        <w:t>应收款项融资</w:t>
      </w:r>
      <w:bookmarkEnd w:id="1563"/>
      <w:bookmarkEnd w:id="1564"/>
      <w:bookmarkEnd w:id="1566"/>
    </w:p>
    <w:p>
      <w:pPr>
        <w:pStyle w:val="Style2"/>
        <w:keepNext w:val="0"/>
        <w:keepLines w:val="0"/>
        <w:widowControl w:val="0"/>
        <w:shd w:val="clear" w:color="auto" w:fill="auto"/>
        <w:bidi w:val="0"/>
        <w:spacing w:before="0" w:after="54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754" w:val="left"/>
        </w:tabs>
        <w:bidi w:val="0"/>
        <w:spacing w:before="0" w:after="340" w:line="240" w:lineRule="auto"/>
        <w:ind w:left="0" w:right="0" w:firstLine="280"/>
        <w:jc w:val="left"/>
      </w:pPr>
      <w:bookmarkStart w:id="1567" w:name="bookmark1567"/>
      <w:bookmarkStart w:id="1568" w:name="bookmark1568"/>
      <w:bookmarkStart w:id="1569" w:name="bookmark1569"/>
      <w:bookmarkStart w:id="1570" w:name="bookmark1570"/>
      <w:r>
        <w:rPr>
          <w:color w:val="000000"/>
          <w:spacing w:val="0"/>
          <w:w w:val="100"/>
          <w:position w:val="0"/>
        </w:rPr>
        <w:t>1</w:t>
      </w:r>
      <w:bookmarkEnd w:id="1569"/>
      <w:r>
        <w:rPr>
          <w:color w:val="000000"/>
          <w:spacing w:val="0"/>
          <w:w w:val="100"/>
          <w:position w:val="0"/>
        </w:rPr>
        <w:t>0、</w:t>
        <w:tab/>
        <w:t>合同资产</w:t>
      </w:r>
      <w:bookmarkEnd w:id="1567"/>
      <w:bookmarkEnd w:id="1568"/>
      <w:bookmarkEnd w:id="1570"/>
    </w:p>
    <w:p>
      <w:pPr>
        <w:pStyle w:val="Style15"/>
        <w:keepNext/>
        <w:keepLines/>
        <w:widowControl w:val="0"/>
        <w:shd w:val="clear" w:color="auto" w:fill="auto"/>
        <w:tabs>
          <w:tab w:pos="720" w:val="left"/>
          <w:tab w:pos="1043" w:val="left"/>
        </w:tabs>
        <w:bidi w:val="0"/>
        <w:spacing w:before="0" w:after="120" w:line="240" w:lineRule="auto"/>
        <w:ind w:left="0" w:right="0" w:firstLine="280"/>
        <w:jc w:val="left"/>
      </w:pPr>
      <w:bookmarkStart w:id="1567" w:name="bookmark1567"/>
      <w:bookmarkStart w:id="1568" w:name="bookmark1568"/>
      <w:bookmarkStart w:id="1571" w:name="bookmark1571"/>
      <w:bookmarkStart w:id="1572" w:name="bookmark1572"/>
      <w:r>
        <w:rPr>
          <w:color w:val="000000"/>
          <w:spacing w:val="0"/>
          <w:w w:val="100"/>
          <w:position w:val="0"/>
        </w:rPr>
        <w:t>（</w:t>
      </w:r>
      <w:bookmarkEnd w:id="1571"/>
      <w:r>
        <w:rPr>
          <w:color w:val="000000"/>
          <w:spacing w:val="0"/>
          <w:w w:val="100"/>
          <w:position w:val="0"/>
        </w:rPr>
        <w:t>1）</w:t>
        <w:tab/>
        <w:t>.</w:t>
        <w:tab/>
      </w:r>
      <w:r>
        <w:rPr>
          <w:color w:val="000000"/>
          <w:spacing w:val="0"/>
          <w:w w:val="100"/>
          <w:position w:val="0"/>
        </w:rPr>
        <w:t>合同资产情况</w:t>
      </w:r>
      <w:bookmarkEnd w:id="1567"/>
      <w:bookmarkEnd w:id="1568"/>
      <w:bookmarkEnd w:id="1572"/>
    </w:p>
    <w:p>
      <w:pPr>
        <w:pStyle w:val="Style2"/>
        <w:keepNext w:val="0"/>
        <w:keepLines w:val="0"/>
        <w:widowControl w:val="0"/>
        <w:shd w:val="clear" w:color="auto" w:fill="auto"/>
        <w:bidi w:val="0"/>
        <w:spacing w:before="0" w:after="600" w:line="240" w:lineRule="auto"/>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720" w:val="left"/>
          <w:tab w:pos="1043" w:val="left"/>
        </w:tabs>
        <w:bidi w:val="0"/>
        <w:spacing w:before="0" w:after="120" w:line="240" w:lineRule="auto"/>
        <w:ind w:left="0" w:right="0" w:firstLine="280"/>
        <w:jc w:val="left"/>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color w:val="000000"/>
          <w:spacing w:val="0"/>
          <w:w w:val="100"/>
          <w:position w:val="0"/>
        </w:rPr>
        <w:t>2）</w:t>
        <w:tab/>
        <w:t>.</w:t>
        <w:tab/>
      </w:r>
      <w:r>
        <w:rPr>
          <w:color w:val="000000"/>
          <w:spacing w:val="0"/>
          <w:w w:val="100"/>
          <w:position w:val="0"/>
        </w:rPr>
        <w:t>报告期内账面价值发生重大变动的金额和原因</w:t>
      </w:r>
      <w:bookmarkEnd w:id="1573"/>
      <w:bookmarkEnd w:id="1574"/>
      <w:bookmarkEnd w:id="1576"/>
    </w:p>
    <w:p>
      <w:pPr>
        <w:pStyle w:val="Style2"/>
        <w:keepNext w:val="0"/>
        <w:keepLines w:val="0"/>
        <w:widowControl w:val="0"/>
        <w:shd w:val="clear" w:color="auto" w:fill="auto"/>
        <w:bidi w:val="0"/>
        <w:spacing w:before="0" w:after="600" w:line="240" w:lineRule="auto"/>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720" w:val="left"/>
          <w:tab w:pos="1043" w:val="left"/>
        </w:tabs>
        <w:bidi w:val="0"/>
        <w:spacing w:before="0" w:after="120" w:line="240" w:lineRule="auto"/>
        <w:ind w:left="0" w:right="0" w:firstLine="280"/>
        <w:jc w:val="left"/>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color w:val="000000"/>
          <w:spacing w:val="0"/>
          <w:w w:val="100"/>
          <w:position w:val="0"/>
        </w:rPr>
        <w:t>3）</w:t>
        <w:tab/>
        <w:t>.</w:t>
        <w:tab/>
      </w:r>
      <w:r>
        <w:rPr>
          <w:color w:val="000000"/>
          <w:spacing w:val="0"/>
          <w:w w:val="100"/>
          <w:position w:val="0"/>
        </w:rPr>
        <w:t>本期合同资产计提减值准备情况</w:t>
      </w:r>
      <w:bookmarkEnd w:id="1577"/>
      <w:bookmarkEnd w:id="1578"/>
      <w:bookmarkEnd w:id="1580"/>
    </w:p>
    <w:p>
      <w:pPr>
        <w:pStyle w:val="Style2"/>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2"/>
        <w:keepNext w:val="0"/>
        <w:keepLines w:val="0"/>
        <w:widowControl w:val="0"/>
        <w:shd w:val="clear" w:color="auto" w:fill="auto"/>
        <w:bidi w:val="0"/>
        <w:spacing w:before="0" w:after="60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754" w:val="left"/>
        </w:tabs>
        <w:bidi w:val="0"/>
        <w:spacing w:before="0" w:after="340" w:line="240" w:lineRule="auto"/>
        <w:ind w:left="0" w:right="0" w:firstLine="280"/>
        <w:jc w:val="left"/>
      </w:pPr>
      <w:bookmarkStart w:id="1581" w:name="bookmark1581"/>
      <w:bookmarkStart w:id="1582" w:name="bookmark1582"/>
      <w:bookmarkStart w:id="1583" w:name="bookmark1583"/>
      <w:bookmarkStart w:id="1584" w:name="bookmark1584"/>
      <w:r>
        <w:rPr>
          <w:color w:val="000000"/>
          <w:spacing w:val="0"/>
          <w:w w:val="100"/>
          <w:position w:val="0"/>
        </w:rPr>
        <w:t>1</w:t>
      </w:r>
      <w:bookmarkEnd w:id="1583"/>
      <w:r>
        <w:rPr>
          <w:color w:val="000000"/>
          <w:spacing w:val="0"/>
          <w:w w:val="100"/>
          <w:position w:val="0"/>
        </w:rPr>
        <w:t>1、</w:t>
        <w:tab/>
        <w:t>买入返售金融资产</w:t>
      </w:r>
      <w:bookmarkEnd w:id="1581"/>
      <w:bookmarkEnd w:id="1582"/>
      <w:bookmarkEnd w:id="1584"/>
    </w:p>
    <w:p>
      <w:pPr>
        <w:pStyle w:val="Style15"/>
        <w:keepNext/>
        <w:keepLines/>
        <w:widowControl w:val="0"/>
        <w:shd w:val="clear" w:color="auto" w:fill="auto"/>
        <w:bidi w:val="0"/>
        <w:spacing w:before="0" w:after="120" w:line="240" w:lineRule="auto"/>
        <w:ind w:left="0" w:right="0" w:firstLine="280"/>
        <w:jc w:val="left"/>
      </w:pPr>
      <w:bookmarkStart w:id="1581" w:name="bookmark1581"/>
      <w:bookmarkStart w:id="1582" w:name="bookmark1582"/>
      <w:bookmarkStart w:id="1585" w:name="bookmark1585"/>
      <w:bookmarkStart w:id="1586" w:name="bookmark1586"/>
      <w:r>
        <w:rPr>
          <w:color w:val="000000"/>
          <w:spacing w:val="0"/>
          <w:w w:val="100"/>
          <w:position w:val="0"/>
        </w:rPr>
        <w:t>（</w:t>
      </w:r>
      <w:bookmarkEnd w:id="1585"/>
      <w:r>
        <w:rPr>
          <w:color w:val="000000"/>
          <w:spacing w:val="0"/>
          <w:w w:val="100"/>
          <w:position w:val="0"/>
        </w:rPr>
        <w:t>1）按业务类别</w:t>
      </w:r>
      <w:bookmarkEnd w:id="1581"/>
      <w:bookmarkEnd w:id="1582"/>
      <w:bookmarkEnd w:id="1586"/>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5"/>
        <w:gridCol w:w="3038"/>
        <w:gridCol w:w="2914"/>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约定购回式证券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4,622,586.30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4,655,973.70</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股票质押式回购</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1,779,295,315.28</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2,515,579,604.50</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债券质押式回购</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612,489,720.34</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1,067,694,994.92</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14,696,869.95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82,514,831.70</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2,381,710,751.97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3,505,415,741.42</w:t>
            </w:r>
          </w:p>
        </w:tc>
      </w:tr>
    </w:tbl>
    <w:p>
      <w:pPr>
        <w:widowControl w:val="0"/>
        <w:spacing w:after="539" w:line="1" w:lineRule="exact"/>
      </w:pPr>
    </w:p>
    <w:p>
      <w:pPr>
        <w:pStyle w:val="Style15"/>
        <w:keepNext/>
        <w:keepLines/>
        <w:widowControl w:val="0"/>
        <w:shd w:val="clear" w:color="auto" w:fill="auto"/>
        <w:bidi w:val="0"/>
        <w:spacing w:before="0" w:after="120" w:line="240" w:lineRule="auto"/>
        <w:ind w:left="0" w:right="0" w:firstLine="280"/>
        <w:jc w:val="left"/>
      </w:pPr>
      <w:bookmarkStart w:id="1587" w:name="bookmark1587"/>
      <w:bookmarkStart w:id="1588" w:name="bookmark1588"/>
      <w:bookmarkStart w:id="1589" w:name="bookmark1589"/>
      <w:bookmarkStart w:id="1590" w:name="bookmark1590"/>
      <w:r>
        <w:rPr>
          <w:color w:val="000000"/>
          <w:spacing w:val="0"/>
          <w:w w:val="100"/>
          <w:position w:val="0"/>
        </w:rPr>
        <w:t>（</w:t>
      </w:r>
      <w:bookmarkEnd w:id="1589"/>
      <w:r>
        <w:rPr>
          <w:color w:val="000000"/>
          <w:spacing w:val="0"/>
          <w:w w:val="100"/>
          <w:position w:val="0"/>
        </w:rPr>
        <w:t>2）按金融资产种类</w:t>
      </w:r>
      <w:bookmarkEnd w:id="1587"/>
      <w:bookmarkEnd w:id="1588"/>
      <w:bookmarkEnd w:id="1590"/>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2"/>
        <w:gridCol w:w="2942"/>
        <w:gridCol w:w="2952"/>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1,783,917,901.58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2,520,235,578.20</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612,489,720.34</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1,067,694,994.92</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14,696,869.95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82,514,831.70</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买入返售金融资产账面价值</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2,381,710,751.97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3,505,415,741.42</w:t>
            </w:r>
          </w:p>
        </w:tc>
      </w:tr>
    </w:tbl>
    <w:p>
      <w:pPr>
        <w:widowControl w:val="0"/>
        <w:spacing w:after="539" w:line="1" w:lineRule="exact"/>
      </w:pPr>
    </w:p>
    <w:p>
      <w:pPr>
        <w:pStyle w:val="Style15"/>
        <w:keepNext/>
        <w:keepLines/>
        <w:widowControl w:val="0"/>
        <w:shd w:val="clear" w:color="auto" w:fill="auto"/>
        <w:bidi w:val="0"/>
        <w:spacing w:before="0" w:after="120" w:line="240" w:lineRule="auto"/>
        <w:ind w:left="0" w:right="0" w:firstLine="280"/>
        <w:jc w:val="left"/>
      </w:pPr>
      <w:bookmarkStart w:id="1591" w:name="bookmark1591"/>
      <w:bookmarkStart w:id="1592" w:name="bookmark1592"/>
      <w:bookmarkStart w:id="1593" w:name="bookmark1593"/>
      <w:bookmarkStart w:id="1594" w:name="bookmark1594"/>
      <w:r>
        <w:rPr>
          <w:color w:val="000000"/>
          <w:spacing w:val="0"/>
          <w:w w:val="100"/>
          <w:position w:val="0"/>
        </w:rPr>
        <w:t>（</w:t>
      </w:r>
      <w:bookmarkEnd w:id="1593"/>
      <w:r>
        <w:rPr>
          <w:color w:val="000000"/>
          <w:spacing w:val="0"/>
          <w:w w:val="100"/>
          <w:position w:val="0"/>
        </w:rPr>
        <w:t>3）担保物金额</w:t>
      </w:r>
      <w:bookmarkEnd w:id="1591"/>
      <w:bookmarkEnd w:id="1592"/>
      <w:bookmarkEnd w:id="1594"/>
    </w:p>
    <w:p>
      <w:pPr>
        <w:pStyle w:val="Style2"/>
        <w:keepNext w:val="0"/>
        <w:keepLines w:val="0"/>
        <w:widowControl w:val="0"/>
        <w:shd w:val="clear" w:color="auto" w:fill="auto"/>
        <w:bidi w:val="0"/>
        <w:spacing w:before="0" w:after="22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r>
        <w:br w:type="page"/>
      </w:r>
    </w:p>
    <w:p>
      <w:pPr>
        <w:pStyle w:val="Style2"/>
        <w:keepNext w:val="0"/>
        <w:keepLines w:val="0"/>
        <w:widowControl w:val="0"/>
        <w:shd w:val="clear" w:color="auto" w:fill="auto"/>
        <w:bidi w:val="0"/>
        <w:spacing w:before="0" w:after="0" w:line="240" w:lineRule="auto"/>
        <w:ind w:left="7020" w:right="0" w:firstLine="0"/>
        <w:jc w:val="left"/>
      </w:pPr>
      <w:r>
        <w:rPr>
          <w:color w:val="000000"/>
          <w:spacing w:val="0"/>
          <w:w w:val="100"/>
          <w:position w:val="0"/>
        </w:rPr>
        <w:t>单位：元币种：人民币</w:t>
      </w:r>
    </w:p>
    <w:tbl>
      <w:tblPr>
        <w:tblOverlap w:val="never"/>
        <w:jc w:val="center"/>
        <w:tblLayout w:type="fixed"/>
      </w:tblPr>
      <w:tblGrid>
        <w:gridCol w:w="2875"/>
        <w:gridCol w:w="3038"/>
        <w:gridCol w:w="2914"/>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8,738,912,962.19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9,313,634,948.70</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其中：可出售或可再次向外 抵押的担保物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其中：已出售或已再次向外 抵押的担保物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79" w:line="1" w:lineRule="exact"/>
      </w:pPr>
    </w:p>
    <w:p>
      <w:pPr>
        <w:pStyle w:val="Style15"/>
        <w:keepNext/>
        <w:keepLines/>
        <w:widowControl w:val="0"/>
        <w:shd w:val="clear" w:color="auto" w:fill="auto"/>
        <w:bidi w:val="0"/>
        <w:spacing w:before="0" w:after="140" w:line="240" w:lineRule="auto"/>
        <w:ind w:left="0" w:right="0" w:firstLine="280"/>
        <w:jc w:val="left"/>
      </w:pPr>
      <w:bookmarkStart w:id="1595" w:name="bookmark1595"/>
      <w:bookmarkStart w:id="1596" w:name="bookmark1596"/>
      <w:bookmarkStart w:id="1597" w:name="bookmark1597"/>
      <w:bookmarkStart w:id="1598" w:name="bookmark1598"/>
      <w:r>
        <w:rPr>
          <w:color w:val="000000"/>
          <w:spacing w:val="0"/>
          <w:w w:val="100"/>
          <w:position w:val="0"/>
        </w:rPr>
        <w:t>（</w:t>
      </w:r>
      <w:bookmarkEnd w:id="1597"/>
      <w:r>
        <w:rPr>
          <w:color w:val="000000"/>
          <w:spacing w:val="0"/>
          <w:w w:val="100"/>
          <w:position w:val="0"/>
        </w:rPr>
        <w:t>4）约定购回、质押回购融出资金按剩余期限分类披露</w:t>
      </w:r>
      <w:bookmarkEnd w:id="1595"/>
      <w:bookmarkEnd w:id="1596"/>
      <w:bookmarkEnd w:id="1598"/>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020" w:right="0" w:firstLine="0"/>
        <w:jc w:val="left"/>
      </w:pPr>
      <w:r>
        <w:rPr>
          <w:color w:val="000000"/>
          <w:spacing w:val="0"/>
          <w:w w:val="100"/>
          <w:position w:val="0"/>
        </w:rPr>
        <w:t>单位：元币种：人民币</w:t>
      </w:r>
    </w:p>
    <w:tbl>
      <w:tblPr>
        <w:tblOverlap w:val="never"/>
        <w:jc w:val="center"/>
        <w:tblLayout w:type="fixed"/>
      </w:tblPr>
      <w:tblGrid>
        <w:gridCol w:w="2213"/>
        <w:gridCol w:w="3322"/>
        <w:gridCol w:w="3302"/>
      </w:tblGrid>
      <w:tr>
        <w:trPr>
          <w:trHeight w:val="33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38,233,877.78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108,879,480.56</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一个月至三个月内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204,136,593.06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65,403,086.11</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三个月至一年内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1,440,969,625.18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2,056,314,403.20</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100,577,805.56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289,638,608.33</w:t>
            </w:r>
          </w:p>
        </w:tc>
      </w:tr>
      <w:tr>
        <w:trPr>
          <w:trHeight w:val="33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1,783,917,901.58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2,520,235,578.20</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按预期信用损失一般模型计提减值准备的注释或说明：</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0" w:firstLine="280"/>
        <w:jc w:val="left"/>
      </w:pPr>
      <w:r>
        <w:rPr>
          <w:color w:val="000000"/>
          <w:spacing w:val="0"/>
          <w:w w:val="100"/>
          <w:position w:val="0"/>
        </w:rPr>
        <w:t>详见本节“七、</w:t>
      </w:r>
      <w:r>
        <w:rPr>
          <w:color w:val="000000"/>
          <w:spacing w:val="0"/>
          <w:w w:val="100"/>
          <w:position w:val="0"/>
          <w:sz w:val="18"/>
          <w:szCs w:val="18"/>
        </w:rPr>
        <w:t>28</w:t>
      </w:r>
      <w:r>
        <w:rPr>
          <w:color w:val="000000"/>
          <w:spacing w:val="0"/>
          <w:w w:val="100"/>
          <w:position w:val="0"/>
        </w:rPr>
        <w:t>、金融工具及其他项目预期信用损失准备表”。</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对本期发生损失准备变动的买入返售余额显著变动的情况说明:</w:t>
      </w:r>
    </w:p>
    <w:p>
      <w:pPr>
        <w:pStyle w:val="Style2"/>
        <w:keepNext w:val="0"/>
        <w:keepLines w:val="0"/>
        <w:widowControl w:val="0"/>
        <w:shd w:val="clear" w:color="auto" w:fill="auto"/>
        <w:bidi w:val="0"/>
        <w:spacing w:before="0" w:after="300" w:line="240" w:lineRule="auto"/>
        <w:ind w:left="0" w:right="0" w:firstLine="2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买入返售金融资产的说明：</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股票质押式回购业务按减值阶段列示：</w:t>
      </w:r>
    </w:p>
    <w:p>
      <w:pPr>
        <w:pStyle w:val="Style2"/>
        <w:keepNext w:val="0"/>
        <w:keepLines w:val="0"/>
        <w:widowControl w:val="0"/>
        <w:shd w:val="clear" w:color="auto" w:fill="auto"/>
        <w:bidi w:val="0"/>
        <w:spacing w:before="0" w:after="0" w:line="240" w:lineRule="auto"/>
        <w:ind w:left="7020" w:right="0" w:firstLine="0"/>
        <w:jc w:val="left"/>
      </w:pPr>
      <w:r>
        <w:rPr>
          <w:color w:val="000000"/>
          <w:spacing w:val="0"/>
          <w:w w:val="100"/>
          <w:position w:val="0"/>
        </w:rPr>
        <w:t>单位：元币种：人民币</w:t>
      </w:r>
    </w:p>
    <w:tbl>
      <w:tblPr>
        <w:tblOverlap w:val="never"/>
        <w:jc w:val="center"/>
        <w:tblLayout w:type="fixed"/>
      </w:tblPr>
      <w:tblGrid>
        <w:gridCol w:w="1109"/>
        <w:gridCol w:w="1733"/>
        <w:gridCol w:w="2242"/>
        <w:gridCol w:w="2275"/>
        <w:gridCol w:w="1675"/>
      </w:tblGrid>
      <w:tr>
        <w:trPr>
          <w:trHeight w:val="29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三阶段</w:t>
            </w:r>
          </w:p>
        </w:tc>
        <w:tc>
          <w:tcPr>
            <w:gridSpan w:val="4"/>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未来</w:t>
            </w:r>
            <w:r>
              <w:rPr>
                <w:color w:val="000000"/>
                <w:spacing w:val="0"/>
                <w:w w:val="100"/>
                <w:position w:val="0"/>
                <w:sz w:val="16"/>
                <w:szCs w:val="16"/>
              </w:rPr>
              <w:t>12</w:t>
            </w:r>
            <w:r>
              <w:rPr>
                <w:color w:val="000000"/>
                <w:spacing w:val="0"/>
                <w:w w:val="100"/>
                <w:position w:val="0"/>
                <w:sz w:val="18"/>
                <w:szCs w:val="18"/>
              </w:rPr>
              <w:t>个月预期 信用损失</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整个存续期预期信用损失 （未发生信用减值）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整个存续期预期信用损失 （已发生信用减值）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3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1,779,295,315.28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1,779, </w:t>
            </w:r>
            <w:r>
              <w:rPr>
                <w:color w:val="000000"/>
                <w:spacing w:val="0"/>
                <w:w w:val="100"/>
                <w:position w:val="0"/>
                <w:sz w:val="16"/>
                <w:szCs w:val="16"/>
              </w:rPr>
              <w:t>295,315.28</w:t>
            </w: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14, 659, </w:t>
            </w:r>
            <w:r>
              <w:rPr>
                <w:color w:val="000000"/>
                <w:spacing w:val="0"/>
                <w:w w:val="100"/>
                <w:position w:val="0"/>
                <w:sz w:val="16"/>
                <w:szCs w:val="16"/>
              </w:rPr>
              <w:t xml:space="preserve">042.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14, 659, </w:t>
            </w:r>
            <w:r>
              <w:rPr>
                <w:color w:val="000000"/>
                <w:spacing w:val="0"/>
                <w:w w:val="100"/>
                <w:position w:val="0"/>
                <w:sz w:val="16"/>
                <w:szCs w:val="16"/>
              </w:rPr>
              <w:t>042.41</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1,764, 636, </w:t>
            </w:r>
            <w:r>
              <w:rPr>
                <w:color w:val="000000"/>
                <w:spacing w:val="0"/>
                <w:w w:val="100"/>
                <w:position w:val="0"/>
                <w:sz w:val="16"/>
                <w:szCs w:val="16"/>
              </w:rPr>
              <w:t xml:space="preserve">272.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1,764, 636, </w:t>
            </w:r>
            <w:r>
              <w:rPr>
                <w:color w:val="000000"/>
                <w:spacing w:val="0"/>
                <w:w w:val="100"/>
                <w:position w:val="0"/>
                <w:sz w:val="16"/>
                <w:szCs w:val="16"/>
              </w:rPr>
              <w:t xml:space="preserve">272. </w:t>
            </w:r>
            <w:r>
              <w:rPr>
                <w:color w:val="000000"/>
                <w:spacing w:val="0"/>
                <w:w w:val="100"/>
                <w:position w:val="0"/>
                <w:sz w:val="16"/>
                <w:szCs w:val="16"/>
              </w:rPr>
              <w:t>87</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担保物价 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8, 078, 988, </w:t>
            </w:r>
            <w:r>
              <w:rPr>
                <w:color w:val="000000"/>
                <w:spacing w:val="0"/>
                <w:w w:val="100"/>
                <w:position w:val="0"/>
                <w:sz w:val="16"/>
                <w:szCs w:val="16"/>
              </w:rPr>
              <w:t xml:space="preserve">073.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8, 078, 988, </w:t>
            </w:r>
            <w:r>
              <w:rPr>
                <w:color w:val="000000"/>
                <w:spacing w:val="0"/>
                <w:w w:val="100"/>
                <w:position w:val="0"/>
                <w:sz w:val="16"/>
                <w:szCs w:val="16"/>
              </w:rPr>
              <w:t xml:space="preserve">073. </w:t>
            </w:r>
            <w:r>
              <w:rPr>
                <w:color w:val="000000"/>
                <w:spacing w:val="0"/>
                <w:w w:val="100"/>
                <w:position w:val="0"/>
                <w:sz w:val="16"/>
                <w:szCs w:val="16"/>
              </w:rPr>
              <w:t>96</w:t>
            </w:r>
          </w:p>
        </w:tc>
      </w:tr>
      <w:tr>
        <w:trPr>
          <w:trHeight w:val="27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三阶段</w:t>
            </w:r>
          </w:p>
        </w:tc>
        <w:tc>
          <w:tcPr>
            <w:gridSpan w:val="4"/>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31</w:t>
            </w:r>
            <w:r>
              <w:rPr>
                <w:color w:val="000000"/>
                <w:spacing w:val="0"/>
                <w:w w:val="100"/>
                <w:position w:val="0"/>
                <w:sz w:val="18"/>
                <w:szCs w:val="18"/>
              </w:rPr>
              <w:t>日</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未来</w:t>
            </w:r>
            <w:r>
              <w:rPr>
                <w:color w:val="000000"/>
                <w:spacing w:val="0"/>
                <w:w w:val="100"/>
                <w:position w:val="0"/>
                <w:sz w:val="16"/>
                <w:szCs w:val="16"/>
              </w:rPr>
              <w:t>12</w:t>
            </w:r>
            <w:r>
              <w:rPr>
                <w:color w:val="000000"/>
                <w:spacing w:val="0"/>
                <w:w w:val="100"/>
                <w:position w:val="0"/>
                <w:sz w:val="18"/>
                <w:szCs w:val="18"/>
              </w:rPr>
              <w:t>个月预期 信用损失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整个存续期预期信用损失 （未发生信用减值）</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整个存续期预期信用损失 （已发生信用减值）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 </w:t>
            </w:r>
            <w:r>
              <w:rPr>
                <w:color w:val="000000"/>
                <w:spacing w:val="0"/>
                <w:w w:val="100"/>
                <w:position w:val="0"/>
                <w:sz w:val="16"/>
                <w:szCs w:val="16"/>
              </w:rPr>
              <w:t>300,316,161.01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 xml:space="preserve">64, 600,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150, 663, </w:t>
            </w:r>
            <w:r>
              <w:rPr>
                <w:color w:val="000000"/>
                <w:spacing w:val="0"/>
                <w:w w:val="100"/>
                <w:position w:val="0"/>
                <w:sz w:val="16"/>
                <w:szCs w:val="16"/>
              </w:rPr>
              <w:t xml:space="preserve">443. </w:t>
            </w: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2,515, 579, </w:t>
            </w:r>
            <w:r>
              <w:rPr>
                <w:color w:val="000000"/>
                <w:spacing w:val="0"/>
                <w:w w:val="100"/>
                <w:position w:val="0"/>
                <w:sz w:val="16"/>
                <w:szCs w:val="16"/>
              </w:rPr>
              <w:t xml:space="preserve">604. </w:t>
            </w:r>
            <w:r>
              <w:rPr>
                <w:color w:val="000000"/>
                <w:spacing w:val="0"/>
                <w:w w:val="100"/>
                <w:position w:val="0"/>
                <w:sz w:val="16"/>
                <w:szCs w:val="16"/>
              </w:rPr>
              <w:t>50</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25, 578, </w:t>
            </w:r>
            <w:r>
              <w:rPr>
                <w:color w:val="000000"/>
                <w:spacing w:val="0"/>
                <w:w w:val="100"/>
                <w:position w:val="0"/>
                <w:sz w:val="16"/>
                <w:szCs w:val="16"/>
              </w:rPr>
              <w:t xml:space="preserve">325.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4, 704, </w:t>
            </w:r>
            <w:r>
              <w:rPr>
                <w:color w:val="000000"/>
                <w:spacing w:val="0"/>
                <w:w w:val="100"/>
                <w:position w:val="0"/>
                <w:sz w:val="16"/>
                <w:szCs w:val="16"/>
              </w:rPr>
              <w:t xml:space="preserve">495.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 xml:space="preserve">52,179, </w:t>
            </w:r>
            <w:r>
              <w:rPr>
                <w:color w:val="000000"/>
                <w:spacing w:val="0"/>
                <w:w w:val="100"/>
                <w:position w:val="0"/>
                <w:sz w:val="16"/>
                <w:szCs w:val="16"/>
              </w:rPr>
              <w:t>200.00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82,462, </w:t>
            </w:r>
            <w:r>
              <w:rPr>
                <w:color w:val="000000"/>
                <w:spacing w:val="0"/>
                <w:w w:val="100"/>
                <w:position w:val="0"/>
                <w:sz w:val="16"/>
                <w:szCs w:val="16"/>
              </w:rPr>
              <w:t xml:space="preserve">020. </w:t>
            </w:r>
            <w:r>
              <w:rPr>
                <w:color w:val="000000"/>
                <w:spacing w:val="0"/>
                <w:w w:val="100"/>
                <w:position w:val="0"/>
                <w:sz w:val="16"/>
                <w:szCs w:val="16"/>
              </w:rPr>
              <w:t>13</w:t>
            </w: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2,274, 737, </w:t>
            </w:r>
            <w:r>
              <w:rPr>
                <w:color w:val="000000"/>
                <w:spacing w:val="0"/>
                <w:w w:val="100"/>
                <w:position w:val="0"/>
                <w:sz w:val="16"/>
                <w:szCs w:val="16"/>
              </w:rPr>
              <w:t xml:space="preserve">835.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 xml:space="preserve">59, 895, </w:t>
            </w:r>
            <w:r>
              <w:rPr>
                <w:color w:val="000000"/>
                <w:spacing w:val="0"/>
                <w:w w:val="100"/>
                <w:position w:val="0"/>
                <w:sz w:val="16"/>
                <w:szCs w:val="16"/>
              </w:rPr>
              <w:t>505.00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 xml:space="preserve">98, 484, </w:t>
            </w:r>
            <w:r>
              <w:rPr>
                <w:color w:val="000000"/>
                <w:spacing w:val="0"/>
                <w:w w:val="100"/>
                <w:position w:val="0"/>
                <w:sz w:val="16"/>
                <w:szCs w:val="16"/>
              </w:rPr>
              <w:t xml:space="preserve">243. </w:t>
            </w: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2, 433, 117, </w:t>
            </w:r>
            <w:r>
              <w:rPr>
                <w:color w:val="000000"/>
                <w:spacing w:val="0"/>
                <w:w w:val="100"/>
                <w:position w:val="0"/>
                <w:sz w:val="16"/>
                <w:szCs w:val="16"/>
              </w:rPr>
              <w:t xml:space="preserve">584. </w:t>
            </w:r>
            <w:r>
              <w:rPr>
                <w:color w:val="000000"/>
                <w:spacing w:val="0"/>
                <w:w w:val="100"/>
                <w:position w:val="0"/>
                <w:sz w:val="16"/>
                <w:szCs w:val="16"/>
              </w:rPr>
              <w:t>37</w:t>
            </w:r>
          </w:p>
        </w:tc>
      </w:tr>
      <w:tr>
        <w:trPr>
          <w:trHeight w:val="485"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担保物价 值</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7, 837, </w:t>
            </w:r>
            <w:r>
              <w:rPr>
                <w:color w:val="000000"/>
                <w:spacing w:val="0"/>
                <w:w w:val="100"/>
                <w:position w:val="0"/>
                <w:sz w:val="16"/>
                <w:szCs w:val="16"/>
              </w:rPr>
              <w:t xml:space="preserve">161,272. </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128, </w:t>
            </w:r>
            <w:r>
              <w:rPr>
                <w:color w:val="000000"/>
                <w:spacing w:val="0"/>
                <w:w w:val="100"/>
                <w:position w:val="0"/>
                <w:sz w:val="16"/>
                <w:szCs w:val="16"/>
              </w:rPr>
              <w:t xml:space="preserve">051,576. </w:t>
            </w:r>
            <w:r>
              <w:rPr>
                <w:color w:val="000000"/>
                <w:spacing w:val="0"/>
                <w:w w:val="100"/>
                <w:position w:val="0"/>
                <w:sz w:val="16"/>
                <w:szCs w:val="16"/>
              </w:rPr>
              <w:t>05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234, </w:t>
            </w:r>
            <w:r>
              <w:rPr>
                <w:color w:val="000000"/>
                <w:spacing w:val="0"/>
                <w:w w:val="100"/>
                <w:position w:val="0"/>
                <w:sz w:val="16"/>
                <w:szCs w:val="16"/>
              </w:rPr>
              <w:t xml:space="preserve">761,559. </w:t>
            </w:r>
            <w:r>
              <w:rPr>
                <w:color w:val="000000"/>
                <w:spacing w:val="0"/>
                <w:w w:val="100"/>
                <w:position w:val="0"/>
                <w:sz w:val="16"/>
                <w:szCs w:val="16"/>
              </w:rPr>
              <w:t>55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8, 199, 974, </w:t>
            </w:r>
            <w:r>
              <w:rPr>
                <w:color w:val="000000"/>
                <w:spacing w:val="0"/>
                <w:w w:val="100"/>
                <w:position w:val="0"/>
                <w:sz w:val="16"/>
                <w:szCs w:val="16"/>
              </w:rPr>
              <w:t xml:space="preserve">407. </w:t>
            </w:r>
            <w:r>
              <w:rPr>
                <w:color w:val="000000"/>
                <w:spacing w:val="0"/>
                <w:w w:val="100"/>
                <w:position w:val="0"/>
                <w:sz w:val="16"/>
                <w:szCs w:val="16"/>
              </w:rPr>
              <w:t>70</w:t>
            </w:r>
          </w:p>
        </w:tc>
      </w:tr>
    </w:tbl>
    <w:p>
      <w:pPr>
        <w:spacing w:lineRule="exact" w:line="1"/>
        <w:rPr>
          <w:sz w:val="2"/>
          <w:szCs w:val="2"/>
        </w:rPr>
      </w:pPr>
      <w:r>
        <w:br w:type="page"/>
      </w:r>
    </w:p>
    <w:p>
      <w:pPr>
        <w:pStyle w:val="Style15"/>
        <w:keepNext/>
        <w:keepLines/>
        <w:widowControl w:val="0"/>
        <w:shd w:val="clear" w:color="auto" w:fill="auto"/>
        <w:tabs>
          <w:tab w:pos="934" w:val="left"/>
        </w:tabs>
        <w:bidi w:val="0"/>
        <w:spacing w:before="0" w:after="120" w:line="240" w:lineRule="auto"/>
        <w:ind w:left="0" w:right="0" w:firstLine="460"/>
        <w:jc w:val="left"/>
      </w:pPr>
      <w:bookmarkStart w:id="1599" w:name="bookmark1599"/>
      <w:bookmarkStart w:id="1600" w:name="bookmark1600"/>
      <w:bookmarkStart w:id="1601" w:name="bookmark1601"/>
      <w:bookmarkStart w:id="1602" w:name="bookmark1602"/>
      <w:r>
        <w:rPr>
          <w:color w:val="000000"/>
          <w:spacing w:val="0"/>
          <w:w w:val="100"/>
          <w:position w:val="0"/>
        </w:rPr>
        <w:t>1</w:t>
      </w:r>
      <w:bookmarkEnd w:id="1601"/>
      <w:r>
        <w:rPr>
          <w:color w:val="000000"/>
          <w:spacing w:val="0"/>
          <w:w w:val="100"/>
          <w:position w:val="0"/>
        </w:rPr>
        <w:t>2、</w:t>
        <w:tab/>
        <w:t>持有待售资产</w:t>
      </w:r>
      <w:bookmarkEnd w:id="1599"/>
      <w:bookmarkEnd w:id="1600"/>
      <w:bookmarkEnd w:id="1602"/>
    </w:p>
    <w:p>
      <w:pPr>
        <w:pStyle w:val="Style2"/>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934" w:val="left"/>
        </w:tabs>
        <w:bidi w:val="0"/>
        <w:spacing w:before="0" w:after="120" w:line="240" w:lineRule="auto"/>
        <w:ind w:left="0" w:right="0" w:firstLine="460"/>
        <w:jc w:val="left"/>
      </w:pPr>
      <w:bookmarkStart w:id="1603" w:name="bookmark1603"/>
      <w:bookmarkStart w:id="1604" w:name="bookmark1604"/>
      <w:bookmarkStart w:id="1605" w:name="bookmark1605"/>
      <w:bookmarkStart w:id="1606" w:name="bookmark1606"/>
      <w:r>
        <w:rPr>
          <w:color w:val="000000"/>
          <w:spacing w:val="0"/>
          <w:w w:val="100"/>
          <w:position w:val="0"/>
        </w:rPr>
        <w:t>1</w:t>
      </w:r>
      <w:bookmarkEnd w:id="1605"/>
      <w:r>
        <w:rPr>
          <w:color w:val="000000"/>
          <w:spacing w:val="0"/>
          <w:w w:val="100"/>
          <w:position w:val="0"/>
        </w:rPr>
        <w:t>3、</w:t>
        <w:tab/>
        <w:t>交易性金融资产</w:t>
      </w:r>
      <w:bookmarkEnd w:id="1603"/>
      <w:bookmarkEnd w:id="1604"/>
      <w:bookmarkEnd w:id="1606"/>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760" w:right="0" w:firstLine="0"/>
        <w:jc w:val="left"/>
      </w:pPr>
      <w:r>
        <w:rPr>
          <w:color w:val="000000"/>
          <w:spacing w:val="0"/>
          <w:w w:val="100"/>
          <w:position w:val="0"/>
        </w:rPr>
        <w:t>单位：元币种：人民币</w:t>
      </w:r>
    </w:p>
    <w:tbl>
      <w:tblPr>
        <w:tblOverlap w:val="never"/>
        <w:jc w:val="center"/>
        <w:tblLayout w:type="fixed"/>
      </w:tblPr>
      <w:tblGrid>
        <w:gridCol w:w="864"/>
        <w:gridCol w:w="1752"/>
        <w:gridCol w:w="1013"/>
        <w:gridCol w:w="1790"/>
        <w:gridCol w:w="1790"/>
        <w:gridCol w:w="1099"/>
        <w:gridCol w:w="1795"/>
      </w:tblGrid>
      <w:tr>
        <w:trPr>
          <w:trHeight w:val="288" w:hRule="exact"/>
        </w:trPr>
        <w:tc>
          <w:tcPr>
            <w:gridSpan w:val="7"/>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类别</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初始成本</w:t>
            </w:r>
          </w:p>
        </w:tc>
      </w:tr>
      <w:tr>
        <w:trPr>
          <w:trHeight w:val="16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29" w:lineRule="exact"/>
              <w:ind w:left="0" w:right="0" w:firstLine="0"/>
              <w:jc w:val="center"/>
              <w:rPr>
                <w:sz w:val="18"/>
                <w:szCs w:val="18"/>
              </w:rPr>
            </w:pPr>
            <w:r>
              <w:rPr>
                <w:color w:val="000000"/>
                <w:spacing w:val="0"/>
                <w:w w:val="100"/>
                <w:position w:val="0"/>
                <w:sz w:val="18"/>
                <w:szCs w:val="18"/>
              </w:rPr>
              <w:t>分类为以公允价值 计量且其变动计入 当期损益的金融资 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指定为以 公允价值 计量且其 变动计入 当期损益 的金融资 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公允价值合计</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80" w:after="0" w:line="235" w:lineRule="exact"/>
              <w:ind w:left="0" w:right="0" w:firstLine="140"/>
              <w:jc w:val="left"/>
              <w:rPr>
                <w:sz w:val="18"/>
                <w:szCs w:val="18"/>
              </w:rPr>
            </w:pPr>
            <w:r>
              <w:rPr>
                <w:color w:val="000000"/>
                <w:spacing w:val="0"/>
                <w:w w:val="100"/>
                <w:position w:val="0"/>
                <w:sz w:val="18"/>
                <w:szCs w:val="18"/>
              </w:rPr>
              <w:t>分类为以公允价值</w:t>
            </w:r>
          </w:p>
          <w:p>
            <w:pPr>
              <w:pStyle w:val="Style3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计量且其变动计入 当期损益的金融资 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指定为以 公允价值 计量且其 变动计入 当期损益 的金融资 产</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初始成本合计</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14,612, </w:t>
            </w:r>
            <w:r>
              <w:rPr>
                <w:color w:val="000000"/>
                <w:spacing w:val="0"/>
                <w:w w:val="100"/>
                <w:position w:val="0"/>
                <w:sz w:val="16"/>
                <w:szCs w:val="16"/>
              </w:rPr>
              <w:t>273,436.96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14,612, </w:t>
            </w:r>
            <w:r>
              <w:rPr>
                <w:color w:val="000000"/>
                <w:spacing w:val="0"/>
                <w:w w:val="100"/>
                <w:position w:val="0"/>
                <w:sz w:val="16"/>
                <w:szCs w:val="16"/>
              </w:rPr>
              <w:t xml:space="preserve">273,436. </w:t>
            </w:r>
            <w:r>
              <w:rPr>
                <w:color w:val="000000"/>
                <w:spacing w:val="0"/>
                <w:w w:val="100"/>
                <w:position w:val="0"/>
                <w:sz w:val="16"/>
                <w:szCs w:val="16"/>
              </w:rPr>
              <w:t>96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 </w:t>
            </w:r>
            <w:r>
              <w:rPr>
                <w:color w:val="000000"/>
                <w:spacing w:val="0"/>
                <w:w w:val="100"/>
                <w:position w:val="0"/>
                <w:sz w:val="16"/>
                <w:szCs w:val="16"/>
              </w:rPr>
              <w:t>361,983,443.32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14, 361,983, </w:t>
            </w:r>
            <w:r>
              <w:rPr>
                <w:color w:val="000000"/>
                <w:spacing w:val="0"/>
                <w:w w:val="100"/>
                <w:position w:val="0"/>
                <w:sz w:val="16"/>
                <w:szCs w:val="16"/>
              </w:rPr>
              <w:t xml:space="preserve">443. </w:t>
            </w:r>
            <w:r>
              <w:rPr>
                <w:color w:val="000000"/>
                <w:spacing w:val="0"/>
                <w:w w:val="100"/>
                <w:position w:val="0"/>
                <w:sz w:val="16"/>
                <w:szCs w:val="16"/>
              </w:rPr>
              <w:t>32</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7, 607, 548, </w:t>
            </w:r>
            <w:r>
              <w:rPr>
                <w:color w:val="000000"/>
                <w:spacing w:val="0"/>
                <w:w w:val="100"/>
                <w:position w:val="0"/>
                <w:sz w:val="16"/>
                <w:szCs w:val="16"/>
              </w:rPr>
              <w:t xml:space="preserve">191. </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7, 607, 548, </w:t>
            </w:r>
            <w:r>
              <w:rPr>
                <w:color w:val="000000"/>
                <w:spacing w:val="0"/>
                <w:w w:val="100"/>
                <w:position w:val="0"/>
                <w:sz w:val="16"/>
                <w:szCs w:val="16"/>
              </w:rPr>
              <w:t xml:space="preserve">191. </w:t>
            </w:r>
            <w:r>
              <w:rPr>
                <w:color w:val="000000"/>
                <w:spacing w:val="0"/>
                <w:w w:val="100"/>
                <w:position w:val="0"/>
                <w:sz w:val="16"/>
                <w:szCs w:val="16"/>
              </w:rPr>
              <w:t>66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7, 532, 470, </w:t>
            </w:r>
            <w:r>
              <w:rPr>
                <w:color w:val="000000"/>
                <w:spacing w:val="0"/>
                <w:w w:val="100"/>
                <w:position w:val="0"/>
                <w:sz w:val="16"/>
                <w:szCs w:val="16"/>
              </w:rPr>
              <w:t xml:space="preserve">061.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7, 532, 470, </w:t>
            </w:r>
            <w:r>
              <w:rPr>
                <w:color w:val="000000"/>
                <w:spacing w:val="0"/>
                <w:w w:val="100"/>
                <w:position w:val="0"/>
                <w:sz w:val="16"/>
                <w:szCs w:val="16"/>
              </w:rPr>
              <w:t xml:space="preserve">061. </w:t>
            </w:r>
            <w:r>
              <w:rPr>
                <w:color w:val="000000"/>
                <w:spacing w:val="0"/>
                <w:w w:val="100"/>
                <w:position w:val="0"/>
                <w:sz w:val="16"/>
                <w:szCs w:val="16"/>
              </w:rPr>
              <w:t>33</w:t>
            </w:r>
          </w:p>
        </w:tc>
      </w:tr>
      <w:tr>
        <w:trPr>
          <w:trHeight w:val="71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私募基</w:t>
            </w:r>
          </w:p>
          <w:p>
            <w:pPr>
              <w:pStyle w:val="Style3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金及专 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4, 878, 829, </w:t>
            </w:r>
            <w:r>
              <w:rPr>
                <w:color w:val="000000"/>
                <w:spacing w:val="0"/>
                <w:w w:val="100"/>
                <w:position w:val="0"/>
                <w:sz w:val="16"/>
                <w:szCs w:val="16"/>
              </w:rPr>
              <w:t xml:space="preserve">463. </w:t>
            </w:r>
            <w:r>
              <w:rPr>
                <w:color w:val="000000"/>
                <w:spacing w:val="0"/>
                <w:w w:val="100"/>
                <w:position w:val="0"/>
                <w:sz w:val="16"/>
                <w:szCs w:val="16"/>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4,878,829,463.59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4,948,441,290.09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4,948,441,290.09</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1,213, 836, </w:t>
            </w:r>
            <w:r>
              <w:rPr>
                <w:color w:val="000000"/>
                <w:spacing w:val="0"/>
                <w:w w:val="100"/>
                <w:position w:val="0"/>
                <w:sz w:val="16"/>
                <w:szCs w:val="16"/>
              </w:rPr>
              <w:t xml:space="preserve">321.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1,213, 836, </w:t>
            </w:r>
            <w:r>
              <w:rPr>
                <w:color w:val="000000"/>
                <w:spacing w:val="0"/>
                <w:w w:val="100"/>
                <w:position w:val="0"/>
                <w:sz w:val="16"/>
                <w:szCs w:val="16"/>
              </w:rPr>
              <w:t xml:space="preserve">321. </w:t>
            </w:r>
            <w:r>
              <w:rPr>
                <w:color w:val="000000"/>
                <w:spacing w:val="0"/>
                <w:w w:val="100"/>
                <w:position w:val="0"/>
                <w:sz w:val="16"/>
                <w:szCs w:val="16"/>
              </w:rPr>
              <w:t>19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1,069, 204, </w:t>
            </w:r>
            <w:r>
              <w:rPr>
                <w:color w:val="000000"/>
                <w:spacing w:val="0"/>
                <w:w w:val="100"/>
                <w:position w:val="0"/>
                <w:sz w:val="16"/>
                <w:szCs w:val="16"/>
              </w:rPr>
              <w:t xml:space="preserve">940.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1,069, 204, </w:t>
            </w:r>
            <w:r>
              <w:rPr>
                <w:color w:val="000000"/>
                <w:spacing w:val="0"/>
                <w:w w:val="100"/>
                <w:position w:val="0"/>
                <w:sz w:val="16"/>
                <w:szCs w:val="16"/>
              </w:rPr>
              <w:t xml:space="preserve">940. </w:t>
            </w:r>
            <w:r>
              <w:rPr>
                <w:color w:val="000000"/>
                <w:spacing w:val="0"/>
                <w:w w:val="100"/>
                <w:position w:val="0"/>
                <w:sz w:val="16"/>
                <w:szCs w:val="16"/>
              </w:rPr>
              <w:t>31</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382, 982, </w:t>
            </w:r>
            <w:r>
              <w:rPr>
                <w:color w:val="000000"/>
                <w:spacing w:val="0"/>
                <w:w w:val="100"/>
                <w:position w:val="0"/>
                <w:sz w:val="16"/>
                <w:szCs w:val="16"/>
              </w:rPr>
              <w:t xml:space="preserve">783. </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382, 982, </w:t>
            </w:r>
            <w:r>
              <w:rPr>
                <w:color w:val="000000"/>
                <w:spacing w:val="0"/>
                <w:w w:val="100"/>
                <w:position w:val="0"/>
                <w:sz w:val="16"/>
                <w:szCs w:val="16"/>
              </w:rPr>
              <w:t xml:space="preserve">783.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382, 782, </w:t>
            </w:r>
            <w:r>
              <w:rPr>
                <w:color w:val="000000"/>
                <w:spacing w:val="0"/>
                <w:w w:val="100"/>
                <w:position w:val="0"/>
                <w:sz w:val="16"/>
                <w:szCs w:val="16"/>
              </w:rPr>
              <w:t xml:space="preserve">993.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382, 782, </w:t>
            </w:r>
            <w:r>
              <w:rPr>
                <w:color w:val="000000"/>
                <w:spacing w:val="0"/>
                <w:w w:val="100"/>
                <w:position w:val="0"/>
                <w:sz w:val="16"/>
                <w:szCs w:val="16"/>
              </w:rPr>
              <w:t xml:space="preserve">993. </w:t>
            </w:r>
            <w:r>
              <w:rPr>
                <w:color w:val="000000"/>
                <w:spacing w:val="0"/>
                <w:w w:val="100"/>
                <w:position w:val="0"/>
                <w:sz w:val="16"/>
                <w:szCs w:val="16"/>
              </w:rPr>
              <w:t>52</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券商资 管产品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371,071,375.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371,071,375.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2, 329, </w:t>
            </w:r>
            <w:r>
              <w:rPr>
                <w:color w:val="000000"/>
                <w:spacing w:val="0"/>
                <w:w w:val="100"/>
                <w:position w:val="0"/>
                <w:sz w:val="16"/>
                <w:szCs w:val="16"/>
              </w:rPr>
              <w:t xml:space="preserve">224,914.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2, 329, </w:t>
            </w:r>
            <w:r>
              <w:rPr>
                <w:color w:val="000000"/>
                <w:spacing w:val="0"/>
                <w:w w:val="100"/>
                <w:position w:val="0"/>
                <w:sz w:val="16"/>
                <w:szCs w:val="16"/>
              </w:rPr>
              <w:t xml:space="preserve">224,914. </w:t>
            </w:r>
            <w:r>
              <w:rPr>
                <w:color w:val="000000"/>
                <w:spacing w:val="0"/>
                <w:w w:val="100"/>
                <w:position w:val="0"/>
                <w:sz w:val="16"/>
                <w:szCs w:val="16"/>
              </w:rPr>
              <w:t>74</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信托计 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185, 823, </w:t>
            </w:r>
            <w:r>
              <w:rPr>
                <w:color w:val="000000"/>
                <w:spacing w:val="0"/>
                <w:w w:val="100"/>
                <w:position w:val="0"/>
                <w:sz w:val="16"/>
                <w:szCs w:val="16"/>
              </w:rPr>
              <w:t xml:space="preserve">989. </w:t>
            </w: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185, 823, </w:t>
            </w:r>
            <w:r>
              <w:rPr>
                <w:color w:val="000000"/>
                <w:spacing w:val="0"/>
                <w:w w:val="100"/>
                <w:position w:val="0"/>
                <w:sz w:val="16"/>
                <w:szCs w:val="16"/>
              </w:rPr>
              <w:t xml:space="preserve">989.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215, 410,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215,410, </w:t>
            </w:r>
            <w:r>
              <w:rPr>
                <w:color w:val="000000"/>
                <w:spacing w:val="0"/>
                <w:w w:val="100"/>
                <w:position w:val="0"/>
                <w:sz w:val="16"/>
                <w:szCs w:val="16"/>
              </w:rPr>
              <w:t xml:space="preserve">700. </w:t>
            </w:r>
            <w:r>
              <w:rPr>
                <w:color w:val="000000"/>
                <w:spacing w:val="0"/>
                <w:w w:val="100"/>
                <w:position w:val="0"/>
                <w:sz w:val="16"/>
                <w:szCs w:val="16"/>
              </w:rPr>
              <w:t>00</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902,213, </w:t>
            </w:r>
            <w:r>
              <w:rPr>
                <w:color w:val="000000"/>
                <w:spacing w:val="0"/>
                <w:w w:val="100"/>
                <w:position w:val="0"/>
                <w:sz w:val="16"/>
                <w:szCs w:val="16"/>
              </w:rPr>
              <w:t xml:space="preserve">058. </w:t>
            </w:r>
            <w:r>
              <w:rPr>
                <w:color w:val="000000"/>
                <w:spacing w:val="0"/>
                <w:w w:val="100"/>
                <w:position w:val="0"/>
                <w:sz w:val="16"/>
                <w:szCs w:val="16"/>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902,213, </w:t>
            </w:r>
            <w:r>
              <w:rPr>
                <w:color w:val="000000"/>
                <w:spacing w:val="0"/>
                <w:w w:val="100"/>
                <w:position w:val="0"/>
                <w:sz w:val="16"/>
                <w:szCs w:val="16"/>
              </w:rPr>
              <w:t xml:space="preserve">058. </w:t>
            </w:r>
            <w:r>
              <w:rPr>
                <w:color w:val="000000"/>
                <w:spacing w:val="0"/>
                <w:w w:val="100"/>
                <w:position w:val="0"/>
                <w:sz w:val="16"/>
                <w:szCs w:val="16"/>
              </w:rPr>
              <w:t>64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921,761,450.90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921,761,450. </w:t>
            </w:r>
            <w:r>
              <w:rPr>
                <w:color w:val="000000"/>
                <w:spacing w:val="0"/>
                <w:w w:val="100"/>
                <w:position w:val="0"/>
                <w:sz w:val="16"/>
                <w:szCs w:val="16"/>
              </w:rPr>
              <w:t>90</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32, 154, 578, </w:t>
            </w:r>
            <w:r>
              <w:rPr>
                <w:color w:val="000000"/>
                <w:spacing w:val="0"/>
                <w:w w:val="100"/>
                <w:position w:val="0"/>
                <w:sz w:val="16"/>
                <w:szCs w:val="16"/>
              </w:rPr>
              <w:t xml:space="preserve">620. </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32,154, 578, </w:t>
            </w:r>
            <w:r>
              <w:rPr>
                <w:color w:val="000000"/>
                <w:spacing w:val="0"/>
                <w:w w:val="100"/>
                <w:position w:val="0"/>
                <w:sz w:val="16"/>
                <w:szCs w:val="16"/>
              </w:rPr>
              <w:t xml:space="preserve">620. </w:t>
            </w:r>
            <w:r>
              <w:rPr>
                <w:color w:val="000000"/>
                <w:spacing w:val="0"/>
                <w:w w:val="100"/>
                <w:position w:val="0"/>
                <w:sz w:val="16"/>
                <w:szCs w:val="16"/>
              </w:rPr>
              <w:t>24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31,761,279, </w:t>
            </w:r>
            <w:r>
              <w:rPr>
                <w:color w:val="000000"/>
                <w:spacing w:val="0"/>
                <w:w w:val="100"/>
                <w:position w:val="0"/>
                <w:sz w:val="16"/>
                <w:szCs w:val="16"/>
              </w:rPr>
              <w:t>794.21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31,761,279, </w:t>
            </w:r>
            <w:r>
              <w:rPr>
                <w:color w:val="000000"/>
                <w:spacing w:val="0"/>
                <w:w w:val="100"/>
                <w:position w:val="0"/>
                <w:sz w:val="16"/>
                <w:szCs w:val="16"/>
              </w:rPr>
              <w:t xml:space="preserve">794. </w:t>
            </w:r>
            <w:r>
              <w:rPr>
                <w:color w:val="000000"/>
                <w:spacing w:val="0"/>
                <w:w w:val="100"/>
                <w:position w:val="0"/>
                <w:sz w:val="16"/>
                <w:szCs w:val="16"/>
              </w:rPr>
              <w:t>21</w:t>
            </w:r>
          </w:p>
        </w:tc>
      </w:tr>
      <w:tr>
        <w:trPr>
          <w:trHeight w:val="245" w:hRule="exact"/>
        </w:trPr>
        <w:tc>
          <w:tcPr>
            <w:gridSpan w:val="7"/>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类别</w:t>
            </w:r>
          </w:p>
        </w:tc>
        <w:tc>
          <w:tcPr>
            <w:gridSpan w:val="3"/>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公允价值</w:t>
            </w:r>
          </w:p>
        </w:tc>
        <w:tc>
          <w:tcPr>
            <w:gridSpan w:val="3"/>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初始成本</w:t>
            </w:r>
          </w:p>
        </w:tc>
      </w:tr>
      <w:tr>
        <w:trPr>
          <w:trHeight w:val="16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分类为以公允价值 计量且其变动计入 当期损益的金融资 产</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指定为以 公允价值 计量且其 变动计入 当期损益 的金融资 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公允价值合计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3" w:lineRule="exact"/>
              <w:ind w:left="0" w:right="0" w:firstLine="140"/>
              <w:jc w:val="left"/>
              <w:rPr>
                <w:sz w:val="18"/>
                <w:szCs w:val="18"/>
              </w:rPr>
            </w:pPr>
            <w:r>
              <w:rPr>
                <w:color w:val="000000"/>
                <w:spacing w:val="0"/>
                <w:w w:val="100"/>
                <w:position w:val="0"/>
                <w:sz w:val="18"/>
                <w:szCs w:val="18"/>
              </w:rPr>
              <w:t>分类为以公允价值</w:t>
            </w:r>
          </w:p>
          <w:p>
            <w:pPr>
              <w:pStyle w:val="Style34"/>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计量且其变动计入 当期损益的金融资 产</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指定为以 公允价值 计量且其 变动计入 当期损益 的金融资 产</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初始成本合计</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9, 181,666, </w:t>
            </w:r>
            <w:r>
              <w:rPr>
                <w:color w:val="000000"/>
                <w:spacing w:val="0"/>
                <w:w w:val="100"/>
                <w:position w:val="0"/>
                <w:sz w:val="16"/>
                <w:szCs w:val="16"/>
              </w:rPr>
              <w:t xml:space="preserve">608. </w:t>
            </w: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9, 181,666, </w:t>
            </w:r>
            <w:r>
              <w:rPr>
                <w:color w:val="000000"/>
                <w:spacing w:val="0"/>
                <w:w w:val="100"/>
                <w:position w:val="0"/>
                <w:sz w:val="16"/>
                <w:szCs w:val="16"/>
              </w:rPr>
              <w:t xml:space="preserve">608. </w:t>
            </w:r>
            <w:r>
              <w:rPr>
                <w:color w:val="000000"/>
                <w:spacing w:val="0"/>
                <w:w w:val="100"/>
                <w:position w:val="0"/>
                <w:sz w:val="16"/>
                <w:szCs w:val="16"/>
              </w:rPr>
              <w:t>38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9,213, 578, </w:t>
            </w:r>
            <w:r>
              <w:rPr>
                <w:color w:val="000000"/>
                <w:spacing w:val="0"/>
                <w:w w:val="100"/>
                <w:position w:val="0"/>
                <w:sz w:val="16"/>
                <w:szCs w:val="16"/>
              </w:rPr>
              <w:t xml:space="preserve">521.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9,213, 578, </w:t>
            </w:r>
            <w:r>
              <w:rPr>
                <w:color w:val="000000"/>
                <w:spacing w:val="0"/>
                <w:w w:val="100"/>
                <w:position w:val="0"/>
                <w:sz w:val="16"/>
                <w:szCs w:val="16"/>
              </w:rPr>
              <w:t xml:space="preserve">521. </w:t>
            </w:r>
            <w:r>
              <w:rPr>
                <w:color w:val="000000"/>
                <w:spacing w:val="0"/>
                <w:w w:val="100"/>
                <w:position w:val="0"/>
                <w:sz w:val="16"/>
                <w:szCs w:val="16"/>
              </w:rPr>
              <w:t>00</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8, 561,359, </w:t>
            </w:r>
            <w:r>
              <w:rPr>
                <w:color w:val="000000"/>
                <w:spacing w:val="0"/>
                <w:w w:val="100"/>
                <w:position w:val="0"/>
                <w:sz w:val="16"/>
                <w:szCs w:val="16"/>
              </w:rPr>
              <w:t xml:space="preserve">124.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8, 561,359, </w:t>
            </w:r>
            <w:r>
              <w:rPr>
                <w:color w:val="000000"/>
                <w:spacing w:val="0"/>
                <w:w w:val="100"/>
                <w:position w:val="0"/>
                <w:sz w:val="16"/>
                <w:szCs w:val="16"/>
              </w:rPr>
              <w:t xml:space="preserve">124. </w:t>
            </w:r>
            <w:r>
              <w:rPr>
                <w:color w:val="000000"/>
                <w:spacing w:val="0"/>
                <w:w w:val="100"/>
                <w:position w:val="0"/>
                <w:sz w:val="16"/>
                <w:szCs w:val="16"/>
              </w:rPr>
              <w:t>10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8, 535, 547, </w:t>
            </w:r>
            <w:r>
              <w:rPr>
                <w:color w:val="000000"/>
                <w:spacing w:val="0"/>
                <w:w w:val="100"/>
                <w:position w:val="0"/>
                <w:sz w:val="16"/>
                <w:szCs w:val="16"/>
              </w:rPr>
              <w:t xml:space="preserve">598. </w:t>
            </w:r>
            <w:r>
              <w:rPr>
                <w:color w:val="000000"/>
                <w:spacing w:val="0"/>
                <w:w w:val="100"/>
                <w:position w:val="0"/>
                <w:sz w:val="16"/>
                <w:szCs w:val="16"/>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8, 535, 547, </w:t>
            </w:r>
            <w:r>
              <w:rPr>
                <w:color w:val="000000"/>
                <w:spacing w:val="0"/>
                <w:w w:val="100"/>
                <w:position w:val="0"/>
                <w:sz w:val="16"/>
                <w:szCs w:val="16"/>
              </w:rPr>
              <w:t xml:space="preserve">598. </w:t>
            </w:r>
            <w:r>
              <w:rPr>
                <w:color w:val="000000"/>
                <w:spacing w:val="0"/>
                <w:w w:val="100"/>
                <w:position w:val="0"/>
                <w:sz w:val="16"/>
                <w:szCs w:val="16"/>
              </w:rPr>
              <w:t>43</w:t>
            </w:r>
          </w:p>
        </w:tc>
      </w:tr>
      <w:tr>
        <w:trPr>
          <w:trHeight w:val="71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私募基</w:t>
            </w:r>
          </w:p>
          <w:p>
            <w:pPr>
              <w:pStyle w:val="Style34"/>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金及专 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3,206,813,697.33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3,206,813,697.33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2,569,351,337.42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2,569,351,337.42</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2, 303, 565, </w:t>
            </w:r>
            <w:r>
              <w:rPr>
                <w:color w:val="000000"/>
                <w:spacing w:val="0"/>
                <w:w w:val="100"/>
                <w:position w:val="0"/>
                <w:sz w:val="16"/>
                <w:szCs w:val="16"/>
              </w:rPr>
              <w:t xml:space="preserve">329. </w:t>
            </w:r>
            <w:r>
              <w:rPr>
                <w:color w:val="000000"/>
                <w:spacing w:val="0"/>
                <w:w w:val="100"/>
                <w:position w:val="0"/>
                <w:sz w:val="16"/>
                <w:szCs w:val="16"/>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2, 303, 565, </w:t>
            </w:r>
            <w:r>
              <w:rPr>
                <w:color w:val="000000"/>
                <w:spacing w:val="0"/>
                <w:w w:val="100"/>
                <w:position w:val="0"/>
                <w:sz w:val="16"/>
                <w:szCs w:val="16"/>
              </w:rPr>
              <w:t xml:space="preserve">329. </w:t>
            </w:r>
            <w:r>
              <w:rPr>
                <w:color w:val="000000"/>
                <w:spacing w:val="0"/>
                <w:w w:val="100"/>
                <w:position w:val="0"/>
                <w:sz w:val="16"/>
                <w:szCs w:val="16"/>
              </w:rPr>
              <w:t>27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1,824, 970, </w:t>
            </w:r>
            <w:r>
              <w:rPr>
                <w:color w:val="000000"/>
                <w:spacing w:val="0"/>
                <w:w w:val="100"/>
                <w:position w:val="0"/>
                <w:sz w:val="16"/>
                <w:szCs w:val="16"/>
              </w:rPr>
              <w:t xml:space="preserve">826.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1,824, 970, </w:t>
            </w:r>
            <w:r>
              <w:rPr>
                <w:color w:val="000000"/>
                <w:spacing w:val="0"/>
                <w:w w:val="100"/>
                <w:position w:val="0"/>
                <w:sz w:val="16"/>
                <w:szCs w:val="16"/>
              </w:rPr>
              <w:t xml:space="preserve">826. </w:t>
            </w:r>
            <w:r>
              <w:rPr>
                <w:color w:val="000000"/>
                <w:spacing w:val="0"/>
                <w:w w:val="100"/>
                <w:position w:val="0"/>
                <w:sz w:val="16"/>
                <w:szCs w:val="16"/>
              </w:rPr>
              <w:t>97</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527, 793, </w:t>
            </w:r>
            <w:r>
              <w:rPr>
                <w:color w:val="000000"/>
                <w:spacing w:val="0"/>
                <w:w w:val="100"/>
                <w:position w:val="0"/>
                <w:sz w:val="16"/>
                <w:szCs w:val="16"/>
              </w:rPr>
              <w:t xml:space="preserve">700.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527, 793, </w:t>
            </w:r>
            <w:r>
              <w:rPr>
                <w:color w:val="000000"/>
                <w:spacing w:val="0"/>
                <w:w w:val="100"/>
                <w:position w:val="0"/>
                <w:sz w:val="16"/>
                <w:szCs w:val="16"/>
              </w:rPr>
              <w:t xml:space="preserve">700.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525, 234, </w:t>
            </w:r>
            <w:r>
              <w:rPr>
                <w:color w:val="000000"/>
                <w:spacing w:val="0"/>
                <w:w w:val="100"/>
                <w:position w:val="0"/>
                <w:sz w:val="16"/>
                <w:szCs w:val="16"/>
              </w:rPr>
              <w:t xml:space="preserve">978.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525, 234, </w:t>
            </w:r>
            <w:r>
              <w:rPr>
                <w:color w:val="000000"/>
                <w:spacing w:val="0"/>
                <w:w w:val="100"/>
                <w:position w:val="0"/>
                <w:sz w:val="16"/>
                <w:szCs w:val="16"/>
              </w:rPr>
              <w:t xml:space="preserve">978. </w:t>
            </w:r>
            <w:r>
              <w:rPr>
                <w:color w:val="000000"/>
                <w:spacing w:val="0"/>
                <w:w w:val="100"/>
                <w:position w:val="0"/>
                <w:sz w:val="16"/>
                <w:szCs w:val="16"/>
              </w:rPr>
              <w:t>33</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券商资 管产品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607,819, </w:t>
            </w:r>
            <w:r>
              <w:rPr>
                <w:color w:val="000000"/>
                <w:spacing w:val="0"/>
                <w:w w:val="100"/>
                <w:position w:val="0"/>
                <w:sz w:val="16"/>
                <w:szCs w:val="16"/>
              </w:rPr>
              <w:t xml:space="preserve">437. </w:t>
            </w:r>
            <w:r>
              <w:rPr>
                <w:color w:val="000000"/>
                <w:spacing w:val="0"/>
                <w:w w:val="100"/>
                <w:position w:val="0"/>
                <w:sz w:val="16"/>
                <w:szCs w:val="16"/>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607,819, </w:t>
            </w:r>
            <w:r>
              <w:rPr>
                <w:color w:val="000000"/>
                <w:spacing w:val="0"/>
                <w:w w:val="100"/>
                <w:position w:val="0"/>
                <w:sz w:val="16"/>
                <w:szCs w:val="16"/>
              </w:rPr>
              <w:t xml:space="preserve">437.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677, 500,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677, 500,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信托计 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8, 744,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8, 744,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43, 000, </w:t>
            </w:r>
            <w:r>
              <w:rPr>
                <w:color w:val="000000"/>
                <w:spacing w:val="0"/>
                <w:w w:val="100"/>
                <w:position w:val="0"/>
                <w:sz w:val="16"/>
                <w:szCs w:val="16"/>
              </w:rPr>
              <w:t xml:space="preserve">000.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540, </w:t>
            </w:r>
            <w:r>
              <w:rPr>
                <w:color w:val="000000"/>
                <w:spacing w:val="0"/>
                <w:w w:val="100"/>
                <w:position w:val="0"/>
                <w:sz w:val="16"/>
                <w:szCs w:val="16"/>
              </w:rPr>
              <w:t>688,819.21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540, </w:t>
            </w:r>
            <w:r>
              <w:rPr>
                <w:color w:val="000000"/>
                <w:spacing w:val="0"/>
                <w:w w:val="100"/>
                <w:position w:val="0"/>
                <w:sz w:val="16"/>
                <w:szCs w:val="16"/>
              </w:rPr>
              <w:t>688,819.21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505, </w:t>
            </w:r>
            <w:r>
              <w:rPr>
                <w:color w:val="000000"/>
                <w:spacing w:val="0"/>
                <w:w w:val="100"/>
                <w:position w:val="0"/>
                <w:sz w:val="16"/>
                <w:szCs w:val="16"/>
              </w:rPr>
              <w:t>523,213.85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505, </w:t>
            </w:r>
            <w:r>
              <w:rPr>
                <w:color w:val="000000"/>
                <w:spacing w:val="0"/>
                <w:w w:val="100"/>
                <w:position w:val="0"/>
                <w:sz w:val="16"/>
                <w:szCs w:val="16"/>
              </w:rPr>
              <w:t xml:space="preserve">523,213. </w:t>
            </w:r>
            <w:r>
              <w:rPr>
                <w:color w:val="000000"/>
                <w:spacing w:val="0"/>
                <w:w w:val="100"/>
                <w:position w:val="0"/>
                <w:sz w:val="16"/>
                <w:szCs w:val="16"/>
              </w:rPr>
              <w:t>85</w:t>
            </w:r>
          </w:p>
        </w:tc>
      </w:tr>
      <w:tr>
        <w:trPr>
          <w:trHeight w:val="25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 </w:t>
            </w:r>
            <w:r>
              <w:rPr>
                <w:color w:val="000000"/>
                <w:spacing w:val="0"/>
                <w:w w:val="100"/>
                <w:position w:val="0"/>
                <w:sz w:val="16"/>
                <w:szCs w:val="16"/>
              </w:rPr>
              <w:t>938,451,516.22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938,451,516.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23, 894, </w:t>
            </w:r>
            <w:r>
              <w:rPr>
                <w:color w:val="000000"/>
                <w:spacing w:val="0"/>
                <w:w w:val="100"/>
                <w:position w:val="0"/>
                <w:sz w:val="16"/>
                <w:szCs w:val="16"/>
              </w:rPr>
              <w:t>706,476.00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23, 894, 706, </w:t>
            </w:r>
            <w:r>
              <w:rPr>
                <w:color w:val="000000"/>
                <w:spacing w:val="0"/>
                <w:w w:val="100"/>
                <w:position w:val="0"/>
                <w:sz w:val="16"/>
                <w:szCs w:val="16"/>
              </w:rPr>
              <w:t xml:space="preserve">476. </w:t>
            </w:r>
            <w:r>
              <w:rPr>
                <w:color w:val="000000"/>
                <w:spacing w:val="0"/>
                <w:w w:val="100"/>
                <w:position w:val="0"/>
                <w:sz w:val="16"/>
                <w:szCs w:val="16"/>
              </w:rPr>
              <w:t>00</w:t>
            </w:r>
          </w:p>
        </w:tc>
      </w:tr>
    </w:tbl>
    <w:p>
      <w:pPr>
        <w:widowControl w:val="0"/>
        <w:spacing w:after="239" w:line="1" w:lineRule="exact"/>
      </w:pPr>
    </w:p>
    <w:p>
      <w:pPr>
        <w:pStyle w:val="Style2"/>
        <w:keepNext w:val="0"/>
        <w:keepLines w:val="0"/>
        <w:widowControl w:val="0"/>
        <w:shd w:val="clear" w:color="auto" w:fill="auto"/>
        <w:bidi w:val="0"/>
        <w:spacing w:before="0" w:after="120" w:line="269" w:lineRule="exact"/>
        <w:ind w:left="460" w:right="0" w:firstLine="0"/>
        <w:jc w:val="left"/>
      </w:pPr>
      <w:r>
        <w:rPr>
          <w:color w:val="000000"/>
          <w:spacing w:val="0"/>
          <w:w w:val="100"/>
          <w:position w:val="0"/>
        </w:rPr>
        <w:t>对指定为以公允价值计量且其变动计入当期损益的金融资产的描述性说明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960"/>
        <w:jc w:val="both"/>
      </w:pPr>
      <w:r>
        <w:rPr>
          <w:color w:val="000000"/>
          <w:spacing w:val="0"/>
          <w:w w:val="100"/>
          <w:position w:val="0"/>
          <w:sz w:val="18"/>
          <w:szCs w:val="18"/>
        </w:rPr>
        <w:t>(1)</w:t>
      </w:r>
      <w:r>
        <w:rPr>
          <w:color w:val="000000"/>
          <w:spacing w:val="0"/>
          <w:w w:val="100"/>
          <w:position w:val="0"/>
        </w:rPr>
        <w:t>交易性金融资产中的融出证券情况</w:t>
      </w:r>
    </w:p>
    <w:p>
      <w:pPr>
        <w:pStyle w:val="Style26"/>
        <w:keepNext w:val="0"/>
        <w:keepLines w:val="0"/>
        <w:widowControl w:val="0"/>
        <w:shd w:val="clear" w:color="auto" w:fill="auto"/>
        <w:bidi w:val="0"/>
        <w:spacing w:before="0" w:after="0" w:line="408" w:lineRule="exact"/>
        <w:ind w:left="960" w:right="0" w:firstLine="420"/>
        <w:jc w:val="both"/>
        <w:rPr>
          <w:sz w:val="20"/>
          <w:szCs w:val="20"/>
        </w:rPr>
      </w:pPr>
      <w:r>
        <w:rPr>
          <w:color w:val="000000"/>
          <w:spacing w:val="0"/>
          <w:w w:val="100"/>
          <w:position w:val="0"/>
          <w:sz w:val="20"/>
          <w:szCs w:val="20"/>
        </w:rPr>
        <w:t>截至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日和</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日，本集团交易性金融资产余额中分别包含融出 证券人民币</w:t>
      </w:r>
      <w:r>
        <w:rPr>
          <w:color w:val="000000"/>
          <w:spacing w:val="0"/>
          <w:w w:val="100"/>
          <w:position w:val="0"/>
          <w:sz w:val="18"/>
          <w:szCs w:val="18"/>
        </w:rPr>
        <w:t xml:space="preserve">235,270,420. </w:t>
      </w:r>
      <w:r>
        <w:rPr>
          <w:color w:val="000000"/>
          <w:spacing w:val="0"/>
          <w:w w:val="100"/>
          <w:position w:val="0"/>
          <w:sz w:val="18"/>
          <w:szCs w:val="18"/>
        </w:rPr>
        <w:t>00</w:t>
      </w:r>
      <w:r>
        <w:rPr>
          <w:color w:val="000000"/>
          <w:spacing w:val="0"/>
          <w:w w:val="100"/>
          <w:position w:val="0"/>
          <w:sz w:val="20"/>
          <w:szCs w:val="20"/>
        </w:rPr>
        <w:t>元和人民币</w:t>
      </w:r>
      <w:r>
        <w:rPr>
          <w:color w:val="000000"/>
          <w:spacing w:val="0"/>
          <w:w w:val="100"/>
          <w:position w:val="0"/>
          <w:sz w:val="18"/>
          <w:szCs w:val="18"/>
        </w:rPr>
        <w:t>711,093,414.19</w:t>
      </w:r>
      <w:r>
        <w:rPr>
          <w:color w:val="000000"/>
          <w:spacing w:val="0"/>
          <w:w w:val="100"/>
          <w:position w:val="0"/>
          <w:sz w:val="20"/>
          <w:szCs w:val="20"/>
        </w:rPr>
        <w:t>元。</w:t>
      </w:r>
    </w:p>
    <w:p>
      <w:pPr>
        <w:pStyle w:val="Style2"/>
        <w:keepNext w:val="0"/>
        <w:keepLines w:val="0"/>
        <w:widowControl w:val="0"/>
        <w:shd w:val="clear" w:color="auto" w:fill="auto"/>
        <w:bidi w:val="0"/>
        <w:spacing w:before="0" w:after="140" w:line="408" w:lineRule="exact"/>
        <w:ind w:left="0" w:right="0" w:firstLine="960"/>
        <w:jc w:val="both"/>
      </w:pPr>
      <w:r>
        <w:rPr>
          <w:color w:val="000000"/>
          <w:spacing w:val="0"/>
          <w:w w:val="100"/>
          <w:position w:val="0"/>
        </w:rPr>
        <w:t>变现有限制的交易性金融资产</w:t>
      </w:r>
    </w:p>
    <w:p>
      <w:pPr>
        <w:pStyle w:val="Style2"/>
        <w:keepNext w:val="0"/>
        <w:keepLines w:val="0"/>
        <w:widowControl w:val="0"/>
        <w:shd w:val="clear" w:color="auto" w:fill="auto"/>
        <w:bidi w:val="0"/>
        <w:spacing w:before="0" w:after="0" w:line="240" w:lineRule="auto"/>
        <w:ind w:left="7700" w:right="0" w:firstLine="0"/>
        <w:jc w:val="both"/>
      </w:pPr>
      <w:r>
        <w:rPr>
          <w:color w:val="000000"/>
          <w:spacing w:val="0"/>
          <w:w w:val="100"/>
          <w:position w:val="0"/>
        </w:rPr>
        <w:t>单位：元币种：人民币</w:t>
      </w:r>
    </w:p>
    <w:tbl>
      <w:tblPr>
        <w:tblOverlap w:val="never"/>
        <w:jc w:val="center"/>
        <w:tblLayout w:type="fixed"/>
      </w:tblPr>
      <w:tblGrid>
        <w:gridCol w:w="2357"/>
        <w:gridCol w:w="2832"/>
        <w:gridCol w:w="3043"/>
      </w:tblGrid>
      <w:tr>
        <w:trPr>
          <w:trHeight w:val="3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限制条件</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w:t>
            </w: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12,611,118,018.96</w:t>
            </w:r>
          </w:p>
        </w:tc>
      </w:tr>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融出证券业务</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235,270,420.00</w:t>
            </w: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持有产品处于限售期内</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274,414,784.92</w:t>
            </w:r>
          </w:p>
        </w:tc>
      </w:tr>
      <w:tr>
        <w:trPr>
          <w:trHeight w:val="30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13,120,803,223.88</w:t>
            </w:r>
          </w:p>
        </w:tc>
      </w:tr>
    </w:tbl>
    <w:p>
      <w:pPr>
        <w:widowControl w:val="0"/>
        <w:spacing w:after="559" w:line="1" w:lineRule="exact"/>
      </w:pPr>
    </w:p>
    <w:p>
      <w:pPr>
        <w:pStyle w:val="Style15"/>
        <w:keepNext/>
        <w:keepLines/>
        <w:widowControl w:val="0"/>
        <w:shd w:val="clear" w:color="auto" w:fill="auto"/>
        <w:bidi w:val="0"/>
        <w:spacing w:before="0" w:after="140" w:line="240" w:lineRule="auto"/>
        <w:ind w:left="0" w:right="0" w:firstLine="960"/>
        <w:jc w:val="both"/>
      </w:pPr>
      <w:bookmarkStart w:id="1607" w:name="bookmark1607"/>
      <w:bookmarkStart w:id="1608" w:name="bookmark1608"/>
      <w:bookmarkStart w:id="1609" w:name="bookmark1609"/>
      <w:bookmarkStart w:id="1610" w:name="bookmark1610"/>
      <w:r>
        <w:rPr>
          <w:color w:val="000000"/>
          <w:spacing w:val="0"/>
          <w:w w:val="100"/>
          <w:position w:val="0"/>
        </w:rPr>
        <w:t>1</w:t>
      </w:r>
      <w:bookmarkEnd w:id="1609"/>
      <w:r>
        <w:rPr>
          <w:color w:val="000000"/>
          <w:spacing w:val="0"/>
          <w:w w:val="100"/>
          <w:position w:val="0"/>
        </w:rPr>
        <w:t>4、债权投资</w:t>
      </w:r>
      <w:bookmarkEnd w:id="1607"/>
      <w:bookmarkEnd w:id="1608"/>
      <w:bookmarkEnd w:id="1610"/>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700" w:right="0" w:firstLine="0"/>
        <w:jc w:val="both"/>
      </w:pPr>
      <w:r>
        <w:rPr>
          <w:color w:val="000000"/>
          <w:spacing w:val="0"/>
          <w:w w:val="100"/>
          <w:position w:val="0"/>
        </w:rPr>
        <w:t>单位：元币种：人民币</w:t>
      </w:r>
    </w:p>
    <w:tbl>
      <w:tblPr>
        <w:tblOverlap w:val="never"/>
        <w:jc w:val="center"/>
        <w:tblLayout w:type="fixed"/>
      </w:tblPr>
      <w:tblGrid>
        <w:gridCol w:w="552"/>
        <w:gridCol w:w="1387"/>
        <w:gridCol w:w="1152"/>
        <w:gridCol w:w="1080"/>
        <w:gridCol w:w="1267"/>
        <w:gridCol w:w="1262"/>
        <w:gridCol w:w="1080"/>
        <w:gridCol w:w="1080"/>
        <w:gridCol w:w="1277"/>
      </w:tblGrid>
      <w:tr>
        <w:trPr>
          <w:trHeight w:val="254"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w:t>
            </w:r>
          </w:p>
        </w:tc>
        <w:tc>
          <w:tcPr>
            <w:gridSpan w:val="8"/>
            <w:tcBorders>
              <w:top w:val="single" w:sz="4"/>
              <w:left w:val="single" w:sz="4"/>
              <w:right w:val="single" w:sz="4"/>
            </w:tcBorders>
            <w:shd w:val="clear" w:color="auto" w:fill="FFFFFF"/>
            <w:vAlign w:val="bottom"/>
          </w:tcPr>
          <w:p>
            <w:pPr>
              <w:pStyle w:val="Style34"/>
              <w:keepNext w:val="0"/>
              <w:keepLines w:val="0"/>
              <w:widowControl w:val="0"/>
              <w:shd w:val="clear" w:color="auto" w:fill="auto"/>
              <w:tabs>
                <w:tab w:pos="3053" w:val="left"/>
                <w:tab w:pos="4781" w:val="left"/>
              </w:tabs>
              <w:bidi w:val="0"/>
              <w:spacing w:before="0" w:after="0" w:line="240" w:lineRule="auto"/>
              <w:ind w:left="0" w:right="0" w:firstLine="0"/>
              <w:jc w:val="center"/>
              <w:rPr>
                <w:sz w:val="16"/>
                <w:szCs w:val="16"/>
              </w:rPr>
            </w:pPr>
            <w:r>
              <w:rPr>
                <w:color w:val="000000"/>
                <w:spacing w:val="0"/>
                <w:w w:val="100"/>
                <w:position w:val="0"/>
                <w:sz w:val="16"/>
                <w:szCs w:val="16"/>
              </w:rPr>
              <w:t>期末余额</w:t>
              <w:tab/>
            </w:r>
            <w:r>
              <w:rPr>
                <w:rFonts w:ascii="Courier New" w:eastAsia="Courier New" w:hAnsi="Courier New" w:cs="Courier New"/>
                <w:color w:val="000000"/>
                <w:spacing w:val="0"/>
                <w:w w:val="100"/>
                <w:position w:val="0"/>
                <w:sz w:val="34"/>
                <w:szCs w:val="34"/>
              </w:rPr>
              <w:t>1</w:t>
              <w:tab/>
            </w:r>
            <w:r>
              <w:rPr>
                <w:color w:val="000000"/>
                <w:spacing w:val="0"/>
                <w:w w:val="100"/>
                <w:position w:val="0"/>
                <w:sz w:val="16"/>
                <w:szCs w:val="16"/>
              </w:rPr>
              <w:t>期初余额</w:t>
            </w:r>
          </w:p>
        </w:tc>
      </w:tr>
      <w:tr>
        <w:trPr>
          <w:trHeight w:val="21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初始成本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利息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减值准备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初始成本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利息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减值准备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r>
      <w:tr>
        <w:trPr>
          <w:trHeight w:val="59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地方</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政府</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280,883,825.49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6,376,630.13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399,700.74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286,860,754.88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企业 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3,739,859,771.69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70,364,215.08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50,964,533.20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3,759,259,453.57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4,271,861,125.99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58,632,860.29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7,794,343.53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4,322,699,642.75</w:t>
            </w:r>
          </w:p>
        </w:tc>
      </w:tr>
      <w:tr>
        <w:trPr>
          <w:trHeight w:val="3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公司 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1,077,982,806.54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20,241,843.84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1,726,288.86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1,096,498,361.52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69,988,543.65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2,897,342.47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141,881.53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72,744,004.59</w:t>
            </w:r>
          </w:p>
        </w:tc>
      </w:tr>
      <w:tr>
        <w:trPr>
          <w:trHeight w:val="3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中期</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票据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1,826,470,075.48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31,644,024.66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3,496,305.20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1,854,617,794.94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2,054,625,459.61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35,278,552.53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3,975,805.47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2,085,928,206.67</w:t>
            </w:r>
          </w:p>
        </w:tc>
      </w:tr>
      <w:tr>
        <w:trPr>
          <w:trHeight w:val="21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6,925,196,479.20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128,626,713.71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56,586,828.00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6,997,236,364.91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6,396,475,129.25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96,808,755.29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11,912,030.53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6,481,371,854.01</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按预期信用损失一般模型计提减值准备的注释或说明：</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0" w:firstLine="960"/>
        <w:jc w:val="both"/>
      </w:pPr>
      <w:r>
        <w:rPr>
          <w:color w:val="000000"/>
          <w:spacing w:val="0"/>
          <w:w w:val="100"/>
          <w:position w:val="0"/>
        </w:rPr>
        <w:t>详见本节“七、</w:t>
      </w:r>
      <w:r>
        <w:rPr>
          <w:color w:val="000000"/>
          <w:spacing w:val="0"/>
          <w:w w:val="100"/>
          <w:position w:val="0"/>
          <w:sz w:val="18"/>
          <w:szCs w:val="18"/>
        </w:rPr>
        <w:t>28</w:t>
      </w:r>
      <w:r>
        <w:rPr>
          <w:color w:val="000000"/>
          <w:spacing w:val="0"/>
          <w:w w:val="100"/>
          <w:position w:val="0"/>
        </w:rPr>
        <w:t>、金融工具及其他项目预期信用损失准备表”。</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对本期发生损失准备变动的债权投资余额显著变动的情况说明：</w:t>
      </w:r>
    </w:p>
    <w:p>
      <w:pPr>
        <w:pStyle w:val="Style2"/>
        <w:keepNext w:val="0"/>
        <w:keepLines w:val="0"/>
        <w:widowControl w:val="0"/>
        <w:shd w:val="clear" w:color="auto" w:fill="auto"/>
        <w:bidi w:val="0"/>
        <w:spacing w:before="0" w:after="30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其他说明：</w:t>
      </w:r>
    </w:p>
    <w:p>
      <w:pPr>
        <w:pStyle w:val="Style2"/>
        <w:keepNext w:val="0"/>
        <w:keepLines w:val="0"/>
        <w:widowControl w:val="0"/>
        <w:shd w:val="clear" w:color="auto" w:fill="auto"/>
        <w:bidi w:val="0"/>
        <w:spacing w:before="0" w:after="0" w:line="408" w:lineRule="exact"/>
        <w:ind w:left="0" w:right="0" w:firstLine="9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)变现有限制的债权投资</w:t>
      </w:r>
    </w:p>
    <w:p>
      <w:pPr>
        <w:pStyle w:val="Style125"/>
        <w:keepNext w:val="0"/>
        <w:keepLines w:val="0"/>
        <w:widowControl w:val="0"/>
        <w:shd w:val="clear" w:color="auto" w:fill="auto"/>
        <w:bidi w:val="0"/>
        <w:spacing w:before="0" w:after="0"/>
        <w:ind w:right="0"/>
        <w:jc w:val="both"/>
      </w:pP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日和</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 xml:space="preserve">日，本集团债权投资中分别有人民币 </w:t>
      </w:r>
      <w:r>
        <w:rPr>
          <w:color w:val="000000"/>
          <w:spacing w:val="0"/>
          <w:w w:val="100"/>
          <w:position w:val="0"/>
        </w:rPr>
        <w:t>5,727,476,908.70</w:t>
      </w:r>
      <w:r>
        <w:rPr>
          <w:rFonts w:ascii="SimSun" w:eastAsia="SimSun" w:hAnsi="SimSun" w:cs="SimSun"/>
          <w:color w:val="000000"/>
          <w:spacing w:val="0"/>
          <w:w w:val="100"/>
          <w:position w:val="0"/>
        </w:rPr>
        <w:t>元和人民币</w:t>
      </w:r>
      <w:r>
        <w:rPr>
          <w:color w:val="000000"/>
          <w:spacing w:val="0"/>
          <w:w w:val="100"/>
          <w:position w:val="0"/>
        </w:rPr>
        <w:t>5,272,159,245.41</w:t>
      </w:r>
      <w:r>
        <w:rPr>
          <w:rFonts w:ascii="SimSun" w:eastAsia="SimSun" w:hAnsi="SimSun" w:cs="SimSun"/>
          <w:color w:val="000000"/>
          <w:spacing w:val="0"/>
          <w:w w:val="100"/>
          <w:position w:val="0"/>
        </w:rPr>
        <w:t>元的存在限售期限。</w:t>
      </w:r>
    </w:p>
    <w:p>
      <w:pPr>
        <w:pStyle w:val="Style15"/>
        <w:keepNext/>
        <w:keepLines/>
        <w:widowControl w:val="0"/>
        <w:shd w:val="clear" w:color="auto" w:fill="auto"/>
        <w:bidi w:val="0"/>
        <w:spacing w:before="0" w:after="120" w:line="240" w:lineRule="auto"/>
        <w:ind w:left="0" w:right="0" w:firstLine="960"/>
        <w:jc w:val="both"/>
      </w:pPr>
      <w:bookmarkStart w:id="1611" w:name="bookmark1611"/>
      <w:bookmarkStart w:id="1612" w:name="bookmark1612"/>
      <w:bookmarkStart w:id="1613" w:name="bookmark1613"/>
      <w:bookmarkStart w:id="1614" w:name="bookmark1614"/>
      <w:r>
        <w:rPr>
          <w:color w:val="000000"/>
          <w:spacing w:val="0"/>
          <w:w w:val="100"/>
          <w:position w:val="0"/>
        </w:rPr>
        <w:t>1</w:t>
      </w:r>
      <w:bookmarkEnd w:id="1613"/>
      <w:r>
        <w:rPr>
          <w:color w:val="000000"/>
          <w:spacing w:val="0"/>
          <w:w w:val="100"/>
          <w:position w:val="0"/>
        </w:rPr>
        <w:t>5、其他债权投资</w:t>
      </w:r>
      <w:bookmarkEnd w:id="1611"/>
      <w:bookmarkEnd w:id="1612"/>
      <w:bookmarkEnd w:id="1614"/>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700" w:right="0" w:firstLine="0"/>
        <w:jc w:val="left"/>
      </w:pPr>
      <w:r>
        <w:rPr>
          <w:color w:val="000000"/>
          <w:spacing w:val="0"/>
          <w:w w:val="100"/>
          <w:position w:val="0"/>
        </w:rPr>
        <w:t>单位：元币种：人民币</w:t>
      </w:r>
    </w:p>
    <w:tbl>
      <w:tblPr>
        <w:tblOverlap w:val="never"/>
        <w:jc w:val="center"/>
        <w:tblLayout w:type="fixed"/>
      </w:tblPr>
      <w:tblGrid>
        <w:gridCol w:w="350"/>
        <w:gridCol w:w="1128"/>
        <w:gridCol w:w="1027"/>
        <w:gridCol w:w="965"/>
        <w:gridCol w:w="1128"/>
        <w:gridCol w:w="970"/>
        <w:gridCol w:w="1118"/>
        <w:gridCol w:w="1032"/>
        <w:gridCol w:w="960"/>
        <w:gridCol w:w="1128"/>
        <w:gridCol w:w="974"/>
      </w:tblGrid>
      <w:tr>
        <w:trPr>
          <w:trHeight w:val="254"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项 目</w:t>
            </w:r>
          </w:p>
        </w:tc>
        <w:tc>
          <w:tcPr>
            <w:gridSpan w:val="5"/>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5"/>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初始成本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利息</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公允价值变 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账面价值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累计减值准 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初始成本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利息</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公允价值变 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账面价值</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累计减值准 备</w:t>
            </w:r>
          </w:p>
        </w:tc>
      </w:tr>
      <w:tr>
        <w:trPr>
          <w:trHeight w:val="514" w:hRule="exact"/>
        </w:trPr>
        <w:tc>
          <w:tcPr>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000000"/>
                <w:spacing w:val="0"/>
                <w:w w:val="100"/>
                <w:position w:val="0"/>
                <w:sz w:val="11"/>
                <w:szCs w:val="11"/>
              </w:rPr>
              <w:t>企业债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2,668,685,999.63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57,514,175.60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50,794,800.37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2,776,994,975.60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4,992,837.89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4,335,725,613.12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103,521,737.81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w:t>
            </w:r>
          </w:p>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11,105,583.12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4,428,141,767.81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57,476,330.77</w:t>
            </w:r>
          </w:p>
        </w:tc>
      </w:tr>
      <w:tr>
        <w:trPr>
          <w:trHeight w:val="5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70" w:lineRule="exact"/>
              <w:ind w:left="0" w:right="0" w:firstLine="0"/>
              <w:jc w:val="both"/>
              <w:rPr>
                <w:sz w:val="13"/>
                <w:szCs w:val="13"/>
              </w:rPr>
            </w:pPr>
            <w:r>
              <w:rPr>
                <w:color w:val="000000"/>
                <w:spacing w:val="0"/>
                <w:w w:val="100"/>
                <w:position w:val="0"/>
                <w:sz w:val="13"/>
                <w:szCs w:val="13"/>
              </w:rPr>
              <w:t>公 司 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1,182,590,712.55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21,314,602.72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w:t>
            </w:r>
          </w:p>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48,519,912.55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1,155,385,402.72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52,323,170.09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430,000,000.00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8,720,794.52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325,890.00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439,046,684.52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450,323.92</w:t>
            </w:r>
          </w:p>
        </w:tc>
      </w:tr>
      <w:tr>
        <w:trPr>
          <w:trHeight w:val="68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中 期 票 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1,481,129,737.10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28,546,594.50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14,897,622.90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1,524,573,954.50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3,109,785.89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1,562,150,805.35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31,417,867.25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6,586,814.65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1,600,155,487.25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3,258,998.53</w:t>
            </w:r>
          </w:p>
        </w:tc>
      </w:tr>
      <w:tr>
        <w:trPr>
          <w:trHeight w:val="5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地</w:t>
            </w:r>
          </w:p>
          <w:p>
            <w:pPr>
              <w:pStyle w:val="Style3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方</w:t>
            </w:r>
          </w:p>
          <w:p>
            <w:pPr>
              <w:pStyle w:val="Style3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2,653,772,042.06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45,541,724.43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20,358,469.66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2,719,672,236.15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3,755,897.84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402,186,003.08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4,862,191.80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737,797.21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407,785,992.09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567,406.80</w:t>
            </w:r>
          </w:p>
        </w:tc>
      </w:tr>
      <w:tr>
        <w:trPr>
          <w:trHeight w:val="51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金</w:t>
            </w:r>
          </w:p>
          <w:p>
            <w:pPr>
              <w:pStyle w:val="Style34"/>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融 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160,000,000.00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3,340,027.40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3,050,000.00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166,390,027.40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227,267.62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1,262,876.71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101,262,876.71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140,895.41</w:t>
            </w:r>
          </w:p>
        </w:tc>
      </w:tr>
      <w:tr>
        <w:trPr>
          <w:trHeight w:val="3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其</w:t>
            </w:r>
          </w:p>
          <w:p>
            <w:pPr>
              <w:pStyle w:val="Style3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511,035.62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357,060.00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60,868,095.62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199,274.30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511,035.62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-875,460.00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59,635,575.62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129,528.30</w:t>
            </w:r>
          </w:p>
        </w:tc>
      </w:tr>
      <w:tr>
        <w:trPr>
          <w:trHeight w:val="360"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178" w:lineRule="exact"/>
              <w:ind w:left="0" w:right="0" w:firstLine="0"/>
              <w:jc w:val="both"/>
              <w:rPr>
                <w:sz w:val="13"/>
                <w:szCs w:val="13"/>
              </w:rPr>
            </w:pPr>
            <w:r>
              <w:rPr>
                <w:color w:val="000000"/>
                <w:spacing w:val="0"/>
                <w:w w:val="100"/>
                <w:position w:val="0"/>
                <w:sz w:val="13"/>
                <w:szCs w:val="13"/>
              </w:rPr>
              <w:t>合 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8,206,178,491.34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156,768,160.27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40,938,040.38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8,403,884,691.99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64,608,233.63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6,890,062,421.55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150,296,503.71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-4,330,541.26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7,036,028,384.00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62,023,483.73</w:t>
            </w:r>
          </w:p>
        </w:tc>
      </w:tr>
    </w:tbl>
    <w:p>
      <w:pPr>
        <w:widowControl w:val="0"/>
        <w:spacing w:after="119" w:line="1" w:lineRule="exact"/>
      </w:pPr>
    </w:p>
    <w:p>
      <w:pPr>
        <w:pStyle w:val="Style2"/>
        <w:keepNext w:val="0"/>
        <w:keepLines w:val="0"/>
        <w:widowControl w:val="0"/>
        <w:shd w:val="clear" w:color="auto" w:fill="auto"/>
        <w:bidi w:val="0"/>
        <w:spacing w:before="0" w:after="120" w:line="274" w:lineRule="exact"/>
        <w:ind w:left="960" w:right="0" w:firstLine="0"/>
        <w:jc w:val="left"/>
      </w:pPr>
      <w:r>
        <w:rPr>
          <w:color w:val="000000"/>
          <w:spacing w:val="0"/>
          <w:w w:val="100"/>
          <w:position w:val="0"/>
        </w:rPr>
        <w:t xml:space="preserve">按预期信用损失一般模型计提减值准备的注释或说明: </w:t>
      </w: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60" w:line="408" w:lineRule="exact"/>
        <w:ind w:left="0" w:right="0" w:firstLine="960"/>
        <w:jc w:val="both"/>
      </w:pPr>
      <w:r>
        <w:rPr>
          <w:color w:val="000000"/>
          <w:spacing w:val="0"/>
          <w:w w:val="100"/>
          <w:position w:val="0"/>
        </w:rPr>
        <w:t>详见本节“七、</w:t>
      </w:r>
      <w:r>
        <w:rPr>
          <w:color w:val="000000"/>
          <w:spacing w:val="0"/>
          <w:w w:val="100"/>
          <w:position w:val="0"/>
          <w:sz w:val="18"/>
          <w:szCs w:val="18"/>
        </w:rPr>
        <w:t>28</w:t>
      </w:r>
      <w:r>
        <w:rPr>
          <w:color w:val="000000"/>
          <w:spacing w:val="0"/>
          <w:w w:val="100"/>
          <w:position w:val="0"/>
        </w:rPr>
        <w:t>、金融工具及其他项目预期信用损失准备表”。</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对本期发生损失准备变动的其他债权投资余额显著变动的情况说明：</w:t>
      </w:r>
    </w:p>
    <w:p>
      <w:pPr>
        <w:pStyle w:val="Style2"/>
        <w:keepNext w:val="0"/>
        <w:keepLines w:val="0"/>
        <w:widowControl w:val="0"/>
        <w:shd w:val="clear" w:color="auto" w:fill="auto"/>
        <w:bidi w:val="0"/>
        <w:spacing w:before="0" w:after="30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其他说明：</w:t>
      </w:r>
    </w:p>
    <w:p>
      <w:pPr>
        <w:pStyle w:val="Style2"/>
        <w:keepNext w:val="0"/>
        <w:keepLines w:val="0"/>
        <w:widowControl w:val="0"/>
        <w:shd w:val="clear" w:color="auto" w:fill="auto"/>
        <w:bidi w:val="0"/>
        <w:spacing w:before="0" w:after="0" w:line="408" w:lineRule="exact"/>
        <w:ind w:left="0" w:right="0" w:firstLine="9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)变现有限制的其他债权投资</w:t>
      </w:r>
    </w:p>
    <w:p>
      <w:pPr>
        <w:pStyle w:val="Style125"/>
        <w:keepNext w:val="0"/>
        <w:keepLines w:val="0"/>
        <w:widowControl w:val="0"/>
        <w:shd w:val="clear" w:color="auto" w:fill="auto"/>
        <w:bidi w:val="0"/>
        <w:spacing w:before="0" w:after="500"/>
        <w:ind w:right="0"/>
        <w:jc w:val="both"/>
      </w:pP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日和</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 xml:space="preserve">日，本集团其他债权投资中分别有人民币 </w:t>
      </w:r>
      <w:r>
        <w:rPr>
          <w:color w:val="000000"/>
          <w:spacing w:val="0"/>
          <w:w w:val="100"/>
          <w:position w:val="0"/>
        </w:rPr>
        <w:t>6,102,701,318.97</w:t>
      </w:r>
      <w:r>
        <w:rPr>
          <w:rFonts w:ascii="SimSun" w:eastAsia="SimSun" w:hAnsi="SimSun" w:cs="SimSun"/>
          <w:color w:val="000000"/>
          <w:spacing w:val="0"/>
          <w:w w:val="100"/>
          <w:position w:val="0"/>
        </w:rPr>
        <w:t>元和人民币</w:t>
      </w:r>
      <w:r>
        <w:rPr>
          <w:color w:val="000000"/>
          <w:spacing w:val="0"/>
          <w:w w:val="100"/>
          <w:position w:val="0"/>
        </w:rPr>
        <w:t>6,928,414,601.34</w:t>
      </w:r>
      <w:r>
        <w:rPr>
          <w:rFonts w:ascii="SimSun" w:eastAsia="SimSun" w:hAnsi="SimSun" w:cs="SimSun"/>
          <w:color w:val="000000"/>
          <w:spacing w:val="0"/>
          <w:w w:val="100"/>
          <w:position w:val="0"/>
        </w:rPr>
        <w:t>元存在限售期限。</w:t>
      </w:r>
    </w:p>
    <w:p>
      <w:pPr>
        <w:pStyle w:val="Style15"/>
        <w:keepNext/>
        <w:keepLines/>
        <w:widowControl w:val="0"/>
        <w:shd w:val="clear" w:color="auto" w:fill="auto"/>
        <w:bidi w:val="0"/>
        <w:spacing w:before="0" w:after="200"/>
        <w:ind w:left="0" w:right="0" w:firstLine="960"/>
        <w:jc w:val="both"/>
      </w:pPr>
      <w:bookmarkStart w:id="1615" w:name="bookmark1615"/>
      <w:bookmarkStart w:id="1616" w:name="bookmark1616"/>
      <w:bookmarkStart w:id="1617" w:name="bookmark1617"/>
      <w:bookmarkStart w:id="1618" w:name="bookmark1618"/>
      <w:r>
        <w:rPr>
          <w:color w:val="000000"/>
          <w:spacing w:val="0"/>
          <w:w w:val="100"/>
          <w:position w:val="0"/>
        </w:rPr>
        <w:t>1</w:t>
      </w:r>
      <w:bookmarkEnd w:id="1617"/>
      <w:r>
        <w:rPr>
          <w:color w:val="000000"/>
          <w:spacing w:val="0"/>
          <w:w w:val="100"/>
          <w:position w:val="0"/>
        </w:rPr>
        <w:t>6、其他权益工具投资</w:t>
      </w:r>
      <w:bookmarkEnd w:id="1615"/>
      <w:bookmarkEnd w:id="1616"/>
      <w:bookmarkEnd w:id="1618"/>
    </w:p>
    <w:p>
      <w:pPr>
        <w:pStyle w:val="Style15"/>
        <w:keepNext/>
        <w:keepLines/>
        <w:widowControl w:val="0"/>
        <w:numPr>
          <w:ilvl w:val="0"/>
          <w:numId w:val="123"/>
        </w:numPr>
        <w:shd w:val="clear" w:color="auto" w:fill="auto"/>
        <w:bidi w:val="0"/>
        <w:spacing w:before="0" w:after="200"/>
        <w:ind w:left="0" w:right="0" w:firstLine="960"/>
        <w:jc w:val="left"/>
      </w:pPr>
      <w:bookmarkStart w:id="1615" w:name="bookmark1615"/>
      <w:bookmarkStart w:id="1616" w:name="bookmark1616"/>
      <w:bookmarkStart w:id="1619" w:name="bookmark1619"/>
      <w:bookmarkStart w:id="1620" w:name="bookmark1620"/>
      <w:bookmarkEnd w:id="1619"/>
      <w:r>
        <w:rPr>
          <w:color w:val="000000"/>
          <w:spacing w:val="0"/>
          <w:w w:val="100"/>
          <w:position w:val="0"/>
        </w:rPr>
        <w:t xml:space="preserve">. </w:t>
      </w:r>
      <w:r>
        <w:rPr>
          <w:color w:val="000000"/>
          <w:spacing w:val="0"/>
          <w:w w:val="100"/>
          <w:position w:val="0"/>
        </w:rPr>
        <w:t>按项目披露</w:t>
      </w:r>
      <w:bookmarkEnd w:id="1615"/>
      <w:bookmarkEnd w:id="1616"/>
      <w:bookmarkEnd w:id="1620"/>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700" w:right="0" w:firstLine="0"/>
        <w:jc w:val="left"/>
      </w:pPr>
      <w:r>
        <w:rPr>
          <w:color w:val="000000"/>
          <w:spacing w:val="0"/>
          <w:w w:val="100"/>
          <w:position w:val="0"/>
        </w:rPr>
        <w:t>单位：元币种：人民币</w:t>
      </w:r>
    </w:p>
    <w:tbl>
      <w:tblPr>
        <w:tblOverlap w:val="never"/>
        <w:jc w:val="center"/>
        <w:tblLayout w:type="fixed"/>
      </w:tblPr>
      <w:tblGrid>
        <w:gridCol w:w="1344"/>
        <w:gridCol w:w="1339"/>
        <w:gridCol w:w="1344"/>
        <w:gridCol w:w="878"/>
        <w:gridCol w:w="1339"/>
        <w:gridCol w:w="1339"/>
        <w:gridCol w:w="1162"/>
        <w:gridCol w:w="1776"/>
      </w:tblGrid>
      <w:tr>
        <w:trPr>
          <w:trHeight w:val="250"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指定为以公允价值 计量且其变动计入 其他综合收益的原 因</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本期末公允 价值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本期确</w:t>
            </w:r>
          </w:p>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认的股</w:t>
            </w:r>
          </w:p>
          <w:p>
            <w:pPr>
              <w:pStyle w:val="Style3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利收入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初始成本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本期末公允 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本期确认的 股利收入</w:t>
            </w: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非交易性权益 工具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114,600,000.00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132,755,501.02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114,600,000.00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131,444,319.58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战略投资</w:t>
            </w:r>
          </w:p>
        </w:tc>
      </w:tr>
      <w:tr>
        <w:trPr>
          <w:trHeight w:val="25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114,600,000.00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132,755,501.02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114,600,000.00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131,444,319.58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4,340,000.00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5"/>
        <w:keepNext/>
        <w:keepLines/>
        <w:widowControl w:val="0"/>
        <w:shd w:val="clear" w:color="auto" w:fill="auto"/>
        <w:tabs>
          <w:tab w:pos="1728" w:val="left"/>
        </w:tabs>
        <w:bidi w:val="0"/>
        <w:spacing w:before="0" w:after="220" w:line="240" w:lineRule="auto"/>
        <w:ind w:left="0" w:right="0" w:firstLine="960"/>
        <w:jc w:val="left"/>
      </w:pPr>
      <w:bookmarkStart w:id="1621" w:name="bookmark1621"/>
      <w:bookmarkStart w:id="1622" w:name="bookmark1622"/>
      <w:bookmarkStart w:id="1623" w:name="bookmark1623"/>
      <w:bookmarkStart w:id="1624" w:name="bookmark1624"/>
      <w:r>
        <w:rPr>
          <w:color w:val="000000"/>
          <w:spacing w:val="0"/>
          <w:w w:val="100"/>
          <w:position w:val="0"/>
        </w:rPr>
        <w:t>（</w:t>
      </w:r>
      <w:bookmarkEnd w:id="1623"/>
      <w:r>
        <w:rPr>
          <w:color w:val="000000"/>
          <w:spacing w:val="0"/>
          <w:w w:val="100"/>
          <w:position w:val="0"/>
        </w:rPr>
        <w:t>2）.</w:t>
        <w:tab/>
      </w:r>
      <w:r>
        <w:rPr>
          <w:color w:val="000000"/>
          <w:spacing w:val="0"/>
          <w:w w:val="100"/>
          <w:position w:val="0"/>
        </w:rPr>
        <w:t>本期终止确认的其他权益工具</w:t>
      </w:r>
      <w:bookmarkEnd w:id="1621"/>
      <w:bookmarkEnd w:id="1622"/>
      <w:bookmarkEnd w:id="1624"/>
    </w:p>
    <w:p>
      <w:pPr>
        <w:pStyle w:val="Style2"/>
        <w:keepNext w:val="0"/>
        <w:keepLines w:val="0"/>
        <w:widowControl w:val="0"/>
        <w:shd w:val="clear" w:color="auto" w:fill="auto"/>
        <w:bidi w:val="0"/>
        <w:spacing w:before="0" w:after="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96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960"/>
        <w:jc w:val="left"/>
        <w:sectPr>
          <w:footnotePr>
            <w:pos w:val="pageBottom"/>
            <w:numFmt w:val="decimal"/>
            <w:numRestart w:val="continuous"/>
          </w:footnotePr>
          <w:pgSz w:w="11900" w:h="16840"/>
          <w:pgMar w:top="1282" w:right="647" w:bottom="1560" w:left="33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40" w:line="240" w:lineRule="auto"/>
        <w:ind w:left="0" w:right="0" w:firstLine="880"/>
        <w:jc w:val="left"/>
      </w:pPr>
      <w:bookmarkStart w:id="1625" w:name="bookmark1625"/>
      <w:bookmarkStart w:id="1626" w:name="bookmark1626"/>
      <w:bookmarkStart w:id="1627" w:name="bookmark1627"/>
      <w:bookmarkStart w:id="1628" w:name="bookmark1628"/>
      <w:r>
        <w:rPr>
          <w:color w:val="000000"/>
          <w:spacing w:val="0"/>
          <w:w w:val="100"/>
          <w:position w:val="0"/>
        </w:rPr>
        <w:t>1</w:t>
      </w:r>
      <w:bookmarkEnd w:id="1627"/>
      <w:r>
        <w:rPr>
          <w:color w:val="000000"/>
          <w:spacing w:val="0"/>
          <w:w w:val="100"/>
          <w:position w:val="0"/>
        </w:rPr>
        <w:t>7、长期股权投资</w:t>
      </w:r>
      <w:bookmarkEnd w:id="1625"/>
      <w:bookmarkEnd w:id="1626"/>
      <w:bookmarkEnd w:id="1628"/>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单位：元币种：人民币</w:t>
      </w:r>
    </w:p>
    <w:tbl>
      <w:tblPr>
        <w:tblOverlap w:val="never"/>
        <w:jc w:val="center"/>
        <w:tblLayout w:type="fixed"/>
      </w:tblPr>
      <w:tblGrid>
        <w:gridCol w:w="2146"/>
        <w:gridCol w:w="1493"/>
        <w:gridCol w:w="1258"/>
        <w:gridCol w:w="1258"/>
        <w:gridCol w:w="1392"/>
        <w:gridCol w:w="1258"/>
        <w:gridCol w:w="1258"/>
        <w:gridCol w:w="1262"/>
        <w:gridCol w:w="696"/>
        <w:gridCol w:w="965"/>
        <w:gridCol w:w="1382"/>
        <w:gridCol w:w="576"/>
      </w:tblGrid>
      <w:tr>
        <w:trPr>
          <w:trHeight w:val="691"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被投资单位</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rPr>
              <w:t>期初</w:t>
            </w:r>
          </w:p>
          <w:p>
            <w:pPr>
              <w:pStyle w:val="Style34"/>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rPr>
              <w:t>余额</w:t>
            </w:r>
          </w:p>
        </w:tc>
        <w:tc>
          <w:tcPr>
            <w:gridSpan w:val="8"/>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本期增减变动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期末</w:t>
            </w:r>
          </w:p>
          <w:p>
            <w:pPr>
              <w:pStyle w:val="Style34"/>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166" w:lineRule="exact"/>
              <w:ind w:left="0" w:right="0" w:firstLine="0"/>
              <w:jc w:val="center"/>
              <w:rPr>
                <w:sz w:val="13"/>
                <w:szCs w:val="13"/>
              </w:rPr>
            </w:pPr>
            <w:r>
              <w:rPr>
                <w:color w:val="000000"/>
                <w:spacing w:val="0"/>
                <w:w w:val="100"/>
                <w:position w:val="0"/>
                <w:sz w:val="13"/>
                <w:szCs w:val="13"/>
              </w:rPr>
              <w:t>减值 准备 期末 余额</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追加投资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减少投资</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权益法下确认的投资 损益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其他综合收益调整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其他权益变动</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63" w:lineRule="exact"/>
              <w:ind w:left="0" w:right="0" w:firstLine="0"/>
              <w:jc w:val="center"/>
              <w:rPr>
                <w:sz w:val="13"/>
                <w:szCs w:val="13"/>
              </w:rPr>
            </w:pPr>
            <w:r>
              <w:rPr>
                <w:color w:val="000000"/>
                <w:spacing w:val="0"/>
                <w:w w:val="100"/>
                <w:position w:val="0"/>
                <w:sz w:val="13"/>
                <w:szCs w:val="13"/>
              </w:rPr>
              <w:t>宣告发放现金股利 或利润</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计提减</w:t>
            </w:r>
          </w:p>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值准备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340" w:firstLine="0"/>
              <w:jc w:val="righ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永安期货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2,975,729,106.38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435,680,286.80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-8,612,596.45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417,499,032.83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3,820,295,829.56</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财通基金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609,821,896.14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65,999,175.32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675,821,071.46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金华市民营企业稳健发展投资合 伙企业（有限合伙）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3,475,682.95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rPr>
              <w:t>-47,080.11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3,428,602.84</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杭州酒通投资管理有限公司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4,314,098.43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2"/>
                <w:szCs w:val="12"/>
              </w:rPr>
            </w:pPr>
            <w:r>
              <w:rPr>
                <w:color w:val="000000"/>
                <w:spacing w:val="0"/>
                <w:w w:val="100"/>
                <w:position w:val="0"/>
                <w:sz w:val="12"/>
                <w:szCs w:val="12"/>
              </w:rPr>
              <w:t>-391,085.94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12,886.22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3,935,898.71</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浙江省浙商资产管理有限公司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2,759,426,812.75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276,332,860.25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-58,350.45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-80,301,764.71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-397,105.30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2,955,002,452.54</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云和梯田投资发展有限公司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60,091,765.34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rPr>
              <w:t>147,835.07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60,239,600.41</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迈得医疗工业设备股份有限公司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54,200,610.24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1,356,426.04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-1,351,500.00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-4,162.21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54,201,374.07</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北京信安世纪科技股份有限公司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89,630,379.13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2,288,241.87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-1,611,826.50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90,306,794.50</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天道金科股份有限公司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43,773,500.47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-11,663,052.15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32,110,448.32</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北京三清互联科技股份有限公司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35,396,800.45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2,749,595.48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38,146,395.93</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浙江财和通易企业发展有限公司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3,083,906.56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rPr>
              <w:t>355,321.64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3,439,228.20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杭州财通月桂股权投资基金合伙 企业（有限合伙）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7,679,373.70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-4,720,000.00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2"/>
                <w:szCs w:val="12"/>
              </w:rPr>
            </w:pPr>
            <w:r>
              <w:rPr>
                <w:color w:val="000000"/>
                <w:spacing w:val="0"/>
                <w:w w:val="100"/>
                <w:position w:val="0"/>
                <w:sz w:val="12"/>
                <w:szCs w:val="12"/>
              </w:rPr>
              <w:t>-250,562.05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2,708,811.65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杭州财通盛穗股权投资合伙企业</w:t>
            </w:r>
          </w:p>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3,575,725.31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93,760.57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3,669,485.88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杭州财通胜遇股权投资基金合伙 企业（有限合伙）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12,978,581.46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10,228,473.26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23,207,054.72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杭州财通尤创创业投资合伙企业</w:t>
            </w:r>
          </w:p>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2,551,547.09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2,225,715.95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4,777,263.04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杭州财通金榛股权投资合伙企业</w:t>
            </w:r>
          </w:p>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3,260,699.79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rPr>
              <w:t>619,623.91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3,880,323.70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义乌通杰股权投资合伙企业（有限 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1,972,225.93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-1,015,732.60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rPr>
              <w:t>345,906.16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1,302,399.49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长兴泰特股权投资合伙企业（有限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32,500,000.00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8,025,709.52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40,525,709.52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兴产财通（湖州）创业投资合伙企 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left"/>
              <w:rPr>
                <w:sz w:val="12"/>
                <w:szCs w:val="12"/>
              </w:rPr>
            </w:pPr>
            <w:r>
              <w:rPr>
                <w:color w:val="000000"/>
                <w:spacing w:val="0"/>
                <w:w w:val="100"/>
                <w:position w:val="0"/>
                <w:sz w:val="12"/>
                <w:szCs w:val="12"/>
              </w:rPr>
              <w:t>-173.33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1,999,826.67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德清锦烨财股权投资基金管理合 伙企业（有限合伙）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9,214,987.40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8,878,794.92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18,093,782.32</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杭州博拉网络科技有限公司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left"/>
              <w:rPr>
                <w:sz w:val="12"/>
                <w:szCs w:val="12"/>
              </w:rPr>
            </w:pPr>
            <w:r>
              <w:rPr>
                <w:color w:val="000000"/>
                <w:spacing w:val="0"/>
                <w:w w:val="100"/>
                <w:position w:val="0"/>
                <w:sz w:val="12"/>
                <w:szCs w:val="12"/>
              </w:rPr>
              <w:t>555,253.38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-555,253.38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绍兴市上虞区财通春晖股权投资 基金合伙企业（有限合伙）</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6,416,735.04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3,935,922.43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10,352,657.47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46"/>
        <w:gridCol w:w="1493"/>
        <w:gridCol w:w="1258"/>
        <w:gridCol w:w="1258"/>
        <w:gridCol w:w="1392"/>
        <w:gridCol w:w="1258"/>
        <w:gridCol w:w="1258"/>
        <w:gridCol w:w="1262"/>
        <w:gridCol w:w="696"/>
        <w:gridCol w:w="965"/>
        <w:gridCol w:w="1382"/>
        <w:gridCol w:w="576"/>
      </w:tblGrid>
      <w:tr>
        <w:trPr>
          <w:trHeight w:val="3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杭州财通富榕股权投资合伙企业</w:t>
            </w:r>
          </w:p>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3,660,239.60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-1,352,863.60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2,307,376.00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杭州财通恒芯创业投资合伙企业</w:t>
            </w:r>
          </w:p>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10,003,950.08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-60,975.59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9,942,974.49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海盐智汇湾股权投资合伙企业（有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2"/>
                <w:szCs w:val="12"/>
              </w:rPr>
            </w:pPr>
            <w:r>
              <w:rPr>
                <w:color w:val="000000"/>
                <w:spacing w:val="0"/>
                <w:w w:val="100"/>
                <w:position w:val="0"/>
                <w:sz w:val="12"/>
                <w:szCs w:val="12"/>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80"/>
              <w:jc w:val="both"/>
              <w:rPr>
                <w:sz w:val="12"/>
                <w:szCs w:val="12"/>
              </w:rPr>
            </w:pPr>
            <w:r>
              <w:rPr>
                <w:color w:val="000000"/>
                <w:spacing w:val="0"/>
                <w:w w:val="100"/>
                <w:position w:val="0"/>
                <w:sz w:val="12"/>
                <w:szCs w:val="12"/>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杭州财通海芯股权投资合伙企业</w:t>
            </w:r>
          </w:p>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2"/>
                <w:szCs w:val="12"/>
              </w:rPr>
            </w:pPr>
            <w:r>
              <w:rPr>
                <w:color w:val="000000"/>
                <w:spacing w:val="0"/>
                <w:w w:val="100"/>
                <w:position w:val="0"/>
                <w:sz w:val="12"/>
                <w:szCs w:val="12"/>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80"/>
              <w:jc w:val="both"/>
              <w:rPr>
                <w:sz w:val="12"/>
                <w:szCs w:val="12"/>
              </w:rPr>
            </w:pPr>
            <w:r>
              <w:rPr>
                <w:color w:val="000000"/>
                <w:spacing w:val="0"/>
                <w:w w:val="100"/>
                <w:position w:val="0"/>
                <w:sz w:val="12"/>
                <w:szCs w:val="12"/>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东阳市冠定股权投资合伙企业（有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3,700,000.00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80"/>
              <w:jc w:val="both"/>
              <w:rPr>
                <w:sz w:val="12"/>
                <w:szCs w:val="12"/>
              </w:rPr>
            </w:pPr>
            <w:r>
              <w:rPr>
                <w:color w:val="000000"/>
                <w:spacing w:val="0"/>
                <w:w w:val="100"/>
                <w:position w:val="0"/>
                <w:sz w:val="12"/>
                <w:szCs w:val="12"/>
              </w:rPr>
              <w:t>3,700,000.00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6,700,813,877.62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38,220,000.00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-5,735,732.60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805,497,856.42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-8,670,946.90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417,499,032.83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-83,265,091.21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-943,634.67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7,863,415,361.49</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6,700,813,877.62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38,220,000.00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-5,735,732.60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805,497,856.42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-8,670,946.90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417,499,032.83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-83,265,091.21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-943,634.67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7,863,415,361.49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278" w:lineRule="exact"/>
        <w:ind w:left="880" w:right="0" w:firstLine="0"/>
        <w:jc w:val="left"/>
        <w:sectPr>
          <w:footnotePr>
            <w:pos w:val="pageBottom"/>
            <w:numFmt w:val="decimal"/>
            <w:numRestart w:val="continuous"/>
          </w:footnotePr>
          <w:pgSz w:w="16840" w:h="11900" w:orient="landscape"/>
          <w:pgMar w:top="1273" w:right="1263" w:bottom="1991" w:left="634" w:header="0" w:footer="3" w:gutter="0"/>
          <w:cols w:space="720"/>
          <w:noEndnote/>
          <w:rtlGutter w:val="0"/>
          <w:docGrid w:linePitch="360"/>
        </w:sectPr>
      </w:pPr>
      <w:r>
        <w:rPr>
          <w:color w:val="000000"/>
          <w:spacing w:val="0"/>
          <w:w w:val="100"/>
          <w:position w:val="0"/>
        </w:rPr>
        <w:t>其他说明: 无</w:t>
      </w:r>
    </w:p>
    <w:p>
      <w:pPr>
        <w:pStyle w:val="Style15"/>
        <w:keepNext/>
        <w:keepLines/>
        <w:widowControl w:val="0"/>
        <w:shd w:val="clear" w:color="auto" w:fill="auto"/>
        <w:bidi w:val="0"/>
        <w:spacing w:before="560" w:after="120" w:line="240" w:lineRule="auto"/>
        <w:ind w:left="0" w:right="0" w:firstLine="0"/>
        <w:jc w:val="left"/>
      </w:pPr>
      <w:bookmarkStart w:id="1629" w:name="bookmark1629"/>
      <w:bookmarkStart w:id="1630" w:name="bookmark1630"/>
      <w:bookmarkStart w:id="1631" w:name="bookmark1631"/>
      <w:bookmarkStart w:id="1632" w:name="bookmark1632"/>
      <w:r>
        <w:rPr>
          <w:color w:val="000000"/>
          <w:spacing w:val="0"/>
          <w:w w:val="100"/>
          <w:position w:val="0"/>
        </w:rPr>
        <w:t>1</w:t>
      </w:r>
      <w:bookmarkEnd w:id="1631"/>
      <w:r>
        <w:rPr>
          <w:color w:val="000000"/>
          <w:spacing w:val="0"/>
          <w:w w:val="100"/>
          <w:position w:val="0"/>
        </w:rPr>
        <w:t>8、投资性房地产</w:t>
      </w:r>
      <w:bookmarkEnd w:id="1629"/>
      <w:bookmarkEnd w:id="1630"/>
      <w:bookmarkEnd w:id="1632"/>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投资性房地产计量模式</w:t>
      </w:r>
    </w:p>
    <w:p>
      <w:pPr>
        <w:pStyle w:val="Style15"/>
        <w:keepNext/>
        <w:keepLines/>
        <w:widowControl w:val="0"/>
        <w:numPr>
          <w:ilvl w:val="0"/>
          <w:numId w:val="125"/>
        </w:numPr>
        <w:shd w:val="clear" w:color="auto" w:fill="auto"/>
        <w:bidi w:val="0"/>
        <w:spacing w:before="0" w:after="120" w:line="240" w:lineRule="auto"/>
        <w:ind w:left="0" w:right="0" w:firstLine="0"/>
        <w:jc w:val="left"/>
      </w:pPr>
      <w:bookmarkStart w:id="1633" w:name="bookmark1633"/>
      <w:bookmarkStart w:id="1634" w:name="bookmark1634"/>
      <w:bookmarkStart w:id="1635" w:name="bookmark1635"/>
      <w:bookmarkStart w:id="1636" w:name="bookmark1636"/>
      <w:bookmarkEnd w:id="1635"/>
      <w:r>
        <w:rPr>
          <w:color w:val="000000"/>
          <w:spacing w:val="0"/>
          <w:w w:val="100"/>
          <w:position w:val="0"/>
        </w:rPr>
        <w:t>.</w:t>
      </w:r>
      <w:r>
        <w:rPr>
          <w:color w:val="000000"/>
          <w:spacing w:val="0"/>
          <w:w w:val="100"/>
          <w:position w:val="0"/>
        </w:rPr>
        <w:t>采用成本计量模式的投资性房地产</w:t>
      </w:r>
      <w:bookmarkEnd w:id="1633"/>
      <w:bookmarkEnd w:id="1634"/>
      <w:bookmarkEnd w:id="1636"/>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87"/>
        <w:gridCol w:w="1954"/>
        <w:gridCol w:w="1382"/>
        <w:gridCol w:w="1358"/>
        <w:gridCol w:w="1555"/>
      </w:tblGrid>
      <w:tr>
        <w:trPr>
          <w:trHeight w:val="3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53,848, </w:t>
            </w:r>
            <w:r>
              <w:rPr>
                <w:color w:val="000000"/>
                <w:spacing w:val="0"/>
                <w:w w:val="100"/>
                <w:position w:val="0"/>
                <w:sz w:val="18"/>
                <w:szCs w:val="18"/>
              </w:rPr>
              <w:t xml:space="preserve">426. </w:t>
            </w:r>
            <w:r>
              <w:rPr>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53,848, </w:t>
            </w:r>
            <w:r>
              <w:rPr>
                <w:color w:val="000000"/>
                <w:spacing w:val="0"/>
                <w:w w:val="100"/>
                <w:position w:val="0"/>
                <w:sz w:val="18"/>
                <w:szCs w:val="18"/>
              </w:rPr>
              <w:t xml:space="preserve">426.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 xml:space="preserve">\ </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53,848, </w:t>
            </w:r>
            <w:r>
              <w:rPr>
                <w:color w:val="000000"/>
                <w:spacing w:val="0"/>
                <w:w w:val="100"/>
                <w:position w:val="0"/>
                <w:sz w:val="18"/>
                <w:szCs w:val="18"/>
              </w:rPr>
              <w:t xml:space="preserve">426. </w:t>
            </w:r>
            <w:r>
              <w:rPr>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53,848, </w:t>
            </w:r>
            <w:r>
              <w:rPr>
                <w:color w:val="000000"/>
                <w:spacing w:val="0"/>
                <w:w w:val="100"/>
                <w:position w:val="0"/>
                <w:sz w:val="18"/>
                <w:szCs w:val="18"/>
              </w:rPr>
              <w:t xml:space="preserve">426.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32, 367, </w:t>
            </w:r>
            <w:r>
              <w:rPr>
                <w:color w:val="000000"/>
                <w:spacing w:val="0"/>
                <w:w w:val="100"/>
                <w:position w:val="0"/>
                <w:sz w:val="18"/>
                <w:szCs w:val="18"/>
              </w:rPr>
              <w:t xml:space="preserve">002. </w:t>
            </w:r>
            <w:r>
              <w:rPr>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32, 367, </w:t>
            </w:r>
            <w:r>
              <w:rPr>
                <w:color w:val="000000"/>
                <w:spacing w:val="0"/>
                <w:w w:val="100"/>
                <w:position w:val="0"/>
                <w:sz w:val="18"/>
                <w:szCs w:val="18"/>
              </w:rPr>
              <w:t xml:space="preserve">002. </w:t>
            </w:r>
            <w:r>
              <w:rPr>
                <w:color w:val="000000"/>
                <w:spacing w:val="0"/>
                <w:w w:val="100"/>
                <w:position w:val="0"/>
                <w:sz w:val="18"/>
                <w:szCs w:val="18"/>
              </w:rPr>
              <w:t>71</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1, 744, </w:t>
            </w:r>
            <w:r>
              <w:rPr>
                <w:color w:val="000000"/>
                <w:spacing w:val="0"/>
                <w:w w:val="100"/>
                <w:position w:val="0"/>
                <w:sz w:val="18"/>
                <w:szCs w:val="18"/>
              </w:rPr>
              <w:t xml:space="preserve">689.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1, 744, </w:t>
            </w:r>
            <w:r>
              <w:rPr>
                <w:color w:val="000000"/>
                <w:spacing w:val="0"/>
                <w:w w:val="100"/>
                <w:position w:val="0"/>
                <w:sz w:val="18"/>
                <w:szCs w:val="18"/>
              </w:rPr>
              <w:t xml:space="preserve">689.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1, 744, </w:t>
            </w:r>
            <w:r>
              <w:rPr>
                <w:color w:val="000000"/>
                <w:spacing w:val="0"/>
                <w:w w:val="100"/>
                <w:position w:val="0"/>
                <w:sz w:val="18"/>
                <w:szCs w:val="18"/>
              </w:rPr>
              <w:t xml:space="preserve">689.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1, 744, </w:t>
            </w:r>
            <w:r>
              <w:rPr>
                <w:color w:val="000000"/>
                <w:spacing w:val="0"/>
                <w:w w:val="100"/>
                <w:position w:val="0"/>
                <w:sz w:val="18"/>
                <w:szCs w:val="18"/>
              </w:rPr>
              <w:t xml:space="preserve">689.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34,111,691.71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34,111,691.71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19, 736, </w:t>
            </w:r>
            <w:r>
              <w:rPr>
                <w:color w:val="000000"/>
                <w:spacing w:val="0"/>
                <w:w w:val="100"/>
                <w:position w:val="0"/>
                <w:sz w:val="18"/>
                <w:szCs w:val="18"/>
              </w:rPr>
              <w:t xml:space="preserve">734. </w:t>
            </w:r>
            <w:r>
              <w:rPr>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19, 736, </w:t>
            </w:r>
            <w:r>
              <w:rPr>
                <w:color w:val="000000"/>
                <w:spacing w:val="0"/>
                <w:w w:val="100"/>
                <w:position w:val="0"/>
                <w:sz w:val="18"/>
                <w:szCs w:val="18"/>
              </w:rPr>
              <w:t xml:space="preserve">734. </w:t>
            </w:r>
            <w:r>
              <w:rPr>
                <w:color w:val="000000"/>
                <w:spacing w:val="0"/>
                <w:w w:val="100"/>
                <w:position w:val="0"/>
                <w:sz w:val="18"/>
                <w:szCs w:val="18"/>
              </w:rPr>
              <w:t>71</w:t>
            </w:r>
          </w:p>
        </w:tc>
      </w:tr>
      <w:tr>
        <w:trPr>
          <w:trHeight w:val="31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21,481,423. </w:t>
            </w:r>
            <w:r>
              <w:rPr>
                <w:color w:val="000000"/>
                <w:spacing w:val="0"/>
                <w:w w:val="100"/>
                <w:position w:val="0"/>
                <w:sz w:val="18"/>
                <w:szCs w:val="18"/>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21,481,423. </w:t>
            </w:r>
            <w:r>
              <w:rPr>
                <w:color w:val="000000"/>
                <w:spacing w:val="0"/>
                <w:w w:val="100"/>
                <w:position w:val="0"/>
                <w:sz w:val="18"/>
                <w:szCs w:val="18"/>
              </w:rPr>
              <w:t>71</w:t>
            </w:r>
          </w:p>
        </w:tc>
      </w:tr>
    </w:tbl>
    <w:p>
      <w:pPr>
        <w:widowControl w:val="0"/>
        <w:spacing w:after="559" w:line="1" w:lineRule="exact"/>
      </w:pPr>
    </w:p>
    <w:p>
      <w:pPr>
        <w:pStyle w:val="Style15"/>
        <w:keepNext/>
        <w:keepLines/>
        <w:widowControl w:val="0"/>
        <w:numPr>
          <w:ilvl w:val="0"/>
          <w:numId w:val="125"/>
        </w:numPr>
        <w:shd w:val="clear" w:color="auto" w:fill="auto"/>
        <w:bidi w:val="0"/>
        <w:spacing w:before="0" w:after="120" w:line="240" w:lineRule="auto"/>
        <w:ind w:left="0" w:right="0" w:firstLine="0"/>
        <w:jc w:val="left"/>
      </w:pPr>
      <w:bookmarkStart w:id="1637" w:name="bookmark1637"/>
      <w:bookmarkStart w:id="1638" w:name="bookmark1638"/>
      <w:bookmarkStart w:id="1639" w:name="bookmark1639"/>
      <w:bookmarkStart w:id="1640" w:name="bookmark1640"/>
      <w:bookmarkEnd w:id="1639"/>
      <w:r>
        <w:rPr>
          <w:color w:val="000000"/>
          <w:spacing w:val="0"/>
          <w:w w:val="100"/>
          <w:position w:val="0"/>
        </w:rPr>
        <w:t>.</w:t>
      </w:r>
      <w:r>
        <w:rPr>
          <w:color w:val="000000"/>
          <w:spacing w:val="0"/>
          <w:w w:val="100"/>
          <w:position w:val="0"/>
        </w:rPr>
        <w:t>未办妥产权证书的投资性房地产情况</w:t>
      </w:r>
      <w:bookmarkEnd w:id="1637"/>
      <w:bookmarkEnd w:id="1638"/>
      <w:bookmarkEnd w:id="164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5"/>
        <w:keepNext/>
        <w:keepLines/>
        <w:widowControl w:val="0"/>
        <w:shd w:val="clear" w:color="auto" w:fill="auto"/>
        <w:bidi w:val="0"/>
        <w:spacing w:before="0" w:after="340" w:line="240" w:lineRule="auto"/>
        <w:ind w:left="0" w:right="0" w:firstLine="0"/>
        <w:jc w:val="left"/>
      </w:pPr>
      <w:bookmarkStart w:id="1641" w:name="bookmark1641"/>
      <w:bookmarkStart w:id="1642" w:name="bookmark1642"/>
      <w:bookmarkStart w:id="1643" w:name="bookmark1643"/>
      <w:bookmarkStart w:id="1644" w:name="bookmark1644"/>
      <w:r>
        <w:rPr>
          <w:color w:val="000000"/>
          <w:spacing w:val="0"/>
          <w:w w:val="100"/>
          <w:position w:val="0"/>
        </w:rPr>
        <w:t>1</w:t>
      </w:r>
      <w:bookmarkEnd w:id="1643"/>
      <w:r>
        <w:rPr>
          <w:color w:val="000000"/>
          <w:spacing w:val="0"/>
          <w:w w:val="100"/>
          <w:position w:val="0"/>
        </w:rPr>
        <w:t>9、固定资产</w:t>
      </w:r>
      <w:bookmarkEnd w:id="1641"/>
      <w:bookmarkEnd w:id="1642"/>
      <w:bookmarkEnd w:id="1644"/>
    </w:p>
    <w:p>
      <w:pPr>
        <w:pStyle w:val="Style15"/>
        <w:keepNext/>
        <w:keepLines/>
        <w:widowControl w:val="0"/>
        <w:numPr>
          <w:ilvl w:val="0"/>
          <w:numId w:val="127"/>
        </w:numPr>
        <w:shd w:val="clear" w:color="auto" w:fill="auto"/>
        <w:bidi w:val="0"/>
        <w:spacing w:before="0" w:after="120" w:line="240" w:lineRule="auto"/>
        <w:ind w:left="0" w:right="0" w:firstLine="0"/>
        <w:jc w:val="left"/>
      </w:pPr>
      <w:bookmarkStart w:id="1641" w:name="bookmark1641"/>
      <w:bookmarkStart w:id="1642" w:name="bookmark1642"/>
      <w:bookmarkStart w:id="1645" w:name="bookmark1645"/>
      <w:bookmarkStart w:id="1646" w:name="bookmark1646"/>
      <w:bookmarkEnd w:id="1645"/>
      <w:r>
        <w:rPr>
          <w:color w:val="000000"/>
          <w:spacing w:val="0"/>
          <w:w w:val="100"/>
          <w:position w:val="0"/>
        </w:rPr>
        <w:t>.</w:t>
      </w:r>
      <w:r>
        <w:rPr>
          <w:color w:val="000000"/>
          <w:spacing w:val="0"/>
          <w:w w:val="100"/>
          <w:position w:val="0"/>
        </w:rPr>
        <w:t>固定资产情况</w:t>
      </w:r>
      <w:bookmarkEnd w:id="1641"/>
      <w:bookmarkEnd w:id="1642"/>
      <w:bookmarkEnd w:id="164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66"/>
        <w:gridCol w:w="1339"/>
        <w:gridCol w:w="1238"/>
        <w:gridCol w:w="1334"/>
        <w:gridCol w:w="1258"/>
        <w:gridCol w:w="1402"/>
      </w:tblGrid>
      <w:tr>
        <w:trPr>
          <w:trHeight w:val="22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房屋及建筑物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运输工具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电子设备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机器设备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合计</w:t>
            </w:r>
          </w:p>
        </w:tc>
      </w:tr>
      <w:tr>
        <w:trPr>
          <w:trHeight w:val="21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6"/>
                <w:szCs w:val="16"/>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243,311, </w:t>
            </w:r>
            <w:r>
              <w:rPr>
                <w:rFonts w:ascii="Times New Roman" w:eastAsia="Times New Roman" w:hAnsi="Times New Roman" w:cs="Times New Roman"/>
                <w:color w:val="000000"/>
                <w:spacing w:val="0"/>
                <w:w w:val="100"/>
                <w:position w:val="0"/>
                <w:sz w:val="15"/>
                <w:szCs w:val="15"/>
              </w:rPr>
              <w:t xml:space="preserve">802. </w:t>
            </w: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 xml:space="preserve">3,919,865. </w:t>
            </w:r>
            <w:r>
              <w:rPr>
                <w:rFonts w:ascii="Times New Roman" w:eastAsia="Times New Roman" w:hAnsi="Times New Roman" w:cs="Times New Roman"/>
                <w:color w:val="000000"/>
                <w:spacing w:val="0"/>
                <w:w w:val="100"/>
                <w:position w:val="0"/>
                <w:sz w:val="15"/>
                <w:szCs w:val="15"/>
              </w:rPr>
              <w:t>11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369, 695, </w:t>
            </w:r>
            <w:r>
              <w:rPr>
                <w:rFonts w:ascii="Times New Roman" w:eastAsia="Times New Roman" w:hAnsi="Times New Roman" w:cs="Times New Roman"/>
                <w:color w:val="000000"/>
                <w:spacing w:val="0"/>
                <w:w w:val="100"/>
                <w:position w:val="0"/>
                <w:sz w:val="15"/>
                <w:szCs w:val="15"/>
              </w:rPr>
              <w:t xml:space="preserve">984. </w:t>
            </w:r>
            <w:r>
              <w:rPr>
                <w:rFonts w:ascii="Times New Roman" w:eastAsia="Times New Roman" w:hAnsi="Times New Roman" w:cs="Times New Roman"/>
                <w:color w:val="000000"/>
                <w:spacing w:val="0"/>
                <w:w w:val="100"/>
                <w:position w:val="0"/>
                <w:sz w:val="15"/>
                <w:szCs w:val="15"/>
              </w:rPr>
              <w:t>72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27, 110, </w:t>
            </w:r>
            <w:r>
              <w:rPr>
                <w:rFonts w:ascii="Times New Roman" w:eastAsia="Times New Roman" w:hAnsi="Times New Roman" w:cs="Times New Roman"/>
                <w:color w:val="000000"/>
                <w:spacing w:val="0"/>
                <w:w w:val="100"/>
                <w:position w:val="0"/>
                <w:sz w:val="15"/>
                <w:szCs w:val="15"/>
              </w:rPr>
              <w:t xml:space="preserve">167. </w:t>
            </w:r>
            <w:r>
              <w:rPr>
                <w:rFonts w:ascii="Times New Roman" w:eastAsia="Times New Roman" w:hAnsi="Times New Roman" w:cs="Times New Roman"/>
                <w:color w:val="000000"/>
                <w:spacing w:val="0"/>
                <w:w w:val="100"/>
                <w:position w:val="0"/>
                <w:sz w:val="15"/>
                <w:szCs w:val="15"/>
              </w:rPr>
              <w:t>50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 xml:space="preserve">644, 037, </w:t>
            </w:r>
            <w:r>
              <w:rPr>
                <w:rFonts w:ascii="Times New Roman" w:eastAsia="Times New Roman" w:hAnsi="Times New Roman" w:cs="Times New Roman"/>
                <w:color w:val="000000"/>
                <w:spacing w:val="0"/>
                <w:w w:val="100"/>
                <w:position w:val="0"/>
                <w:sz w:val="15"/>
                <w:szCs w:val="15"/>
              </w:rPr>
              <w:t xml:space="preserve">819. </w:t>
            </w:r>
            <w:r>
              <w:rPr>
                <w:rFonts w:ascii="Times New Roman" w:eastAsia="Times New Roman" w:hAnsi="Times New Roman" w:cs="Times New Roman"/>
                <w:color w:val="000000"/>
                <w:spacing w:val="0"/>
                <w:w w:val="100"/>
                <w:position w:val="0"/>
                <w:sz w:val="15"/>
                <w:szCs w:val="15"/>
              </w:rPr>
              <w:t>68</w:t>
            </w:r>
          </w:p>
        </w:tc>
      </w:tr>
      <w:tr>
        <w:trPr>
          <w:trHeight w:val="21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 xml:space="preserve">79, 999, </w:t>
            </w:r>
            <w:r>
              <w:rPr>
                <w:rFonts w:ascii="Times New Roman" w:eastAsia="Times New Roman" w:hAnsi="Times New Roman" w:cs="Times New Roman"/>
                <w:color w:val="000000"/>
                <w:spacing w:val="0"/>
                <w:w w:val="100"/>
                <w:position w:val="0"/>
                <w:sz w:val="15"/>
                <w:szCs w:val="15"/>
              </w:rPr>
              <w:t xml:space="preserve">055. </w:t>
            </w:r>
            <w:r>
              <w:rPr>
                <w:rFonts w:ascii="Times New Roman" w:eastAsia="Times New Roman" w:hAnsi="Times New Roman" w:cs="Times New Roman"/>
                <w:color w:val="000000"/>
                <w:spacing w:val="0"/>
                <w:w w:val="100"/>
                <w:position w:val="0"/>
                <w:sz w:val="15"/>
                <w:szCs w:val="15"/>
              </w:rPr>
              <w:t>24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2,719, </w:t>
            </w:r>
            <w:r>
              <w:rPr>
                <w:rFonts w:ascii="Times New Roman" w:eastAsia="Times New Roman" w:hAnsi="Times New Roman" w:cs="Times New Roman"/>
                <w:color w:val="000000"/>
                <w:spacing w:val="0"/>
                <w:w w:val="100"/>
                <w:position w:val="0"/>
                <w:sz w:val="15"/>
                <w:szCs w:val="15"/>
              </w:rPr>
              <w:t xml:space="preserve">149. </w:t>
            </w:r>
            <w:r>
              <w:rPr>
                <w:rFonts w:ascii="Times New Roman" w:eastAsia="Times New Roman" w:hAnsi="Times New Roman" w:cs="Times New Roman"/>
                <w:color w:val="000000"/>
                <w:spacing w:val="0"/>
                <w:w w:val="100"/>
                <w:position w:val="0"/>
                <w:sz w:val="15"/>
                <w:szCs w:val="15"/>
              </w:rPr>
              <w:t>60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 xml:space="preserve">82,718, </w:t>
            </w:r>
            <w:r>
              <w:rPr>
                <w:rFonts w:ascii="Times New Roman" w:eastAsia="Times New Roman" w:hAnsi="Times New Roman" w:cs="Times New Roman"/>
                <w:color w:val="000000"/>
                <w:spacing w:val="0"/>
                <w:w w:val="100"/>
                <w:position w:val="0"/>
                <w:sz w:val="15"/>
                <w:szCs w:val="15"/>
              </w:rPr>
              <w:t xml:space="preserve">204. </w:t>
            </w:r>
            <w:r>
              <w:rPr>
                <w:rFonts w:ascii="Times New Roman" w:eastAsia="Times New Roman" w:hAnsi="Times New Roman" w:cs="Times New Roman"/>
                <w:color w:val="000000"/>
                <w:spacing w:val="0"/>
                <w:w w:val="100"/>
                <w:position w:val="0"/>
                <w:sz w:val="15"/>
                <w:szCs w:val="15"/>
              </w:rPr>
              <w:t>84</w:t>
            </w:r>
          </w:p>
        </w:tc>
      </w:tr>
      <w:tr>
        <w:trPr>
          <w:trHeight w:val="21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6"/>
                <w:szCs w:val="16"/>
              </w:rPr>
              <w:t>购置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 xml:space="preserve">80, 146, </w:t>
            </w:r>
            <w:r>
              <w:rPr>
                <w:rFonts w:ascii="Times New Roman" w:eastAsia="Times New Roman" w:hAnsi="Times New Roman" w:cs="Times New Roman"/>
                <w:color w:val="000000"/>
                <w:spacing w:val="0"/>
                <w:w w:val="100"/>
                <w:position w:val="0"/>
                <w:sz w:val="15"/>
                <w:szCs w:val="15"/>
              </w:rPr>
              <w:t xml:space="preserve">964. </w:t>
            </w:r>
            <w:r>
              <w:rPr>
                <w:rFonts w:ascii="Times New Roman" w:eastAsia="Times New Roman" w:hAnsi="Times New Roman" w:cs="Times New Roman"/>
                <w:color w:val="000000"/>
                <w:spacing w:val="0"/>
                <w:w w:val="100"/>
                <w:position w:val="0"/>
                <w:sz w:val="15"/>
                <w:szCs w:val="15"/>
              </w:rPr>
              <w:t>78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2, 593, </w:t>
            </w:r>
            <w:r>
              <w:rPr>
                <w:rFonts w:ascii="Times New Roman" w:eastAsia="Times New Roman" w:hAnsi="Times New Roman" w:cs="Times New Roman"/>
                <w:color w:val="000000"/>
                <w:spacing w:val="0"/>
                <w:w w:val="100"/>
                <w:position w:val="0"/>
                <w:sz w:val="15"/>
                <w:szCs w:val="15"/>
              </w:rPr>
              <w:t xml:space="preserve">389. </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 xml:space="preserve">82, 740, </w:t>
            </w:r>
            <w:r>
              <w:rPr>
                <w:rFonts w:ascii="Times New Roman" w:eastAsia="Times New Roman" w:hAnsi="Times New Roman" w:cs="Times New Roman"/>
                <w:color w:val="000000"/>
                <w:spacing w:val="0"/>
                <w:w w:val="100"/>
                <w:position w:val="0"/>
                <w:sz w:val="15"/>
                <w:szCs w:val="15"/>
              </w:rPr>
              <w:t xml:space="preserve">353. </w:t>
            </w:r>
            <w:r>
              <w:rPr>
                <w:rFonts w:ascii="Times New Roman" w:eastAsia="Times New Roman" w:hAnsi="Times New Roman" w:cs="Times New Roman"/>
                <w:color w:val="000000"/>
                <w:spacing w:val="0"/>
                <w:w w:val="100"/>
                <w:position w:val="0"/>
                <w:sz w:val="15"/>
                <w:szCs w:val="15"/>
              </w:rPr>
              <w:t>90</w:t>
            </w:r>
          </w:p>
        </w:tc>
      </w:tr>
      <w:tr>
        <w:trPr>
          <w:trHeight w:val="22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6"/>
                <w:szCs w:val="16"/>
              </w:rPr>
              <w:t>在建工程转入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125, </w:t>
            </w:r>
            <w:r>
              <w:rPr>
                <w:rFonts w:ascii="Times New Roman" w:eastAsia="Times New Roman" w:hAnsi="Times New Roman" w:cs="Times New Roman"/>
                <w:color w:val="000000"/>
                <w:spacing w:val="0"/>
                <w:w w:val="100"/>
                <w:position w:val="0"/>
                <w:sz w:val="15"/>
                <w:szCs w:val="15"/>
              </w:rPr>
              <w:t xml:space="preserve">760. </w:t>
            </w:r>
            <w:r>
              <w:rPr>
                <w:rFonts w:ascii="Times New Roman" w:eastAsia="Times New Roman" w:hAnsi="Times New Roman" w:cs="Times New Roman"/>
                <w:color w:val="000000"/>
                <w:spacing w:val="0"/>
                <w:w w:val="100"/>
                <w:position w:val="0"/>
                <w:sz w:val="15"/>
                <w:szCs w:val="15"/>
              </w:rPr>
              <w:t>48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125, </w:t>
            </w:r>
            <w:r>
              <w:rPr>
                <w:rFonts w:ascii="Times New Roman" w:eastAsia="Times New Roman" w:hAnsi="Times New Roman" w:cs="Times New Roman"/>
                <w:color w:val="000000"/>
                <w:spacing w:val="0"/>
                <w:w w:val="100"/>
                <w:position w:val="0"/>
                <w:sz w:val="15"/>
                <w:szCs w:val="15"/>
              </w:rPr>
              <w:t xml:space="preserve">760. </w:t>
            </w:r>
            <w:r>
              <w:rPr>
                <w:rFonts w:ascii="Times New Roman" w:eastAsia="Times New Roman" w:hAnsi="Times New Roman" w:cs="Times New Roman"/>
                <w:color w:val="000000"/>
                <w:spacing w:val="0"/>
                <w:w w:val="100"/>
                <w:position w:val="0"/>
                <w:sz w:val="15"/>
                <w:szCs w:val="15"/>
              </w:rPr>
              <w:t>48</w:t>
            </w:r>
          </w:p>
        </w:tc>
      </w:tr>
      <w:tr>
        <w:trPr>
          <w:trHeight w:val="21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6"/>
                <w:szCs w:val="16"/>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21" w:lineRule="exact"/>
              <w:ind w:left="0" w:right="0" w:firstLine="580"/>
              <w:jc w:val="left"/>
              <w:rPr>
                <w:sz w:val="16"/>
                <w:szCs w:val="16"/>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6"/>
                <w:szCs w:val="16"/>
              </w:rPr>
              <w:t>外币报表折算差 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-147,909. </w:t>
            </w:r>
            <w:r>
              <w:rPr>
                <w:rFonts w:ascii="Times New Roman" w:eastAsia="Times New Roman" w:hAnsi="Times New Roman" w:cs="Times New Roman"/>
                <w:color w:val="000000"/>
                <w:spacing w:val="0"/>
                <w:w w:val="100"/>
                <w:position w:val="0"/>
                <w:sz w:val="15"/>
                <w:szCs w:val="15"/>
              </w:rPr>
              <w:t>54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-147, 909. </w:t>
            </w:r>
            <w:r>
              <w:rPr>
                <w:rFonts w:ascii="Times New Roman" w:eastAsia="Times New Roman" w:hAnsi="Times New Roman" w:cs="Times New Roman"/>
                <w:color w:val="000000"/>
                <w:spacing w:val="0"/>
                <w:w w:val="100"/>
                <w:position w:val="0"/>
                <w:sz w:val="15"/>
                <w:szCs w:val="15"/>
              </w:rPr>
              <w:t>54</w:t>
            </w:r>
          </w:p>
        </w:tc>
      </w:tr>
      <w:tr>
        <w:trPr>
          <w:trHeight w:val="21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 xml:space="preserve">15, 165, </w:t>
            </w:r>
            <w:r>
              <w:rPr>
                <w:rFonts w:ascii="Times New Roman" w:eastAsia="Times New Roman" w:hAnsi="Times New Roman" w:cs="Times New Roman"/>
                <w:color w:val="000000"/>
                <w:spacing w:val="0"/>
                <w:w w:val="100"/>
                <w:position w:val="0"/>
                <w:sz w:val="15"/>
                <w:szCs w:val="15"/>
              </w:rPr>
              <w:t>421.52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1, 907, </w:t>
            </w:r>
            <w:r>
              <w:rPr>
                <w:rFonts w:ascii="Times New Roman" w:eastAsia="Times New Roman" w:hAnsi="Times New Roman" w:cs="Times New Roman"/>
                <w:color w:val="000000"/>
                <w:spacing w:val="0"/>
                <w:w w:val="100"/>
                <w:position w:val="0"/>
                <w:sz w:val="15"/>
                <w:szCs w:val="15"/>
              </w:rPr>
              <w:t xml:space="preserve">044. </w:t>
            </w:r>
            <w:r>
              <w:rPr>
                <w:rFonts w:ascii="Times New Roman" w:eastAsia="Times New Roman" w:hAnsi="Times New Roman" w:cs="Times New Roman"/>
                <w:color w:val="000000"/>
                <w:spacing w:val="0"/>
                <w:w w:val="100"/>
                <w:position w:val="0"/>
                <w:sz w:val="15"/>
                <w:szCs w:val="15"/>
              </w:rPr>
              <w:t>48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 xml:space="preserve">17, 072, </w:t>
            </w:r>
            <w:r>
              <w:rPr>
                <w:rFonts w:ascii="Times New Roman" w:eastAsia="Times New Roman" w:hAnsi="Times New Roman" w:cs="Times New Roman"/>
                <w:color w:val="000000"/>
                <w:spacing w:val="0"/>
                <w:w w:val="100"/>
                <w:position w:val="0"/>
                <w:sz w:val="15"/>
                <w:szCs w:val="15"/>
              </w:rPr>
              <w:t xml:space="preserve">466. </w:t>
            </w:r>
            <w:r>
              <w:rPr>
                <w:rFonts w:ascii="Times New Roman" w:eastAsia="Times New Roman" w:hAnsi="Times New Roman" w:cs="Times New Roman"/>
                <w:color w:val="000000"/>
                <w:spacing w:val="0"/>
                <w:w w:val="100"/>
                <w:position w:val="0"/>
                <w:sz w:val="15"/>
                <w:szCs w:val="15"/>
              </w:rPr>
              <w:t>00</w:t>
            </w:r>
          </w:p>
        </w:tc>
      </w:tr>
      <w:tr>
        <w:trPr>
          <w:trHeight w:val="21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6"/>
                <w:szCs w:val="16"/>
              </w:rPr>
              <w:t>处置或报废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 xml:space="preserve">15, 165, </w:t>
            </w:r>
            <w:r>
              <w:rPr>
                <w:rFonts w:ascii="Times New Roman" w:eastAsia="Times New Roman" w:hAnsi="Times New Roman" w:cs="Times New Roman"/>
                <w:color w:val="000000"/>
                <w:spacing w:val="0"/>
                <w:w w:val="100"/>
                <w:position w:val="0"/>
                <w:sz w:val="15"/>
                <w:szCs w:val="15"/>
              </w:rPr>
              <w:t>421.52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1, 907, </w:t>
            </w:r>
            <w:r>
              <w:rPr>
                <w:rFonts w:ascii="Times New Roman" w:eastAsia="Times New Roman" w:hAnsi="Times New Roman" w:cs="Times New Roman"/>
                <w:color w:val="000000"/>
                <w:spacing w:val="0"/>
                <w:w w:val="100"/>
                <w:position w:val="0"/>
                <w:sz w:val="15"/>
                <w:szCs w:val="15"/>
              </w:rPr>
              <w:t xml:space="preserve">044. </w:t>
            </w:r>
            <w:r>
              <w:rPr>
                <w:rFonts w:ascii="Times New Roman" w:eastAsia="Times New Roman" w:hAnsi="Times New Roman" w:cs="Times New Roman"/>
                <w:color w:val="000000"/>
                <w:spacing w:val="0"/>
                <w:w w:val="100"/>
                <w:position w:val="0"/>
                <w:sz w:val="15"/>
                <w:szCs w:val="15"/>
              </w:rPr>
              <w:t>48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 xml:space="preserve">17, 072, </w:t>
            </w:r>
            <w:r>
              <w:rPr>
                <w:rFonts w:ascii="Times New Roman" w:eastAsia="Times New Roman" w:hAnsi="Times New Roman" w:cs="Times New Roman"/>
                <w:color w:val="000000"/>
                <w:spacing w:val="0"/>
                <w:w w:val="100"/>
                <w:position w:val="0"/>
                <w:sz w:val="15"/>
                <w:szCs w:val="15"/>
              </w:rPr>
              <w:t xml:space="preserve">466. </w:t>
            </w:r>
            <w:r>
              <w:rPr>
                <w:rFonts w:ascii="Times New Roman" w:eastAsia="Times New Roman" w:hAnsi="Times New Roman" w:cs="Times New Roman"/>
                <w:color w:val="000000"/>
                <w:spacing w:val="0"/>
                <w:w w:val="100"/>
                <w:position w:val="0"/>
                <w:sz w:val="15"/>
                <w:szCs w:val="15"/>
              </w:rPr>
              <w:t>00</w:t>
            </w:r>
          </w:p>
        </w:tc>
      </w:tr>
      <w:tr>
        <w:trPr>
          <w:trHeight w:val="22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6"/>
                <w:szCs w:val="16"/>
              </w:rPr>
              <w:t>期末余额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243, 311, </w:t>
            </w:r>
            <w:r>
              <w:rPr>
                <w:rFonts w:ascii="Times New Roman" w:eastAsia="Times New Roman" w:hAnsi="Times New Roman" w:cs="Times New Roman"/>
                <w:color w:val="000000"/>
                <w:spacing w:val="0"/>
                <w:w w:val="100"/>
                <w:position w:val="0"/>
                <w:sz w:val="15"/>
                <w:szCs w:val="15"/>
              </w:rPr>
              <w:t xml:space="preserve">802. </w:t>
            </w: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 xml:space="preserve">3,919,865. </w:t>
            </w:r>
            <w:r>
              <w:rPr>
                <w:rFonts w:ascii="Times New Roman" w:eastAsia="Times New Roman" w:hAnsi="Times New Roman" w:cs="Times New Roman"/>
                <w:color w:val="000000"/>
                <w:spacing w:val="0"/>
                <w:w w:val="100"/>
                <w:position w:val="0"/>
                <w:sz w:val="15"/>
                <w:szCs w:val="15"/>
              </w:rPr>
              <w:t>11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434, </w:t>
            </w:r>
            <w:r>
              <w:rPr>
                <w:rFonts w:ascii="Times New Roman" w:eastAsia="Times New Roman" w:hAnsi="Times New Roman" w:cs="Times New Roman"/>
                <w:color w:val="000000"/>
                <w:spacing w:val="0"/>
                <w:w w:val="100"/>
                <w:position w:val="0"/>
                <w:sz w:val="15"/>
                <w:szCs w:val="15"/>
              </w:rPr>
              <w:t xml:space="preserve">529,618. </w:t>
            </w:r>
            <w:r>
              <w:rPr>
                <w:rFonts w:ascii="Times New Roman" w:eastAsia="Times New Roman" w:hAnsi="Times New Roman" w:cs="Times New Roman"/>
                <w:color w:val="000000"/>
                <w:spacing w:val="0"/>
                <w:w w:val="100"/>
                <w:position w:val="0"/>
                <w:sz w:val="15"/>
                <w:szCs w:val="15"/>
              </w:rPr>
              <w:t>44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27, 922, </w:t>
            </w:r>
            <w:r>
              <w:rPr>
                <w:rFonts w:ascii="Times New Roman" w:eastAsia="Times New Roman" w:hAnsi="Times New Roman" w:cs="Times New Roman"/>
                <w:color w:val="000000"/>
                <w:spacing w:val="0"/>
                <w:w w:val="100"/>
                <w:position w:val="0"/>
                <w:sz w:val="15"/>
                <w:szCs w:val="15"/>
              </w:rPr>
              <w:t xml:space="preserve">272. </w:t>
            </w:r>
            <w:r>
              <w:rPr>
                <w:rFonts w:ascii="Times New Roman" w:eastAsia="Times New Roman" w:hAnsi="Times New Roman" w:cs="Times New Roman"/>
                <w:color w:val="000000"/>
                <w:spacing w:val="0"/>
                <w:w w:val="100"/>
                <w:position w:val="0"/>
                <w:sz w:val="15"/>
                <w:szCs w:val="15"/>
              </w:rPr>
              <w:t>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 xml:space="preserve">709, 683, </w:t>
            </w:r>
            <w:r>
              <w:rPr>
                <w:rFonts w:ascii="Times New Roman" w:eastAsia="Times New Roman" w:hAnsi="Times New Roman" w:cs="Times New Roman"/>
                <w:color w:val="000000"/>
                <w:spacing w:val="0"/>
                <w:w w:val="100"/>
                <w:position w:val="0"/>
                <w:sz w:val="15"/>
                <w:szCs w:val="15"/>
              </w:rPr>
              <w:t xml:space="preserve">558. </w:t>
            </w:r>
            <w:r>
              <w:rPr>
                <w:rFonts w:ascii="Times New Roman" w:eastAsia="Times New Roman" w:hAnsi="Times New Roman" w:cs="Times New Roman"/>
                <w:color w:val="000000"/>
                <w:spacing w:val="0"/>
                <w:w w:val="100"/>
                <w:position w:val="0"/>
                <w:sz w:val="15"/>
                <w:szCs w:val="15"/>
              </w:rPr>
              <w:t>52</w:t>
            </w:r>
          </w:p>
        </w:tc>
      </w:tr>
      <w:tr>
        <w:trPr>
          <w:trHeight w:val="21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6"/>
                <w:szCs w:val="16"/>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 xml:space="preserve">53, 737, </w:t>
            </w:r>
            <w:r>
              <w:rPr>
                <w:rFonts w:ascii="Times New Roman" w:eastAsia="Times New Roman" w:hAnsi="Times New Roman" w:cs="Times New Roman"/>
                <w:color w:val="000000"/>
                <w:spacing w:val="0"/>
                <w:w w:val="100"/>
                <w:position w:val="0"/>
                <w:sz w:val="15"/>
                <w:szCs w:val="15"/>
              </w:rPr>
              <w:t xml:space="preserve">424.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 xml:space="preserve">3, 516, </w:t>
            </w:r>
            <w:r>
              <w:rPr>
                <w:rFonts w:ascii="Times New Roman" w:eastAsia="Times New Roman" w:hAnsi="Times New Roman" w:cs="Times New Roman"/>
                <w:color w:val="000000"/>
                <w:spacing w:val="0"/>
                <w:w w:val="100"/>
                <w:position w:val="0"/>
                <w:sz w:val="15"/>
                <w:szCs w:val="15"/>
              </w:rPr>
              <w:t xml:space="preserve">752.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229, 718, </w:t>
            </w:r>
            <w:r>
              <w:rPr>
                <w:rFonts w:ascii="Times New Roman" w:eastAsia="Times New Roman" w:hAnsi="Times New Roman" w:cs="Times New Roman"/>
                <w:color w:val="000000"/>
                <w:spacing w:val="0"/>
                <w:w w:val="100"/>
                <w:position w:val="0"/>
                <w:sz w:val="15"/>
                <w:szCs w:val="15"/>
              </w:rPr>
              <w:t xml:space="preserve">284. </w:t>
            </w:r>
            <w:r>
              <w:rPr>
                <w:rFonts w:ascii="Times New Roman" w:eastAsia="Times New Roman" w:hAnsi="Times New Roman" w:cs="Times New Roman"/>
                <w:color w:val="000000"/>
                <w:spacing w:val="0"/>
                <w:w w:val="100"/>
                <w:position w:val="0"/>
                <w:sz w:val="15"/>
                <w:szCs w:val="15"/>
              </w:rPr>
              <w:t>62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20, 570, </w:t>
            </w:r>
            <w:r>
              <w:rPr>
                <w:rFonts w:ascii="Times New Roman" w:eastAsia="Times New Roman" w:hAnsi="Times New Roman" w:cs="Times New Roman"/>
                <w:color w:val="000000"/>
                <w:spacing w:val="0"/>
                <w:w w:val="100"/>
                <w:position w:val="0"/>
                <w:sz w:val="15"/>
                <w:szCs w:val="15"/>
              </w:rPr>
              <w:t xml:space="preserve">051. </w:t>
            </w:r>
            <w:r>
              <w:rPr>
                <w:rFonts w:ascii="Times New Roman" w:eastAsia="Times New Roman" w:hAnsi="Times New Roman" w:cs="Times New Roman"/>
                <w:color w:val="000000"/>
                <w:spacing w:val="0"/>
                <w:w w:val="100"/>
                <w:position w:val="0"/>
                <w:sz w:val="15"/>
                <w:szCs w:val="15"/>
              </w:rPr>
              <w:t>53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 xml:space="preserve">307, 542, </w:t>
            </w:r>
            <w:r>
              <w:rPr>
                <w:rFonts w:ascii="Times New Roman" w:eastAsia="Times New Roman" w:hAnsi="Times New Roman" w:cs="Times New Roman"/>
                <w:color w:val="000000"/>
                <w:spacing w:val="0"/>
                <w:w w:val="100"/>
                <w:position w:val="0"/>
                <w:sz w:val="15"/>
                <w:szCs w:val="15"/>
              </w:rPr>
              <w:t xml:space="preserve">512. </w:t>
            </w:r>
            <w:r>
              <w:rPr>
                <w:rFonts w:ascii="Times New Roman" w:eastAsia="Times New Roman" w:hAnsi="Times New Roman" w:cs="Times New Roman"/>
                <w:color w:val="000000"/>
                <w:spacing w:val="0"/>
                <w:w w:val="100"/>
                <w:position w:val="0"/>
                <w:sz w:val="15"/>
                <w:szCs w:val="15"/>
              </w:rPr>
              <w:t>22</w:t>
            </w:r>
          </w:p>
        </w:tc>
      </w:tr>
      <w:tr>
        <w:trPr>
          <w:trHeight w:val="21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6"/>
                <w:szCs w:val="16"/>
              </w:rPr>
              <w:t>本期增加金额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7,825,714.56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57,244.80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90,077,107.07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2,109,128.09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100,069,194.52</w:t>
            </w:r>
          </w:p>
        </w:tc>
      </w:tr>
      <w:tr>
        <w:trPr>
          <w:trHeight w:val="22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6"/>
                <w:szCs w:val="16"/>
              </w:rPr>
              <w:t>计提</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7,825,714.56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57,244.80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90,205,111.77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2,109,128.09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100,197,199.22</w:t>
            </w:r>
          </w:p>
        </w:tc>
      </w:tr>
      <w:tr>
        <w:trPr>
          <w:trHeight w:val="42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21" w:lineRule="exact"/>
              <w:ind w:left="0" w:right="0" w:firstLine="520"/>
              <w:jc w:val="left"/>
              <w:rPr>
                <w:sz w:val="16"/>
                <w:szCs w:val="16"/>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6"/>
                <w:szCs w:val="16"/>
              </w:rPr>
              <w:t>外币报表折算差 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0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-128,004.70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-128,004.70</w:t>
            </w:r>
          </w:p>
        </w:tc>
      </w:tr>
      <w:tr>
        <w:trPr>
          <w:trHeight w:val="22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 xml:space="preserve">14, 924, </w:t>
            </w:r>
            <w:r>
              <w:rPr>
                <w:rFonts w:ascii="Times New Roman" w:eastAsia="Times New Roman" w:hAnsi="Times New Roman" w:cs="Times New Roman"/>
                <w:color w:val="000000"/>
                <w:spacing w:val="0"/>
                <w:w w:val="100"/>
                <w:position w:val="0"/>
                <w:sz w:val="15"/>
                <w:szCs w:val="15"/>
              </w:rPr>
              <w:t xml:space="preserve">195. </w:t>
            </w:r>
            <w:r>
              <w:rPr>
                <w:rFonts w:ascii="Times New Roman" w:eastAsia="Times New Roman" w:hAnsi="Times New Roman" w:cs="Times New Roman"/>
                <w:color w:val="000000"/>
                <w:spacing w:val="0"/>
                <w:w w:val="100"/>
                <w:position w:val="0"/>
                <w:sz w:val="15"/>
                <w:szCs w:val="15"/>
              </w:rPr>
              <w:t>84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1, 829, </w:t>
            </w:r>
            <w:r>
              <w:rPr>
                <w:rFonts w:ascii="Times New Roman" w:eastAsia="Times New Roman" w:hAnsi="Times New Roman" w:cs="Times New Roman"/>
                <w:color w:val="000000"/>
                <w:spacing w:val="0"/>
                <w:w w:val="100"/>
                <w:position w:val="0"/>
                <w:sz w:val="15"/>
                <w:szCs w:val="15"/>
              </w:rPr>
              <w:t xml:space="preserve">638. </w:t>
            </w:r>
            <w:r>
              <w:rPr>
                <w:rFonts w:ascii="Times New Roman" w:eastAsia="Times New Roman" w:hAnsi="Times New Roman" w:cs="Times New Roman"/>
                <w:color w:val="000000"/>
                <w:spacing w:val="0"/>
                <w:w w:val="100"/>
                <w:position w:val="0"/>
                <w:sz w:val="15"/>
                <w:szCs w:val="15"/>
              </w:rPr>
              <w:t>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 xml:space="preserve">16, 753, </w:t>
            </w:r>
            <w:r>
              <w:rPr>
                <w:rFonts w:ascii="Times New Roman" w:eastAsia="Times New Roman" w:hAnsi="Times New Roman" w:cs="Times New Roman"/>
                <w:color w:val="000000"/>
                <w:spacing w:val="0"/>
                <w:w w:val="100"/>
                <w:position w:val="0"/>
                <w:sz w:val="15"/>
                <w:szCs w:val="15"/>
              </w:rPr>
              <w:t xml:space="preserve">834. </w:t>
            </w:r>
            <w:r>
              <w:rPr>
                <w:rFonts w:ascii="Times New Roman" w:eastAsia="Times New Roman" w:hAnsi="Times New Roman" w:cs="Times New Roman"/>
                <w:color w:val="000000"/>
                <w:spacing w:val="0"/>
                <w:w w:val="100"/>
                <w:position w:val="0"/>
                <w:sz w:val="15"/>
                <w:szCs w:val="15"/>
              </w:rPr>
              <w:t>29</w:t>
            </w:r>
          </w:p>
        </w:tc>
      </w:tr>
      <w:tr>
        <w:trPr>
          <w:trHeight w:val="21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6"/>
                <w:szCs w:val="16"/>
              </w:rPr>
              <w:t>处置或报废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 xml:space="preserve">14, 924, </w:t>
            </w:r>
            <w:r>
              <w:rPr>
                <w:rFonts w:ascii="Times New Roman" w:eastAsia="Times New Roman" w:hAnsi="Times New Roman" w:cs="Times New Roman"/>
                <w:color w:val="000000"/>
                <w:spacing w:val="0"/>
                <w:w w:val="100"/>
                <w:position w:val="0"/>
                <w:sz w:val="15"/>
                <w:szCs w:val="15"/>
              </w:rPr>
              <w:t xml:space="preserve">195. </w:t>
            </w:r>
            <w:r>
              <w:rPr>
                <w:rFonts w:ascii="Times New Roman" w:eastAsia="Times New Roman" w:hAnsi="Times New Roman" w:cs="Times New Roman"/>
                <w:color w:val="000000"/>
                <w:spacing w:val="0"/>
                <w:w w:val="100"/>
                <w:position w:val="0"/>
                <w:sz w:val="15"/>
                <w:szCs w:val="15"/>
              </w:rPr>
              <w:t>84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1, 829, </w:t>
            </w:r>
            <w:r>
              <w:rPr>
                <w:rFonts w:ascii="Times New Roman" w:eastAsia="Times New Roman" w:hAnsi="Times New Roman" w:cs="Times New Roman"/>
                <w:color w:val="000000"/>
                <w:spacing w:val="0"/>
                <w:w w:val="100"/>
                <w:position w:val="0"/>
                <w:sz w:val="15"/>
                <w:szCs w:val="15"/>
              </w:rPr>
              <w:t xml:space="preserve">638. </w:t>
            </w:r>
            <w:r>
              <w:rPr>
                <w:rFonts w:ascii="Times New Roman" w:eastAsia="Times New Roman" w:hAnsi="Times New Roman" w:cs="Times New Roman"/>
                <w:color w:val="000000"/>
                <w:spacing w:val="0"/>
                <w:w w:val="100"/>
                <w:position w:val="0"/>
                <w:sz w:val="15"/>
                <w:szCs w:val="15"/>
              </w:rPr>
              <w:t>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 xml:space="preserve">16, 753, </w:t>
            </w:r>
            <w:r>
              <w:rPr>
                <w:rFonts w:ascii="Times New Roman" w:eastAsia="Times New Roman" w:hAnsi="Times New Roman" w:cs="Times New Roman"/>
                <w:color w:val="000000"/>
                <w:spacing w:val="0"/>
                <w:w w:val="100"/>
                <w:position w:val="0"/>
                <w:sz w:val="15"/>
                <w:szCs w:val="15"/>
              </w:rPr>
              <w:t xml:space="preserve">834. </w:t>
            </w:r>
            <w:r>
              <w:rPr>
                <w:rFonts w:ascii="Times New Roman" w:eastAsia="Times New Roman" w:hAnsi="Times New Roman" w:cs="Times New Roman"/>
                <w:color w:val="000000"/>
                <w:spacing w:val="0"/>
                <w:w w:val="100"/>
                <w:position w:val="0"/>
                <w:sz w:val="15"/>
                <w:szCs w:val="15"/>
              </w:rPr>
              <w:t>29</w:t>
            </w:r>
          </w:p>
        </w:tc>
      </w:tr>
      <w:tr>
        <w:trPr>
          <w:trHeight w:val="21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6"/>
                <w:szCs w:val="16"/>
              </w:rPr>
              <w:t>期末余额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 xml:space="preserve">61, 563, </w:t>
            </w:r>
            <w:r>
              <w:rPr>
                <w:rFonts w:ascii="Times New Roman" w:eastAsia="Times New Roman" w:hAnsi="Times New Roman" w:cs="Times New Roman"/>
                <w:color w:val="000000"/>
                <w:spacing w:val="0"/>
                <w:w w:val="100"/>
                <w:position w:val="0"/>
                <w:sz w:val="15"/>
                <w:szCs w:val="15"/>
              </w:rPr>
              <w:t xml:space="preserve">138. </w:t>
            </w:r>
            <w:r>
              <w:rPr>
                <w:rFonts w:ascii="Times New Roman" w:eastAsia="Times New Roman" w:hAnsi="Times New Roman" w:cs="Times New Roman"/>
                <w:color w:val="000000"/>
                <w:spacing w:val="0"/>
                <w:w w:val="100"/>
                <w:position w:val="0"/>
                <w:sz w:val="15"/>
                <w:szCs w:val="15"/>
              </w:rPr>
              <w:t>62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 xml:space="preserve">3, 573, </w:t>
            </w:r>
            <w:r>
              <w:rPr>
                <w:rFonts w:ascii="Times New Roman" w:eastAsia="Times New Roman" w:hAnsi="Times New Roman" w:cs="Times New Roman"/>
                <w:color w:val="000000"/>
                <w:spacing w:val="0"/>
                <w:w w:val="100"/>
                <w:position w:val="0"/>
                <w:sz w:val="15"/>
                <w:szCs w:val="15"/>
              </w:rPr>
              <w:t>996.81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304, 871, </w:t>
            </w:r>
            <w:r>
              <w:rPr>
                <w:rFonts w:ascii="Times New Roman" w:eastAsia="Times New Roman" w:hAnsi="Times New Roman" w:cs="Times New Roman"/>
                <w:color w:val="000000"/>
                <w:spacing w:val="0"/>
                <w:w w:val="100"/>
                <w:position w:val="0"/>
                <w:sz w:val="15"/>
                <w:szCs w:val="15"/>
              </w:rPr>
              <w:t xml:space="preserve">195. </w:t>
            </w:r>
            <w:r>
              <w:rPr>
                <w:rFonts w:ascii="Times New Roman" w:eastAsia="Times New Roman" w:hAnsi="Times New Roman" w:cs="Times New Roman"/>
                <w:color w:val="000000"/>
                <w:spacing w:val="0"/>
                <w:w w:val="100"/>
                <w:position w:val="0"/>
                <w:sz w:val="15"/>
                <w:szCs w:val="15"/>
              </w:rPr>
              <w:t>85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20, 849, </w:t>
            </w:r>
            <w:r>
              <w:rPr>
                <w:rFonts w:ascii="Times New Roman" w:eastAsia="Times New Roman" w:hAnsi="Times New Roman" w:cs="Times New Roman"/>
                <w:color w:val="000000"/>
                <w:spacing w:val="0"/>
                <w:w w:val="100"/>
                <w:position w:val="0"/>
                <w:sz w:val="15"/>
                <w:szCs w:val="15"/>
              </w:rPr>
              <w:t xml:space="preserve">541. </w:t>
            </w:r>
            <w:r>
              <w:rPr>
                <w:rFonts w:ascii="Times New Roman" w:eastAsia="Times New Roman" w:hAnsi="Times New Roman" w:cs="Times New Roman"/>
                <w:color w:val="000000"/>
                <w:spacing w:val="0"/>
                <w:w w:val="100"/>
                <w:position w:val="0"/>
                <w:sz w:val="15"/>
                <w:szCs w:val="15"/>
              </w:rPr>
              <w:t>17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 xml:space="preserve">390, 857, </w:t>
            </w:r>
            <w:r>
              <w:rPr>
                <w:rFonts w:ascii="Times New Roman" w:eastAsia="Times New Roman" w:hAnsi="Times New Roman" w:cs="Times New Roman"/>
                <w:color w:val="000000"/>
                <w:spacing w:val="0"/>
                <w:w w:val="100"/>
                <w:position w:val="0"/>
                <w:sz w:val="15"/>
                <w:szCs w:val="15"/>
              </w:rPr>
              <w:t xml:space="preserve">872. </w:t>
            </w:r>
            <w:r>
              <w:rPr>
                <w:rFonts w:ascii="Times New Roman" w:eastAsia="Times New Roman" w:hAnsi="Times New Roman" w:cs="Times New Roman"/>
                <w:color w:val="000000"/>
                <w:spacing w:val="0"/>
                <w:w w:val="100"/>
                <w:position w:val="0"/>
                <w:sz w:val="15"/>
                <w:szCs w:val="15"/>
              </w:rPr>
              <w:t>45</w:t>
            </w:r>
          </w:p>
        </w:tc>
      </w:tr>
      <w:tr>
        <w:trPr>
          <w:trHeight w:val="22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6"/>
                <w:szCs w:val="16"/>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6"/>
                <w:szCs w:val="16"/>
              </w:rPr>
              <w:t>期末账面价值</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181, 748, </w:t>
            </w:r>
            <w:r>
              <w:rPr>
                <w:rFonts w:ascii="Times New Roman" w:eastAsia="Times New Roman" w:hAnsi="Times New Roman" w:cs="Times New Roman"/>
                <w:color w:val="000000"/>
                <w:spacing w:val="0"/>
                <w:w w:val="100"/>
                <w:position w:val="0"/>
                <w:sz w:val="15"/>
                <w:szCs w:val="15"/>
              </w:rPr>
              <w:t xml:space="preserve">663. </w:t>
            </w:r>
            <w:r>
              <w:rPr>
                <w:rFonts w:ascii="Times New Roman" w:eastAsia="Times New Roman" w:hAnsi="Times New Roman" w:cs="Times New Roman"/>
                <w:color w:val="000000"/>
                <w:spacing w:val="0"/>
                <w:w w:val="100"/>
                <w:position w:val="0"/>
                <w:sz w:val="15"/>
                <w:szCs w:val="15"/>
              </w:rPr>
              <w:t>73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 xml:space="preserve">345, </w:t>
            </w:r>
            <w:r>
              <w:rPr>
                <w:rFonts w:ascii="Times New Roman" w:eastAsia="Times New Roman" w:hAnsi="Times New Roman" w:cs="Times New Roman"/>
                <w:color w:val="000000"/>
                <w:spacing w:val="0"/>
                <w:w w:val="100"/>
                <w:position w:val="0"/>
                <w:sz w:val="15"/>
                <w:szCs w:val="15"/>
              </w:rPr>
              <w:t xml:space="preserve">868. </w:t>
            </w: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129, 658, </w:t>
            </w:r>
            <w:r>
              <w:rPr>
                <w:rFonts w:ascii="Times New Roman" w:eastAsia="Times New Roman" w:hAnsi="Times New Roman" w:cs="Times New Roman"/>
                <w:color w:val="000000"/>
                <w:spacing w:val="0"/>
                <w:w w:val="100"/>
                <w:position w:val="0"/>
                <w:sz w:val="15"/>
                <w:szCs w:val="15"/>
              </w:rPr>
              <w:t xml:space="preserve">422. </w:t>
            </w:r>
            <w:r>
              <w:rPr>
                <w:rFonts w:ascii="Times New Roman" w:eastAsia="Times New Roman" w:hAnsi="Times New Roman" w:cs="Times New Roman"/>
                <w:color w:val="000000"/>
                <w:spacing w:val="0"/>
                <w:w w:val="100"/>
                <w:position w:val="0"/>
                <w:sz w:val="15"/>
                <w:szCs w:val="15"/>
              </w:rPr>
              <w:t>59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7, 072, </w:t>
            </w:r>
            <w:r>
              <w:rPr>
                <w:rFonts w:ascii="Times New Roman" w:eastAsia="Times New Roman" w:hAnsi="Times New Roman" w:cs="Times New Roman"/>
                <w:color w:val="000000"/>
                <w:spacing w:val="0"/>
                <w:w w:val="100"/>
                <w:position w:val="0"/>
                <w:sz w:val="15"/>
                <w:szCs w:val="15"/>
              </w:rPr>
              <w:t>731.45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 xml:space="preserve">318, 825, </w:t>
            </w:r>
            <w:r>
              <w:rPr>
                <w:rFonts w:ascii="Times New Roman" w:eastAsia="Times New Roman" w:hAnsi="Times New Roman" w:cs="Times New Roman"/>
                <w:color w:val="000000"/>
                <w:spacing w:val="0"/>
                <w:w w:val="100"/>
                <w:position w:val="0"/>
                <w:sz w:val="15"/>
                <w:szCs w:val="15"/>
              </w:rPr>
              <w:t xml:space="preserve">686. </w:t>
            </w:r>
            <w:r>
              <w:rPr>
                <w:rFonts w:ascii="Times New Roman" w:eastAsia="Times New Roman" w:hAnsi="Times New Roman" w:cs="Times New Roman"/>
                <w:color w:val="000000"/>
                <w:spacing w:val="0"/>
                <w:w w:val="100"/>
                <w:position w:val="0"/>
                <w:sz w:val="15"/>
                <w:szCs w:val="15"/>
              </w:rPr>
              <w:t>07</w:t>
            </w:r>
          </w:p>
        </w:tc>
      </w:tr>
      <w:tr>
        <w:trPr>
          <w:trHeight w:val="22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189, 574, </w:t>
            </w:r>
            <w:r>
              <w:rPr>
                <w:rFonts w:ascii="Times New Roman" w:eastAsia="Times New Roman" w:hAnsi="Times New Roman" w:cs="Times New Roman"/>
                <w:color w:val="000000"/>
                <w:spacing w:val="0"/>
                <w:w w:val="100"/>
                <w:position w:val="0"/>
                <w:sz w:val="15"/>
                <w:szCs w:val="15"/>
              </w:rPr>
              <w:t xml:space="preserve">378. </w:t>
            </w:r>
            <w:r>
              <w:rPr>
                <w:rFonts w:ascii="Times New Roman" w:eastAsia="Times New Roman" w:hAnsi="Times New Roman" w:cs="Times New Roman"/>
                <w:color w:val="000000"/>
                <w:spacing w:val="0"/>
                <w:w w:val="100"/>
                <w:position w:val="0"/>
                <w:sz w:val="15"/>
                <w:szCs w:val="15"/>
              </w:rPr>
              <w:t>29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 xml:space="preserve">403, </w:t>
            </w:r>
            <w:r>
              <w:rPr>
                <w:rFonts w:ascii="Times New Roman" w:eastAsia="Times New Roman" w:hAnsi="Times New Roman" w:cs="Times New Roman"/>
                <w:color w:val="000000"/>
                <w:spacing w:val="0"/>
                <w:w w:val="100"/>
                <w:position w:val="0"/>
                <w:sz w:val="15"/>
                <w:szCs w:val="15"/>
              </w:rPr>
              <w:t xml:space="preserve">113. </w:t>
            </w:r>
            <w:r>
              <w:rPr>
                <w:rFonts w:ascii="Times New Roman" w:eastAsia="Times New Roman" w:hAnsi="Times New Roman" w:cs="Times New Roman"/>
                <w:color w:val="000000"/>
                <w:spacing w:val="0"/>
                <w:w w:val="100"/>
                <w:position w:val="0"/>
                <w:sz w:val="15"/>
                <w:szCs w:val="15"/>
              </w:rPr>
              <w:t>10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139, 977, </w:t>
            </w:r>
            <w:r>
              <w:rPr>
                <w:rFonts w:ascii="Times New Roman" w:eastAsia="Times New Roman" w:hAnsi="Times New Roman" w:cs="Times New Roman"/>
                <w:color w:val="000000"/>
                <w:spacing w:val="0"/>
                <w:w w:val="100"/>
                <w:position w:val="0"/>
                <w:sz w:val="15"/>
                <w:szCs w:val="15"/>
              </w:rPr>
              <w:t xml:space="preserve">700. </w:t>
            </w:r>
            <w:r>
              <w:rPr>
                <w:rFonts w:ascii="Times New Roman" w:eastAsia="Times New Roman" w:hAnsi="Times New Roman" w:cs="Times New Roman"/>
                <w:color w:val="000000"/>
                <w:spacing w:val="0"/>
                <w:w w:val="100"/>
                <w:position w:val="0"/>
                <w:sz w:val="15"/>
                <w:szCs w:val="15"/>
              </w:rPr>
              <w:t>10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6, 540, </w:t>
            </w:r>
            <w:r>
              <w:rPr>
                <w:rFonts w:ascii="Times New Roman" w:eastAsia="Times New Roman" w:hAnsi="Times New Roman" w:cs="Times New Roman"/>
                <w:color w:val="000000"/>
                <w:spacing w:val="0"/>
                <w:w w:val="100"/>
                <w:position w:val="0"/>
                <w:sz w:val="15"/>
                <w:szCs w:val="15"/>
              </w:rPr>
              <w:t xml:space="preserve">115. </w:t>
            </w:r>
            <w:r>
              <w:rPr>
                <w:rFonts w:ascii="Times New Roman" w:eastAsia="Times New Roman" w:hAnsi="Times New Roman" w:cs="Times New Roman"/>
                <w:color w:val="000000"/>
                <w:spacing w:val="0"/>
                <w:w w:val="100"/>
                <w:position w:val="0"/>
                <w:sz w:val="15"/>
                <w:szCs w:val="15"/>
              </w:rPr>
              <w:t>97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 xml:space="preserve">336, 495, </w:t>
            </w:r>
            <w:r>
              <w:rPr>
                <w:rFonts w:ascii="Times New Roman" w:eastAsia="Times New Roman" w:hAnsi="Times New Roman" w:cs="Times New Roman"/>
                <w:color w:val="000000"/>
                <w:spacing w:val="0"/>
                <w:w w:val="100"/>
                <w:position w:val="0"/>
                <w:sz w:val="15"/>
                <w:szCs w:val="15"/>
              </w:rPr>
              <w:t xml:space="preserve">307. </w:t>
            </w:r>
            <w:r>
              <w:rPr>
                <w:rFonts w:ascii="Times New Roman" w:eastAsia="Times New Roman" w:hAnsi="Times New Roman" w:cs="Times New Roman"/>
                <w:color w:val="000000"/>
                <w:spacing w:val="0"/>
                <w:w w:val="100"/>
                <w:position w:val="0"/>
                <w:sz w:val="15"/>
                <w:szCs w:val="15"/>
              </w:rPr>
              <w:t>46</w:t>
            </w:r>
          </w:p>
        </w:tc>
      </w:tr>
    </w:tbl>
    <w:p>
      <w:pPr>
        <w:widowControl w:val="0"/>
        <w:spacing w:after="579" w:line="1" w:lineRule="exact"/>
      </w:pPr>
    </w:p>
    <w:p>
      <w:pPr>
        <w:pStyle w:val="Style15"/>
        <w:keepNext/>
        <w:keepLines/>
        <w:widowControl w:val="0"/>
        <w:numPr>
          <w:ilvl w:val="0"/>
          <w:numId w:val="127"/>
        </w:numPr>
        <w:shd w:val="clear" w:color="auto" w:fill="auto"/>
        <w:tabs>
          <w:tab w:pos="440" w:val="left"/>
        </w:tabs>
        <w:bidi w:val="0"/>
        <w:spacing w:before="0" w:after="120" w:line="240" w:lineRule="auto"/>
        <w:ind w:left="0" w:right="0" w:firstLine="0"/>
        <w:jc w:val="left"/>
      </w:pPr>
      <w:bookmarkStart w:id="1647" w:name="bookmark1647"/>
      <w:bookmarkStart w:id="1648" w:name="bookmark1648"/>
      <w:bookmarkStart w:id="1649" w:name="bookmark1649"/>
      <w:bookmarkStart w:id="1650" w:name="bookmark1650"/>
      <w:bookmarkEnd w:id="1649"/>
      <w:r>
        <w:rPr>
          <w:color w:val="000000"/>
          <w:spacing w:val="0"/>
          <w:w w:val="100"/>
          <w:position w:val="0"/>
        </w:rPr>
        <w:t>.</w:t>
      </w:r>
      <w:r>
        <w:rPr>
          <w:color w:val="000000"/>
          <w:spacing w:val="0"/>
          <w:w w:val="100"/>
          <w:position w:val="0"/>
        </w:rPr>
        <w:t>暂时闲置的固定资产情况</w:t>
      </w:r>
      <w:bookmarkEnd w:id="1647"/>
      <w:bookmarkEnd w:id="1648"/>
      <w:bookmarkEnd w:id="1650"/>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127"/>
        </w:numPr>
        <w:shd w:val="clear" w:color="auto" w:fill="auto"/>
        <w:tabs>
          <w:tab w:pos="440" w:val="left"/>
        </w:tabs>
        <w:bidi w:val="0"/>
        <w:spacing w:before="0" w:after="120" w:line="240" w:lineRule="auto"/>
        <w:ind w:left="0" w:right="0" w:firstLine="0"/>
        <w:jc w:val="left"/>
      </w:pPr>
      <w:bookmarkStart w:id="1651" w:name="bookmark1651"/>
      <w:bookmarkStart w:id="1652" w:name="bookmark1652"/>
      <w:bookmarkStart w:id="1653" w:name="bookmark1653"/>
      <w:bookmarkStart w:id="1654" w:name="bookmark1654"/>
      <w:bookmarkEnd w:id="1653"/>
      <w:r>
        <w:rPr>
          <w:color w:val="000000"/>
          <w:spacing w:val="0"/>
          <w:w w:val="100"/>
          <w:position w:val="0"/>
        </w:rPr>
        <w:t>.</w:t>
      </w:r>
      <w:r>
        <w:rPr>
          <w:color w:val="000000"/>
          <w:spacing w:val="0"/>
          <w:w w:val="100"/>
          <w:position w:val="0"/>
        </w:rPr>
        <w:t>通过融资租赁租入的固定资产情况</w:t>
      </w:r>
      <w:bookmarkEnd w:id="1651"/>
      <w:bookmarkEnd w:id="1652"/>
      <w:bookmarkEnd w:id="1654"/>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127"/>
        </w:numPr>
        <w:shd w:val="clear" w:color="auto" w:fill="auto"/>
        <w:tabs>
          <w:tab w:pos="440" w:val="left"/>
        </w:tabs>
        <w:bidi w:val="0"/>
        <w:spacing w:before="0" w:after="120" w:line="240" w:lineRule="auto"/>
        <w:ind w:left="0" w:right="0" w:firstLine="0"/>
        <w:jc w:val="left"/>
      </w:pPr>
      <w:bookmarkStart w:id="1655" w:name="bookmark1655"/>
      <w:bookmarkStart w:id="1656" w:name="bookmark1656"/>
      <w:bookmarkStart w:id="1657" w:name="bookmark1657"/>
      <w:bookmarkStart w:id="1658" w:name="bookmark1658"/>
      <w:bookmarkEnd w:id="1657"/>
      <w:r>
        <w:rPr>
          <w:color w:val="000000"/>
          <w:spacing w:val="0"/>
          <w:w w:val="100"/>
          <w:position w:val="0"/>
        </w:rPr>
        <w:t>.</w:t>
      </w:r>
      <w:r>
        <w:rPr>
          <w:color w:val="000000"/>
          <w:spacing w:val="0"/>
          <w:w w:val="100"/>
          <w:position w:val="0"/>
        </w:rPr>
        <w:t>通过经营租赁租出的固定资产</w:t>
      </w:r>
      <w:bookmarkEnd w:id="1655"/>
      <w:bookmarkEnd w:id="1656"/>
      <w:bookmarkEnd w:id="1658"/>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127"/>
        </w:numPr>
        <w:shd w:val="clear" w:color="auto" w:fill="auto"/>
        <w:tabs>
          <w:tab w:pos="440" w:val="left"/>
        </w:tabs>
        <w:bidi w:val="0"/>
        <w:spacing w:before="0" w:after="220" w:line="240" w:lineRule="auto"/>
        <w:ind w:left="0" w:right="0" w:firstLine="0"/>
        <w:jc w:val="left"/>
      </w:pPr>
      <w:bookmarkStart w:id="1659" w:name="bookmark1659"/>
      <w:bookmarkStart w:id="1660" w:name="bookmark1660"/>
      <w:bookmarkStart w:id="1661" w:name="bookmark1661"/>
      <w:bookmarkStart w:id="1662" w:name="bookmark1662"/>
      <w:bookmarkEnd w:id="1661"/>
      <w:r>
        <w:rPr>
          <w:color w:val="000000"/>
          <w:spacing w:val="0"/>
          <w:w w:val="100"/>
          <w:position w:val="0"/>
        </w:rPr>
        <w:t>.</w:t>
      </w:r>
      <w:r>
        <w:rPr>
          <w:color w:val="000000"/>
          <w:spacing w:val="0"/>
          <w:w w:val="100"/>
          <w:position w:val="0"/>
        </w:rPr>
        <w:t>未办妥产权证书的固定资产情况</w:t>
      </w:r>
      <w:bookmarkEnd w:id="1659"/>
      <w:bookmarkEnd w:id="1660"/>
      <w:bookmarkEnd w:id="1662"/>
      <w:r>
        <w:rPr>
          <w:color w:val="000000"/>
          <w:spacing w:val="0"/>
          <w:w w:val="100"/>
          <w:position w:val="0"/>
        </w:rPr>
        <w:t xml:space="preserve"> </w:t>
      </w:r>
      <w:r>
        <w:rPr>
          <w:rStyle w:val="CharStyle3"/>
          <w:b w:val="0"/>
          <w:bCs w:val="0"/>
        </w:rPr>
        <w:t>口适用"不适用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5"/>
        <w:keepNext/>
        <w:keepLines/>
        <w:widowControl w:val="0"/>
        <w:shd w:val="clear" w:color="auto" w:fill="auto"/>
        <w:bidi w:val="0"/>
        <w:spacing w:before="0" w:after="320" w:line="240" w:lineRule="auto"/>
        <w:ind w:left="0" w:right="0" w:firstLine="0"/>
        <w:jc w:val="both"/>
      </w:pPr>
      <w:bookmarkStart w:id="1663" w:name="bookmark1663"/>
      <w:bookmarkStart w:id="1664" w:name="bookmark1664"/>
      <w:bookmarkStart w:id="1665" w:name="bookmark1665"/>
      <w:bookmarkStart w:id="1666" w:name="bookmark1666"/>
      <w:r>
        <w:rPr>
          <w:color w:val="000000"/>
          <w:spacing w:val="0"/>
          <w:w w:val="100"/>
          <w:position w:val="0"/>
        </w:rPr>
        <w:t>2</w:t>
      </w:r>
      <w:bookmarkEnd w:id="1665"/>
      <w:r>
        <w:rPr>
          <w:color w:val="000000"/>
          <w:spacing w:val="0"/>
          <w:w w:val="100"/>
          <w:position w:val="0"/>
        </w:rPr>
        <w:t>0、在建工程</w:t>
      </w:r>
      <w:bookmarkEnd w:id="1663"/>
      <w:bookmarkEnd w:id="1664"/>
      <w:bookmarkEnd w:id="1666"/>
    </w:p>
    <w:p>
      <w:pPr>
        <w:pStyle w:val="Style15"/>
        <w:keepNext/>
        <w:keepLines/>
        <w:widowControl w:val="0"/>
        <w:shd w:val="clear" w:color="auto" w:fill="auto"/>
        <w:bidi w:val="0"/>
        <w:spacing w:before="0" w:after="120" w:line="240" w:lineRule="auto"/>
        <w:ind w:left="0" w:right="0" w:firstLine="0"/>
        <w:jc w:val="both"/>
      </w:pPr>
      <w:bookmarkStart w:id="1663" w:name="bookmark1663"/>
      <w:bookmarkStart w:id="1664" w:name="bookmark1664"/>
      <w:bookmarkStart w:id="1667" w:name="bookmark1667"/>
      <w:r>
        <w:rPr>
          <w:color w:val="000000"/>
          <w:spacing w:val="0"/>
          <w:w w:val="100"/>
          <w:position w:val="0"/>
        </w:rPr>
        <w:t>(1).</w:t>
      </w:r>
      <w:r>
        <w:rPr>
          <w:color w:val="000000"/>
          <w:spacing w:val="0"/>
          <w:w w:val="100"/>
          <w:position w:val="0"/>
        </w:rPr>
        <w:t>在建工程情况</w:t>
      </w:r>
      <w:bookmarkEnd w:id="1663"/>
      <w:bookmarkEnd w:id="1664"/>
      <w:bookmarkEnd w:id="166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0"/>
        <w:gridCol w:w="1334"/>
        <w:gridCol w:w="1013"/>
        <w:gridCol w:w="1310"/>
        <w:gridCol w:w="1234"/>
        <w:gridCol w:w="1013"/>
        <w:gridCol w:w="1243"/>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3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零星工程</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185,583.57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185,583.57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687,775.15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687,775.15</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185,583.57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185,583.57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687,775.15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687,775.15</w:t>
            </w:r>
          </w:p>
        </w:tc>
      </w:tr>
    </w:tbl>
    <w:p>
      <w:pPr>
        <w:widowControl w:val="0"/>
        <w:spacing w:after="559" w:line="1" w:lineRule="exact"/>
      </w:pPr>
    </w:p>
    <w:p>
      <w:pPr>
        <w:pStyle w:val="Style15"/>
        <w:keepNext/>
        <w:keepLines/>
        <w:widowControl w:val="0"/>
        <w:numPr>
          <w:ilvl w:val="0"/>
          <w:numId w:val="129"/>
        </w:numPr>
        <w:shd w:val="clear" w:color="auto" w:fill="auto"/>
        <w:tabs>
          <w:tab w:pos="440" w:val="left"/>
        </w:tabs>
        <w:bidi w:val="0"/>
        <w:spacing w:before="0" w:after="120" w:line="240" w:lineRule="auto"/>
        <w:ind w:left="0" w:right="0" w:firstLine="0"/>
        <w:jc w:val="both"/>
      </w:pPr>
      <w:bookmarkStart w:id="1668" w:name="bookmark1668"/>
      <w:bookmarkStart w:id="1669" w:name="bookmark1669"/>
      <w:bookmarkStart w:id="1670" w:name="bookmark1670"/>
      <w:bookmarkStart w:id="1671" w:name="bookmark1671"/>
      <w:bookmarkEnd w:id="1670"/>
      <w:r>
        <w:rPr>
          <w:color w:val="000000"/>
          <w:spacing w:val="0"/>
          <w:w w:val="100"/>
          <w:position w:val="0"/>
        </w:rPr>
        <w:t>.</w:t>
      </w:r>
      <w:r>
        <w:rPr>
          <w:color w:val="000000"/>
          <w:spacing w:val="0"/>
          <w:w w:val="100"/>
          <w:position w:val="0"/>
        </w:rPr>
        <w:t>重要在建工程项目本期变动情况</w:t>
      </w:r>
      <w:bookmarkEnd w:id="1668"/>
      <w:bookmarkEnd w:id="1669"/>
      <w:bookmarkEnd w:id="1671"/>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129"/>
        </w:numPr>
        <w:shd w:val="clear" w:color="auto" w:fill="auto"/>
        <w:tabs>
          <w:tab w:pos="440" w:val="left"/>
        </w:tabs>
        <w:bidi w:val="0"/>
        <w:spacing w:before="0" w:after="120" w:line="240" w:lineRule="auto"/>
        <w:ind w:left="0" w:right="0" w:firstLine="0"/>
        <w:jc w:val="both"/>
      </w:pPr>
      <w:bookmarkStart w:id="1672" w:name="bookmark1672"/>
      <w:bookmarkStart w:id="1673" w:name="bookmark1673"/>
      <w:bookmarkStart w:id="1674" w:name="bookmark1674"/>
      <w:bookmarkStart w:id="1675" w:name="bookmark1675"/>
      <w:bookmarkEnd w:id="1674"/>
      <w:r>
        <w:rPr>
          <w:color w:val="000000"/>
          <w:spacing w:val="0"/>
          <w:w w:val="100"/>
          <w:position w:val="0"/>
        </w:rPr>
        <w:t>.</w:t>
      </w:r>
      <w:r>
        <w:rPr>
          <w:color w:val="000000"/>
          <w:spacing w:val="0"/>
          <w:w w:val="100"/>
          <w:position w:val="0"/>
        </w:rPr>
        <w:t>本期计提在建工程减值准备情况</w:t>
      </w:r>
      <w:bookmarkEnd w:id="1672"/>
      <w:bookmarkEnd w:id="1673"/>
      <w:bookmarkEnd w:id="167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20" w:line="240" w:lineRule="auto"/>
        <w:ind w:left="0" w:right="0" w:firstLine="0"/>
        <w:jc w:val="both"/>
      </w:pPr>
      <w:bookmarkStart w:id="1676" w:name="bookmark1676"/>
      <w:bookmarkStart w:id="1677" w:name="bookmark1677"/>
      <w:bookmarkStart w:id="1678" w:name="bookmark1678"/>
      <w:bookmarkStart w:id="1679" w:name="bookmark1679"/>
      <w:r>
        <w:rPr>
          <w:color w:val="000000"/>
          <w:spacing w:val="0"/>
          <w:w w:val="100"/>
          <w:position w:val="0"/>
        </w:rPr>
        <w:t>2</w:t>
      </w:r>
      <w:bookmarkEnd w:id="1678"/>
      <w:r>
        <w:rPr>
          <w:color w:val="000000"/>
          <w:spacing w:val="0"/>
          <w:w w:val="100"/>
          <w:position w:val="0"/>
        </w:rPr>
        <w:t>1、使用权资产</w:t>
      </w:r>
      <w:bookmarkEnd w:id="1676"/>
      <w:bookmarkEnd w:id="1677"/>
      <w:bookmarkEnd w:id="167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0"/>
        <w:gridCol w:w="2102"/>
        <w:gridCol w:w="2203"/>
        <w:gridCol w:w="1762"/>
      </w:tblGrid>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690,921,771.12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29,359,761.67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720,281,532.79</w:t>
            </w: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101,982,600.72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275,470.22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102,258,070.94</w:t>
            </w:r>
          </w:p>
        </w:tc>
      </w:tr>
      <w:tr>
        <w:trPr>
          <w:trHeight w:val="29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17,564,971.39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289,802.74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17,854,774.13</w:t>
            </w:r>
          </w:p>
        </w:tc>
      </w:tr>
      <w:tr>
        <w:trPr>
          <w:trHeight w:val="29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775,339,400.45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29,345,429.15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804,684,829.60</w:t>
            </w: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170,241,179.34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4,555,865.43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174,797,044.77</w:t>
            </w: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170,241,179.34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4,555,865.43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174,797,044.77</w:t>
            </w:r>
          </w:p>
        </w:tc>
      </w:tr>
      <w:tr>
        <w:trPr>
          <w:trHeight w:val="29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14,423,850.65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67,981.62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14,491,832.27</w:t>
            </w: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14,423,850.65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67,981.62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14,491,832.27</w:t>
            </w:r>
          </w:p>
        </w:tc>
      </w:tr>
      <w:tr>
        <w:trPr>
          <w:trHeight w:val="29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155,817,328.69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4,487,883.81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160,305,212.50</w:t>
            </w: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70"/>
        <w:gridCol w:w="2102"/>
        <w:gridCol w:w="2203"/>
        <w:gridCol w:w="1762"/>
      </w:tblGrid>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619,522,071.76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24,857,545.34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644,379,617.10</w:t>
            </w:r>
          </w:p>
        </w:tc>
      </w:tr>
      <w:tr>
        <w:trPr>
          <w:trHeight w:val="30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690,921,771.12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29,359,761.67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720,281,532.79</w:t>
            </w:r>
          </w:p>
        </w:tc>
      </w:tr>
    </w:tbl>
    <w:p>
      <w:pPr>
        <w:widowControl w:val="0"/>
        <w:spacing w:after="199" w:line="1" w:lineRule="exact"/>
      </w:pPr>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其他说明: 无</w:t>
      </w:r>
    </w:p>
    <w:p>
      <w:pPr>
        <w:pStyle w:val="Style15"/>
        <w:keepNext/>
        <w:keepLines/>
        <w:widowControl w:val="0"/>
        <w:shd w:val="clear" w:color="auto" w:fill="auto"/>
        <w:bidi w:val="0"/>
        <w:spacing w:before="0" w:after="360" w:line="240" w:lineRule="auto"/>
        <w:ind w:left="0" w:right="0" w:firstLine="0"/>
        <w:jc w:val="left"/>
      </w:pPr>
      <w:bookmarkStart w:id="1680" w:name="bookmark1680"/>
      <w:bookmarkStart w:id="1681" w:name="bookmark1681"/>
      <w:bookmarkStart w:id="1682" w:name="bookmark1682"/>
      <w:bookmarkStart w:id="1683" w:name="bookmark1683"/>
      <w:r>
        <w:rPr>
          <w:color w:val="000000"/>
          <w:spacing w:val="0"/>
          <w:w w:val="100"/>
          <w:position w:val="0"/>
        </w:rPr>
        <w:t>2</w:t>
      </w:r>
      <w:bookmarkEnd w:id="1682"/>
      <w:r>
        <w:rPr>
          <w:color w:val="000000"/>
          <w:spacing w:val="0"/>
          <w:w w:val="100"/>
          <w:position w:val="0"/>
        </w:rPr>
        <w:t>2、无形资产</w:t>
      </w:r>
      <w:bookmarkEnd w:id="1680"/>
      <w:bookmarkEnd w:id="1681"/>
      <w:bookmarkEnd w:id="1683"/>
    </w:p>
    <w:p>
      <w:pPr>
        <w:pStyle w:val="Style15"/>
        <w:keepNext/>
        <w:keepLines/>
        <w:widowControl w:val="0"/>
        <w:numPr>
          <w:ilvl w:val="0"/>
          <w:numId w:val="131"/>
        </w:numPr>
        <w:shd w:val="clear" w:color="auto" w:fill="auto"/>
        <w:bidi w:val="0"/>
        <w:spacing w:before="0" w:after="120" w:line="240" w:lineRule="auto"/>
        <w:ind w:left="0" w:right="0" w:firstLine="0"/>
        <w:jc w:val="left"/>
      </w:pPr>
      <w:bookmarkStart w:id="1680" w:name="bookmark1680"/>
      <w:bookmarkStart w:id="1681" w:name="bookmark1681"/>
      <w:bookmarkStart w:id="1684" w:name="bookmark1684"/>
      <w:bookmarkStart w:id="1685" w:name="bookmark1685"/>
      <w:bookmarkEnd w:id="1684"/>
      <w:r>
        <w:rPr>
          <w:color w:val="000000"/>
          <w:spacing w:val="0"/>
          <w:w w:val="100"/>
          <w:position w:val="0"/>
        </w:rPr>
        <w:t>.</w:t>
      </w:r>
      <w:r>
        <w:rPr>
          <w:color w:val="000000"/>
          <w:spacing w:val="0"/>
          <w:w w:val="100"/>
          <w:position w:val="0"/>
        </w:rPr>
        <w:t>无形资产情况</w:t>
      </w:r>
      <w:bookmarkEnd w:id="1680"/>
      <w:bookmarkEnd w:id="1681"/>
      <w:bookmarkEnd w:id="168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02"/>
        <w:gridCol w:w="1656"/>
        <w:gridCol w:w="1368"/>
        <w:gridCol w:w="1632"/>
        <w:gridCol w:w="1579"/>
      </w:tblGrid>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交易席位费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软件使用权</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274"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305,420,346.84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24,552,880.00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373,600,266.01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703,573,492.85</w:t>
            </w:r>
          </w:p>
        </w:tc>
      </w:tr>
      <w:tr>
        <w:trPr>
          <w:trHeight w:val="26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-13,200.00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54,074,299.67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54,061,099.67</w:t>
            </w:r>
          </w:p>
        </w:tc>
      </w:tr>
      <w:tr>
        <w:trPr>
          <w:trHeight w:val="26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54,569,166.02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54,569,166.02</w:t>
            </w:r>
          </w:p>
        </w:tc>
      </w:tr>
      <w:tr>
        <w:trPr>
          <w:trHeight w:val="26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)外币报表折算差 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-13,200.00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-494,866.35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-508,066.35</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both"/>
            </w:pPr>
            <w:r>
              <w:rPr>
                <w:color w:val="000000"/>
                <w:spacing w:val="0"/>
                <w:w w:val="100"/>
                <w:position w:val="0"/>
              </w:rPr>
              <w:t>⑴处置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305,420,346.84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24,539,680.00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427,674,565.68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757,634,592.52</w:t>
            </w:r>
          </w:p>
        </w:tc>
      </w:tr>
      <w:tr>
        <w:trPr>
          <w:trHeight w:val="26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51,310,618.40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24,552,880.00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242,932,975.16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318,796,473.56</w:t>
            </w:r>
          </w:p>
        </w:tc>
      </w:tr>
      <w:tr>
        <w:trPr>
          <w:trHeight w:val="3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7,679,012.76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-13,200.00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62,737,796.87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70,403,609.63</w:t>
            </w:r>
          </w:p>
        </w:tc>
      </w:tr>
      <w:tr>
        <w:trPr>
          <w:trHeight w:val="274"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7,679,012.76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63,225,552.37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70,904,565.13</w:t>
            </w:r>
          </w:p>
        </w:tc>
      </w:tr>
      <w:tr>
        <w:trPr>
          <w:trHeight w:val="52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)外币报表折算差 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-13,200.00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-487,755.50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-500,955.50</w:t>
            </w:r>
          </w:p>
        </w:tc>
      </w:tr>
      <w:tr>
        <w:trPr>
          <w:trHeight w:val="269"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both"/>
            </w:pPr>
            <w:r>
              <w:rPr>
                <w:color w:val="000000"/>
                <w:spacing w:val="0"/>
                <w:w w:val="100"/>
                <w:position w:val="0"/>
              </w:rPr>
              <w:t>⑴处置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58,989,631.16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24,539,680.00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305,670,772.03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389,200,083.19</w:t>
            </w:r>
          </w:p>
        </w:tc>
      </w:tr>
      <w:tr>
        <w:trPr>
          <w:trHeight w:val="26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00"/>
              <w:jc w:val="both"/>
            </w:pPr>
            <w:r>
              <w:rPr>
                <w:color w:val="000000"/>
                <w:spacing w:val="0"/>
                <w:w w:val="100"/>
                <w:position w:val="0"/>
              </w:rPr>
              <w:t>⑴处置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246,430,715.68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122,003,793.65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368,434,509.33</w:t>
            </w:r>
          </w:p>
        </w:tc>
      </w:tr>
      <w:tr>
        <w:trPr>
          <w:trHeight w:val="36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254,109,728.44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130,667,290.85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384,777,019.29</w:t>
            </w:r>
          </w:p>
        </w:tc>
      </w:tr>
    </w:tbl>
    <w:p>
      <w:pPr>
        <w:widowControl w:val="0"/>
        <w:spacing w:after="259" w:line="1" w:lineRule="exact"/>
      </w:pPr>
    </w:p>
    <w:p>
      <w:pPr>
        <w:pStyle w:val="Style2"/>
        <w:keepNext w:val="0"/>
        <w:keepLines w:val="0"/>
        <w:widowControl w:val="0"/>
        <w:shd w:val="clear" w:color="auto" w:fill="auto"/>
        <w:bidi w:val="0"/>
        <w:spacing w:before="0" w:after="580" w:line="240" w:lineRule="auto"/>
        <w:ind w:left="0"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0%</w:t>
      </w:r>
    </w:p>
    <w:p>
      <w:pPr>
        <w:pStyle w:val="Style15"/>
        <w:keepNext/>
        <w:keepLines/>
        <w:widowControl w:val="0"/>
        <w:numPr>
          <w:ilvl w:val="0"/>
          <w:numId w:val="131"/>
        </w:numPr>
        <w:shd w:val="clear" w:color="auto" w:fill="auto"/>
        <w:bidi w:val="0"/>
        <w:spacing w:before="0" w:after="120" w:line="240" w:lineRule="auto"/>
        <w:ind w:left="0" w:right="0" w:firstLine="0"/>
        <w:jc w:val="left"/>
      </w:pPr>
      <w:bookmarkStart w:id="1686" w:name="bookmark1686"/>
      <w:bookmarkStart w:id="1687" w:name="bookmark1687"/>
      <w:bookmarkStart w:id="1688" w:name="bookmark1688"/>
      <w:bookmarkStart w:id="1689" w:name="bookmark1689"/>
      <w:bookmarkEnd w:id="1688"/>
      <w:r>
        <w:rPr>
          <w:color w:val="000000"/>
          <w:spacing w:val="0"/>
          <w:w w:val="100"/>
          <w:position w:val="0"/>
        </w:rPr>
        <w:t>.</w:t>
      </w:r>
      <w:r>
        <w:rPr>
          <w:color w:val="000000"/>
          <w:spacing w:val="0"/>
          <w:w w:val="100"/>
          <w:position w:val="0"/>
        </w:rPr>
        <w:t>未办妥产权证书的土地使用权情况</w:t>
      </w:r>
      <w:bookmarkEnd w:id="1686"/>
      <w:bookmarkEnd w:id="1687"/>
      <w:bookmarkEnd w:id="1689"/>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88" w:val="left"/>
        </w:tabs>
        <w:bidi w:val="0"/>
        <w:spacing w:before="0" w:after="320" w:line="240" w:lineRule="auto"/>
        <w:ind w:left="0" w:right="0" w:firstLine="0"/>
        <w:jc w:val="left"/>
      </w:pPr>
      <w:bookmarkStart w:id="1690" w:name="bookmark1690"/>
      <w:bookmarkStart w:id="1691" w:name="bookmark1691"/>
      <w:bookmarkStart w:id="1692" w:name="bookmark1692"/>
      <w:bookmarkStart w:id="1693" w:name="bookmark1693"/>
      <w:r>
        <w:rPr>
          <w:color w:val="000000"/>
          <w:spacing w:val="0"/>
          <w:w w:val="100"/>
          <w:position w:val="0"/>
        </w:rPr>
        <w:t>2</w:t>
      </w:r>
      <w:bookmarkEnd w:id="1692"/>
      <w:r>
        <w:rPr>
          <w:color w:val="000000"/>
          <w:spacing w:val="0"/>
          <w:w w:val="100"/>
          <w:position w:val="0"/>
        </w:rPr>
        <w:t>3、</w:t>
        <w:tab/>
        <w:t>商誉</w:t>
      </w:r>
      <w:bookmarkEnd w:id="1690"/>
      <w:bookmarkEnd w:id="1691"/>
      <w:bookmarkEnd w:id="1693"/>
    </w:p>
    <w:p>
      <w:pPr>
        <w:pStyle w:val="Style15"/>
        <w:keepNext/>
        <w:keepLines/>
        <w:widowControl w:val="0"/>
        <w:shd w:val="clear" w:color="auto" w:fill="auto"/>
        <w:tabs>
          <w:tab w:pos="440" w:val="left"/>
        </w:tabs>
        <w:bidi w:val="0"/>
        <w:spacing w:before="0" w:after="120" w:line="240" w:lineRule="auto"/>
        <w:ind w:left="0" w:right="0" w:firstLine="0"/>
        <w:jc w:val="left"/>
      </w:pPr>
      <w:bookmarkStart w:id="1690" w:name="bookmark1690"/>
      <w:bookmarkStart w:id="1691" w:name="bookmark1691"/>
      <w:bookmarkStart w:id="1694" w:name="bookmark1694"/>
      <w:bookmarkStart w:id="1695" w:name="bookmark1695"/>
      <w:r>
        <w:rPr>
          <w:color w:val="000000"/>
          <w:spacing w:val="0"/>
          <w:w w:val="100"/>
          <w:position w:val="0"/>
        </w:rPr>
        <w:t>（</w:t>
      </w:r>
      <w:bookmarkEnd w:id="1694"/>
      <w:r>
        <w:rPr>
          <w:color w:val="000000"/>
          <w:spacing w:val="0"/>
          <w:w w:val="100"/>
          <w:position w:val="0"/>
        </w:rPr>
        <w:t>1）</w:t>
        <w:tab/>
        <w:t>.</w:t>
      </w:r>
      <w:r>
        <w:rPr>
          <w:color w:val="000000"/>
          <w:spacing w:val="0"/>
          <w:w w:val="100"/>
          <w:position w:val="0"/>
        </w:rPr>
        <w:t>商誉账面原值</w:t>
      </w:r>
      <w:bookmarkEnd w:id="1690"/>
      <w:bookmarkEnd w:id="1691"/>
      <w:bookmarkEnd w:id="1695"/>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40" w:val="left"/>
        </w:tabs>
        <w:bidi w:val="0"/>
        <w:spacing w:before="0" w:after="120" w:line="240" w:lineRule="auto"/>
        <w:ind w:left="0" w:right="0" w:firstLine="0"/>
        <w:jc w:val="left"/>
      </w:pPr>
      <w:bookmarkStart w:id="1696" w:name="bookmark1696"/>
      <w:bookmarkStart w:id="1697" w:name="bookmark1697"/>
      <w:bookmarkStart w:id="1698" w:name="bookmark1698"/>
      <w:bookmarkStart w:id="1699" w:name="bookmark1699"/>
      <w:r>
        <w:rPr>
          <w:color w:val="000000"/>
          <w:spacing w:val="0"/>
          <w:w w:val="100"/>
          <w:position w:val="0"/>
        </w:rPr>
        <w:t>（</w:t>
      </w:r>
      <w:bookmarkEnd w:id="1698"/>
      <w:r>
        <w:rPr>
          <w:color w:val="000000"/>
          <w:spacing w:val="0"/>
          <w:w w:val="100"/>
          <w:position w:val="0"/>
        </w:rPr>
        <w:t>2）</w:t>
        <w:tab/>
        <w:t>.</w:t>
      </w:r>
      <w:r>
        <w:rPr>
          <w:color w:val="000000"/>
          <w:spacing w:val="0"/>
          <w:w w:val="100"/>
          <w:position w:val="0"/>
        </w:rPr>
        <w:t>商誉减值准备</w:t>
      </w:r>
      <w:bookmarkEnd w:id="1696"/>
      <w:bookmarkEnd w:id="1697"/>
      <w:bookmarkEnd w:id="1699"/>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40" w:val="left"/>
        </w:tabs>
        <w:bidi w:val="0"/>
        <w:spacing w:before="0" w:after="120" w:line="240" w:lineRule="auto"/>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w:t>
      </w:r>
      <w:bookmarkEnd w:id="1702"/>
      <w:r>
        <w:rPr>
          <w:color w:val="000000"/>
          <w:spacing w:val="0"/>
          <w:w w:val="100"/>
          <w:position w:val="0"/>
        </w:rPr>
        <w:t>3）</w:t>
        <w:tab/>
        <w:t>.</w:t>
      </w:r>
      <w:r>
        <w:rPr>
          <w:color w:val="000000"/>
          <w:spacing w:val="0"/>
          <w:w w:val="100"/>
          <w:position w:val="0"/>
        </w:rPr>
        <w:t>商誉所在资产组或资产组组合的相关信息</w:t>
      </w:r>
      <w:bookmarkEnd w:id="1700"/>
      <w:bookmarkEnd w:id="1701"/>
      <w:bookmarkEnd w:id="1703"/>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40" w:val="left"/>
        </w:tabs>
        <w:bidi w:val="0"/>
        <w:spacing w:before="0" w:after="40" w:line="240" w:lineRule="auto"/>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rPr>
        <w:t>（</w:t>
      </w:r>
      <w:bookmarkEnd w:id="1706"/>
      <w:r>
        <w:rPr>
          <w:color w:val="000000"/>
          <w:spacing w:val="0"/>
          <w:w w:val="100"/>
          <w:position w:val="0"/>
        </w:rPr>
        <w:t>4）</w:t>
        <w:tab/>
        <w:t>.</w:t>
      </w:r>
      <w:r>
        <w:rPr>
          <w:color w:val="000000"/>
          <w:spacing w:val="0"/>
          <w:w w:val="100"/>
          <w:position w:val="0"/>
        </w:rPr>
        <w:t>说明商誉减值测试过程、关键参数（例如预计未来现金流量现值时的预测期增长率、稳</w:t>
      </w:r>
      <w:bookmarkEnd w:id="1704"/>
      <w:bookmarkEnd w:id="1705"/>
      <w:bookmarkEnd w:id="1707"/>
    </w:p>
    <w:p>
      <w:pPr>
        <w:pStyle w:val="Style15"/>
        <w:keepNext/>
        <w:keepLines/>
        <w:widowControl w:val="0"/>
        <w:shd w:val="clear" w:color="auto" w:fill="auto"/>
        <w:bidi w:val="0"/>
        <w:spacing w:before="0" w:after="120" w:line="240" w:lineRule="auto"/>
        <w:ind w:left="0" w:right="0" w:firstLine="520"/>
        <w:jc w:val="left"/>
      </w:pPr>
      <w:bookmarkStart w:id="1704" w:name="bookmark1704"/>
      <w:bookmarkStart w:id="1705" w:name="bookmark1705"/>
      <w:bookmarkStart w:id="1708" w:name="bookmark1708"/>
      <w:r>
        <w:rPr>
          <w:color w:val="000000"/>
          <w:spacing w:val="0"/>
          <w:w w:val="100"/>
          <w:position w:val="0"/>
        </w:rPr>
        <w:t>定期增长率、利润率、折现率、预测期等，如适用）及商誉减值损失的确认方法</w:t>
      </w:r>
      <w:bookmarkEnd w:id="1704"/>
      <w:bookmarkEnd w:id="1705"/>
      <w:bookmarkEnd w:id="1708"/>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40" w:val="left"/>
        </w:tabs>
        <w:bidi w:val="0"/>
        <w:spacing w:before="0" w:after="12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w:t>
      </w:r>
      <w:bookmarkEnd w:id="1711"/>
      <w:r>
        <w:rPr>
          <w:color w:val="000000"/>
          <w:spacing w:val="0"/>
          <w:w w:val="100"/>
          <w:position w:val="0"/>
        </w:rPr>
        <w:t>5）</w:t>
        <w:tab/>
        <w:t>.</w:t>
      </w:r>
      <w:r>
        <w:rPr>
          <w:color w:val="000000"/>
          <w:spacing w:val="0"/>
          <w:w w:val="100"/>
          <w:position w:val="0"/>
        </w:rPr>
        <w:t>商誉减值测试的影响</w:t>
      </w:r>
      <w:bookmarkEnd w:id="1709"/>
      <w:bookmarkEnd w:id="1710"/>
      <w:bookmarkEnd w:id="1712"/>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88" w:val="left"/>
        </w:tabs>
        <w:bidi w:val="0"/>
        <w:spacing w:before="0" w:after="320" w:line="240" w:lineRule="auto"/>
        <w:ind w:left="0" w:right="0" w:firstLine="0"/>
        <w:jc w:val="left"/>
      </w:pPr>
      <w:bookmarkStart w:id="1713" w:name="bookmark1713"/>
      <w:bookmarkStart w:id="1714" w:name="bookmark1714"/>
      <w:bookmarkStart w:id="1715" w:name="bookmark1715"/>
      <w:bookmarkStart w:id="1716" w:name="bookmark1716"/>
      <w:r>
        <w:rPr>
          <w:color w:val="000000"/>
          <w:spacing w:val="0"/>
          <w:w w:val="100"/>
          <w:position w:val="0"/>
        </w:rPr>
        <w:t>2</w:t>
      </w:r>
      <w:bookmarkEnd w:id="1715"/>
      <w:r>
        <w:rPr>
          <w:color w:val="000000"/>
          <w:spacing w:val="0"/>
          <w:w w:val="100"/>
          <w:position w:val="0"/>
        </w:rPr>
        <w:t>4、</w:t>
        <w:tab/>
        <w:t>递延所得税资产/递延所得税负债</w:t>
      </w:r>
      <w:bookmarkEnd w:id="1713"/>
      <w:bookmarkEnd w:id="1714"/>
      <w:bookmarkEnd w:id="1716"/>
    </w:p>
    <w:p>
      <w:pPr>
        <w:pStyle w:val="Style15"/>
        <w:keepNext/>
        <w:keepLines/>
        <w:widowControl w:val="0"/>
        <w:shd w:val="clear" w:color="auto" w:fill="auto"/>
        <w:bidi w:val="0"/>
        <w:spacing w:before="0" w:after="120" w:line="240" w:lineRule="auto"/>
        <w:ind w:left="0" w:right="0" w:firstLine="0"/>
        <w:jc w:val="left"/>
      </w:pPr>
      <w:bookmarkStart w:id="1713" w:name="bookmark1713"/>
      <w:bookmarkStart w:id="1714" w:name="bookmark1714"/>
      <w:bookmarkStart w:id="1717" w:name="bookmark1717"/>
      <w:bookmarkStart w:id="1718" w:name="bookmark1718"/>
      <w:r>
        <w:rPr>
          <w:color w:val="000000"/>
          <w:spacing w:val="0"/>
          <w:w w:val="100"/>
          <w:position w:val="0"/>
        </w:rPr>
        <w:t>（</w:t>
      </w:r>
      <w:bookmarkEnd w:id="1717"/>
      <w:r>
        <w:rPr>
          <w:color w:val="000000"/>
          <w:spacing w:val="0"/>
          <w:w w:val="100"/>
          <w:position w:val="0"/>
        </w:rPr>
        <w:t>1）.</w:t>
      </w:r>
      <w:r>
        <w:rPr>
          <w:color w:val="000000"/>
          <w:spacing w:val="0"/>
          <w:w w:val="100"/>
          <w:position w:val="0"/>
        </w:rPr>
        <w:t>未经抵销的递延所得税资产</w:t>
      </w:r>
      <w:bookmarkEnd w:id="1713"/>
      <w:bookmarkEnd w:id="1714"/>
      <w:bookmarkEnd w:id="171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90"/>
        <w:gridCol w:w="1608"/>
        <w:gridCol w:w="1603"/>
        <w:gridCol w:w="1622"/>
        <w:gridCol w:w="1613"/>
      </w:tblGrid>
      <w:tr>
        <w:trPr>
          <w:trHeight w:val="29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可抵扣暂时性 差异</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递延所得税 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可抵扣暂时性差 异</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递延所得税 资产</w:t>
            </w:r>
          </w:p>
        </w:tc>
      </w:tr>
      <w:tr>
        <w:trPr>
          <w:trHeight w:val="29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98,021,420.15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24,505,355.04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105,660,689.55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26,415,172.39</w:t>
            </w: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买入返售金融资产减值准备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14,696,869.95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3,674,217.49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30,335,631.70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7,583,907.93</w:t>
            </w:r>
          </w:p>
        </w:tc>
      </w:tr>
      <w:tr>
        <w:trPr>
          <w:trHeight w:val="29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债权投资减值准备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12,436,428.00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3,109,107.00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11,912,030.53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2,978,007.63</w:t>
            </w: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融出资金减值准备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461,631,102.81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115,407,775.70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468,994,161.80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117,248,540.45</w:t>
            </w:r>
          </w:p>
        </w:tc>
      </w:tr>
      <w:tr>
        <w:trPr>
          <w:trHeight w:val="29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衍生金融工具公允价值变动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102,847,286.48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25,711,821.62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99,369,574.13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24,842,393.53</w:t>
            </w: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其他债权投资公允价值变动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4,330,541.26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1,082,635.32</w:t>
            </w:r>
          </w:p>
        </w:tc>
      </w:tr>
      <w:tr>
        <w:trPr>
          <w:trHeight w:val="29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1,485,186,188.13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371,296,547.03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1,525,044,687.84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381,261,171.96</w:t>
            </w:r>
          </w:p>
        </w:tc>
      </w:tr>
      <w:tr>
        <w:trPr>
          <w:trHeight w:val="29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2,688,045.35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672,011.34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0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2,177,507,340.87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544,376,835.22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2,245,647,316.81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561,411,829.21</w:t>
            </w:r>
          </w:p>
        </w:tc>
      </w:tr>
    </w:tbl>
    <w:p>
      <w:pPr>
        <w:spacing w:lineRule="exact" w:line="1"/>
        <w:rPr>
          <w:sz w:val="2"/>
          <w:szCs w:val="2"/>
        </w:rPr>
      </w:pPr>
      <w:r>
        <w:br w:type="page"/>
      </w:r>
    </w:p>
    <w:p>
      <w:pPr>
        <w:pStyle w:val="Style15"/>
        <w:keepNext/>
        <w:keepLines/>
        <w:widowControl w:val="0"/>
        <w:shd w:val="clear" w:color="auto" w:fill="auto"/>
        <w:bidi w:val="0"/>
        <w:spacing w:before="0" w:after="120" w:line="240" w:lineRule="auto"/>
        <w:ind w:left="0" w:right="0" w:firstLine="0"/>
        <w:jc w:val="left"/>
      </w:pPr>
      <w:bookmarkStart w:id="1719" w:name="bookmark1719"/>
      <w:bookmarkStart w:id="1720" w:name="bookmark1720"/>
      <w:bookmarkStart w:id="1721" w:name="bookmark1721"/>
      <w:bookmarkStart w:id="1722" w:name="bookmark1722"/>
      <w:r>
        <w:rPr>
          <w:color w:val="000000"/>
          <w:spacing w:val="0"/>
          <w:w w:val="100"/>
          <w:position w:val="0"/>
        </w:rPr>
        <w:t>（</w:t>
      </w:r>
      <w:bookmarkEnd w:id="1721"/>
      <w:r>
        <w:rPr>
          <w:color w:val="000000"/>
          <w:spacing w:val="0"/>
          <w:w w:val="100"/>
          <w:position w:val="0"/>
        </w:rPr>
        <w:t>2）.</w:t>
      </w:r>
      <w:r>
        <w:rPr>
          <w:color w:val="000000"/>
          <w:spacing w:val="0"/>
          <w:w w:val="100"/>
          <w:position w:val="0"/>
        </w:rPr>
        <w:t>未经抵销的递延所得税负债</w:t>
      </w:r>
      <w:bookmarkEnd w:id="1719"/>
      <w:bookmarkEnd w:id="1720"/>
      <w:bookmarkEnd w:id="172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02"/>
        <w:gridCol w:w="1344"/>
        <w:gridCol w:w="1594"/>
        <w:gridCol w:w="1584"/>
        <w:gridCol w:w="1464"/>
      </w:tblGrid>
      <w:tr>
        <w:trPr>
          <w:trHeight w:val="30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应纳税暂时性 差异</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递延所得税 负债</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应纳税暂时性 差异</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递延所得税 负债</w:t>
            </w:r>
          </w:p>
        </w:tc>
      </w:tr>
      <w:tr>
        <w:trPr>
          <w:trHeight w:val="29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交易性金融资产公允价值变动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292,261,948.66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73,065,487.17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970,138,505.68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242,534,626.42</w:t>
            </w: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其他债权投资公允价值变动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40,938,040.38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10,234,510.10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其他权益工具投资公允价值变 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18,155,501.02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4,538,875.26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16,844,319.58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4,211,079.90</w:t>
            </w: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36,923,570.89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9,230,892.72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0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388,279,060.95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97,069,765.25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986,982,825.26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246,745,706.32</w:t>
            </w:r>
          </w:p>
        </w:tc>
      </w:tr>
    </w:tbl>
    <w:p>
      <w:pPr>
        <w:widowControl w:val="0"/>
        <w:spacing w:after="539" w:line="1" w:lineRule="exact"/>
      </w:pPr>
    </w:p>
    <w:p>
      <w:pPr>
        <w:pStyle w:val="Style15"/>
        <w:keepNext/>
        <w:keepLines/>
        <w:widowControl w:val="0"/>
        <w:shd w:val="clear" w:color="auto" w:fill="auto"/>
        <w:tabs>
          <w:tab w:pos="440" w:val="left"/>
        </w:tabs>
        <w:bidi w:val="0"/>
        <w:spacing w:before="0" w:after="120" w:line="240" w:lineRule="auto"/>
        <w:ind w:left="0" w:right="0" w:firstLine="0"/>
        <w:jc w:val="left"/>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color w:val="000000"/>
          <w:spacing w:val="0"/>
          <w:w w:val="100"/>
          <w:position w:val="0"/>
        </w:rPr>
        <w:t>3）</w:t>
        <w:tab/>
        <w:t>.</w:t>
      </w:r>
      <w:r>
        <w:rPr>
          <w:color w:val="000000"/>
          <w:spacing w:val="0"/>
          <w:w w:val="100"/>
          <w:position w:val="0"/>
        </w:rPr>
        <w:t>以抵销后净额列示的递延所得税资产或负债</w:t>
      </w:r>
      <w:bookmarkEnd w:id="1723"/>
      <w:bookmarkEnd w:id="1724"/>
      <w:bookmarkEnd w:id="1726"/>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40" w:val="left"/>
        </w:tabs>
        <w:bidi w:val="0"/>
        <w:spacing w:before="0" w:after="12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color w:val="000000"/>
          <w:spacing w:val="0"/>
          <w:w w:val="100"/>
          <w:position w:val="0"/>
        </w:rPr>
        <w:t>4）</w:t>
        <w:tab/>
        <w:t>.</w:t>
      </w:r>
      <w:r>
        <w:rPr>
          <w:color w:val="000000"/>
          <w:spacing w:val="0"/>
          <w:w w:val="100"/>
          <w:position w:val="0"/>
        </w:rPr>
        <w:t>未确认递延所得税资产明细</w:t>
      </w:r>
      <w:bookmarkEnd w:id="1727"/>
      <w:bookmarkEnd w:id="1728"/>
      <w:bookmarkEnd w:id="173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8"/>
        <w:gridCol w:w="3010"/>
        <w:gridCol w:w="2861"/>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68,969,662.64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78,363,852.78</w:t>
            </w:r>
          </w:p>
        </w:tc>
      </w:tr>
      <w:tr>
        <w:trPr>
          <w:trHeight w:val="29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69,297,298.93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81,597,017.00</w:t>
            </w:r>
          </w:p>
        </w:tc>
      </w:tr>
      <w:tr>
        <w:trPr>
          <w:trHeight w:val="30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138,266,961.57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159,960,869.78</w:t>
            </w:r>
          </w:p>
        </w:tc>
      </w:tr>
    </w:tbl>
    <w:p>
      <w:pPr>
        <w:widowControl w:val="0"/>
        <w:spacing w:after="539" w:line="1" w:lineRule="exact"/>
      </w:pPr>
    </w:p>
    <w:p>
      <w:pPr>
        <w:pStyle w:val="Style15"/>
        <w:keepNext/>
        <w:keepLines/>
        <w:widowControl w:val="0"/>
        <w:shd w:val="clear" w:color="auto" w:fill="auto"/>
        <w:bidi w:val="0"/>
        <w:spacing w:before="0" w:after="120" w:line="240" w:lineRule="auto"/>
        <w:ind w:left="0" w:right="0" w:firstLine="0"/>
        <w:jc w:val="left"/>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color w:val="000000"/>
          <w:spacing w:val="0"/>
          <w:w w:val="100"/>
          <w:position w:val="0"/>
        </w:rPr>
        <w:t>5）.</w:t>
      </w:r>
      <w:r>
        <w:rPr>
          <w:color w:val="000000"/>
          <w:spacing w:val="0"/>
          <w:w w:val="100"/>
          <w:position w:val="0"/>
        </w:rPr>
        <w:t>未确认递延所得税资产的可抵扣亏损将于以下年度到期</w:t>
      </w:r>
      <w:bookmarkEnd w:id="1731"/>
      <w:bookmarkEnd w:id="1732"/>
      <w:bookmarkEnd w:id="173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35"/>
        <w:gridCol w:w="2232"/>
        <w:gridCol w:w="2266"/>
        <w:gridCol w:w="2155"/>
      </w:tblGrid>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1,590,184.55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67,586.01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67,586.01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19,081.09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19,081.09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45,303.62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45,303.62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55,287.44</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55,287.44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21,034.10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2027</w:t>
            </w:r>
            <w:r>
              <w:rPr>
                <w:color w:val="000000"/>
                <w:spacing w:val="0"/>
                <w:w w:val="100"/>
                <w:position w:val="0"/>
              </w:rPr>
              <w:t>年及以后年度</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69,089,006.67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79,819,574.29</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69,297,298.93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81,597,017.00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2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2</w:t>
      </w:r>
      <w:bookmarkEnd w:id="1737"/>
      <w:r>
        <w:rPr>
          <w:color w:val="000000"/>
          <w:spacing w:val="0"/>
          <w:w w:val="100"/>
          <w:position w:val="0"/>
        </w:rPr>
        <w:t>5、其他资产</w:t>
      </w:r>
      <w:bookmarkEnd w:id="1735"/>
      <w:bookmarkEnd w:id="1736"/>
      <w:bookmarkEnd w:id="173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82"/>
        <w:gridCol w:w="2899"/>
        <w:gridCol w:w="2856"/>
      </w:tblGrid>
      <w:tr>
        <w:trPr>
          <w:trHeight w:val="44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r>
    </w:tbl>
    <w:p>
      <w:pPr>
        <w:widowControl w:val="0"/>
        <w:spacing w:line="1" w:lineRule="exact"/>
      </w:pPr>
      <w:r>
        <w:br w:type="page"/>
      </w:r>
    </w:p>
    <w:tbl>
      <w:tblPr>
        <w:tblOverlap w:val="never"/>
        <w:jc w:val="center"/>
        <w:tblLayout w:type="fixed"/>
      </w:tblPr>
      <w:tblGrid>
        <w:gridCol w:w="3082"/>
        <w:gridCol w:w="2899"/>
        <w:gridCol w:w="2856"/>
      </w:tblGrid>
      <w:tr>
        <w:trPr>
          <w:trHeight w:val="46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583,436,130.20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771,616,666.20</w:t>
            </w:r>
          </w:p>
        </w:tc>
      </w:tr>
      <w:tr>
        <w:trPr>
          <w:trHeight w:val="46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97,527,753.45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85,892,036.18</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10,190,474.73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6,655,876.26</w:t>
            </w:r>
          </w:p>
        </w:tc>
      </w:tr>
      <w:tr>
        <w:trPr>
          <w:trHeight w:val="46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52,721,739.00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22,704,625.80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16,960,937.52</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713,858,984.18</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933,847,255.16</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其他应收款按款项性质列示：</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05"/>
        <w:gridCol w:w="2904"/>
        <w:gridCol w:w="2928"/>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收益互换及场外期权保证金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516,012,788.38</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711,557,739.62</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债务重组款</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232,519,898.80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237,347,448.80</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88,215,796.06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80,236,580.14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35,278,688.72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49,063,462.05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认购资金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16,000,000.00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16,000,000.00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294,833.15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1,796,356.75</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888,322,005.11</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1,096,001,587.36</w:t>
            </w:r>
          </w:p>
        </w:tc>
      </w:tr>
    </w:tbl>
    <w:p>
      <w:pPr>
        <w:widowControl w:val="0"/>
        <w:spacing w:after="21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其他应收款等项目按预期信用损失一般模型计提坏账准备的注释或说明: </w:t>
      </w: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详见本节“七、</w:t>
      </w:r>
      <w:r>
        <w:rPr>
          <w:color w:val="000000"/>
          <w:spacing w:val="0"/>
          <w:w w:val="100"/>
          <w:position w:val="0"/>
          <w:sz w:val="18"/>
          <w:szCs w:val="18"/>
        </w:rPr>
        <w:t>28</w:t>
      </w:r>
      <w:r>
        <w:rPr>
          <w:color w:val="000000"/>
          <w:spacing w:val="0"/>
          <w:w w:val="100"/>
          <w:position w:val="0"/>
        </w:rPr>
        <w:t>、金融工具及其他项目预期信用损失准备表”。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对本期发生损失准备变动的其他资产余额显著变动的情况说明：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其他资产的说明：</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p>
    <w:p>
      <w:pPr>
        <w:pStyle w:val="Style2"/>
        <w:keepNext w:val="0"/>
        <w:keepLines w:val="0"/>
        <w:widowControl w:val="0"/>
        <w:shd w:val="clear" w:color="auto" w:fill="auto"/>
        <w:tabs>
          <w:tab w:pos="6283" w:val="left"/>
        </w:tabs>
        <w:bidi w:val="0"/>
        <w:spacing w:before="0" w:after="52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)按账龄分析如下：</w:t>
        <w:tab/>
        <w:t>单位：元币种：人民</w:t>
      </w:r>
    </w:p>
    <w:p>
      <w:pPr>
        <w:widowControl w:val="0"/>
        <w:spacing w:line="1" w:lineRule="exact"/>
      </w:pPr>
      <w:r>
        <mc:AlternateContent>
          <mc:Choice Requires="wps">
            <w:drawing>
              <wp:anchor distT="152400" distB="0" distL="0" distR="0" simplePos="0" relativeHeight="125829407" behindDoc="0" locked="0" layoutInCell="1" allowOverlap="1">
                <wp:simplePos x="0" y="0"/>
                <wp:positionH relativeFrom="page">
                  <wp:posOffset>2824480</wp:posOffset>
                </wp:positionH>
                <wp:positionV relativeFrom="paragraph">
                  <wp:posOffset>152400</wp:posOffset>
                </wp:positionV>
                <wp:extent cx="3572510" cy="518160"/>
                <wp:wrapTopAndBottom/>
                <wp:docPr id="47" name="Shape 47"/>
                <a:graphic xmlns:a="http://schemas.openxmlformats.org/drawingml/2006/main">
                  <a:graphicData uri="http://schemas.microsoft.com/office/word/2010/wordprocessingShape">
                    <wps:wsp>
                      <wps:cNvSpPr txBox="1"/>
                      <wps:spPr>
                        <a:xfrm>
                          <a:ext cx="3572510" cy="518160"/>
                        </a:xfrm>
                        <a:prstGeom prst="rect"/>
                        <a:noFill/>
                      </wps:spPr>
                      <wps:txbx>
                        <w:txbxContent>
                          <w:tbl>
                            <w:tblPr>
                              <w:tblOverlap w:val="never"/>
                              <w:jc w:val="left"/>
                              <w:tblLayout w:type="fixed"/>
                            </w:tblPr>
                            <w:tblGrid>
                              <w:gridCol w:w="2813"/>
                              <w:gridCol w:w="2813"/>
                            </w:tblGrid>
                            <w:tr>
                              <w:trPr>
                                <w:tblHeader/>
                                <w:trHeight w:val="403" w:hRule="exact"/>
                              </w:trPr>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line="1" w:lineRule="exact"/>
                            </w:pPr>
                          </w:p>
                        </w:txbxContent>
                      </wps:txbx>
                      <wps:bodyPr lIns="0" tIns="0" rIns="0" bIns="0">
                        <a:noAutoFit/>
                      </wps:bodyPr>
                    </wps:wsp>
                  </a:graphicData>
                </a:graphic>
              </wp:anchor>
            </w:drawing>
          </mc:Choice>
          <mc:Fallback>
            <w:pict>
              <v:shape id="_x0000_s1073" type="#_x0000_t202" style="position:absolute;margin-left:222.40000000000001pt;margin-top:12.pt;width:281.30000000000001pt;height:40.800000000000004pt;z-index:-125829346;mso-wrap-distance-left:0;mso-wrap-distance-top:12.pt;mso-wrap-distance-right:0;mso-position-horizontal-relative:page" filled="f" stroked="f">
                <v:textbox inset="0,0,0,0">
                  <w:txbxContent>
                    <w:tbl>
                      <w:tblPr>
                        <w:tblOverlap w:val="never"/>
                        <w:jc w:val="left"/>
                        <w:tblLayout w:type="fixed"/>
                      </w:tblPr>
                      <w:tblGrid>
                        <w:gridCol w:w="2813"/>
                        <w:gridCol w:w="2813"/>
                      </w:tblGrid>
                      <w:tr>
                        <w:trPr>
                          <w:tblHeader/>
                          <w:trHeight w:val="403" w:hRule="exact"/>
                        </w:trPr>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line="1" w:lineRule="exact"/>
                      </w:pPr>
                    </w:p>
                  </w:txbxContent>
                </v:textbox>
                <w10:wrap type="topAndBottom" anchorx="page"/>
              </v:shape>
            </w:pict>
          </mc:Fallback>
        </mc:AlternateContent>
      </w:r>
      <w:r>
        <mc:AlternateContent>
          <mc:Choice Requires="wps">
            <w:drawing>
              <wp:anchor distT="164465" distB="88265" distL="0" distR="0" simplePos="0" relativeHeight="125829409" behindDoc="0" locked="0" layoutInCell="1" allowOverlap="1">
                <wp:simplePos x="0" y="0"/>
                <wp:positionH relativeFrom="page">
                  <wp:posOffset>1840230</wp:posOffset>
                </wp:positionH>
                <wp:positionV relativeFrom="paragraph">
                  <wp:posOffset>164465</wp:posOffset>
                </wp:positionV>
                <wp:extent cx="3895090" cy="417830"/>
                <wp:wrapTopAndBottom/>
                <wp:docPr id="49" name="Shape 49"/>
                <a:graphic xmlns:a="http://schemas.openxmlformats.org/drawingml/2006/main">
                  <a:graphicData uri="http://schemas.microsoft.com/office/word/2010/wordprocessingShape">
                    <wps:wsp>
                      <wps:cNvSpPr txBox="1"/>
                      <wps:spPr>
                        <a:xfrm>
                          <a:ext cx="3895090" cy="417830"/>
                        </a:xfrm>
                        <a:prstGeom prst="rect"/>
                        <a:noFill/>
                      </wps:spPr>
                      <wps:txbx>
                        <w:txbxContent>
                          <w:p>
                            <w:pPr>
                              <w:pStyle w:val="Style125"/>
                              <w:keepNext w:val="0"/>
                              <w:keepLines w:val="0"/>
                              <w:widowControl w:val="0"/>
                              <w:shd w:val="clear" w:color="auto" w:fill="auto"/>
                              <w:tabs>
                                <w:tab w:pos="3504" w:val="left"/>
                              </w:tabs>
                              <w:bidi w:val="0"/>
                              <w:spacing w:before="0" w:after="120" w:line="240" w:lineRule="auto"/>
                              <w:ind w:left="0" w:right="0" w:firstLine="0"/>
                              <w:jc w:val="left"/>
                            </w:pPr>
                            <w:r>
                              <w:rPr>
                                <w:rFonts w:ascii="SimSun" w:eastAsia="SimSun" w:hAnsi="SimSun" w:cs="SimSun"/>
                                <w:color w:val="000000"/>
                                <w:spacing w:val="0"/>
                                <w:w w:val="100"/>
                                <w:position w:val="0"/>
                              </w:rPr>
                              <w:t>账龄</w:t>
                              <w:tab/>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
                              <w:keepNext w:val="0"/>
                              <w:keepLines w:val="0"/>
                              <w:widowControl w:val="0"/>
                              <w:shd w:val="clear" w:color="auto" w:fill="auto"/>
                              <w:tabs>
                                <w:tab w:pos="2779" w:val="left"/>
                              </w:tabs>
                              <w:bidi w:val="0"/>
                              <w:spacing w:before="0" w:after="0" w:line="240" w:lineRule="auto"/>
                              <w:ind w:left="0" w:right="0" w:firstLine="0"/>
                              <w:jc w:val="right"/>
                            </w:pPr>
                            <w:r>
                              <w:rPr>
                                <w:color w:val="000000"/>
                                <w:spacing w:val="0"/>
                                <w:w w:val="100"/>
                                <w:position w:val="0"/>
                              </w:rPr>
                              <w:t>账面余额</w:t>
                              <w:tab/>
                              <w:t>坏账准备</w:t>
                            </w:r>
                          </w:p>
                        </w:txbxContent>
                      </wps:txbx>
                      <wps:bodyPr lIns="0" tIns="0" rIns="0" bIns="0">
                        <a:noAutoFit/>
                      </wps:bodyPr>
                    </wps:wsp>
                  </a:graphicData>
                </a:graphic>
              </wp:anchor>
            </w:drawing>
          </mc:Choice>
          <mc:Fallback>
            <w:pict>
              <v:shape id="_x0000_s1075" type="#_x0000_t202" style="position:absolute;margin-left:144.90000000000001pt;margin-top:12.950000000000001pt;width:306.69999999999999pt;height:32.899999999999999pt;z-index:-125829344;mso-wrap-distance-left:0;mso-wrap-distance-top:12.950000000000001pt;mso-wrap-distance-right:0;mso-wrap-distance-bottom:6.9500000000000002pt;mso-position-horizontal-relative:page" filled="f" stroked="f">
                <v:textbox inset="0,0,0,0">
                  <w:txbxContent>
                    <w:p>
                      <w:pPr>
                        <w:pStyle w:val="Style125"/>
                        <w:keepNext w:val="0"/>
                        <w:keepLines w:val="0"/>
                        <w:widowControl w:val="0"/>
                        <w:shd w:val="clear" w:color="auto" w:fill="auto"/>
                        <w:tabs>
                          <w:tab w:pos="3504" w:val="left"/>
                        </w:tabs>
                        <w:bidi w:val="0"/>
                        <w:spacing w:before="0" w:after="120" w:line="240" w:lineRule="auto"/>
                        <w:ind w:left="0" w:right="0" w:firstLine="0"/>
                        <w:jc w:val="left"/>
                      </w:pPr>
                      <w:r>
                        <w:rPr>
                          <w:rFonts w:ascii="SimSun" w:eastAsia="SimSun" w:hAnsi="SimSun" w:cs="SimSun"/>
                          <w:color w:val="000000"/>
                          <w:spacing w:val="0"/>
                          <w:w w:val="100"/>
                          <w:position w:val="0"/>
                        </w:rPr>
                        <w:t>账龄</w:t>
                        <w:tab/>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
                        <w:keepNext w:val="0"/>
                        <w:keepLines w:val="0"/>
                        <w:widowControl w:val="0"/>
                        <w:shd w:val="clear" w:color="auto" w:fill="auto"/>
                        <w:tabs>
                          <w:tab w:pos="2779" w:val="left"/>
                        </w:tabs>
                        <w:bidi w:val="0"/>
                        <w:spacing w:before="0" w:after="0" w:line="240" w:lineRule="auto"/>
                        <w:ind w:left="0" w:right="0" w:firstLine="0"/>
                        <w:jc w:val="right"/>
                      </w:pPr>
                      <w:r>
                        <w:rPr>
                          <w:color w:val="000000"/>
                          <w:spacing w:val="0"/>
                          <w:w w:val="100"/>
                          <w:position w:val="0"/>
                        </w:rPr>
                        <w:t>账面余额</w:t>
                        <w:tab/>
                        <w:t>坏账准备</w:t>
                      </w:r>
                    </w:p>
                  </w:txbxContent>
                </v:textbox>
                <w10:wrap type="topAndBottom" anchorx="page"/>
              </v:shape>
            </w:pict>
          </mc:Fallback>
        </mc:AlternateContent>
      </w:r>
    </w:p>
    <w:tbl>
      <w:tblPr>
        <w:tblOverlap w:val="never"/>
        <w:jc w:val="center"/>
        <w:tblLayout w:type="fixed"/>
      </w:tblPr>
      <w:tblGrid>
        <w:gridCol w:w="3010"/>
        <w:gridCol w:w="1848"/>
        <w:gridCol w:w="960"/>
        <w:gridCol w:w="1848"/>
        <w:gridCol w:w="965"/>
      </w:tblGrid>
      <w:tr>
        <w:trPr>
          <w:trHeight w:val="40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4"/>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580,877,298.87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29,141,499.61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9.56</w:t>
            </w:r>
          </w:p>
        </w:tc>
      </w:tr>
      <w:tr>
        <w:trPr>
          <w:trHeight w:val="39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24,043,330.84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6,709,481.14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2.20</w:t>
            </w:r>
          </w:p>
        </w:tc>
      </w:tr>
      <w:tr>
        <w:trPr>
          <w:trHeight w:val="39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8,518,719.20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5,186,081.51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1.70</w:t>
            </w:r>
          </w:p>
        </w:tc>
      </w:tr>
      <w:tr>
        <w:trPr>
          <w:trHeight w:val="39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274,882,656.20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263,848,812.65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86.54</w:t>
            </w:r>
          </w:p>
        </w:tc>
      </w:tr>
      <w:tr>
        <w:trPr>
          <w:trHeight w:val="40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888,322,005.11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304,885,874.91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line="1" w:lineRule="exact"/>
      </w:pPr>
      <w:r>
        <w:br w:type="page"/>
      </w:r>
    </w:p>
    <w:tbl>
      <w:tblPr>
        <w:tblOverlap w:val="never"/>
        <w:jc w:val="center"/>
        <w:tblLayout w:type="fixed"/>
      </w:tblPr>
      <w:tblGrid>
        <w:gridCol w:w="3005"/>
        <w:gridCol w:w="1853"/>
        <w:gridCol w:w="960"/>
        <w:gridCol w:w="1848"/>
        <w:gridCol w:w="965"/>
      </w:tblGrid>
      <w:tr>
        <w:trPr>
          <w:trHeight w:val="40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802,666,546.14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51,551,086.80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15.89</w:t>
            </w:r>
          </w:p>
        </w:tc>
      </w:tr>
      <w:tr>
        <w:trPr>
          <w:trHeight w:val="39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16,792,925.54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8,538,201.55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w:t>
            </w:r>
          </w:p>
        </w:tc>
      </w:tr>
      <w:tr>
        <w:trPr>
          <w:trHeight w:val="39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17,470,646.92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5,241,194.08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w:t>
            </w:r>
          </w:p>
        </w:tc>
      </w:tr>
      <w:tr>
        <w:trPr>
          <w:trHeight w:val="39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259,071,468.76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259,054,438.73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79.86</w:t>
            </w:r>
          </w:p>
        </w:tc>
      </w:tr>
      <w:tr>
        <w:trPr>
          <w:trHeight w:val="41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1,096,001,587.36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324,384,921.16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r>
    </w:tbl>
    <w:p>
      <w:pPr>
        <w:pStyle w:val="Style37"/>
        <w:keepNext w:val="0"/>
        <w:keepLines w:val="0"/>
        <w:widowControl w:val="0"/>
        <w:shd w:val="clear" w:color="auto" w:fill="auto"/>
        <w:bidi w:val="0"/>
        <w:spacing w:before="0" w:after="0" w:line="240" w:lineRule="auto"/>
        <w:ind w:left="442" w:right="0" w:firstLine="0"/>
        <w:jc w:val="left"/>
      </w:pPr>
      <w:r>
        <w:rPr>
          <w:color w:val="000000"/>
          <w:spacing w:val="0"/>
          <w:w w:val="100"/>
          <w:position w:val="0"/>
        </w:rPr>
        <w:t>账龄自其他应收款确认日起开始计算。</w:t>
      </w:r>
    </w:p>
    <w:p>
      <w:pPr>
        <w:widowControl w:val="0"/>
        <w:spacing w:after="139" w:line="1" w:lineRule="exact"/>
      </w:pPr>
    </w:p>
    <w:p>
      <w:pPr>
        <w:pStyle w:val="Style2"/>
        <w:keepNext w:val="0"/>
        <w:keepLines w:val="0"/>
        <w:widowControl w:val="0"/>
        <w:shd w:val="clear" w:color="auto" w:fill="auto"/>
        <w:tabs>
          <w:tab w:pos="6758" w:val="left"/>
        </w:tabs>
        <w:bidi w:val="0"/>
        <w:spacing w:before="0" w:after="140" w:line="240" w:lineRule="auto"/>
        <w:ind w:left="0" w:right="0" w:firstLine="58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)其他应收款按减值准备评估方式分析如下：</w:t>
        <w:tab/>
        <w:t>单位：元币种：人民币</w:t>
      </w:r>
    </w:p>
    <w:tbl>
      <w:tblPr>
        <w:tblOverlap w:val="never"/>
        <w:jc w:val="left"/>
        <w:tblLayout w:type="fixed"/>
      </w:tblPr>
      <w:tblGrid>
        <w:gridCol w:w="3010"/>
        <w:gridCol w:w="1848"/>
        <w:gridCol w:w="960"/>
        <w:gridCol w:w="1848"/>
        <w:gridCol w:w="965"/>
      </w:tblGrid>
      <w:tr>
        <w:trPr>
          <w:trHeight w:val="40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类型</w:t>
            </w:r>
          </w:p>
        </w:tc>
        <w:tc>
          <w:tcPr>
            <w:gridSpan w:val="4"/>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单独计提减值准备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254,902,768.66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254,902,768.66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83.61</w:t>
            </w:r>
          </w:p>
        </w:tc>
      </w:tr>
      <w:tr>
        <w:trPr>
          <w:trHeight w:val="3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组合计提减值准备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633,419,236.45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49,983,106.25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16.39</w:t>
            </w:r>
          </w:p>
        </w:tc>
      </w:tr>
      <w:tr>
        <w:trPr>
          <w:trHeight w:val="41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888,322,005.11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304,885,874.91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r>
    </w:tbl>
    <w:p>
      <w:pPr>
        <w:widowControl w:val="0"/>
        <w:spacing w:after="339" w:line="1" w:lineRule="exact"/>
      </w:pPr>
    </w:p>
    <w:p>
      <w:pPr>
        <w:widowControl w:val="0"/>
        <w:spacing w:line="1" w:lineRule="exact"/>
      </w:pPr>
    </w:p>
    <w:tbl>
      <w:tblPr>
        <w:tblOverlap w:val="never"/>
        <w:jc w:val="left"/>
        <w:tblLayout w:type="fixed"/>
      </w:tblPr>
      <w:tblGrid>
        <w:gridCol w:w="3010"/>
        <w:gridCol w:w="1848"/>
        <w:gridCol w:w="960"/>
        <w:gridCol w:w="1848"/>
        <w:gridCol w:w="965"/>
      </w:tblGrid>
      <w:tr>
        <w:trPr>
          <w:trHeight w:val="403"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类型</w:t>
            </w:r>
          </w:p>
        </w:tc>
        <w:tc>
          <w:tcPr>
            <w:gridSpan w:val="4"/>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单独计提减值准备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265,773,167.97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265,773,167.97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81.93</w:t>
            </w:r>
          </w:p>
        </w:tc>
      </w:tr>
      <w:tr>
        <w:trPr>
          <w:trHeight w:val="3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组合计提减值准备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830,228,419.39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58,611,753.19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18.07</w:t>
            </w:r>
          </w:p>
        </w:tc>
      </w:tr>
      <w:tr>
        <w:trPr>
          <w:trHeight w:val="40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1,096,001,587.36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324,384,921.16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r>
    </w:tbl>
    <w:p>
      <w:pPr>
        <w:pStyle w:val="Style37"/>
        <w:keepNext w:val="0"/>
        <w:keepLines w:val="0"/>
        <w:widowControl w:val="0"/>
        <w:numPr>
          <w:ilvl w:val="0"/>
          <w:numId w:val="133"/>
        </w:numPr>
        <w:shd w:val="clear" w:color="auto" w:fill="auto"/>
        <w:tabs>
          <w:tab w:pos="778" w:val="left"/>
        </w:tabs>
        <w:bidi w:val="0"/>
        <w:spacing w:before="0" w:after="0" w:line="240" w:lineRule="auto"/>
        <w:ind w:left="475" w:right="0" w:firstLine="0"/>
        <w:jc w:val="left"/>
      </w:pPr>
      <w:r>
        <w:rPr>
          <w:color w:val="000000"/>
          <w:spacing w:val="0"/>
          <w:w w:val="100"/>
          <w:position w:val="0"/>
        </w:rPr>
        <w:t>本年计提、收回或转回的坏账准备情况</w:t>
      </w:r>
    </w:p>
    <w:p>
      <w:pPr>
        <w:widowControl w:val="0"/>
        <w:spacing w:after="139" w:line="1" w:lineRule="exact"/>
      </w:pPr>
    </w:p>
    <w:p>
      <w:pPr>
        <w:pStyle w:val="Style2"/>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本年其他应收款坏账准备的变动情况参见本节“七、</w:t>
      </w:r>
      <w:r>
        <w:rPr>
          <w:rFonts w:ascii="Times New Roman" w:eastAsia="Times New Roman" w:hAnsi="Times New Roman" w:cs="Times New Roman"/>
          <w:color w:val="000000"/>
          <w:spacing w:val="0"/>
          <w:w w:val="100"/>
          <w:position w:val="0"/>
        </w:rPr>
        <w:t>27</w:t>
      </w:r>
      <w:r>
        <w:rPr>
          <w:color w:val="000000"/>
          <w:spacing w:val="0"/>
          <w:w w:val="100"/>
          <w:position w:val="0"/>
        </w:rPr>
        <w:t>、资产减值准备变动表”。</w:t>
      </w:r>
    </w:p>
    <w:p>
      <w:pPr>
        <w:pStyle w:val="Style2"/>
        <w:keepNext w:val="0"/>
        <w:keepLines w:val="0"/>
        <w:widowControl w:val="0"/>
        <w:numPr>
          <w:ilvl w:val="0"/>
          <w:numId w:val="135"/>
        </w:numPr>
        <w:shd w:val="clear" w:color="auto" w:fill="auto"/>
        <w:tabs>
          <w:tab w:pos="962" w:val="left"/>
        </w:tabs>
        <w:bidi w:val="0"/>
        <w:spacing w:before="0" w:after="140" w:line="240" w:lineRule="auto"/>
        <w:ind w:left="0" w:right="0" w:firstLine="580"/>
        <w:jc w:val="left"/>
      </w:pPr>
      <w:bookmarkStart w:id="1739" w:name="bookmark1739"/>
      <w:bookmarkEnd w:id="1739"/>
      <w:r>
        <w:rPr>
          <w:color w:val="000000"/>
          <w:spacing w:val="0"/>
          <w:w w:val="100"/>
          <w:position w:val="0"/>
        </w:rPr>
        <w:t>按欠款方归集的年末余额前五名的其他应收款项情况</w:t>
      </w:r>
    </w:p>
    <w:p>
      <w:pPr>
        <w:pStyle w:val="Style37"/>
        <w:keepNext w:val="0"/>
        <w:keepLines w:val="0"/>
        <w:widowControl w:val="0"/>
        <w:shd w:val="clear" w:color="auto" w:fill="auto"/>
        <w:bidi w:val="0"/>
        <w:spacing w:before="0" w:after="0" w:line="240" w:lineRule="auto"/>
        <w:ind w:left="6715" w:right="0" w:firstLine="0"/>
        <w:jc w:val="left"/>
      </w:pPr>
      <w:r>
        <w:rPr>
          <w:color w:val="000000"/>
          <w:spacing w:val="0"/>
          <w:w w:val="100"/>
          <w:position w:val="0"/>
        </w:rPr>
        <w:t>单位：元币种：人民币</w:t>
      </w:r>
    </w:p>
    <w:tbl>
      <w:tblPr>
        <w:tblOverlap w:val="never"/>
        <w:jc w:val="center"/>
        <w:tblLayout w:type="fixed"/>
      </w:tblPr>
      <w:tblGrid>
        <w:gridCol w:w="2702"/>
        <w:gridCol w:w="1891"/>
        <w:gridCol w:w="1704"/>
        <w:gridCol w:w="907"/>
        <w:gridCol w:w="1426"/>
      </w:tblGrid>
      <w:tr>
        <w:trPr>
          <w:trHeight w:val="53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80" w:after="0" w:line="240" w:lineRule="auto"/>
              <w:ind w:left="0" w:right="0" w:firstLine="90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80" w:after="0" w:line="240" w:lineRule="auto"/>
              <w:ind w:left="0" w:right="0" w:firstLine="700"/>
              <w:jc w:val="left"/>
            </w:pPr>
            <w:r>
              <w:rPr>
                <w:color w:val="000000"/>
                <w:spacing w:val="0"/>
                <w:w w:val="100"/>
                <w:position w:val="0"/>
              </w:rPr>
              <w:t>性质</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8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占其他应收款 总额的比例</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华泰证券股份有限公司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收益互换保证金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280,426,995.14</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31.57</w:t>
            </w:r>
          </w:p>
        </w:tc>
      </w:tr>
      <w:tr>
        <w:trPr>
          <w:trHeight w:val="39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李国安</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债务重组应收款项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213,776,543.45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24.07</w:t>
            </w:r>
          </w:p>
        </w:tc>
      </w:tr>
      <w:tr>
        <w:trPr>
          <w:trHeight w:val="39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国泰君安股份有限公司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收益互换保证金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109,300,676.25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12.30</w:t>
            </w:r>
          </w:p>
        </w:tc>
      </w:tr>
      <w:tr>
        <w:trPr>
          <w:trHeight w:val="39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收益互换保证金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5.63</w:t>
            </w:r>
          </w:p>
        </w:tc>
      </w:tr>
      <w:tr>
        <w:trPr>
          <w:trHeight w:val="40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浙江永安资本管理有限公司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期权保证金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w:t>
            </w:r>
          </w:p>
        </w:tc>
      </w:tr>
      <w:tr>
        <w:trPr>
          <w:trHeight w:val="40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683,504,214.84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76.95</w:t>
            </w:r>
          </w:p>
        </w:tc>
      </w:tr>
    </w:tbl>
    <w:p>
      <w:pPr>
        <w:pStyle w:val="Style37"/>
        <w:keepNext w:val="0"/>
        <w:keepLines w:val="0"/>
        <w:widowControl w:val="0"/>
        <w:shd w:val="clear" w:color="auto" w:fill="auto"/>
        <w:bidi w:val="0"/>
        <w:spacing w:before="0" w:after="0" w:line="403" w:lineRule="exact"/>
        <w:ind w:left="518"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日，其他应收款项余额中无持本公司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 东单位欠款。</w:t>
      </w:r>
    </w:p>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长期待摊费用</w:t>
      </w:r>
      <w:r>
        <w:br w:type="page"/>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42"/>
        <w:gridCol w:w="1526"/>
        <w:gridCol w:w="1450"/>
        <w:gridCol w:w="1301"/>
        <w:gridCol w:w="1440"/>
        <w:gridCol w:w="1368"/>
        <w:gridCol w:w="1286"/>
      </w:tblGrid>
      <w:tr>
        <w:trPr>
          <w:trHeight w:val="40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00"/>
              <w:jc w:val="left"/>
            </w:pPr>
            <w:r>
              <w:rPr>
                <w:color w:val="000000"/>
                <w:spacing w:val="0"/>
                <w:w w:val="100"/>
                <w:position w:val="0"/>
                <w:u w:val="single"/>
              </w:rPr>
              <w:t>年初余额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u w:val="single"/>
              </w:rPr>
              <w:t>本年购入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在建工程转入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180" w:firstLine="0"/>
              <w:jc w:val="right"/>
            </w:pPr>
            <w:r>
              <w:rPr>
                <w:color w:val="000000"/>
                <w:spacing w:val="0"/>
                <w:w w:val="100"/>
                <w:position w:val="0"/>
                <w:u w:val="single"/>
              </w:rPr>
              <w:t>本年摊销</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外币折算差异</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年末余额</w:t>
            </w:r>
          </w:p>
        </w:tc>
      </w:tr>
      <w:tr>
        <w:trPr>
          <w:trHeight w:val="78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固定资产</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改良支出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58,343,635.29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30,471,258.75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1,273,831.46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-23,607,149.50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-2,446.21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66,479,129.79</w:t>
            </w:r>
          </w:p>
        </w:tc>
      </w:tr>
      <w:tr>
        <w:trPr>
          <w:trHeight w:val="3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27,548,400.89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11,190,991.66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-7,690,768.89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31,048,623.66</w:t>
            </w:r>
          </w:p>
        </w:tc>
      </w:tr>
      <w:tr>
        <w:trPr>
          <w:trHeight w:val="40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85,892,036.18</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41,662,250.41</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1,273,831.46</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-31,297,918.39</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-2,446.21</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97,527,753.45</w:t>
            </w:r>
          </w:p>
        </w:tc>
      </w:tr>
    </w:tbl>
    <w:p>
      <w:pPr>
        <w:widowControl w:val="0"/>
        <w:spacing w:after="839" w:line="1" w:lineRule="exact"/>
      </w:pPr>
    </w:p>
    <w:p>
      <w:pPr>
        <w:pStyle w:val="Style15"/>
        <w:keepNext/>
        <w:keepLines/>
        <w:widowControl w:val="0"/>
        <w:shd w:val="clear" w:color="auto" w:fill="auto"/>
        <w:bidi w:val="0"/>
        <w:spacing w:before="0" w:after="12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2</w:t>
      </w:r>
      <w:bookmarkEnd w:id="1742"/>
      <w:r>
        <w:rPr>
          <w:color w:val="000000"/>
          <w:spacing w:val="0"/>
          <w:w w:val="100"/>
          <w:position w:val="0"/>
        </w:rPr>
        <w:t>6、融券业务情况</w:t>
      </w:r>
      <w:bookmarkEnd w:id="1740"/>
      <w:bookmarkEnd w:id="1741"/>
      <w:bookmarkEnd w:id="174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7060" w:right="0" w:firstLine="0"/>
        <w:jc w:val="left"/>
      </w:pPr>
      <w:r>
        <w:rPr>
          <w:color w:val="000000"/>
          <w:spacing w:val="0"/>
          <w:w w:val="100"/>
          <w:position w:val="0"/>
        </w:rPr>
        <w:t>单位:元币种:人民币</w:t>
      </w:r>
    </w:p>
    <w:tbl>
      <w:tblPr>
        <w:tblOverlap w:val="never"/>
        <w:jc w:val="left"/>
        <w:tblLayout w:type="fixed"/>
      </w:tblPr>
      <w:tblGrid>
        <w:gridCol w:w="2947"/>
        <w:gridCol w:w="2971"/>
        <w:gridCol w:w="2918"/>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融出证券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235,270,420.00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1,354,563,366.31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235,270,420.00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711,093,414.19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—转融通融入证券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643,469,952.12</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转融通融入证券总额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770,171,156.00</w:t>
            </w:r>
          </w:p>
        </w:tc>
      </w:tr>
    </w:tbl>
    <w:p>
      <w:pPr>
        <w:widowControl w:val="0"/>
        <w:spacing w:after="2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融券业务违约情况：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详见本节“七、</w:t>
      </w:r>
      <w:r>
        <w:rPr>
          <w:rFonts w:ascii="Times New Roman" w:eastAsia="Times New Roman" w:hAnsi="Times New Roman" w:cs="Times New Roman"/>
          <w:color w:val="000000"/>
          <w:spacing w:val="0"/>
          <w:w w:val="100"/>
          <w:position w:val="0"/>
        </w:rPr>
        <w:t>5</w:t>
      </w:r>
      <w:r>
        <w:rPr>
          <w:color w:val="000000"/>
          <w:spacing w:val="0"/>
          <w:w w:val="100"/>
          <w:position w:val="0"/>
        </w:rPr>
        <w:t>、融出资金”。</w:t>
      </w:r>
    </w:p>
    <w:p>
      <w:pPr>
        <w:pStyle w:val="Style2"/>
        <w:keepNext w:val="0"/>
        <w:keepLines w:val="0"/>
        <w:widowControl w:val="0"/>
        <w:shd w:val="clear" w:color="auto" w:fill="auto"/>
        <w:bidi w:val="0"/>
        <w:spacing w:before="0" w:after="540" w:line="278" w:lineRule="exact"/>
        <w:ind w:left="0" w:right="0" w:firstLine="0"/>
        <w:jc w:val="left"/>
      </w:pPr>
      <w:r>
        <w:rPr>
          <w:color w:val="000000"/>
          <w:spacing w:val="0"/>
          <w:w w:val="100"/>
          <w:position w:val="0"/>
        </w:rPr>
        <w:t>融券业务的说明: 无</w:t>
      </w:r>
    </w:p>
    <w:p>
      <w:pPr>
        <w:pStyle w:val="Style15"/>
        <w:keepNext/>
        <w:keepLines/>
        <w:widowControl w:val="0"/>
        <w:shd w:val="clear" w:color="auto" w:fill="auto"/>
        <w:bidi w:val="0"/>
        <w:spacing w:before="0" w:after="340" w:line="240" w:lineRule="auto"/>
        <w:ind w:left="0" w:right="0" w:firstLine="0"/>
        <w:jc w:val="left"/>
      </w:pPr>
      <w:bookmarkStart w:id="1744" w:name="bookmark1744"/>
      <w:bookmarkStart w:id="1745" w:name="bookmark1745"/>
      <w:bookmarkStart w:id="1746" w:name="bookmark1746"/>
      <w:bookmarkStart w:id="1747" w:name="bookmark1747"/>
      <w:r>
        <w:rPr>
          <w:color w:val="000000"/>
          <w:spacing w:val="0"/>
          <w:w w:val="100"/>
          <w:position w:val="0"/>
        </w:rPr>
        <w:t>2</w:t>
      </w:r>
      <w:bookmarkEnd w:id="1746"/>
      <w:r>
        <w:rPr>
          <w:color w:val="000000"/>
          <w:spacing w:val="0"/>
          <w:w w:val="100"/>
          <w:position w:val="0"/>
        </w:rPr>
        <w:t>7、资产减值准备变动表</w:t>
      </w:r>
      <w:bookmarkEnd w:id="1744"/>
      <w:bookmarkEnd w:id="1745"/>
      <w:bookmarkEnd w:id="1747"/>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寸适用口不适用</w:t>
      </w:r>
    </w:p>
    <w:p>
      <w:pPr>
        <w:pStyle w:val="Style2"/>
        <w:keepNext w:val="0"/>
        <w:keepLines w:val="0"/>
        <w:widowControl w:val="0"/>
        <w:shd w:val="clear" w:color="auto" w:fill="auto"/>
        <w:bidi w:val="0"/>
        <w:spacing w:before="0" w:after="0" w:line="240" w:lineRule="auto"/>
        <w:ind w:left="6740" w:right="0" w:firstLine="0"/>
        <w:jc w:val="left"/>
      </w:pPr>
      <w:r>
        <w:rPr>
          <w:color w:val="000000"/>
          <w:spacing w:val="0"/>
          <w:w w:val="100"/>
          <w:position w:val="0"/>
        </w:rPr>
        <w:t>单位：元币种：人民币</w:t>
      </w:r>
    </w:p>
    <w:tbl>
      <w:tblPr>
        <w:tblOverlap w:val="never"/>
        <w:jc w:val="left"/>
        <w:tblLayout w:type="fixed"/>
      </w:tblPr>
      <w:tblGrid>
        <w:gridCol w:w="1910"/>
        <w:gridCol w:w="1382"/>
        <w:gridCol w:w="1387"/>
        <w:gridCol w:w="1387"/>
        <w:gridCol w:w="1354"/>
        <w:gridCol w:w="1416"/>
      </w:tblGrid>
      <w:tr>
        <w:trPr>
          <w:trHeight w:val="250"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期末余额</w:t>
            </w:r>
          </w:p>
        </w:tc>
      </w:tr>
      <w:tr>
        <w:trPr>
          <w:trHeight w:val="24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核销</w:t>
            </w: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融出资金减值准备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494,415,211.74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7,299,073.1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1,700,919.36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485,415,219.28</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应收款项坏账准备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13,347,784.20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3,328,770.18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16,676,554.38</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买入返售金融资产减 值准备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82,514,831.70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67,817,961.75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14,696,869.95</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债权投资减值准备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11,912,030.53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47,296,130.27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2,621,332.80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56,586,828.00</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其他债权投资减值准 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62,023,483.73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5,125,500.73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2,540,750.83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64,608,233.63</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其他应收款坏账准备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324,384,921.16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13,673,571.51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5,825,474.74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304,885,874.91</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金融工具及其他项目 信用减值准备小计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988,598,263.06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55,750,401.18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88,790,606.36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12,688,477.73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942,869,580.15</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长期股权投资减值准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投资性房地产减值准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370" w:bottom="1556" w:left="993" w:header="0" w:footer="3" w:gutter="0"/>
          <w:cols w:space="720"/>
          <w:noEndnote/>
          <w:rtlGutter w:val="0"/>
          <w:docGrid w:linePitch="360"/>
        </w:sectPr>
      </w:pPr>
    </w:p>
    <w:p>
      <w:pPr>
        <w:widowControl w:val="0"/>
        <w:spacing w:after="139" w:line="1" w:lineRule="exact"/>
      </w:pPr>
    </w:p>
    <w:tbl>
      <w:tblPr>
        <w:tblOverlap w:val="never"/>
        <w:jc w:val="center"/>
        <w:tblLayout w:type="fixed"/>
      </w:tblPr>
      <w:tblGrid>
        <w:gridCol w:w="1910"/>
        <w:gridCol w:w="1382"/>
        <w:gridCol w:w="1387"/>
        <w:gridCol w:w="1387"/>
        <w:gridCol w:w="1354"/>
        <w:gridCol w:w="1416"/>
      </w:tblGrid>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其他资产减值准备小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988,598,263.06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55, 750, </w:t>
            </w:r>
            <w:r>
              <w:rPr>
                <w:color w:val="000000"/>
                <w:spacing w:val="0"/>
                <w:w w:val="100"/>
                <w:position w:val="0"/>
                <w:sz w:val="16"/>
                <w:szCs w:val="16"/>
              </w:rPr>
              <w:t xml:space="preserve">401. </w:t>
            </w:r>
            <w:r>
              <w:rPr>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88, 790, </w:t>
            </w:r>
            <w:r>
              <w:rPr>
                <w:color w:val="000000"/>
                <w:spacing w:val="0"/>
                <w:w w:val="100"/>
                <w:position w:val="0"/>
                <w:sz w:val="16"/>
                <w:szCs w:val="16"/>
              </w:rPr>
              <w:t xml:space="preserve">606. </w:t>
            </w: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12,688,477.73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942,869,580.15</w:t>
            </w:r>
          </w:p>
        </w:tc>
      </w:tr>
    </w:tbl>
    <w:p>
      <w:pPr>
        <w:widowControl w:val="0"/>
        <w:spacing w:after="119" w:line="1" w:lineRule="exact"/>
      </w:pPr>
    </w:p>
    <w:p>
      <w:pPr>
        <w:pStyle w:val="Style2"/>
        <w:keepNext w:val="0"/>
        <w:keepLines w:val="0"/>
        <w:widowControl w:val="0"/>
        <w:shd w:val="clear" w:color="auto" w:fill="auto"/>
        <w:bidi w:val="0"/>
        <w:spacing w:before="0" w:after="0" w:line="408" w:lineRule="exact"/>
        <w:ind w:left="0" w:right="0" w:firstLine="880"/>
        <w:jc w:val="both"/>
      </w:pPr>
      <w:r>
        <w:rPr>
          <w:color w:val="000000"/>
          <w:spacing w:val="0"/>
          <w:w w:val="100"/>
          <w:position w:val="0"/>
        </w:rPr>
        <w:t>资产减值准备的说明：</w:t>
      </w:r>
    </w:p>
    <w:p>
      <w:pPr>
        <w:pStyle w:val="Style2"/>
        <w:keepNext w:val="0"/>
        <w:keepLines w:val="0"/>
        <w:widowControl w:val="0"/>
        <w:shd w:val="clear" w:color="auto" w:fill="auto"/>
        <w:bidi w:val="0"/>
        <w:spacing w:before="0" w:after="820" w:line="408" w:lineRule="exact"/>
        <w:ind w:left="880" w:right="0" w:firstLine="420"/>
        <w:jc w:val="left"/>
      </w:pPr>
      <w:r>
        <w:rPr>
          <w:color w:val="000000"/>
          <w:spacing w:val="0"/>
          <w:w w:val="100"/>
          <w:position w:val="0"/>
        </w:rPr>
        <w:t>融出资金减值准备本期转回含外币报表折算差额</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724,934.88</w:t>
      </w:r>
      <w:r>
        <w:rPr>
          <w:color w:val="000000"/>
          <w:spacing w:val="0"/>
          <w:w w:val="100"/>
          <w:position w:val="0"/>
        </w:rPr>
        <w:t>元，买入返售资产减值准备本 期转回含外币报表折算差额</w:t>
      </w:r>
      <w:r>
        <w:rPr>
          <w:rFonts w:ascii="Times New Roman" w:eastAsia="Times New Roman" w:hAnsi="Times New Roman" w:cs="Times New Roman"/>
          <w:color w:val="000000"/>
          <w:spacing w:val="0"/>
          <w:w w:val="100"/>
          <w:position w:val="0"/>
        </w:rPr>
        <w:t>-1,488,000.00</w:t>
      </w:r>
      <w:r>
        <w:rPr>
          <w:color w:val="000000"/>
          <w:spacing w:val="0"/>
          <w:w w:val="100"/>
          <w:position w:val="0"/>
        </w:rPr>
        <w:t>元。</w:t>
      </w:r>
    </w:p>
    <w:p>
      <w:pPr>
        <w:pStyle w:val="Style15"/>
        <w:keepNext/>
        <w:keepLines/>
        <w:widowControl w:val="0"/>
        <w:shd w:val="clear" w:color="auto" w:fill="auto"/>
        <w:bidi w:val="0"/>
        <w:spacing w:before="0" w:after="120" w:line="240" w:lineRule="auto"/>
        <w:ind w:left="0" w:right="0" w:firstLine="880"/>
        <w:jc w:val="left"/>
      </w:pPr>
      <w:bookmarkStart w:id="1748" w:name="bookmark1748"/>
      <w:bookmarkStart w:id="1749" w:name="bookmark1749"/>
      <w:bookmarkStart w:id="1750" w:name="bookmark1750"/>
      <w:bookmarkStart w:id="1751" w:name="bookmark1751"/>
      <w:r>
        <w:rPr>
          <w:color w:val="000000"/>
          <w:spacing w:val="0"/>
          <w:w w:val="100"/>
          <w:position w:val="0"/>
        </w:rPr>
        <w:t>2</w:t>
      </w:r>
      <w:bookmarkEnd w:id="1750"/>
      <w:r>
        <w:rPr>
          <w:color w:val="000000"/>
          <w:spacing w:val="0"/>
          <w:w w:val="100"/>
          <w:position w:val="0"/>
        </w:rPr>
        <w:t>8、金融工具及其他项目预期信用损失准备表</w:t>
      </w:r>
      <w:bookmarkEnd w:id="1748"/>
      <w:bookmarkEnd w:id="1749"/>
      <w:bookmarkEnd w:id="1751"/>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600" w:right="0" w:firstLine="0"/>
        <w:jc w:val="left"/>
      </w:pPr>
      <w:r>
        <w:rPr>
          <w:color w:val="000000"/>
          <w:spacing w:val="0"/>
          <w:w w:val="100"/>
          <w:position w:val="0"/>
        </w:rPr>
        <w:t>单位：元币种：人民币</w:t>
      </w:r>
    </w:p>
    <w:tbl>
      <w:tblPr>
        <w:tblOverlap w:val="never"/>
        <w:jc w:val="center"/>
        <w:tblLayout w:type="fixed"/>
      </w:tblPr>
      <w:tblGrid>
        <w:gridCol w:w="2352"/>
        <w:gridCol w:w="1646"/>
        <w:gridCol w:w="1541"/>
        <w:gridCol w:w="1646"/>
        <w:gridCol w:w="1651"/>
      </w:tblGrid>
      <w:tr>
        <w:trPr>
          <w:trHeight w:val="250"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金融工具类别</w:t>
            </w:r>
          </w:p>
        </w:tc>
        <w:tc>
          <w:tcPr>
            <w:gridSpan w:val="4"/>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整个存续期预期 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 信用减值</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整个存续期预期信 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 用减值</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融出资金减值准备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129,331,020.03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40,360,103.03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315,724,096.22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485,415,219.28</w:t>
            </w:r>
          </w:p>
        </w:tc>
      </w:tr>
      <w:tr>
        <w:trPr>
          <w:trHeight w:val="48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应收款项坏账准备（简化 模型）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16,676,554.38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16,676,554.38</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买入返售金融资产减值准 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14,696,869.95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14,696,869.95</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债权投资减值准备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12,436,428.00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44,150,400.00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56,586,828.00</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其他债权投资减值准备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14,608,233.63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64,608,233.63</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其他应收款坏账准备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49,983,106.25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254,902,768.66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304,885,874.91</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171,072,551.61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107,019,763.66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664,777,264.88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942,869,580.15</w:t>
            </w:r>
          </w:p>
        </w:tc>
      </w:tr>
      <w:tr>
        <w:trPr>
          <w:trHeight w:val="245"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金融工具类别</w:t>
            </w:r>
          </w:p>
        </w:tc>
        <w:tc>
          <w:tcPr>
            <w:gridSpan w:val="4"/>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整个存续期预期 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 信用减值</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整个存续期预期信 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 用减值</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合计</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融出资金减值准备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112,410,696.70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74,204,000.15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307,800,514.89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494,415,211.74</w:t>
            </w:r>
          </w:p>
        </w:tc>
      </w:tr>
      <w:tr>
        <w:trPr>
          <w:trHeight w:val="48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应收款项坏账准备（简化 模型）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13,347,784.20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13,347,784.20</w:t>
            </w:r>
          </w:p>
        </w:tc>
      </w:tr>
      <w:tr>
        <w:trPr>
          <w:trHeight w:val="47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买入返售金融资产减值准 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26,415,219.20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3,920,412.50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52,179,200.00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82,514,831.70</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债权投资减值准备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11,912,030.53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11,912,030.53</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其他债权投资减值准备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12,023,483.73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62,023,483.73</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其他应收款坏账准备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39,513,445.23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2,063,681.00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282,807,794.93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324,384,921.16</w:t>
            </w:r>
          </w:p>
        </w:tc>
      </w:tr>
      <w:tr>
        <w:trPr>
          <w:trHeight w:val="254"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202,274,875.39</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93,535,877.85</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692,787,509.82</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988,598,263.06</w:t>
            </w:r>
          </w:p>
        </w:tc>
      </w:tr>
    </w:tbl>
    <w:p>
      <w:pPr>
        <w:widowControl w:val="0"/>
        <w:spacing w:after="559" w:line="1" w:lineRule="exact"/>
      </w:pPr>
    </w:p>
    <w:p>
      <w:pPr>
        <w:pStyle w:val="Style15"/>
        <w:keepNext/>
        <w:keepLines/>
        <w:widowControl w:val="0"/>
        <w:shd w:val="clear" w:color="auto" w:fill="auto"/>
        <w:bidi w:val="0"/>
        <w:spacing w:before="0" w:after="360" w:line="240" w:lineRule="auto"/>
        <w:ind w:left="0" w:right="0" w:firstLine="880"/>
        <w:jc w:val="both"/>
      </w:pPr>
      <w:bookmarkStart w:id="1752" w:name="bookmark1752"/>
      <w:bookmarkStart w:id="1753" w:name="bookmark1753"/>
      <w:bookmarkStart w:id="1754" w:name="bookmark1754"/>
      <w:bookmarkStart w:id="1755" w:name="bookmark1755"/>
      <w:r>
        <w:rPr>
          <w:color w:val="000000"/>
          <w:spacing w:val="0"/>
          <w:w w:val="100"/>
          <w:position w:val="0"/>
        </w:rPr>
        <w:t>2</w:t>
      </w:r>
      <w:bookmarkEnd w:id="1754"/>
      <w:r>
        <w:rPr>
          <w:color w:val="000000"/>
          <w:spacing w:val="0"/>
          <w:w w:val="100"/>
          <w:position w:val="0"/>
        </w:rPr>
        <w:t>9、短期借款</w:t>
      </w:r>
      <w:bookmarkEnd w:id="1752"/>
      <w:bookmarkEnd w:id="1753"/>
      <w:bookmarkEnd w:id="1755"/>
    </w:p>
    <w:p>
      <w:pPr>
        <w:pStyle w:val="Style15"/>
        <w:keepNext/>
        <w:keepLines/>
        <w:widowControl w:val="0"/>
        <w:shd w:val="clear" w:color="auto" w:fill="auto"/>
        <w:bidi w:val="0"/>
        <w:spacing w:before="0" w:after="120" w:line="240" w:lineRule="auto"/>
        <w:ind w:left="0" w:right="0" w:firstLine="880"/>
        <w:jc w:val="both"/>
      </w:pPr>
      <w:bookmarkStart w:id="1752" w:name="bookmark1752"/>
      <w:bookmarkStart w:id="1753" w:name="bookmark1753"/>
      <w:bookmarkStart w:id="1756" w:name="bookmark1756"/>
      <w:r>
        <w:rPr>
          <w:color w:val="000000"/>
          <w:spacing w:val="0"/>
          <w:w w:val="100"/>
          <w:position w:val="0"/>
        </w:rPr>
        <w:t>（1）.</w:t>
      </w:r>
      <w:r>
        <w:rPr>
          <w:color w:val="000000"/>
          <w:spacing w:val="0"/>
          <w:w w:val="100"/>
          <w:position w:val="0"/>
        </w:rPr>
        <w:t>短期借款分类</w:t>
      </w:r>
      <w:bookmarkEnd w:id="1752"/>
      <w:bookmarkEnd w:id="1753"/>
      <w:bookmarkEnd w:id="1756"/>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600" w:right="0" w:firstLine="0"/>
        <w:jc w:val="left"/>
      </w:pPr>
      <w:r>
        <w:rPr>
          <w:color w:val="000000"/>
          <w:spacing w:val="0"/>
          <w:w w:val="100"/>
          <w:position w:val="0"/>
        </w:rPr>
        <w:t>单位：元币种：人民币</w:t>
      </w:r>
    </w:p>
    <w:tbl>
      <w:tblPr>
        <w:tblOverlap w:val="never"/>
        <w:jc w:val="center"/>
        <w:tblLayout w:type="fixed"/>
      </w:tblPr>
      <w:tblGrid>
        <w:gridCol w:w="2851"/>
        <w:gridCol w:w="2981"/>
        <w:gridCol w:w="3005"/>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240,452,463.90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485,797,765.03</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240,452,463.90</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485,797,765.03</w:t>
            </w:r>
          </w:p>
        </w:tc>
      </w:tr>
    </w:tbl>
    <w:p>
      <w:pPr>
        <w:pStyle w:val="Style2"/>
        <w:keepNext w:val="0"/>
        <w:keepLines w:val="0"/>
        <w:widowControl w:val="0"/>
        <w:shd w:val="clear" w:color="auto" w:fill="auto"/>
        <w:bidi w:val="0"/>
        <w:spacing w:before="0" w:after="120" w:line="278" w:lineRule="exact"/>
        <w:ind w:left="880" w:right="0" w:firstLine="0"/>
        <w:jc w:val="left"/>
      </w:pPr>
      <w:r>
        <w:rPr>
          <w:color w:val="000000"/>
          <w:spacing w:val="0"/>
          <w:w w:val="100"/>
          <w:position w:val="0"/>
        </w:rPr>
        <w:t>短期借款分类的说明: 无</w:t>
      </w:r>
    </w:p>
    <w:p>
      <w:pPr>
        <w:pStyle w:val="Style15"/>
        <w:keepNext/>
        <w:keepLines/>
        <w:widowControl w:val="0"/>
        <w:numPr>
          <w:ilvl w:val="0"/>
          <w:numId w:val="137"/>
        </w:numPr>
        <w:shd w:val="clear" w:color="auto" w:fill="auto"/>
        <w:bidi w:val="0"/>
        <w:spacing w:before="0" w:after="120" w:line="240" w:lineRule="auto"/>
        <w:ind w:left="0" w:right="0" w:firstLine="880"/>
        <w:jc w:val="left"/>
      </w:pPr>
      <w:bookmarkStart w:id="1757" w:name="bookmark1757"/>
      <w:bookmarkStart w:id="1758" w:name="bookmark1758"/>
      <w:bookmarkStart w:id="1759" w:name="bookmark1759"/>
      <w:bookmarkStart w:id="1760" w:name="bookmark1760"/>
      <w:bookmarkEnd w:id="1759"/>
      <w:r>
        <w:rPr>
          <w:color w:val="000000"/>
          <w:spacing w:val="0"/>
          <w:w w:val="100"/>
          <w:position w:val="0"/>
        </w:rPr>
        <w:t>.</w:t>
      </w:r>
      <w:r>
        <w:rPr>
          <w:color w:val="000000"/>
          <w:spacing w:val="0"/>
          <w:w w:val="100"/>
          <w:position w:val="0"/>
        </w:rPr>
        <w:t>已逾期未偿还的短期借款情况</w:t>
      </w:r>
      <w:bookmarkEnd w:id="1757"/>
      <w:bookmarkEnd w:id="1758"/>
      <w:bookmarkEnd w:id="1760"/>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其他说明</w:t>
      </w:r>
    </w:p>
    <w:p>
      <w:pPr>
        <w:pStyle w:val="Style2"/>
        <w:keepNext w:val="0"/>
        <w:keepLines w:val="0"/>
        <w:widowControl w:val="0"/>
        <w:shd w:val="clear" w:color="auto" w:fill="auto"/>
        <w:bidi w:val="0"/>
        <w:spacing w:before="0" w:after="580" w:line="240" w:lineRule="auto"/>
        <w:ind w:left="0" w:right="0" w:firstLine="880"/>
        <w:jc w:val="left"/>
      </w:pPr>
      <w:r>
        <w:rPr>
          <w:color w:val="000000"/>
          <w:spacing w:val="0"/>
          <w:w w:val="100"/>
          <w:position w:val="0"/>
        </w:rPr>
        <w:t>无</w:t>
      </w:r>
    </w:p>
    <w:p>
      <w:pPr>
        <w:pStyle w:val="Style15"/>
        <w:keepNext/>
        <w:keepLines/>
        <w:widowControl w:val="0"/>
        <w:shd w:val="clear" w:color="auto" w:fill="auto"/>
        <w:bidi w:val="0"/>
        <w:spacing w:before="0" w:after="120" w:line="240" w:lineRule="auto"/>
        <w:ind w:left="0" w:right="0" w:firstLine="880"/>
        <w:jc w:val="both"/>
      </w:pPr>
      <w:bookmarkStart w:id="1761" w:name="bookmark1761"/>
      <w:bookmarkStart w:id="1762" w:name="bookmark1762"/>
      <w:bookmarkStart w:id="1763" w:name="bookmark1763"/>
      <w:bookmarkStart w:id="1764" w:name="bookmark1764"/>
      <w:r>
        <w:rPr>
          <w:color w:val="000000"/>
          <w:spacing w:val="0"/>
          <w:w w:val="100"/>
          <w:position w:val="0"/>
        </w:rPr>
        <w:t>3</w:t>
      </w:r>
      <w:bookmarkEnd w:id="1763"/>
      <w:r>
        <w:rPr>
          <w:color w:val="000000"/>
          <w:spacing w:val="0"/>
          <w:w w:val="100"/>
          <w:position w:val="0"/>
        </w:rPr>
        <w:t>0、应付短期融资款</w:t>
      </w:r>
      <w:bookmarkEnd w:id="1761"/>
      <w:bookmarkEnd w:id="1762"/>
      <w:bookmarkEnd w:id="1764"/>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7600" w:right="0" w:firstLine="0"/>
        <w:jc w:val="left"/>
      </w:pPr>
      <w:r>
        <w:rPr>
          <w:color w:val="000000"/>
          <w:spacing w:val="0"/>
          <w:w w:val="100"/>
          <w:position w:val="0"/>
        </w:rPr>
        <w:t>单位：元币种：人民币</w:t>
      </w:r>
    </w:p>
    <w:tbl>
      <w:tblPr>
        <w:tblOverlap w:val="never"/>
        <w:jc w:val="center"/>
        <w:tblLayout w:type="fixed"/>
      </w:tblPr>
      <w:tblGrid>
        <w:gridCol w:w="1478"/>
        <w:gridCol w:w="1238"/>
        <w:gridCol w:w="874"/>
        <w:gridCol w:w="566"/>
        <w:gridCol w:w="1238"/>
        <w:gridCol w:w="691"/>
        <w:gridCol w:w="1243"/>
        <w:gridCol w:w="1238"/>
        <w:gridCol w:w="1382"/>
        <w:gridCol w:w="1258"/>
      </w:tblGrid>
      <w:tr>
        <w:trPr>
          <w:trHeight w:val="61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债券名称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面值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起息日期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债券</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期限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发行金额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票面利 率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本期增加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本期减少</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r>
      <w:tr>
        <w:trPr>
          <w:trHeight w:val="36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财通证券</w:t>
            </w:r>
            <w:r>
              <w:rPr>
                <w:rFonts w:ascii="Times New Roman" w:eastAsia="Times New Roman" w:hAnsi="Times New Roman" w:cs="Times New Roman"/>
                <w:color w:val="000000"/>
                <w:spacing w:val="0"/>
                <w:w w:val="100"/>
                <w:position w:val="0"/>
                <w:sz w:val="15"/>
                <w:szCs w:val="15"/>
              </w:rPr>
              <w:t>CP010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2,500,000,000.0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2020/10/1</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2,500,000,000.0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2,516,508,219.1</w:t>
            </w:r>
          </w:p>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2,566,176.03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2,519,074,395.21</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6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财通证券</w:t>
            </w:r>
            <w:r>
              <w:rPr>
                <w:rFonts w:ascii="Times New Roman" w:eastAsia="Times New Roman" w:hAnsi="Times New Roman" w:cs="Times New Roman"/>
                <w:color w:val="000000"/>
                <w:spacing w:val="0"/>
                <w:w w:val="100"/>
                <w:position w:val="0"/>
                <w:sz w:val="15"/>
                <w:szCs w:val="15"/>
              </w:rPr>
              <w:t>CP011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2,500,000,000.0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2020/11/1</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83</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2,500,000,000.0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2,510,065,753.4</w:t>
            </w:r>
          </w:p>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8,945,973.13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2,519,011,726.55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6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财通证券</w:t>
            </w:r>
            <w:r>
              <w:rPr>
                <w:rFonts w:ascii="Times New Roman" w:eastAsia="Times New Roman" w:hAnsi="Times New Roman" w:cs="Times New Roman"/>
                <w:color w:val="000000"/>
                <w:spacing w:val="0"/>
                <w:w w:val="100"/>
                <w:position w:val="0"/>
                <w:sz w:val="15"/>
                <w:szCs w:val="15"/>
              </w:rPr>
              <w:t>CP001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2,500,000,000.0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2021/1/8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91</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2,500,000,000.0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2.50%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2,515,613,423.2</w:t>
            </w:r>
          </w:p>
          <w:p>
            <w:pPr>
              <w:pStyle w:val="Style34"/>
              <w:keepNext w:val="0"/>
              <w:keepLines w:val="0"/>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2,515,613,423.27</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6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财通证券</w:t>
            </w:r>
            <w:r>
              <w:rPr>
                <w:rFonts w:ascii="Times New Roman" w:eastAsia="Times New Roman" w:hAnsi="Times New Roman" w:cs="Times New Roman"/>
                <w:color w:val="000000"/>
                <w:spacing w:val="0"/>
                <w:w w:val="100"/>
                <w:position w:val="0"/>
                <w:sz w:val="15"/>
                <w:szCs w:val="15"/>
              </w:rPr>
              <w:t>CP002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2,000,000,000.0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2021/2/5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91</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2,000,000,000.0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3.04%</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2,015,186,568.3</w:t>
            </w:r>
          </w:p>
          <w:p>
            <w:pPr>
              <w:pStyle w:val="Style34"/>
              <w:keepNext w:val="0"/>
              <w:keepLines w:val="0"/>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2,015,186,568.38</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6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财通证券</w:t>
            </w:r>
            <w:r>
              <w:rPr>
                <w:rFonts w:ascii="Times New Roman" w:eastAsia="Times New Roman" w:hAnsi="Times New Roman" w:cs="Times New Roman"/>
                <w:color w:val="000000"/>
                <w:spacing w:val="0"/>
                <w:w w:val="100"/>
                <w:position w:val="0"/>
                <w:sz w:val="15"/>
                <w:szCs w:val="15"/>
              </w:rPr>
              <w:t>CP003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1,500,000,000.0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2021/4/28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86</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1,500,000,000.0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2.57%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1,509,098,859.0</w:t>
            </w:r>
          </w:p>
          <w:p>
            <w:pPr>
              <w:pStyle w:val="Style34"/>
              <w:keepNext w:val="0"/>
              <w:keepLines w:val="0"/>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1,509,098,859.08</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6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财通证券</w:t>
            </w:r>
            <w:r>
              <w:rPr>
                <w:rFonts w:ascii="Times New Roman" w:eastAsia="Times New Roman" w:hAnsi="Times New Roman" w:cs="Times New Roman"/>
                <w:color w:val="000000"/>
                <w:spacing w:val="0"/>
                <w:w w:val="100"/>
                <w:position w:val="0"/>
                <w:sz w:val="15"/>
                <w:szCs w:val="15"/>
              </w:rPr>
              <w:t>CP004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2,500,000,000.0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2021/6/4</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91</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2,500,000,000.0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2.44%</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2,515,243,432.1</w:t>
            </w:r>
          </w:p>
          <w:p>
            <w:pPr>
              <w:pStyle w:val="Style34"/>
              <w:keepNext w:val="0"/>
              <w:keepLines w:val="0"/>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2,515,243,432.10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6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财通证券</w:t>
            </w:r>
            <w:r>
              <w:rPr>
                <w:rFonts w:ascii="Times New Roman" w:eastAsia="Times New Roman" w:hAnsi="Times New Roman" w:cs="Times New Roman"/>
                <w:color w:val="000000"/>
                <w:spacing w:val="0"/>
                <w:w w:val="100"/>
                <w:position w:val="0"/>
                <w:sz w:val="15"/>
                <w:szCs w:val="15"/>
              </w:rPr>
              <w:t>CP005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2,500,000,000.0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2021/7/21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91</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2,500,000,000.0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2.42%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2,515,118,772.8</w:t>
            </w:r>
          </w:p>
          <w:p>
            <w:pPr>
              <w:pStyle w:val="Style34"/>
              <w:keepNext w:val="0"/>
              <w:keepLines w:val="0"/>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2,515,118,772.81</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6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财通证券</w:t>
            </w:r>
            <w:r>
              <w:rPr>
                <w:rFonts w:ascii="Times New Roman" w:eastAsia="Times New Roman" w:hAnsi="Times New Roman" w:cs="Times New Roman"/>
                <w:color w:val="000000"/>
                <w:spacing w:val="0"/>
                <w:w w:val="100"/>
                <w:position w:val="0"/>
                <w:sz w:val="15"/>
                <w:szCs w:val="15"/>
              </w:rPr>
              <w:t>CP006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2,500,000,000.0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2021/8/27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91</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2,500,000,000.0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2.39%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2,514,931,783.8</w:t>
            </w:r>
          </w:p>
          <w:p>
            <w:pPr>
              <w:pStyle w:val="Style34"/>
              <w:keepNext w:val="0"/>
              <w:keepLines w:val="0"/>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2,514,931,783.89</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8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财通证券</w:t>
            </w:r>
            <w:r>
              <w:rPr>
                <w:rFonts w:ascii="Times New Roman" w:eastAsia="Times New Roman" w:hAnsi="Times New Roman" w:cs="Times New Roman"/>
                <w:color w:val="000000"/>
                <w:spacing w:val="0"/>
                <w:w w:val="100"/>
                <w:position w:val="0"/>
                <w:sz w:val="15"/>
                <w:szCs w:val="15"/>
              </w:rPr>
              <w:t>CP007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1,500,000,000.0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2021/9/24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181</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1,500,000,000.0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2.75%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1,511,188,356.1</w:t>
            </w:r>
          </w:p>
          <w:p>
            <w:pPr>
              <w:pStyle w:val="Style34"/>
              <w:keepNext w:val="0"/>
              <w:keepLines w:val="0"/>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1,511,188,356.1</w:t>
            </w:r>
          </w:p>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p>
        </w:tc>
      </w:tr>
      <w:tr>
        <w:trPr>
          <w:trHeight w:val="379"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财通证券</w:t>
            </w:r>
            <w:r>
              <w:rPr>
                <w:rFonts w:ascii="Times New Roman" w:eastAsia="Times New Roman" w:hAnsi="Times New Roman" w:cs="Times New Roman"/>
                <w:color w:val="000000"/>
                <w:spacing w:val="0"/>
                <w:w w:val="100"/>
                <w:position w:val="0"/>
                <w:sz w:val="15"/>
                <w:szCs w:val="15"/>
              </w:rPr>
              <w:t>CP008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2021/10/2</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120</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2.76%</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1,005,444,383.5</w:t>
            </w:r>
          </w:p>
          <w:p>
            <w:pPr>
              <w:pStyle w:val="Style34"/>
              <w:keepNext w:val="0"/>
              <w:keepLines w:val="0"/>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1,005,444,383.5</w:t>
            </w:r>
          </w:p>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p>
        </w:tc>
      </w:tr>
      <w:tr>
        <w:trPr>
          <w:trHeight w:val="36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财通证券</w:t>
            </w:r>
            <w:r>
              <w:rPr>
                <w:rFonts w:ascii="Times New Roman" w:eastAsia="Times New Roman" w:hAnsi="Times New Roman" w:cs="Times New Roman"/>
                <w:color w:val="000000"/>
                <w:spacing w:val="0"/>
                <w:w w:val="100"/>
                <w:position w:val="0"/>
                <w:sz w:val="15"/>
                <w:szCs w:val="15"/>
              </w:rPr>
              <w:t>CP009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1,500,000,000.0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2021/11/1</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99</w:t>
            </w: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1,500,000,000.0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2.62%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1,504,737,534.2</w:t>
            </w:r>
          </w:p>
          <w:p>
            <w:pPr>
              <w:pStyle w:val="Style34"/>
              <w:keepNext w:val="0"/>
              <w:keepLines w:val="0"/>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1,504,737,534.2</w:t>
            </w:r>
          </w:p>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w:t>
            </w:r>
          </w:p>
        </w:tc>
      </w:tr>
      <w:tr>
        <w:trPr>
          <w:trHeight w:val="38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财通证券</w:t>
            </w:r>
            <w:r>
              <w:rPr>
                <w:rFonts w:ascii="Times New Roman" w:eastAsia="Times New Roman" w:hAnsi="Times New Roman" w:cs="Times New Roman"/>
                <w:color w:val="000000"/>
                <w:spacing w:val="0"/>
                <w:w w:val="100"/>
                <w:position w:val="0"/>
                <w:sz w:val="15"/>
                <w:szCs w:val="15"/>
              </w:rPr>
              <w:t>CP010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2021/11/2</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120</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2.63%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1,002,810,136.9</w:t>
            </w:r>
          </w:p>
          <w:p>
            <w:pPr>
              <w:pStyle w:val="Style34"/>
              <w:keepNext w:val="0"/>
              <w:keepLines w:val="0"/>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1,002,810,136.9</w:t>
            </w:r>
          </w:p>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w:t>
            </w:r>
          </w:p>
        </w:tc>
      </w:tr>
      <w:tr>
        <w:trPr>
          <w:trHeight w:val="379"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财通证券</w:t>
            </w:r>
            <w:r>
              <w:rPr>
                <w:rFonts w:ascii="Times New Roman" w:eastAsia="Times New Roman" w:hAnsi="Times New Roman" w:cs="Times New Roman"/>
                <w:color w:val="000000"/>
                <w:spacing w:val="0"/>
                <w:w w:val="100"/>
                <w:position w:val="0"/>
                <w:sz w:val="15"/>
                <w:szCs w:val="15"/>
              </w:rPr>
              <w:t>CP011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1,500,000,000.0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2021/12/2</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177</w:t>
            </w:r>
          </w:p>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1,500,000,000.0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2.79%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1,501,146,575.3</w:t>
            </w:r>
          </w:p>
          <w:p>
            <w:pPr>
              <w:pStyle w:val="Style34"/>
              <w:keepNext w:val="0"/>
              <w:keepLines w:val="0"/>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1,501,146,575.3</w:t>
            </w:r>
          </w:p>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w:t>
            </w:r>
          </w:p>
        </w:tc>
      </w:tr>
      <w:tr>
        <w:trPr>
          <w:trHeight w:val="36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收益凭证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4,126,660,000.0</w:t>
            </w:r>
          </w:p>
          <w:p>
            <w:pPr>
              <w:pStyle w:val="Style3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5,130,320,866.8</w:t>
            </w:r>
          </w:p>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4,205,359,690.4</w:t>
            </w:r>
          </w:p>
          <w:p>
            <w:pPr>
              <w:pStyle w:val="Style34"/>
              <w:keepNext w:val="0"/>
              <w:keepLines w:val="0"/>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8,208,796,072.35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1,126,884,484.9</w:t>
            </w:r>
          </w:p>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w:t>
            </w:r>
          </w:p>
        </w:tc>
      </w:tr>
      <w:tr>
        <w:trPr>
          <w:trHeight w:val="374"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106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29,126,660,000.</w:t>
            </w:r>
          </w:p>
          <w:p>
            <w:pPr>
              <w:pStyle w:val="Style34"/>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10,156,894,839.</w:t>
            </w:r>
          </w:p>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24,327,391,665.</w:t>
            </w:r>
          </w:p>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26,832,075,033.64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7,652,211,471.2</w:t>
            </w:r>
          </w:p>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应付短期融资款的说明：</w:t>
      </w:r>
    </w:p>
    <w:p>
      <w:pPr>
        <w:pStyle w:val="Style2"/>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本公司于本年度共发行</w:t>
      </w:r>
      <w:r>
        <w:rPr>
          <w:color w:val="000000"/>
          <w:spacing w:val="0"/>
          <w:w w:val="100"/>
          <w:position w:val="0"/>
          <w:sz w:val="18"/>
          <w:szCs w:val="18"/>
        </w:rPr>
        <w:t>264</w:t>
      </w:r>
      <w:r>
        <w:rPr>
          <w:color w:val="000000"/>
          <w:spacing w:val="0"/>
          <w:w w:val="100"/>
          <w:position w:val="0"/>
        </w:rPr>
        <w:t>期期限小于一年的收益凭证，融资金额为人民币</w:t>
      </w:r>
    </w:p>
    <w:p>
      <w:pPr>
        <w:pStyle w:val="Style26"/>
        <w:keepNext w:val="0"/>
        <w:keepLines w:val="0"/>
        <w:widowControl w:val="0"/>
        <w:shd w:val="clear" w:color="auto" w:fill="auto"/>
        <w:bidi w:val="0"/>
        <w:spacing w:before="0" w:after="740" w:line="240" w:lineRule="auto"/>
        <w:ind w:left="0" w:right="0" w:firstLine="880"/>
        <w:jc w:val="both"/>
        <w:rPr>
          <w:sz w:val="20"/>
          <w:szCs w:val="20"/>
        </w:rPr>
      </w:pPr>
      <w:r>
        <w:rPr>
          <w:color w:val="000000"/>
          <w:spacing w:val="0"/>
          <w:w w:val="100"/>
          <w:position w:val="0"/>
          <w:sz w:val="18"/>
          <w:szCs w:val="18"/>
        </w:rPr>
        <w:t xml:space="preserve">4,126, 660,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20"/>
          <w:szCs w:val="20"/>
        </w:rPr>
        <w:t>元，其中未到期的期限小于一年的收益凭证的固定收益率为</w:t>
      </w:r>
      <w:r>
        <w:rPr>
          <w:color w:val="000000"/>
          <w:spacing w:val="0"/>
          <w:w w:val="100"/>
          <w:position w:val="0"/>
          <w:sz w:val="18"/>
          <w:szCs w:val="18"/>
        </w:rPr>
        <w:t>2.20%-3.50%</w:t>
      </w:r>
      <w:r>
        <w:rPr>
          <w:color w:val="000000"/>
          <w:spacing w:val="0"/>
          <w:w w:val="100"/>
          <w:position w:val="0"/>
          <w:sz w:val="20"/>
          <w:szCs w:val="20"/>
        </w:rPr>
        <w:t>。</w:t>
      </w:r>
    </w:p>
    <w:p>
      <w:pPr>
        <w:pStyle w:val="Style15"/>
        <w:keepNext/>
        <w:keepLines/>
        <w:widowControl w:val="0"/>
        <w:shd w:val="clear" w:color="auto" w:fill="auto"/>
        <w:bidi w:val="0"/>
        <w:spacing w:before="0" w:after="120" w:line="240" w:lineRule="auto"/>
        <w:ind w:left="0" w:right="0" w:firstLine="880"/>
        <w:jc w:val="both"/>
      </w:pPr>
      <w:bookmarkStart w:id="1765" w:name="bookmark1765"/>
      <w:bookmarkStart w:id="1766" w:name="bookmark1766"/>
      <w:bookmarkStart w:id="1767" w:name="bookmark1767"/>
      <w:bookmarkStart w:id="1768" w:name="bookmark1768"/>
      <w:r>
        <w:rPr>
          <w:color w:val="000000"/>
          <w:spacing w:val="0"/>
          <w:w w:val="100"/>
          <w:position w:val="0"/>
        </w:rPr>
        <w:t>3</w:t>
      </w:r>
      <w:bookmarkEnd w:id="1767"/>
      <w:r>
        <w:rPr>
          <w:color w:val="000000"/>
          <w:spacing w:val="0"/>
          <w:w w:val="100"/>
          <w:position w:val="0"/>
        </w:rPr>
        <w:t>1、拆入资金</w:t>
      </w:r>
      <w:bookmarkEnd w:id="1765"/>
      <w:bookmarkEnd w:id="1766"/>
      <w:bookmarkEnd w:id="1768"/>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7600" w:right="0" w:firstLine="0"/>
        <w:jc w:val="left"/>
      </w:pPr>
      <w:r>
        <w:rPr>
          <w:color w:val="000000"/>
          <w:spacing w:val="0"/>
          <w:w w:val="100"/>
          <w:position w:val="0"/>
        </w:rPr>
        <w:t>单位：元币种：人民币</w:t>
      </w:r>
    </w:p>
    <w:tbl>
      <w:tblPr>
        <w:tblOverlap w:val="never"/>
        <w:jc w:val="center"/>
        <w:tblLayout w:type="fixed"/>
      </w:tblPr>
      <w:tblGrid>
        <w:gridCol w:w="3485"/>
        <w:gridCol w:w="2674"/>
        <w:gridCol w:w="2678"/>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银行拆入资金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400,134,444.45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1,300,381,555.60</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400,134,444.45</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1,300,381,555.60</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转融通融入资金：</w:t>
      </w:r>
    </w:p>
    <w:p>
      <w:pPr>
        <w:pStyle w:val="Style2"/>
        <w:keepNext w:val="0"/>
        <w:keepLines w:val="0"/>
        <w:widowControl w:val="0"/>
        <w:shd w:val="clear" w:color="auto" w:fill="auto"/>
        <w:bidi w:val="0"/>
        <w:spacing w:before="0" w:after="8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580" w:line="278" w:lineRule="exact"/>
        <w:ind w:left="880" w:right="0" w:firstLine="0"/>
        <w:jc w:val="left"/>
      </w:pPr>
      <w:r>
        <w:rPr>
          <w:color w:val="000000"/>
          <w:spacing w:val="0"/>
          <w:w w:val="100"/>
          <w:position w:val="0"/>
        </w:rPr>
        <w:t>拆入资金的说明: 无</w:t>
      </w:r>
    </w:p>
    <w:p>
      <w:pPr>
        <w:pStyle w:val="Style15"/>
        <w:keepNext/>
        <w:keepLines/>
        <w:widowControl w:val="0"/>
        <w:shd w:val="clear" w:color="auto" w:fill="auto"/>
        <w:bidi w:val="0"/>
        <w:spacing w:before="0" w:after="120" w:line="240" w:lineRule="auto"/>
        <w:ind w:left="0" w:right="0" w:firstLine="880"/>
        <w:jc w:val="left"/>
      </w:pPr>
      <w:bookmarkStart w:id="1769" w:name="bookmark1769"/>
      <w:bookmarkStart w:id="1770" w:name="bookmark1770"/>
      <w:bookmarkStart w:id="1771" w:name="bookmark1771"/>
      <w:bookmarkStart w:id="1772" w:name="bookmark1772"/>
      <w:r>
        <w:rPr>
          <w:color w:val="000000"/>
          <w:spacing w:val="0"/>
          <w:w w:val="100"/>
          <w:position w:val="0"/>
        </w:rPr>
        <w:t>3</w:t>
      </w:r>
      <w:bookmarkEnd w:id="1771"/>
      <w:r>
        <w:rPr>
          <w:color w:val="000000"/>
          <w:spacing w:val="0"/>
          <w:w w:val="100"/>
          <w:position w:val="0"/>
        </w:rPr>
        <w:t>2、交易性金融负债</w:t>
      </w:r>
      <w:bookmarkEnd w:id="1769"/>
      <w:bookmarkEnd w:id="1770"/>
      <w:bookmarkEnd w:id="1772"/>
    </w:p>
    <w:p>
      <w:pPr>
        <w:pStyle w:val="Style15"/>
        <w:keepNext/>
        <w:keepLines/>
        <w:widowControl w:val="0"/>
        <w:shd w:val="clear" w:color="auto" w:fill="auto"/>
        <w:bidi w:val="0"/>
        <w:spacing w:before="0" w:after="120" w:line="240" w:lineRule="auto"/>
        <w:ind w:left="0" w:right="0" w:firstLine="880"/>
        <w:jc w:val="left"/>
      </w:pPr>
      <w:bookmarkStart w:id="1769" w:name="bookmark1769"/>
      <w:bookmarkStart w:id="1770" w:name="bookmark1770"/>
      <w:bookmarkStart w:id="1773" w:name="bookmark1773"/>
      <w:r>
        <w:rPr>
          <w:color w:val="000000"/>
          <w:spacing w:val="0"/>
          <w:w w:val="100"/>
          <w:position w:val="0"/>
        </w:rPr>
        <w:t>(1)以公允价值计量且其变动计入当期损益的金融负债</w:t>
      </w:r>
      <w:bookmarkEnd w:id="1769"/>
      <w:bookmarkEnd w:id="1770"/>
      <w:bookmarkEnd w:id="1773"/>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9"/>
        <w:gridCol w:w="1334"/>
        <w:gridCol w:w="1498"/>
        <w:gridCol w:w="1498"/>
        <w:gridCol w:w="1358"/>
        <w:gridCol w:w="1459"/>
        <w:gridCol w:w="514"/>
      </w:tblGrid>
      <w:tr>
        <w:trPr>
          <w:trHeight w:val="250" w:hRule="exact"/>
        </w:trPr>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期初公允价值</w:t>
            </w:r>
          </w:p>
        </w:tc>
      </w:tr>
      <w:tr>
        <w:trPr>
          <w:trHeight w:val="117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分类为以公允 价值计量且其 变动计入当期 损益的金融负 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指定为以公允价 值计量且其变动 计入当期损益的 金融负债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分类为以公允 价值计量且其 变动计入当期 损益的金融负 债</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指定为以公允 价值计量且其 变动计入当期 损益的金融负 债</w:t>
            </w:r>
          </w:p>
        </w:tc>
        <w:tc>
          <w:tcPr>
            <w:tcBorders>
              <w:top w:val="single" w:sz="4"/>
              <w:left w:val="single" w:sz="4"/>
              <w:right w:val="single" w:sz="4"/>
            </w:tcBorders>
            <w:shd w:val="clear" w:color="auto" w:fill="FFFFFF"/>
            <w:textDirection w:val="tbRlV"/>
            <w:vAlign w:val="top"/>
          </w:tcPr>
          <w:p>
            <w:pPr>
              <w:pStyle w:val="Style97"/>
              <w:keepNext w:val="0"/>
              <w:keepLines w:val="0"/>
              <w:widowControl w:val="0"/>
              <w:shd w:val="clear" w:color="auto" w:fill="auto"/>
              <w:bidi w:val="0"/>
              <w:spacing w:before="160" w:after="0" w:line="240" w:lineRule="auto"/>
              <w:ind w:left="0" w:right="0" w:firstLine="360"/>
              <w:jc w:val="left"/>
              <w:rPr>
                <w:sz w:val="17"/>
                <w:szCs w:val="17"/>
              </w:rPr>
            </w:pPr>
            <w:r>
              <w:rPr>
                <w:color w:val="000000"/>
                <w:spacing w:val="0"/>
                <w:w w:val="100"/>
                <w:position w:val="0"/>
                <w:sz w:val="17"/>
                <w:szCs w:val="17"/>
              </w:rPr>
              <w:t>合计</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结构化主体其他 份额持有人权益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23,487,897.03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23,487,897.03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23,487,897.03</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23,487,897.03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对指定为以公允价值计量且其变动计入当期损益的金融负债的描述性说明：</w:t>
      </w:r>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60" w:line="415" w:lineRule="exact"/>
        <w:ind w:left="880" w:right="0" w:firstLine="42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日，指定为以公允价值计量且其变动计入当期损益的金融负债主要为结 构化主体其他份额持有人在合并结构化主体中享有的权益。指定为以公允价值计量且其变动计入 当期损益的金融负债因企业自身信用风险变动而引起的公允价值变动金额不重大。</w:t>
      </w:r>
    </w:p>
    <w:p>
      <w:pPr>
        <w:pStyle w:val="Style15"/>
        <w:keepNext/>
        <w:keepLines/>
        <w:widowControl w:val="0"/>
        <w:numPr>
          <w:ilvl w:val="0"/>
          <w:numId w:val="139"/>
        </w:numPr>
        <w:shd w:val="clear" w:color="auto" w:fill="auto"/>
        <w:tabs>
          <w:tab w:pos="1310" w:val="left"/>
        </w:tabs>
        <w:bidi w:val="0"/>
        <w:spacing w:before="0" w:after="0" w:line="283" w:lineRule="exact"/>
        <w:ind w:left="1300" w:right="0" w:hanging="420"/>
        <w:jc w:val="left"/>
      </w:pPr>
      <w:bookmarkStart w:id="1774" w:name="bookmark1774"/>
      <w:bookmarkStart w:id="1775" w:name="bookmark1775"/>
      <w:bookmarkStart w:id="1776" w:name="bookmark1776"/>
      <w:bookmarkStart w:id="1777" w:name="bookmark1777"/>
      <w:bookmarkEnd w:id="1776"/>
      <w:r>
        <w:rPr>
          <w:color w:val="000000"/>
          <w:spacing w:val="0"/>
          <w:w w:val="100"/>
          <w:position w:val="0"/>
        </w:rPr>
        <w:t>指定为以公允价值计量且其变动计入当期损益的金融负债且自身信用风险变动引起的公允 价值变动金额计入其他综合收益</w:t>
      </w:r>
      <w:bookmarkEnd w:id="1774"/>
      <w:bookmarkEnd w:id="1775"/>
      <w:bookmarkEnd w:id="1777"/>
    </w:p>
    <w:p>
      <w:pPr>
        <w:pStyle w:val="Style2"/>
        <w:keepNext w:val="0"/>
        <w:keepLines w:val="0"/>
        <w:widowControl w:val="0"/>
        <w:shd w:val="clear" w:color="auto" w:fill="auto"/>
        <w:bidi w:val="0"/>
        <w:spacing w:before="0" w:after="0" w:line="349" w:lineRule="exact"/>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9"/>
        </w:numPr>
        <w:shd w:val="clear" w:color="auto" w:fill="auto"/>
        <w:tabs>
          <w:tab w:pos="1310" w:val="left"/>
        </w:tabs>
        <w:bidi w:val="0"/>
        <w:spacing w:before="0" w:after="120" w:line="278" w:lineRule="exact"/>
        <w:ind w:left="1300" w:right="0" w:hanging="420"/>
        <w:jc w:val="left"/>
      </w:pPr>
      <w:bookmarkStart w:id="1778" w:name="bookmark1778"/>
      <w:bookmarkEnd w:id="1778"/>
      <w:r>
        <w:rPr>
          <w:b/>
          <w:bCs/>
          <w:color w:val="000000"/>
          <w:spacing w:val="0"/>
          <w:w w:val="100"/>
          <w:position w:val="0"/>
        </w:rPr>
        <w:t>指定为以公允价值计量且其变动计入当期损益的金融负债且自身信用风险变动引起的公允 价值变动金额计入当期损益</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其他说明：</w:t>
      </w:r>
    </w:p>
    <w:p>
      <w:pPr>
        <w:pStyle w:val="Style2"/>
        <w:keepNext w:val="0"/>
        <w:keepLines w:val="0"/>
        <w:widowControl w:val="0"/>
        <w:shd w:val="clear" w:color="auto" w:fill="auto"/>
        <w:bidi w:val="0"/>
        <w:spacing w:before="0" w:after="58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360" w:line="240" w:lineRule="auto"/>
        <w:ind w:left="0" w:right="0" w:firstLine="880"/>
        <w:jc w:val="left"/>
      </w:pPr>
      <w:bookmarkStart w:id="1779" w:name="bookmark1779"/>
      <w:bookmarkStart w:id="1780" w:name="bookmark1780"/>
      <w:bookmarkStart w:id="1781" w:name="bookmark1781"/>
      <w:bookmarkStart w:id="1782" w:name="bookmark1782"/>
      <w:r>
        <w:rPr>
          <w:color w:val="000000"/>
          <w:spacing w:val="0"/>
          <w:w w:val="100"/>
          <w:position w:val="0"/>
        </w:rPr>
        <w:t>3</w:t>
      </w:r>
      <w:bookmarkEnd w:id="1781"/>
      <w:r>
        <w:rPr>
          <w:color w:val="000000"/>
          <w:spacing w:val="0"/>
          <w:w w:val="100"/>
          <w:position w:val="0"/>
        </w:rPr>
        <w:t>3、卖出回购金融资产款</w:t>
      </w:r>
      <w:bookmarkEnd w:id="1779"/>
      <w:bookmarkEnd w:id="1780"/>
      <w:bookmarkEnd w:id="1782"/>
    </w:p>
    <w:p>
      <w:pPr>
        <w:pStyle w:val="Style15"/>
        <w:keepNext/>
        <w:keepLines/>
        <w:widowControl w:val="0"/>
        <w:shd w:val="clear" w:color="auto" w:fill="auto"/>
        <w:bidi w:val="0"/>
        <w:spacing w:before="0" w:after="120" w:line="240" w:lineRule="auto"/>
        <w:ind w:left="0" w:right="0" w:firstLine="880"/>
        <w:jc w:val="left"/>
      </w:pPr>
      <w:bookmarkStart w:id="1779" w:name="bookmark1779"/>
      <w:bookmarkStart w:id="1780" w:name="bookmark1780"/>
      <w:bookmarkStart w:id="1783" w:name="bookmark1783"/>
      <w:r>
        <w:rPr>
          <w:color w:val="000000"/>
          <w:spacing w:val="0"/>
          <w:w w:val="100"/>
          <w:position w:val="0"/>
        </w:rPr>
        <w:t>(1)按业务类别</w:t>
      </w:r>
      <w:bookmarkEnd w:id="1779"/>
      <w:bookmarkEnd w:id="1780"/>
      <w:bookmarkEnd w:id="1783"/>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3240"/>
        <w:gridCol w:w="3187"/>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质押式卖出回购</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19,829,672,491.95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14,110,798,507.31</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质押式报价回购</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1,297,522,027.57</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231,517,058.66</w:t>
            </w:r>
          </w:p>
        </w:tc>
      </w:tr>
      <w:tr>
        <w:trPr>
          <w:trHeight w:val="29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21,127,194,519.52</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14,342,315,565.97</w:t>
            </w:r>
          </w:p>
        </w:tc>
      </w:tr>
    </w:tbl>
    <w:p>
      <w:pPr>
        <w:widowControl w:val="0"/>
        <w:spacing w:after="539" w:line="1" w:lineRule="exact"/>
      </w:pPr>
    </w:p>
    <w:p>
      <w:pPr>
        <w:pStyle w:val="Style15"/>
        <w:keepNext/>
        <w:keepLines/>
        <w:widowControl w:val="0"/>
        <w:numPr>
          <w:ilvl w:val="0"/>
          <w:numId w:val="141"/>
        </w:numPr>
        <w:shd w:val="clear" w:color="auto" w:fill="auto"/>
        <w:bidi w:val="0"/>
        <w:spacing w:before="0" w:after="120" w:line="240" w:lineRule="auto"/>
        <w:ind w:left="0" w:right="0" w:firstLine="880"/>
        <w:jc w:val="left"/>
      </w:pPr>
      <w:bookmarkStart w:id="1784" w:name="bookmark1784"/>
      <w:bookmarkStart w:id="1785" w:name="bookmark1785"/>
      <w:bookmarkStart w:id="1786" w:name="bookmark1786"/>
      <w:bookmarkStart w:id="1787" w:name="bookmark1787"/>
      <w:bookmarkEnd w:id="1786"/>
      <w:r>
        <w:rPr>
          <w:color w:val="000000"/>
          <w:spacing w:val="0"/>
          <w:w w:val="100"/>
          <w:position w:val="0"/>
        </w:rPr>
        <w:t>按金融资产种类</w:t>
      </w:r>
      <w:bookmarkEnd w:id="1784"/>
      <w:bookmarkEnd w:id="1785"/>
      <w:bookmarkEnd w:id="1787"/>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0" w:right="1460" w:firstLine="0"/>
        <w:jc w:val="right"/>
      </w:pPr>
      <w:r>
        <w:rPr>
          <w:color w:val="000000"/>
          <w:spacing w:val="0"/>
          <w:w w:val="100"/>
          <w:position w:val="0"/>
        </w:rPr>
        <w:t>单位：元币种：人民币</w:t>
      </w:r>
      <w:r>
        <w:br w:type="page"/>
      </w:r>
    </w:p>
    <w:tbl>
      <w:tblPr>
        <w:tblOverlap w:val="never"/>
        <w:jc w:val="center"/>
        <w:tblLayout w:type="fixed"/>
      </w:tblPr>
      <w:tblGrid>
        <w:gridCol w:w="2323"/>
        <w:gridCol w:w="3317"/>
        <w:gridCol w:w="3197"/>
      </w:tblGrid>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19,829,672,491.95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14,110,798,507.31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基金专户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1,297,522,027.57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231,517,058.66</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21,127,194,519.52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14,342,315,565.97</w:t>
            </w:r>
          </w:p>
        </w:tc>
      </w:tr>
    </w:tbl>
    <w:p>
      <w:pPr>
        <w:widowControl w:val="0"/>
        <w:spacing w:after="779" w:line="1" w:lineRule="exact"/>
      </w:pPr>
    </w:p>
    <w:p>
      <w:pPr>
        <w:pStyle w:val="Style15"/>
        <w:keepNext/>
        <w:keepLines/>
        <w:widowControl w:val="0"/>
        <w:shd w:val="clear" w:color="auto" w:fill="auto"/>
        <w:bidi w:val="0"/>
        <w:spacing w:before="0" w:after="120" w:line="240" w:lineRule="auto"/>
        <w:ind w:left="0" w:right="0" w:firstLine="880"/>
        <w:jc w:val="left"/>
      </w:pPr>
      <w:bookmarkStart w:id="1788" w:name="bookmark1788"/>
      <w:bookmarkStart w:id="1789" w:name="bookmark1789"/>
      <w:bookmarkStart w:id="1790" w:name="bookmark1790"/>
      <w:bookmarkStart w:id="1791" w:name="bookmark1791"/>
      <w:r>
        <w:rPr>
          <w:color w:val="000000"/>
          <w:spacing w:val="0"/>
          <w:w w:val="100"/>
          <w:position w:val="0"/>
        </w:rPr>
        <w:t>（</w:t>
      </w:r>
      <w:bookmarkEnd w:id="1790"/>
      <w:r>
        <w:rPr>
          <w:color w:val="000000"/>
          <w:spacing w:val="0"/>
          <w:w w:val="100"/>
          <w:position w:val="0"/>
        </w:rPr>
        <w:t>3）担保物金额</w:t>
      </w:r>
      <w:bookmarkEnd w:id="1788"/>
      <w:bookmarkEnd w:id="1789"/>
      <w:bookmarkEnd w:id="1791"/>
    </w:p>
    <w:p>
      <w:pPr>
        <w:pStyle w:val="Style2"/>
        <w:keepNext w:val="0"/>
        <w:keepLines w:val="0"/>
        <w:widowControl w:val="0"/>
        <w:shd w:val="clear" w:color="auto" w:fill="auto"/>
        <w:bidi w:val="0"/>
        <w:spacing w:before="0" w:after="40" w:line="240" w:lineRule="auto"/>
        <w:ind w:left="0" w:right="0" w:firstLine="88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3240"/>
        <w:gridCol w:w="3187"/>
      </w:tblGrid>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22,862,254,516.42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15,765,654,166.81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基金专户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1,794,437,201.95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270,770,682.47</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24,656,691,718.37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16,036,424,849.28</w:t>
            </w:r>
          </w:p>
        </w:tc>
      </w:tr>
    </w:tbl>
    <w:p>
      <w:pPr>
        <w:widowControl w:val="0"/>
        <w:spacing w:after="539" w:line="1" w:lineRule="exact"/>
      </w:pPr>
    </w:p>
    <w:p>
      <w:pPr>
        <w:pStyle w:val="Style15"/>
        <w:keepNext/>
        <w:keepLines/>
        <w:widowControl w:val="0"/>
        <w:shd w:val="clear" w:color="auto" w:fill="auto"/>
        <w:bidi w:val="0"/>
        <w:spacing w:before="0" w:after="120" w:line="240" w:lineRule="auto"/>
        <w:ind w:left="0" w:right="0" w:firstLine="880"/>
        <w:jc w:val="left"/>
      </w:pPr>
      <w:bookmarkStart w:id="1792" w:name="bookmark1792"/>
      <w:bookmarkStart w:id="1793" w:name="bookmark1793"/>
      <w:bookmarkStart w:id="1794" w:name="bookmark1794"/>
      <w:bookmarkStart w:id="1795" w:name="bookmark1795"/>
      <w:r>
        <w:rPr>
          <w:color w:val="000000"/>
          <w:spacing w:val="0"/>
          <w:w w:val="100"/>
          <w:position w:val="0"/>
        </w:rPr>
        <w:t>（</w:t>
      </w:r>
      <w:bookmarkEnd w:id="1794"/>
      <w:r>
        <w:rPr>
          <w:color w:val="000000"/>
          <w:spacing w:val="0"/>
          <w:w w:val="100"/>
          <w:position w:val="0"/>
        </w:rPr>
        <w:t>4）报价回购融入资金按剩余期限分类</w:t>
      </w:r>
      <w:bookmarkEnd w:id="1792"/>
      <w:bookmarkEnd w:id="1793"/>
      <w:bookmarkEnd w:id="1795"/>
    </w:p>
    <w:p>
      <w:pPr>
        <w:pStyle w:val="Style2"/>
        <w:keepNext w:val="0"/>
        <w:keepLines w:val="0"/>
        <w:widowControl w:val="0"/>
        <w:shd w:val="clear" w:color="auto" w:fill="auto"/>
        <w:bidi w:val="0"/>
        <w:spacing w:before="0" w:after="4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28"/>
        <w:gridCol w:w="1766"/>
        <w:gridCol w:w="1421"/>
        <w:gridCol w:w="1781"/>
        <w:gridCol w:w="1541"/>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期限</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利率区间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利率区间</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一个月内</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175,512,490.19</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2.80%-6.80%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231,517,058.66</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0.35%-5.50%</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一个月至三个月内</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1,016,393,308.77</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三个月至一年内</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105,616,228.61</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1,297,522,027.57</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231,517,058.66</w:t>
            </w:r>
          </w:p>
        </w:tc>
        <w:tc>
          <w:tcPr>
            <w:vMerge/>
            <w:tcBorders>
              <w:left w:val="single" w:sz="4"/>
              <w:bottom w:val="single" w:sz="4"/>
              <w:right w:val="single" w:sz="4"/>
            </w:tcBorders>
            <w:shd w:val="clear" w:color="auto" w:fill="FFFFFF"/>
            <w:vAlign w:val="center"/>
          </w:tcPr>
          <w:p>
            <w:pPr/>
          </w:p>
        </w:tc>
      </w:tr>
    </w:tbl>
    <w:p>
      <w:pPr>
        <w:widowControl w:val="0"/>
        <w:spacing w:after="199" w:line="1" w:lineRule="exact"/>
      </w:pPr>
    </w:p>
    <w:p>
      <w:pPr>
        <w:pStyle w:val="Style2"/>
        <w:keepNext w:val="0"/>
        <w:keepLines w:val="0"/>
        <w:widowControl w:val="0"/>
        <w:shd w:val="clear" w:color="auto" w:fill="auto"/>
        <w:bidi w:val="0"/>
        <w:spacing w:before="0" w:after="580" w:line="274" w:lineRule="exact"/>
        <w:ind w:left="880" w:right="0" w:firstLine="0"/>
        <w:jc w:val="left"/>
      </w:pPr>
      <w:r>
        <w:rPr>
          <w:color w:val="000000"/>
          <w:spacing w:val="0"/>
          <w:w w:val="100"/>
          <w:position w:val="0"/>
        </w:rPr>
        <w:t>卖出回购金融资产款的说明: 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20" w:line="240" w:lineRule="auto"/>
        <w:ind w:left="0" w:right="0" w:firstLine="880"/>
        <w:jc w:val="both"/>
      </w:pPr>
      <w:bookmarkStart w:id="1796" w:name="bookmark1796"/>
      <w:bookmarkStart w:id="1797" w:name="bookmark1797"/>
      <w:bookmarkStart w:id="1798" w:name="bookmark1798"/>
      <w:bookmarkStart w:id="1799" w:name="bookmark1799"/>
      <w:r>
        <w:rPr>
          <w:color w:val="000000"/>
          <w:spacing w:val="0"/>
          <w:w w:val="100"/>
          <w:position w:val="0"/>
        </w:rPr>
        <w:t>3</w:t>
      </w:r>
      <w:bookmarkEnd w:id="1798"/>
      <w:r>
        <w:rPr>
          <w:color w:val="000000"/>
          <w:spacing w:val="0"/>
          <w:w w:val="100"/>
          <w:position w:val="0"/>
        </w:rPr>
        <w:t>4、代理买卖证券款</w:t>
      </w:r>
      <w:bookmarkEnd w:id="1796"/>
      <w:bookmarkEnd w:id="1797"/>
      <w:bookmarkEnd w:id="1799"/>
    </w:p>
    <w:p>
      <w:pPr>
        <w:pStyle w:val="Style2"/>
        <w:keepNext w:val="0"/>
        <w:keepLines w:val="0"/>
        <w:widowControl w:val="0"/>
        <w:shd w:val="clear" w:color="auto" w:fill="auto"/>
        <w:bidi w:val="0"/>
        <w:spacing w:before="0" w:after="4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2942"/>
        <w:gridCol w:w="2947"/>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普通经纪业务</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13,355,495,969.02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11,416,350,424.68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3,848,374,506.92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3,597,000,308.52</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17,203,870,475.94</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15,013,350,733.20</w:t>
            </w:r>
          </w:p>
        </w:tc>
      </w:tr>
      <w:tr>
        <w:trPr>
          <w:trHeight w:val="278" w:hRule="exact"/>
        </w:trPr>
        <w:tc>
          <w:tcPr>
            <w:gridSpan w:val="3"/>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信用业务</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1,861,389,162.63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2,150,379,039.81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303,018,780.91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243,124,125.46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2,164,407,943.54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2,393,503,165.27</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期权业务</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183,520,805.50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223,759,580.18</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19,551,799,224.98</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17,630,613,478.65</w:t>
            </w:r>
          </w:p>
        </w:tc>
      </w:tr>
    </w:tbl>
    <w:p>
      <w:pPr>
        <w:widowControl w:val="0"/>
        <w:spacing w:after="199" w:line="1" w:lineRule="exact"/>
      </w:pPr>
    </w:p>
    <w:p>
      <w:pPr>
        <w:pStyle w:val="Style2"/>
        <w:keepNext w:val="0"/>
        <w:keepLines w:val="0"/>
        <w:widowControl w:val="0"/>
        <w:shd w:val="clear" w:color="auto" w:fill="auto"/>
        <w:bidi w:val="0"/>
        <w:spacing w:before="0" w:after="160" w:line="278" w:lineRule="exact"/>
        <w:ind w:left="880" w:right="0" w:firstLine="0"/>
        <w:jc w:val="left"/>
      </w:pPr>
      <w:r>
        <w:rPr>
          <w:color w:val="000000"/>
          <w:spacing w:val="0"/>
          <w:w w:val="100"/>
          <w:position w:val="0"/>
        </w:rPr>
        <w:t>代理买卖证券款的说明: 无</w:t>
      </w:r>
      <w:r>
        <w:br w:type="page"/>
      </w:r>
    </w:p>
    <w:p>
      <w:pPr>
        <w:pStyle w:val="Style15"/>
        <w:keepNext/>
        <w:keepLines/>
        <w:widowControl w:val="0"/>
        <w:shd w:val="clear" w:color="auto" w:fill="auto"/>
        <w:bidi w:val="0"/>
        <w:spacing w:before="0" w:after="120" w:line="240" w:lineRule="auto"/>
        <w:ind w:left="0" w:right="0" w:firstLine="880"/>
        <w:jc w:val="both"/>
      </w:pPr>
      <w:bookmarkStart w:id="1800" w:name="bookmark1800"/>
      <w:bookmarkStart w:id="1801" w:name="bookmark1801"/>
      <w:bookmarkStart w:id="1802" w:name="bookmark1802"/>
      <w:bookmarkStart w:id="1803" w:name="bookmark1803"/>
      <w:r>
        <w:rPr>
          <w:color w:val="000000"/>
          <w:spacing w:val="0"/>
          <w:w w:val="100"/>
          <w:position w:val="0"/>
        </w:rPr>
        <w:t>3</w:t>
      </w:r>
      <w:bookmarkEnd w:id="1802"/>
      <w:r>
        <w:rPr>
          <w:color w:val="000000"/>
          <w:spacing w:val="0"/>
          <w:w w:val="100"/>
          <w:position w:val="0"/>
        </w:rPr>
        <w:t>5、代理承销证券款</w:t>
      </w:r>
      <w:bookmarkEnd w:id="1800"/>
      <w:bookmarkEnd w:id="1801"/>
      <w:bookmarkEnd w:id="1803"/>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600" w:right="0" w:firstLine="0"/>
        <w:jc w:val="both"/>
      </w:pPr>
      <w:r>
        <w:rPr>
          <w:color w:val="000000"/>
          <w:spacing w:val="0"/>
          <w:w w:val="100"/>
          <w:position w:val="0"/>
        </w:rPr>
        <w:t>单位：元币种：人民币</w:t>
      </w:r>
    </w:p>
    <w:tbl>
      <w:tblPr>
        <w:tblOverlap w:val="never"/>
        <w:jc w:val="center"/>
        <w:tblLayout w:type="fixed"/>
      </w:tblPr>
      <w:tblGrid>
        <w:gridCol w:w="2904"/>
        <w:gridCol w:w="2962"/>
        <w:gridCol w:w="2971"/>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7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218,000,000.00</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其中：国债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金融债券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企业债券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私募债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7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218,000,000.00</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7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218,000,000.00</w:t>
            </w:r>
          </w:p>
        </w:tc>
      </w:tr>
    </w:tbl>
    <w:p>
      <w:pPr>
        <w:widowControl w:val="0"/>
        <w:spacing w:after="199" w:line="1" w:lineRule="exact"/>
      </w:pPr>
    </w:p>
    <w:p>
      <w:pPr>
        <w:pStyle w:val="Style2"/>
        <w:keepNext w:val="0"/>
        <w:keepLines w:val="0"/>
        <w:widowControl w:val="0"/>
        <w:shd w:val="clear" w:color="auto" w:fill="auto"/>
        <w:bidi w:val="0"/>
        <w:spacing w:before="0" w:after="560" w:line="278" w:lineRule="exact"/>
        <w:ind w:left="880" w:right="0" w:firstLine="0"/>
        <w:jc w:val="both"/>
      </w:pPr>
      <w:r>
        <w:rPr>
          <w:color w:val="000000"/>
          <w:spacing w:val="0"/>
          <w:w w:val="100"/>
          <w:position w:val="0"/>
        </w:rPr>
        <w:t>代理承销证券款的说明: 无</w:t>
      </w:r>
    </w:p>
    <w:p>
      <w:pPr>
        <w:pStyle w:val="Style15"/>
        <w:keepNext/>
        <w:keepLines/>
        <w:widowControl w:val="0"/>
        <w:shd w:val="clear" w:color="auto" w:fill="auto"/>
        <w:bidi w:val="0"/>
        <w:spacing w:before="0" w:after="360" w:line="240" w:lineRule="auto"/>
        <w:ind w:left="0" w:right="0" w:firstLine="880"/>
        <w:jc w:val="both"/>
      </w:pPr>
      <w:bookmarkStart w:id="1804" w:name="bookmark1804"/>
      <w:bookmarkStart w:id="1805" w:name="bookmark1805"/>
      <w:bookmarkStart w:id="1806" w:name="bookmark1806"/>
      <w:bookmarkStart w:id="1807" w:name="bookmark1807"/>
      <w:r>
        <w:rPr>
          <w:color w:val="000000"/>
          <w:spacing w:val="0"/>
          <w:w w:val="100"/>
          <w:position w:val="0"/>
        </w:rPr>
        <w:t>3</w:t>
      </w:r>
      <w:bookmarkEnd w:id="1806"/>
      <w:r>
        <w:rPr>
          <w:color w:val="000000"/>
          <w:spacing w:val="0"/>
          <w:w w:val="100"/>
          <w:position w:val="0"/>
        </w:rPr>
        <w:t>6、应付职工薪酬</w:t>
      </w:r>
      <w:bookmarkEnd w:id="1804"/>
      <w:bookmarkEnd w:id="1805"/>
      <w:bookmarkEnd w:id="1807"/>
    </w:p>
    <w:p>
      <w:pPr>
        <w:pStyle w:val="Style15"/>
        <w:keepNext/>
        <w:keepLines/>
        <w:widowControl w:val="0"/>
        <w:shd w:val="clear" w:color="auto" w:fill="auto"/>
        <w:tabs>
          <w:tab w:pos="1705" w:val="left"/>
        </w:tabs>
        <w:bidi w:val="0"/>
        <w:spacing w:before="0" w:after="120" w:line="240" w:lineRule="auto"/>
        <w:ind w:left="0" w:right="0" w:firstLine="880"/>
        <w:jc w:val="both"/>
      </w:pPr>
      <w:bookmarkStart w:id="1804" w:name="bookmark1804"/>
      <w:bookmarkStart w:id="1805" w:name="bookmark1805"/>
      <w:bookmarkStart w:id="1808" w:name="bookmark1808"/>
      <w:r>
        <w:rPr>
          <w:color w:val="000000"/>
          <w:spacing w:val="0"/>
          <w:w w:val="100"/>
          <w:position w:val="0"/>
        </w:rPr>
        <w:t>（1）.</w:t>
        <w:tab/>
      </w:r>
      <w:r>
        <w:rPr>
          <w:color w:val="000000"/>
          <w:spacing w:val="0"/>
          <w:w w:val="100"/>
          <w:position w:val="0"/>
        </w:rPr>
        <w:t>应付职工薪酬列示</w:t>
      </w:r>
      <w:bookmarkEnd w:id="1804"/>
      <w:bookmarkEnd w:id="1805"/>
      <w:bookmarkEnd w:id="1808"/>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600" w:right="0" w:firstLine="0"/>
        <w:jc w:val="both"/>
      </w:pPr>
      <w:r>
        <w:rPr>
          <w:color w:val="000000"/>
          <w:spacing w:val="0"/>
          <w:w w:val="100"/>
          <w:position w:val="0"/>
        </w:rPr>
        <w:t>单位：元币种：人民币</w:t>
      </w:r>
    </w:p>
    <w:tbl>
      <w:tblPr>
        <w:tblOverlap w:val="never"/>
        <w:jc w:val="center"/>
        <w:tblLayout w:type="fixed"/>
      </w:tblPr>
      <w:tblGrid>
        <w:gridCol w:w="2539"/>
        <w:gridCol w:w="1574"/>
        <w:gridCol w:w="1565"/>
        <w:gridCol w:w="1570"/>
        <w:gridCol w:w="1589"/>
      </w:tblGrid>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2,310,205,856.05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1,926,072,919.39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1,861,930,658.24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2,374,348,117.20</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二、离职后福利-设定提存计 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25,573,835.23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140,224,477.25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117,237,192.44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48,561,120.04</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2,335,779,691.28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2,066,297,396.64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1,979,167,850.68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2,422,909,237.24</w:t>
            </w:r>
          </w:p>
        </w:tc>
      </w:tr>
    </w:tbl>
    <w:p>
      <w:pPr>
        <w:widowControl w:val="0"/>
        <w:spacing w:after="559" w:line="1" w:lineRule="exact"/>
      </w:pPr>
    </w:p>
    <w:p>
      <w:pPr>
        <w:pStyle w:val="Style15"/>
        <w:keepNext/>
        <w:keepLines/>
        <w:widowControl w:val="0"/>
        <w:shd w:val="clear" w:color="auto" w:fill="auto"/>
        <w:tabs>
          <w:tab w:pos="1705" w:val="left"/>
        </w:tabs>
        <w:bidi w:val="0"/>
        <w:spacing w:before="0" w:after="120" w:line="240" w:lineRule="auto"/>
        <w:ind w:left="0" w:right="0" w:firstLine="880"/>
        <w:jc w:val="both"/>
      </w:pPr>
      <w:bookmarkStart w:id="1809" w:name="bookmark1809"/>
      <w:bookmarkStart w:id="1810" w:name="bookmark1810"/>
      <w:bookmarkStart w:id="1811" w:name="bookmark1811"/>
      <w:r>
        <w:rPr>
          <w:color w:val="000000"/>
          <w:spacing w:val="0"/>
          <w:w w:val="100"/>
          <w:position w:val="0"/>
        </w:rPr>
        <w:t>（2）.</w:t>
        <w:tab/>
      </w:r>
      <w:r>
        <w:rPr>
          <w:color w:val="000000"/>
          <w:spacing w:val="0"/>
          <w:w w:val="100"/>
          <w:position w:val="0"/>
        </w:rPr>
        <w:t>短期薪酬列示</w:t>
      </w:r>
      <w:bookmarkEnd w:id="1809"/>
      <w:bookmarkEnd w:id="1810"/>
      <w:bookmarkEnd w:id="1811"/>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720" w:right="0" w:firstLine="0"/>
        <w:jc w:val="both"/>
      </w:pPr>
      <w:r>
        <w:rPr>
          <w:color w:val="000000"/>
          <w:spacing w:val="0"/>
          <w:w w:val="100"/>
          <w:position w:val="0"/>
        </w:rPr>
        <w:t>单位：元币种:人民币</w:t>
      </w:r>
    </w:p>
    <w:tbl>
      <w:tblPr>
        <w:tblOverlap w:val="never"/>
        <w:jc w:val="center"/>
        <w:tblLayout w:type="fixed"/>
      </w:tblPr>
      <w:tblGrid>
        <w:gridCol w:w="2693"/>
        <w:gridCol w:w="1574"/>
        <w:gridCol w:w="1550"/>
        <w:gridCol w:w="1570"/>
        <w:gridCol w:w="1589"/>
      </w:tblGrid>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一、工资、奖金、津贴和补贴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2,234,605,979.80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1,701,019,955.49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1,662,878,501.82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2,272,747,433.47</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二、职工福利费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5,206,693.58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32,315,928.67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32,315,928.67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5,206,693.58</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三、社会保险费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9,969,360.53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79,571,863.33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65,885,524.37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23,655,699.49</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9,959,279.13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77,253,606.60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63,606,247.23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23,606,638.50</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2,388.79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1,008,841.66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968,492.46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42,737.99</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7,692.61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1,309,415.07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1,310,784.68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6,323.00</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四、住房公积金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1,099,870.00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77,999,001.89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77,911,525.39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1,187,346.50</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五、工会经费和职工教育经费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59,323,952.14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35,166,170.01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22,939,177.99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71,550,944.16</w:t>
            </w: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2,310,205,856.05</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1,926,072,919.39</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1,861,930,658.24</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2,374,348,117.20</w:t>
            </w:r>
          </w:p>
        </w:tc>
      </w:tr>
    </w:tbl>
    <w:p>
      <w:pPr>
        <w:widowControl w:val="0"/>
        <w:spacing w:after="559" w:line="1" w:lineRule="exact"/>
      </w:pPr>
    </w:p>
    <w:p>
      <w:pPr>
        <w:pStyle w:val="Style15"/>
        <w:keepNext/>
        <w:keepLines/>
        <w:widowControl w:val="0"/>
        <w:shd w:val="clear" w:color="auto" w:fill="auto"/>
        <w:tabs>
          <w:tab w:pos="1705" w:val="left"/>
        </w:tabs>
        <w:bidi w:val="0"/>
        <w:spacing w:before="0" w:after="120" w:line="240" w:lineRule="auto"/>
        <w:ind w:left="0" w:right="0" w:firstLine="880"/>
        <w:jc w:val="both"/>
      </w:pPr>
      <w:bookmarkStart w:id="1812" w:name="bookmark1812"/>
      <w:bookmarkStart w:id="1813" w:name="bookmark1813"/>
      <w:bookmarkStart w:id="1814" w:name="bookmark1814"/>
      <w:bookmarkStart w:id="1815" w:name="bookmark1815"/>
      <w:r>
        <w:rPr>
          <w:color w:val="000000"/>
          <w:spacing w:val="0"/>
          <w:w w:val="100"/>
          <w:position w:val="0"/>
        </w:rPr>
        <w:t>（</w:t>
      </w:r>
      <w:bookmarkEnd w:id="1814"/>
      <w:r>
        <w:rPr>
          <w:color w:val="000000"/>
          <w:spacing w:val="0"/>
          <w:w w:val="100"/>
          <w:position w:val="0"/>
        </w:rPr>
        <w:t>3）.</w:t>
        <w:tab/>
      </w:r>
      <w:r>
        <w:rPr>
          <w:color w:val="000000"/>
          <w:spacing w:val="0"/>
          <w:w w:val="100"/>
          <w:position w:val="0"/>
        </w:rPr>
        <w:t>设定提存计划列示</w:t>
      </w:r>
      <w:bookmarkEnd w:id="1812"/>
      <w:bookmarkEnd w:id="1813"/>
      <w:bookmarkEnd w:id="1815"/>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pBdr>
          <w:top w:val="single" w:sz="4" w:space="0" w:color="auto"/>
        </w:pBdr>
        <w:shd w:val="clear" w:color="auto" w:fill="auto"/>
        <w:bidi w:val="0"/>
        <w:spacing w:before="0" w:after="0" w:line="240" w:lineRule="auto"/>
        <w:ind w:left="7600" w:right="0" w:firstLine="0"/>
        <w:jc w:val="both"/>
      </w:pPr>
      <w:r>
        <w:rPr>
          <w:color w:val="000000"/>
          <w:spacing w:val="0"/>
          <w:w w:val="100"/>
          <w:position w:val="0"/>
          <w:u w:val="single"/>
        </w:rPr>
        <w:t>单位:.元币种：人民币</w:t>
      </w:r>
    </w:p>
    <w:p>
      <w:pPr>
        <w:pStyle w:val="Style26"/>
        <w:keepNext w:val="0"/>
        <w:keepLines w:val="0"/>
        <w:widowControl w:val="0"/>
        <w:shd w:val="clear" w:color="auto" w:fill="auto"/>
        <w:tabs>
          <w:tab w:pos="1416" w:val="left"/>
          <w:tab w:pos="1705" w:val="left"/>
          <w:tab w:pos="2966" w:val="left"/>
          <w:tab w:pos="3413" w:val="left"/>
          <w:tab w:pos="4536" w:val="left"/>
        </w:tabs>
        <w:bidi w:val="0"/>
        <w:spacing w:before="0" w:after="120" w:line="240" w:lineRule="auto"/>
        <w:ind w:left="0" w:right="0" w:firstLine="0"/>
        <w:jc w:val="center"/>
        <w:rPr>
          <w:sz w:val="20"/>
          <w:szCs w:val="20"/>
        </w:rPr>
      </w:pPr>
      <w:r>
        <w:rPr>
          <w:color w:val="000000"/>
          <w:spacing w:val="0"/>
          <w:w w:val="100"/>
          <w:position w:val="0"/>
          <w:sz w:val="18"/>
          <w:szCs w:val="18"/>
        </w:rPr>
        <w:t>项目</w:t>
        <w:tab/>
      </w:r>
      <w:r>
        <w:rPr>
          <w:b/>
          <w:bCs/>
          <w:color w:val="000000"/>
          <w:spacing w:val="0"/>
          <w:w w:val="100"/>
          <w:position w:val="0"/>
          <w:sz w:val="20"/>
          <w:szCs w:val="20"/>
        </w:rPr>
        <w:t>I</w:t>
        <w:tab/>
      </w:r>
      <w:r>
        <w:rPr>
          <w:color w:val="000000"/>
          <w:spacing w:val="0"/>
          <w:w w:val="100"/>
          <w:position w:val="0"/>
          <w:sz w:val="18"/>
          <w:szCs w:val="18"/>
        </w:rPr>
        <w:t>期初余额</w:t>
        <w:tab/>
      </w:r>
      <w:r>
        <w:rPr>
          <w:b/>
          <w:bCs/>
          <w:color w:val="000000"/>
          <w:spacing w:val="0"/>
          <w:w w:val="100"/>
          <w:position w:val="0"/>
          <w:sz w:val="20"/>
          <w:szCs w:val="20"/>
        </w:rPr>
        <w:t>I</w:t>
        <w:tab/>
      </w:r>
      <w:r>
        <w:rPr>
          <w:color w:val="000000"/>
          <w:spacing w:val="0"/>
          <w:w w:val="100"/>
          <w:position w:val="0"/>
          <w:sz w:val="18"/>
          <w:szCs w:val="18"/>
        </w:rPr>
        <w:t>本期增加</w:t>
        <w:tab/>
      </w:r>
      <w:r>
        <w:rPr>
          <w:b/>
          <w:bCs/>
          <w:color w:val="000000"/>
          <w:spacing w:val="0"/>
          <w:w w:val="100"/>
          <w:position w:val="0"/>
          <w:sz w:val="20"/>
          <w:szCs w:val="20"/>
        </w:rPr>
        <w:t xml:space="preserve">I </w:t>
      </w:r>
      <w:r>
        <w:rPr>
          <w:color w:val="000000"/>
          <w:spacing w:val="0"/>
          <w:w w:val="100"/>
          <w:position w:val="0"/>
          <w:sz w:val="18"/>
          <w:szCs w:val="18"/>
        </w:rPr>
        <w:t xml:space="preserve">本期减少 </w:t>
      </w:r>
      <w:r>
        <w:rPr>
          <w:b/>
          <w:bCs/>
          <w:color w:val="000000"/>
          <w:spacing w:val="0"/>
          <w:w w:val="100"/>
          <w:position w:val="0"/>
          <w:sz w:val="20"/>
          <w:szCs w:val="20"/>
        </w:rPr>
        <w:t xml:space="preserve">I </w:t>
      </w:r>
      <w:r>
        <w:rPr>
          <w:color w:val="000000"/>
          <w:spacing w:val="0"/>
          <w:w w:val="100"/>
          <w:position w:val="0"/>
          <w:sz w:val="18"/>
          <w:szCs w:val="18"/>
        </w:rPr>
        <w:t xml:space="preserve">期末余额 </w:t>
      </w:r>
      <w:r>
        <w:rPr>
          <w:b/>
          <w:bCs/>
          <w:color w:val="000000"/>
          <w:spacing w:val="0"/>
          <w:w w:val="100"/>
          <w:position w:val="0"/>
          <w:sz w:val="20"/>
          <w:szCs w:val="20"/>
        </w:rPr>
        <w:t>I</w:t>
      </w:r>
    </w:p>
    <w:tbl>
      <w:tblPr>
        <w:tblOverlap w:val="never"/>
        <w:jc w:val="center"/>
        <w:tblLayout w:type="fixed"/>
      </w:tblPr>
      <w:tblGrid>
        <w:gridCol w:w="2530"/>
        <w:gridCol w:w="1579"/>
        <w:gridCol w:w="1565"/>
        <w:gridCol w:w="1598"/>
        <w:gridCol w:w="1560"/>
      </w:tblGrid>
      <w:tr>
        <w:trPr>
          <w:trHeight w:val="25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、基本养老保险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3,033,530.80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70,375,875.14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68,242,325.19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5,167,080.75</w:t>
            </w:r>
          </w:p>
        </w:tc>
      </w:tr>
      <w:tr>
        <w:trPr>
          <w:trHeight w:val="2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、失业保险费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2,749,995.44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2,675,311.36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80,369.74</w:t>
            </w:r>
          </w:p>
        </w:tc>
      </w:tr>
      <w:tr>
        <w:trPr>
          <w:trHeight w:val="2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、企业年金缴费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22,534,618.77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67,098,606.67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46,319,555.89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43,313,669.55</w:t>
            </w:r>
          </w:p>
        </w:tc>
      </w:tr>
      <w:tr>
        <w:trPr>
          <w:trHeight w:val="259"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25,573,835.23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140,224,477.25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117,237,192.44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48,561,120.04</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其他说明：</w:t>
      </w:r>
    </w:p>
    <w:p>
      <w:pPr>
        <w:pStyle w:val="Style2"/>
        <w:keepNext w:val="0"/>
        <w:keepLines w:val="0"/>
        <w:widowControl w:val="0"/>
        <w:shd w:val="clear" w:color="auto" w:fill="auto"/>
        <w:bidi w:val="0"/>
        <w:spacing w:before="0" w:after="58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20" w:line="240" w:lineRule="auto"/>
        <w:ind w:left="0" w:right="0" w:firstLine="880"/>
        <w:jc w:val="both"/>
      </w:pPr>
      <w:bookmarkStart w:id="1816" w:name="bookmark1816"/>
      <w:bookmarkStart w:id="1817" w:name="bookmark1817"/>
      <w:bookmarkStart w:id="1818" w:name="bookmark1818"/>
      <w:bookmarkStart w:id="1819" w:name="bookmark1819"/>
      <w:r>
        <w:rPr>
          <w:color w:val="000000"/>
          <w:spacing w:val="0"/>
          <w:w w:val="100"/>
          <w:position w:val="0"/>
        </w:rPr>
        <w:t>3</w:t>
      </w:r>
      <w:bookmarkEnd w:id="1818"/>
      <w:r>
        <w:rPr>
          <w:color w:val="000000"/>
          <w:spacing w:val="0"/>
          <w:w w:val="100"/>
          <w:position w:val="0"/>
        </w:rPr>
        <w:t>7、应交税费</w:t>
      </w:r>
      <w:bookmarkEnd w:id="1816"/>
      <w:bookmarkEnd w:id="1817"/>
      <w:bookmarkEnd w:id="1819"/>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62"/>
        <w:gridCol w:w="2928"/>
        <w:gridCol w:w="2947"/>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244,351,812.42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348,206,014.38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261,721,185.90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47,335,929.74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代缴资管产品增值税及附加税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75,642,661.60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43,193,983.00</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56,139,204.40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59,145,710.68</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2,697,084.04</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3,349,579.49</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教育费附加及地方教育费附加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630,182.08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2,386,044.04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18,736.79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1,704,327.34</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641,200,867.23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505,321,588.67</w:t>
            </w:r>
          </w:p>
        </w:tc>
      </w:tr>
    </w:tbl>
    <w:p>
      <w:pPr>
        <w:widowControl w:val="0"/>
        <w:spacing w:after="179" w:line="1" w:lineRule="exact"/>
      </w:pPr>
    </w:p>
    <w:p>
      <w:pPr>
        <w:pStyle w:val="Style2"/>
        <w:keepNext w:val="0"/>
        <w:keepLines w:val="0"/>
        <w:widowControl w:val="0"/>
        <w:shd w:val="clear" w:color="auto" w:fill="auto"/>
        <w:bidi w:val="0"/>
        <w:spacing w:before="0" w:after="580" w:line="293" w:lineRule="exact"/>
        <w:ind w:left="880" w:right="0" w:firstLine="0"/>
        <w:jc w:val="both"/>
      </w:pPr>
      <w:r>
        <w:rPr>
          <w:color w:val="000000"/>
          <w:spacing w:val="0"/>
          <w:w w:val="100"/>
          <w:position w:val="0"/>
        </w:rPr>
        <w:t>其他说明： 无</w:t>
      </w:r>
    </w:p>
    <w:p>
      <w:pPr>
        <w:pStyle w:val="Style15"/>
        <w:keepNext/>
        <w:keepLines/>
        <w:widowControl w:val="0"/>
        <w:shd w:val="clear" w:color="auto" w:fill="auto"/>
        <w:bidi w:val="0"/>
        <w:spacing w:before="0" w:after="360" w:line="240" w:lineRule="auto"/>
        <w:ind w:left="0" w:right="0" w:firstLine="880"/>
        <w:jc w:val="both"/>
      </w:pPr>
      <w:bookmarkStart w:id="1820" w:name="bookmark1820"/>
      <w:bookmarkStart w:id="1821" w:name="bookmark1821"/>
      <w:bookmarkStart w:id="1822" w:name="bookmark1822"/>
      <w:bookmarkStart w:id="1823" w:name="bookmark1823"/>
      <w:r>
        <w:rPr>
          <w:color w:val="000000"/>
          <w:spacing w:val="0"/>
          <w:w w:val="100"/>
          <w:position w:val="0"/>
        </w:rPr>
        <w:t>3</w:t>
      </w:r>
      <w:bookmarkEnd w:id="1822"/>
      <w:r>
        <w:rPr>
          <w:color w:val="000000"/>
          <w:spacing w:val="0"/>
          <w:w w:val="100"/>
          <w:position w:val="0"/>
        </w:rPr>
        <w:t>8、应付款项</w:t>
      </w:r>
      <w:bookmarkEnd w:id="1820"/>
      <w:bookmarkEnd w:id="1821"/>
      <w:bookmarkEnd w:id="1823"/>
    </w:p>
    <w:p>
      <w:pPr>
        <w:pStyle w:val="Style15"/>
        <w:keepNext/>
        <w:keepLines/>
        <w:widowControl w:val="0"/>
        <w:shd w:val="clear" w:color="auto" w:fill="auto"/>
        <w:bidi w:val="0"/>
        <w:spacing w:before="0" w:after="120" w:line="240" w:lineRule="auto"/>
        <w:ind w:left="0" w:right="0" w:firstLine="880"/>
        <w:jc w:val="both"/>
      </w:pPr>
      <w:bookmarkStart w:id="1820" w:name="bookmark1820"/>
      <w:bookmarkStart w:id="1821" w:name="bookmark1821"/>
      <w:bookmarkStart w:id="1824" w:name="bookmark1824"/>
      <w:r>
        <w:rPr>
          <w:color w:val="000000"/>
          <w:spacing w:val="0"/>
          <w:w w:val="100"/>
          <w:position w:val="0"/>
        </w:rPr>
        <w:t xml:space="preserve">(1). </w:t>
      </w:r>
      <w:r>
        <w:rPr>
          <w:color w:val="000000"/>
          <w:spacing w:val="0"/>
          <w:w w:val="100"/>
          <w:position w:val="0"/>
        </w:rPr>
        <w:t>应付款项列示</w:t>
      </w:r>
      <w:bookmarkEnd w:id="1820"/>
      <w:bookmarkEnd w:id="1821"/>
      <w:bookmarkEnd w:id="1824"/>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00"/>
        <w:gridCol w:w="301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应付清算款</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818,943,323.35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614,755,098.03</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应付期权结算款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205,913,034.48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26,300,000.00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应付手续费及佣金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10,741,236.70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1,035,597,594.53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641,055,098.03</w:t>
            </w:r>
          </w:p>
        </w:tc>
      </w:tr>
    </w:tbl>
    <w:p>
      <w:pPr>
        <w:widowControl w:val="0"/>
        <w:spacing w:after="579" w:line="1" w:lineRule="exact"/>
      </w:pPr>
    </w:p>
    <w:p>
      <w:pPr>
        <w:pStyle w:val="Style15"/>
        <w:keepNext/>
        <w:keepLines/>
        <w:widowControl w:val="0"/>
        <w:shd w:val="clear" w:color="auto" w:fill="auto"/>
        <w:tabs>
          <w:tab w:pos="1648" w:val="left"/>
        </w:tabs>
        <w:bidi w:val="0"/>
        <w:spacing w:before="0" w:after="120" w:line="240" w:lineRule="auto"/>
        <w:ind w:left="0" w:right="0" w:firstLine="880"/>
        <w:jc w:val="both"/>
      </w:pPr>
      <w:bookmarkStart w:id="1825" w:name="bookmark1825"/>
      <w:bookmarkStart w:id="1826" w:name="bookmark1826"/>
      <w:bookmarkStart w:id="1827" w:name="bookmark1827"/>
      <w:r>
        <w:rPr>
          <w:color w:val="000000"/>
          <w:spacing w:val="0"/>
          <w:w w:val="100"/>
          <w:position w:val="0"/>
        </w:rPr>
        <w:t>(2).</w:t>
        <w:tab/>
      </w:r>
      <w:r>
        <w:rPr>
          <w:color w:val="000000"/>
          <w:spacing w:val="0"/>
          <w:w w:val="100"/>
          <w:position w:val="0"/>
        </w:rPr>
        <w:t>应付票据</w:t>
      </w:r>
      <w:bookmarkEnd w:id="1825"/>
      <w:bookmarkEnd w:id="1826"/>
      <w:bookmarkEnd w:id="1827"/>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其他说明</w:t>
      </w:r>
    </w:p>
    <w:p>
      <w:pPr>
        <w:pStyle w:val="Style2"/>
        <w:keepNext w:val="0"/>
        <w:keepLines w:val="0"/>
        <w:widowControl w:val="0"/>
        <w:shd w:val="clear" w:color="auto" w:fill="auto"/>
        <w:bidi w:val="0"/>
        <w:spacing w:before="0" w:after="58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360" w:line="240" w:lineRule="auto"/>
        <w:ind w:left="0" w:right="0" w:firstLine="880"/>
        <w:jc w:val="both"/>
      </w:pPr>
      <w:bookmarkStart w:id="1828" w:name="bookmark1828"/>
      <w:bookmarkStart w:id="1829" w:name="bookmark1829"/>
      <w:bookmarkStart w:id="1830" w:name="bookmark1830"/>
      <w:bookmarkStart w:id="1831" w:name="bookmark1831"/>
      <w:r>
        <w:rPr>
          <w:color w:val="000000"/>
          <w:spacing w:val="0"/>
          <w:w w:val="100"/>
          <w:position w:val="0"/>
        </w:rPr>
        <w:t>3</w:t>
      </w:r>
      <w:bookmarkEnd w:id="1830"/>
      <w:r>
        <w:rPr>
          <w:color w:val="000000"/>
          <w:spacing w:val="0"/>
          <w:w w:val="100"/>
          <w:position w:val="0"/>
        </w:rPr>
        <w:t>9、合同负债</w:t>
      </w:r>
      <w:bookmarkEnd w:id="1828"/>
      <w:bookmarkEnd w:id="1829"/>
      <w:bookmarkEnd w:id="1831"/>
    </w:p>
    <w:p>
      <w:pPr>
        <w:pStyle w:val="Style15"/>
        <w:keepNext/>
        <w:keepLines/>
        <w:widowControl w:val="0"/>
        <w:shd w:val="clear" w:color="auto" w:fill="auto"/>
        <w:bidi w:val="0"/>
        <w:spacing w:before="0" w:after="120" w:line="240" w:lineRule="auto"/>
        <w:ind w:left="0" w:right="0" w:firstLine="880"/>
        <w:jc w:val="both"/>
      </w:pPr>
      <w:bookmarkStart w:id="1828" w:name="bookmark1828"/>
      <w:bookmarkStart w:id="1829" w:name="bookmark1829"/>
      <w:bookmarkStart w:id="1832" w:name="bookmark1832"/>
      <w:r>
        <w:rPr>
          <w:color w:val="000000"/>
          <w:spacing w:val="0"/>
          <w:w w:val="100"/>
          <w:position w:val="0"/>
        </w:rPr>
        <w:t xml:space="preserve">(1). </w:t>
      </w:r>
      <w:r>
        <w:rPr>
          <w:color w:val="000000"/>
          <w:spacing w:val="0"/>
          <w:w w:val="100"/>
          <w:position w:val="0"/>
        </w:rPr>
        <w:t>合同负债情况</w:t>
      </w:r>
      <w:bookmarkEnd w:id="1828"/>
      <w:bookmarkEnd w:id="1829"/>
      <w:bookmarkEnd w:id="1832"/>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0" w:right="1460" w:firstLine="0"/>
        <w:jc w:val="right"/>
      </w:pPr>
      <w:r>
        <w:rPr>
          <w:color w:val="000000"/>
          <w:spacing w:val="0"/>
          <w:w w:val="100"/>
          <w:position w:val="0"/>
        </w:rPr>
        <w:t>单位：元币种：人民币</w:t>
      </w:r>
    </w:p>
    <w:tbl>
      <w:tblPr>
        <w:tblOverlap w:val="never"/>
        <w:jc w:val="center"/>
        <w:tblLayout w:type="fixed"/>
      </w:tblPr>
      <w:tblGrid>
        <w:gridCol w:w="2827"/>
        <w:gridCol w:w="3005"/>
        <w:gridCol w:w="3005"/>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保荐与财务顾问合同</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33,430,346.65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25,500,999.56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资产管理合同</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1,115,003.98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4,352,723.82</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34,545,350.63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29,853,723.38</w:t>
            </w:r>
          </w:p>
        </w:tc>
      </w:tr>
    </w:tbl>
    <w:p>
      <w:pPr>
        <w:widowControl w:val="0"/>
        <w:spacing w:after="539" w:line="1" w:lineRule="exact"/>
      </w:pPr>
    </w:p>
    <w:p>
      <w:pPr>
        <w:pStyle w:val="Style15"/>
        <w:keepNext/>
        <w:keepLines/>
        <w:widowControl w:val="0"/>
        <w:shd w:val="clear" w:color="auto" w:fill="auto"/>
        <w:tabs>
          <w:tab w:pos="1643" w:val="left"/>
        </w:tabs>
        <w:bidi w:val="0"/>
        <w:spacing w:before="0" w:after="120" w:line="240" w:lineRule="auto"/>
        <w:ind w:left="0" w:right="0" w:firstLine="880"/>
        <w:jc w:val="left"/>
      </w:pPr>
      <w:bookmarkStart w:id="1833" w:name="bookmark1833"/>
      <w:bookmarkStart w:id="1834" w:name="bookmark1834"/>
      <w:bookmarkStart w:id="1835" w:name="bookmark1835"/>
      <w:r>
        <w:rPr>
          <w:color w:val="000000"/>
          <w:spacing w:val="0"/>
          <w:w w:val="100"/>
          <w:position w:val="0"/>
        </w:rPr>
        <w:t>(2).</w:t>
        <w:tab/>
      </w:r>
      <w:r>
        <w:rPr>
          <w:color w:val="000000"/>
          <w:spacing w:val="0"/>
          <w:w w:val="100"/>
          <w:position w:val="0"/>
        </w:rPr>
        <w:t>报告期内账面价值发生重大变动的金额和原因</w:t>
      </w:r>
      <w:bookmarkEnd w:id="1833"/>
      <w:bookmarkEnd w:id="1834"/>
      <w:bookmarkEnd w:id="1835"/>
    </w:p>
    <w:p>
      <w:pPr>
        <w:pStyle w:val="Style2"/>
        <w:keepNext w:val="0"/>
        <w:keepLines w:val="0"/>
        <w:widowControl w:val="0"/>
        <w:shd w:val="clear" w:color="auto" w:fill="auto"/>
        <w:bidi w:val="0"/>
        <w:spacing w:before="0" w:after="4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880"/>
        <w:jc w:val="left"/>
      </w:pPr>
      <w:r>
        <w:rPr>
          <w:color w:val="000000"/>
          <w:spacing w:val="0"/>
          <w:w w:val="100"/>
          <w:position w:val="0"/>
        </w:rPr>
        <w:t>其他说明：</w:t>
      </w:r>
    </w:p>
    <w:p>
      <w:pPr>
        <w:pStyle w:val="Style2"/>
        <w:keepNext w:val="0"/>
        <w:keepLines w:val="0"/>
        <w:widowControl w:val="0"/>
        <w:shd w:val="clear" w:color="auto" w:fill="auto"/>
        <w:bidi w:val="0"/>
        <w:spacing w:before="0" w:after="58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20" w:line="240" w:lineRule="auto"/>
        <w:ind w:left="0" w:right="0" w:firstLine="880"/>
        <w:jc w:val="both"/>
      </w:pPr>
      <w:bookmarkStart w:id="1836" w:name="bookmark1836"/>
      <w:bookmarkStart w:id="1837" w:name="bookmark1837"/>
      <w:bookmarkStart w:id="1838" w:name="bookmark1838"/>
      <w:bookmarkStart w:id="1839" w:name="bookmark1839"/>
      <w:r>
        <w:rPr>
          <w:color w:val="000000"/>
          <w:spacing w:val="0"/>
          <w:w w:val="100"/>
          <w:position w:val="0"/>
        </w:rPr>
        <w:t>4</w:t>
      </w:r>
      <w:bookmarkEnd w:id="1838"/>
      <w:r>
        <w:rPr>
          <w:color w:val="000000"/>
          <w:spacing w:val="0"/>
          <w:w w:val="100"/>
          <w:position w:val="0"/>
        </w:rPr>
        <w:t>0、持有待售负债</w:t>
      </w:r>
      <w:bookmarkEnd w:id="1836"/>
      <w:bookmarkEnd w:id="1837"/>
      <w:bookmarkEnd w:id="1839"/>
    </w:p>
    <w:p>
      <w:pPr>
        <w:pStyle w:val="Style2"/>
        <w:keepNext w:val="0"/>
        <w:keepLines w:val="0"/>
        <w:widowControl w:val="0"/>
        <w:shd w:val="clear" w:color="auto" w:fill="auto"/>
        <w:bidi w:val="0"/>
        <w:spacing w:before="0" w:after="58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20" w:line="240" w:lineRule="auto"/>
        <w:ind w:left="0" w:right="0" w:firstLine="880"/>
        <w:jc w:val="both"/>
      </w:pPr>
      <w:bookmarkStart w:id="1840" w:name="bookmark1840"/>
      <w:bookmarkStart w:id="1841" w:name="bookmark1841"/>
      <w:bookmarkStart w:id="1842" w:name="bookmark1842"/>
      <w:bookmarkStart w:id="1843" w:name="bookmark1843"/>
      <w:r>
        <w:rPr>
          <w:color w:val="000000"/>
          <w:spacing w:val="0"/>
          <w:w w:val="100"/>
          <w:position w:val="0"/>
        </w:rPr>
        <w:t>4</w:t>
      </w:r>
      <w:bookmarkEnd w:id="1842"/>
      <w:r>
        <w:rPr>
          <w:color w:val="000000"/>
          <w:spacing w:val="0"/>
          <w:w w:val="100"/>
          <w:position w:val="0"/>
        </w:rPr>
        <w:t>1、预计负债</w:t>
      </w:r>
      <w:bookmarkEnd w:id="1840"/>
      <w:bookmarkEnd w:id="1841"/>
      <w:bookmarkEnd w:id="1843"/>
    </w:p>
    <w:p>
      <w:pPr>
        <w:pStyle w:val="Style2"/>
        <w:keepNext w:val="0"/>
        <w:keepLines w:val="0"/>
        <w:widowControl w:val="0"/>
        <w:shd w:val="clear" w:color="auto" w:fill="auto"/>
        <w:bidi w:val="0"/>
        <w:spacing w:before="0" w:after="54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1368" w:val="left"/>
        </w:tabs>
        <w:bidi w:val="0"/>
        <w:spacing w:before="0" w:after="320" w:line="274" w:lineRule="exact"/>
        <w:ind w:left="0" w:right="0" w:firstLine="880"/>
        <w:jc w:val="both"/>
      </w:pPr>
      <w:bookmarkStart w:id="1844" w:name="bookmark1844"/>
      <w:bookmarkStart w:id="1845" w:name="bookmark1845"/>
      <w:bookmarkStart w:id="1846" w:name="bookmark1846"/>
      <w:bookmarkStart w:id="1847" w:name="bookmark1847"/>
      <w:r>
        <w:rPr>
          <w:color w:val="000000"/>
          <w:spacing w:val="0"/>
          <w:w w:val="100"/>
          <w:position w:val="0"/>
        </w:rPr>
        <w:t>4</w:t>
      </w:r>
      <w:bookmarkEnd w:id="1846"/>
      <w:r>
        <w:rPr>
          <w:color w:val="000000"/>
          <w:spacing w:val="0"/>
          <w:w w:val="100"/>
          <w:position w:val="0"/>
        </w:rPr>
        <w:t>2、</w:t>
        <w:tab/>
        <w:t>长期借款</w:t>
      </w:r>
      <w:bookmarkEnd w:id="1844"/>
      <w:bookmarkEnd w:id="1845"/>
      <w:bookmarkEnd w:id="1847"/>
    </w:p>
    <w:p>
      <w:pPr>
        <w:pStyle w:val="Style15"/>
        <w:keepNext/>
        <w:keepLines/>
        <w:widowControl w:val="0"/>
        <w:shd w:val="clear" w:color="auto" w:fill="auto"/>
        <w:bidi w:val="0"/>
        <w:spacing w:before="0" w:after="40" w:line="274" w:lineRule="exact"/>
        <w:ind w:left="0" w:right="0" w:firstLine="880"/>
        <w:jc w:val="both"/>
      </w:pPr>
      <w:bookmarkStart w:id="1844" w:name="bookmark1844"/>
      <w:bookmarkStart w:id="1845" w:name="bookmark1845"/>
      <w:bookmarkStart w:id="1848" w:name="bookmark1848"/>
      <w:r>
        <w:rPr>
          <w:color w:val="000000"/>
          <w:spacing w:val="0"/>
          <w:w w:val="100"/>
          <w:position w:val="0"/>
        </w:rPr>
        <w:t>(1).</w:t>
      </w:r>
      <w:r>
        <w:rPr>
          <w:color w:val="000000"/>
          <w:spacing w:val="0"/>
          <w:w w:val="100"/>
          <w:position w:val="0"/>
        </w:rPr>
        <w:t>长期借款分类</w:t>
      </w:r>
      <w:bookmarkEnd w:id="1844"/>
      <w:bookmarkEnd w:id="1845"/>
      <w:bookmarkEnd w:id="1848"/>
    </w:p>
    <w:p>
      <w:pPr>
        <w:pStyle w:val="Style2"/>
        <w:keepNext w:val="0"/>
        <w:keepLines w:val="0"/>
        <w:widowControl w:val="0"/>
        <w:shd w:val="clear" w:color="auto" w:fill="auto"/>
        <w:bidi w:val="0"/>
        <w:spacing w:before="0" w:after="260" w:line="274" w:lineRule="exact"/>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540" w:line="274" w:lineRule="exact"/>
        <w:ind w:left="880" w:right="0" w:firstLine="0"/>
        <w:jc w:val="left"/>
      </w:pPr>
      <w:r>
        <w:rPr>
          <w:color w:val="000000"/>
          <w:spacing w:val="0"/>
          <w:w w:val="100"/>
          <w:position w:val="0"/>
        </w:rPr>
        <w:t>其他说明，包括利率区间: 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1368" w:val="left"/>
        </w:tabs>
        <w:bidi w:val="0"/>
        <w:spacing w:before="0" w:after="120" w:line="274" w:lineRule="exact"/>
        <w:ind w:left="0" w:right="0" w:firstLine="880"/>
        <w:jc w:val="both"/>
      </w:pPr>
      <w:bookmarkStart w:id="1849" w:name="bookmark1849"/>
      <w:bookmarkStart w:id="1850" w:name="bookmark1850"/>
      <w:bookmarkStart w:id="1851" w:name="bookmark1851"/>
      <w:bookmarkStart w:id="1852" w:name="bookmark1852"/>
      <w:r>
        <w:rPr>
          <w:color w:val="000000"/>
          <w:spacing w:val="0"/>
          <w:w w:val="100"/>
          <w:position w:val="0"/>
        </w:rPr>
        <w:t>4</w:t>
      </w:r>
      <w:bookmarkEnd w:id="1851"/>
      <w:r>
        <w:rPr>
          <w:color w:val="000000"/>
          <w:spacing w:val="0"/>
          <w:w w:val="100"/>
          <w:position w:val="0"/>
        </w:rPr>
        <w:t>3、</w:t>
        <w:tab/>
        <w:t>应付债券</w:t>
      </w:r>
      <w:bookmarkEnd w:id="1849"/>
      <w:bookmarkEnd w:id="1850"/>
      <w:bookmarkEnd w:id="1852"/>
    </w:p>
    <w:p>
      <w:pPr>
        <w:pStyle w:val="Style2"/>
        <w:keepNext w:val="0"/>
        <w:keepLines w:val="0"/>
        <w:widowControl w:val="0"/>
        <w:shd w:val="clear" w:color="auto" w:fill="auto"/>
        <w:bidi w:val="0"/>
        <w:spacing w:before="0" w:after="40" w:line="274" w:lineRule="exact"/>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1480" w:firstLine="0"/>
        <w:jc w:val="right"/>
      </w:pPr>
      <w:r>
        <w:rPr>
          <w:color w:val="000000"/>
          <w:spacing w:val="0"/>
          <w:w w:val="100"/>
          <w:position w:val="0"/>
        </w:rPr>
        <w:t>单位：元币种：人民币</w:t>
      </w:r>
    </w:p>
    <w:tbl>
      <w:tblPr>
        <w:tblOverlap w:val="never"/>
        <w:jc w:val="center"/>
        <w:tblLayout w:type="fixed"/>
      </w:tblPr>
      <w:tblGrid>
        <w:gridCol w:w="854"/>
        <w:gridCol w:w="566"/>
        <w:gridCol w:w="864"/>
        <w:gridCol w:w="557"/>
        <w:gridCol w:w="1258"/>
        <w:gridCol w:w="542"/>
        <w:gridCol w:w="1253"/>
        <w:gridCol w:w="1258"/>
        <w:gridCol w:w="1402"/>
        <w:gridCol w:w="1267"/>
      </w:tblGrid>
      <w:tr>
        <w:trPr>
          <w:trHeight w:val="53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债券类型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面值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起息日期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68" w:lineRule="exact"/>
              <w:ind w:left="140" w:right="0" w:firstLine="0"/>
              <w:jc w:val="left"/>
              <w:rPr>
                <w:sz w:val="13"/>
                <w:szCs w:val="13"/>
              </w:rPr>
            </w:pPr>
            <w:r>
              <w:rPr>
                <w:color w:val="000000"/>
                <w:spacing w:val="0"/>
                <w:w w:val="100"/>
                <w:position w:val="0"/>
                <w:sz w:val="13"/>
                <w:szCs w:val="13"/>
              </w:rPr>
              <w:t>债券 期限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发行金额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票面</w:t>
            </w:r>
          </w:p>
          <w:p>
            <w:pPr>
              <w:pStyle w:val="Style34"/>
              <w:keepNext w:val="0"/>
              <w:keepLines w:val="0"/>
              <w:widowControl w:val="0"/>
              <w:shd w:val="clear" w:color="auto" w:fill="auto"/>
              <w:bidi w:val="0"/>
              <w:spacing w:before="0" w:after="40" w:line="240" w:lineRule="auto"/>
              <w:ind w:left="0" w:right="0" w:firstLine="0"/>
              <w:jc w:val="center"/>
              <w:rPr>
                <w:sz w:val="13"/>
                <w:szCs w:val="13"/>
              </w:rPr>
            </w:pPr>
            <w:r>
              <w:rPr>
                <w:color w:val="000000"/>
                <w:spacing w:val="0"/>
                <w:w w:val="100"/>
                <w:position w:val="0"/>
                <w:sz w:val="13"/>
                <w:szCs w:val="13"/>
              </w:rPr>
              <w:t>利率</w:t>
            </w:r>
          </w:p>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期初余额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本期增加</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本期减少</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r>
      <w:tr>
        <w:trPr>
          <w:trHeight w:val="1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18</w:t>
            </w:r>
            <w:r>
              <w:rPr>
                <w:color w:val="000000"/>
                <w:spacing w:val="0"/>
                <w:w w:val="100"/>
                <w:position w:val="0"/>
                <w:sz w:val="13"/>
                <w:szCs w:val="13"/>
              </w:rPr>
              <w:t>财通</w:t>
            </w:r>
            <w:r>
              <w:rPr>
                <w:color w:val="000000"/>
                <w:spacing w:val="0"/>
                <w:w w:val="100"/>
                <w:position w:val="0"/>
                <w:sz w:val="12"/>
                <w:szCs w:val="12"/>
              </w:rPr>
              <w:t>C3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2018/8/23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2"/>
                <w:szCs w:val="12"/>
              </w:rPr>
              <w:t>3</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2,546,212,328.77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75,361,643.81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2,621,573,972.58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r>
      <w:tr>
        <w:trPr>
          <w:trHeight w:val="1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19</w:t>
            </w:r>
            <w:r>
              <w:rPr>
                <w:color w:val="000000"/>
                <w:spacing w:val="0"/>
                <w:w w:val="100"/>
                <w:position w:val="0"/>
                <w:sz w:val="13"/>
                <w:szCs w:val="13"/>
              </w:rPr>
              <w:t>财通</w:t>
            </w:r>
            <w:r>
              <w:rPr>
                <w:color w:val="000000"/>
                <w:spacing w:val="0"/>
                <w:w w:val="100"/>
                <w:position w:val="0"/>
                <w:sz w:val="12"/>
                <w:szCs w:val="12"/>
              </w:rPr>
              <w:t>C1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2019/1/11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2"/>
                <w:szCs w:val="12"/>
              </w:rPr>
              <w:t>3</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3,000,000,000.00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3,128,745,205.48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128,383,561.64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128,745,205.46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3,128,383,561.66</w:t>
            </w:r>
          </w:p>
        </w:tc>
      </w:tr>
      <w:tr>
        <w:trPr>
          <w:trHeight w:val="18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19</w:t>
            </w:r>
            <w:r>
              <w:rPr>
                <w:color w:val="000000"/>
                <w:spacing w:val="0"/>
                <w:w w:val="100"/>
                <w:position w:val="0"/>
                <w:sz w:val="13"/>
                <w:szCs w:val="13"/>
              </w:rPr>
              <w:t>财通</w:t>
            </w:r>
            <w:r>
              <w:rPr>
                <w:color w:val="000000"/>
                <w:spacing w:val="0"/>
                <w:w w:val="100"/>
                <w:position w:val="0"/>
                <w:sz w:val="12"/>
                <w:szCs w:val="12"/>
              </w:rPr>
              <w:t>C3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2019/4/8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2"/>
                <w:szCs w:val="12"/>
              </w:rPr>
              <w:t>3</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2,062,410,958.90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83,136,986.29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83,136,986.29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2,062,410,958.90</w:t>
            </w:r>
          </w:p>
        </w:tc>
      </w:tr>
      <w:tr>
        <w:trPr>
          <w:trHeight w:val="1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w:t>
            </w:r>
            <w:r>
              <w:rPr>
                <w:color w:val="000000"/>
                <w:spacing w:val="0"/>
                <w:w w:val="100"/>
                <w:position w:val="0"/>
                <w:sz w:val="13"/>
                <w:szCs w:val="13"/>
              </w:rPr>
              <w:t>财通</w:t>
            </w:r>
            <w:r>
              <w:rPr>
                <w:color w:val="000000"/>
                <w:spacing w:val="0"/>
                <w:w w:val="100"/>
                <w:position w:val="0"/>
                <w:sz w:val="12"/>
                <w:szCs w:val="12"/>
              </w:rPr>
              <w:t>C1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2020/3/24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2"/>
                <w:szCs w:val="12"/>
              </w:rPr>
              <w:t>3</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3,000,000,000.00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3,082,573,972.60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99,789,041.11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99,789,041.11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3,082,573,972.60</w:t>
            </w:r>
          </w:p>
        </w:tc>
      </w:tr>
      <w:tr>
        <w:trPr>
          <w:trHeight w:val="1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w:t>
            </w:r>
            <w:r>
              <w:rPr>
                <w:color w:val="000000"/>
                <w:spacing w:val="0"/>
                <w:w w:val="100"/>
                <w:position w:val="0"/>
                <w:sz w:val="13"/>
                <w:szCs w:val="13"/>
              </w:rPr>
              <w:t>财通</w:t>
            </w:r>
            <w:r>
              <w:rPr>
                <w:color w:val="000000"/>
                <w:spacing w:val="0"/>
                <w:w w:val="100"/>
                <w:position w:val="0"/>
                <w:sz w:val="12"/>
                <w:szCs w:val="12"/>
              </w:rPr>
              <w:t>C2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2020/8/14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2"/>
                <w:szCs w:val="12"/>
              </w:rPr>
              <w:t>3</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2,031,375,342.47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78,886,575.33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78,886,575.33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2,031,375,342.47</w:t>
            </w:r>
          </w:p>
        </w:tc>
      </w:tr>
      <w:tr>
        <w:trPr>
          <w:trHeight w:val="1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w:t>
            </w:r>
            <w:r>
              <w:rPr>
                <w:color w:val="000000"/>
                <w:spacing w:val="0"/>
                <w:w w:val="100"/>
                <w:position w:val="0"/>
                <w:sz w:val="13"/>
                <w:szCs w:val="13"/>
              </w:rPr>
              <w:t>财通</w:t>
            </w:r>
            <w:r>
              <w:rPr>
                <w:color w:val="000000"/>
                <w:spacing w:val="0"/>
                <w:w w:val="100"/>
                <w:position w:val="0"/>
                <w:sz w:val="12"/>
                <w:szCs w:val="12"/>
              </w:rPr>
              <w:t>C3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2020/10/22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2"/>
                <w:szCs w:val="12"/>
              </w:rPr>
              <w:t>3</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1,512,254,794.52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59,375,342.45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59,375,342.45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1,512,254,794.52</w:t>
            </w:r>
          </w:p>
        </w:tc>
      </w:tr>
      <w:tr>
        <w:trPr>
          <w:trHeight w:val="18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21</w:t>
            </w:r>
            <w:r>
              <w:rPr>
                <w:color w:val="000000"/>
                <w:spacing w:val="0"/>
                <w:w w:val="100"/>
                <w:position w:val="0"/>
                <w:sz w:val="13"/>
                <w:szCs w:val="13"/>
              </w:rPr>
              <w:t>财通</w:t>
            </w:r>
            <w:r>
              <w:rPr>
                <w:color w:val="000000"/>
                <w:spacing w:val="0"/>
                <w:w w:val="100"/>
                <w:position w:val="0"/>
                <w:sz w:val="12"/>
                <w:szCs w:val="12"/>
              </w:rPr>
              <w:t>C1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2021/3/19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2"/>
                <w:szCs w:val="12"/>
              </w:rPr>
              <w:t>3</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1,032,271,780.84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1,032,271,780.84</w:t>
            </w:r>
          </w:p>
        </w:tc>
      </w:tr>
      <w:tr>
        <w:trPr>
          <w:trHeight w:val="1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21</w:t>
            </w:r>
            <w:r>
              <w:rPr>
                <w:color w:val="000000"/>
                <w:spacing w:val="0"/>
                <w:w w:val="100"/>
                <w:position w:val="0"/>
                <w:sz w:val="13"/>
                <w:szCs w:val="13"/>
              </w:rPr>
              <w:t>财通</w:t>
            </w:r>
            <w:r>
              <w:rPr>
                <w:color w:val="000000"/>
                <w:spacing w:val="0"/>
                <w:w w:val="100"/>
                <w:position w:val="0"/>
                <w:sz w:val="12"/>
                <w:szCs w:val="12"/>
              </w:rPr>
              <w:t>C2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2021/8/20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2"/>
                <w:szCs w:val="12"/>
              </w:rPr>
              <w:t>3</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1,517,952,328.75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1,517,952,328.75</w:t>
            </w:r>
          </w:p>
        </w:tc>
      </w:tr>
      <w:tr>
        <w:trPr>
          <w:trHeight w:val="1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w:t>
            </w:r>
            <w:r>
              <w:rPr>
                <w:color w:val="000000"/>
                <w:spacing w:val="0"/>
                <w:w w:val="100"/>
                <w:position w:val="0"/>
                <w:sz w:val="13"/>
                <w:szCs w:val="13"/>
              </w:rPr>
              <w:t>财通</w:t>
            </w:r>
            <w:r>
              <w:rPr>
                <w:color w:val="000000"/>
                <w:spacing w:val="0"/>
                <w:w w:val="100"/>
                <w:position w:val="0"/>
                <w:sz w:val="12"/>
                <w:szCs w:val="12"/>
              </w:rPr>
              <w:t>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2020/4/22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2"/>
                <w:szCs w:val="12"/>
              </w:rPr>
              <w:t>3</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2,545,058,904.12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61,024,657.55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61,024,657.55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2,545,058,904.12</w:t>
            </w:r>
          </w:p>
        </w:tc>
      </w:tr>
      <w:tr>
        <w:trPr>
          <w:trHeight w:val="1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w:t>
            </w:r>
            <w:r>
              <w:rPr>
                <w:color w:val="000000"/>
                <w:spacing w:val="0"/>
                <w:w w:val="100"/>
                <w:position w:val="0"/>
                <w:sz w:val="13"/>
                <w:szCs w:val="13"/>
              </w:rPr>
              <w:t>财通</w:t>
            </w:r>
            <w:r>
              <w:rPr>
                <w:color w:val="000000"/>
                <w:spacing w:val="0"/>
                <w:w w:val="100"/>
                <w:position w:val="0"/>
                <w:sz w:val="12"/>
                <w:szCs w:val="12"/>
              </w:rPr>
              <w:t>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2020/4/22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2"/>
                <w:szCs w:val="12"/>
              </w:rPr>
              <w:t>5</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1,022,616,438.37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30,630,136.97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30,630,136.97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1,022,616,438.37</w:t>
            </w:r>
          </w:p>
        </w:tc>
      </w:tr>
      <w:tr>
        <w:trPr>
          <w:trHeight w:val="18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w:t>
            </w:r>
            <w:r>
              <w:rPr>
                <w:color w:val="000000"/>
                <w:spacing w:val="0"/>
                <w:w w:val="100"/>
                <w:position w:val="0"/>
                <w:sz w:val="13"/>
                <w:szCs w:val="13"/>
              </w:rPr>
              <w:t>财通</w:t>
            </w:r>
            <w:r>
              <w:rPr>
                <w:color w:val="000000"/>
                <w:spacing w:val="0"/>
                <w:w w:val="100"/>
                <w:position w:val="0"/>
                <w:sz w:val="12"/>
                <w:szCs w:val="12"/>
              </w:rPr>
              <w:t>F1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2020/6/16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2"/>
                <w:szCs w:val="12"/>
              </w:rPr>
              <w:t>3</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2,037,073,972.61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65,205,479.50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65,205,479.50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2,037,073,972.61</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21</w:t>
            </w:r>
            <w:r>
              <w:rPr>
                <w:color w:val="000000"/>
                <w:spacing w:val="0"/>
                <w:w w:val="100"/>
                <w:position w:val="0"/>
                <w:sz w:val="13"/>
                <w:szCs w:val="13"/>
              </w:rPr>
              <w:t>财通</w:t>
            </w:r>
            <w:r>
              <w:rPr>
                <w:color w:val="000000"/>
                <w:spacing w:val="0"/>
                <w:w w:val="100"/>
                <w:position w:val="0"/>
                <w:sz w:val="12"/>
                <w:szCs w:val="12"/>
              </w:rPr>
              <w:t>F1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2021/4/8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397</w:t>
            </w:r>
          </w:p>
          <w:p>
            <w:pPr>
              <w:pStyle w:val="Style34"/>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2,561,126,027.41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2,561,126,027.41</w:t>
            </w:r>
          </w:p>
        </w:tc>
      </w:tr>
      <w:tr>
        <w:trPr>
          <w:trHeight w:val="1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21</w:t>
            </w:r>
            <w:r>
              <w:rPr>
                <w:color w:val="000000"/>
                <w:spacing w:val="0"/>
                <w:w w:val="100"/>
                <w:position w:val="0"/>
                <w:sz w:val="13"/>
                <w:szCs w:val="13"/>
              </w:rPr>
              <w:t>财通</w:t>
            </w:r>
            <w:r>
              <w:rPr>
                <w:color w:val="000000"/>
                <w:spacing w:val="0"/>
                <w:w w:val="100"/>
                <w:position w:val="0"/>
                <w:sz w:val="12"/>
                <w:szCs w:val="12"/>
              </w:rPr>
              <w:t>G1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2021/10/15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2"/>
                <w:szCs w:val="12"/>
              </w:rPr>
              <w:t>3</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1,700,000,000.00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1,712,133,808.23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1,712,133,808.23</w:t>
            </w:r>
          </w:p>
        </w:tc>
      </w:tr>
      <w:tr>
        <w:trPr>
          <w:trHeight w:val="35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21</w:t>
            </w:r>
            <w:r>
              <w:rPr>
                <w:color w:val="000000"/>
                <w:spacing w:val="0"/>
                <w:w w:val="100"/>
                <w:position w:val="0"/>
                <w:sz w:val="13"/>
                <w:szCs w:val="13"/>
              </w:rPr>
              <w:t>财通</w:t>
            </w:r>
            <w:r>
              <w:rPr>
                <w:color w:val="000000"/>
                <w:spacing w:val="0"/>
                <w:w w:val="100"/>
                <w:position w:val="0"/>
                <w:sz w:val="12"/>
                <w:szCs w:val="12"/>
              </w:rPr>
              <w:t>G2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2021/12/15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366</w:t>
            </w:r>
          </w:p>
          <w:p>
            <w:pPr>
              <w:pStyle w:val="Style34"/>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2,002,533,698.63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2,002,533,698.63</w:t>
            </w:r>
          </w:p>
        </w:tc>
      </w:tr>
      <w:tr>
        <w:trPr>
          <w:trHeight w:val="3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68" w:lineRule="exact"/>
              <w:ind w:left="0" w:right="0" w:firstLine="0"/>
              <w:jc w:val="left"/>
              <w:rPr>
                <w:sz w:val="12"/>
                <w:szCs w:val="12"/>
              </w:rPr>
            </w:pPr>
            <w:r>
              <w:rPr>
                <w:color w:val="000000"/>
                <w:spacing w:val="0"/>
                <w:w w:val="100"/>
                <w:position w:val="0"/>
                <w:sz w:val="13"/>
                <w:szCs w:val="13"/>
              </w:rPr>
              <w:t>可转换债 券注</w:t>
            </w:r>
            <w:r>
              <w:rPr>
                <w:color w:val="000000"/>
                <w:spacing w:val="0"/>
                <w:w w:val="100"/>
                <w:position w:val="0"/>
                <w:sz w:val="12"/>
                <w:szCs w:val="12"/>
              </w:rPr>
              <w:t>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rPr>
              <w:t>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2020/12/10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2"/>
                <w:szCs w:val="12"/>
              </w:rPr>
              <w:t>6</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3,799,806,000.00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3,308,483,207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135,796,008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7,793,628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3,436,485,587.15</w:t>
            </w:r>
          </w:p>
        </w:tc>
      </w:tr>
      <w:tr>
        <w:trPr>
          <w:trHeight w:val="365"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163" w:lineRule="exact"/>
              <w:ind w:left="0" w:right="0" w:firstLine="0"/>
              <w:jc w:val="left"/>
              <w:rPr>
                <w:sz w:val="12"/>
                <w:szCs w:val="12"/>
              </w:rPr>
            </w:pPr>
            <w:r>
              <w:rPr>
                <w:color w:val="000000"/>
                <w:spacing w:val="0"/>
                <w:w w:val="100"/>
                <w:position w:val="0"/>
                <w:sz w:val="13"/>
                <w:szCs w:val="13"/>
              </w:rPr>
              <w:t>收益凭证 注</w:t>
            </w:r>
            <w:r>
              <w:rPr>
                <w:color w:val="000000"/>
                <w:spacing w:val="0"/>
                <w:w w:val="100"/>
                <w:position w:val="0"/>
                <w:sz w:val="12"/>
                <w:szCs w:val="12"/>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527,287,671.23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21,900,000.00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549,187,671.23</w:t>
            </w:r>
          </w:p>
        </w:tc>
      </w:tr>
    </w:tbl>
    <w:p>
      <w:pPr>
        <w:pStyle w:val="Style2"/>
        <w:keepNext w:val="0"/>
        <w:keepLines w:val="0"/>
        <w:widowControl w:val="0"/>
        <w:shd w:val="clear" w:color="auto" w:fill="auto"/>
        <w:bidi w:val="0"/>
        <w:spacing w:before="0" w:after="0" w:line="409" w:lineRule="exact"/>
        <w:ind w:left="150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应付债券说明，包括可转换公司债券的转股条件、转股时间：</w:t>
      </w:r>
    </w:p>
    <w:p>
      <w:pPr>
        <w:pStyle w:val="Style2"/>
        <w:keepNext w:val="0"/>
        <w:keepLines w:val="0"/>
        <w:widowControl w:val="0"/>
        <w:shd w:val="clear" w:color="auto" w:fill="auto"/>
        <w:bidi w:val="0"/>
        <w:spacing w:before="0" w:after="0" w:line="409" w:lineRule="exact"/>
        <w:ind w:left="860" w:right="0" w:firstLine="760"/>
        <w:jc w:val="left"/>
      </w:pPr>
      <w:r>
        <w:rPr>
          <w:color w:val="000000"/>
          <w:spacing w:val="0"/>
          <w:w w:val="100"/>
          <w:position w:val="0"/>
        </w:rPr>
        <w:t>经证监会《关于核准财通证券股份有限公司公开发行可转换公司债券的批复》（证监许 可〔</w:t>
      </w:r>
      <w:r>
        <w:rPr>
          <w:color w:val="000000"/>
          <w:spacing w:val="0"/>
          <w:w w:val="100"/>
          <w:position w:val="0"/>
          <w:sz w:val="18"/>
          <w:szCs w:val="18"/>
        </w:rPr>
        <w:t>2020） 2927</w:t>
      </w:r>
      <w:r>
        <w:rPr>
          <w:color w:val="000000"/>
          <w:spacing w:val="0"/>
          <w:w w:val="100"/>
          <w:position w:val="0"/>
        </w:rPr>
        <w:t>号）核准，本公司于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日公开发行面值总额</w:t>
      </w:r>
      <w:r>
        <w:rPr>
          <w:color w:val="000000"/>
          <w:spacing w:val="0"/>
          <w:w w:val="100"/>
          <w:position w:val="0"/>
          <w:sz w:val="18"/>
          <w:szCs w:val="18"/>
        </w:rPr>
        <w:t>38</w:t>
      </w:r>
      <w:r>
        <w:rPr>
          <w:color w:val="000000"/>
          <w:spacing w:val="0"/>
          <w:w w:val="100"/>
          <w:position w:val="0"/>
        </w:rPr>
        <w:t>亿元可转换 公司债券，存续期限为六年，每年付息一次，到期归还本金和最后一年利息，债券票面利率为第 一年</w:t>
      </w:r>
      <w:r>
        <w:rPr>
          <w:color w:val="000000"/>
          <w:spacing w:val="0"/>
          <w:w w:val="100"/>
          <w:position w:val="0"/>
          <w:sz w:val="18"/>
          <w:szCs w:val="18"/>
        </w:rPr>
        <w:t>0.2%</w:t>
      </w:r>
      <w:r>
        <w:rPr>
          <w:color w:val="000000"/>
          <w:spacing w:val="0"/>
          <w:w w:val="100"/>
          <w:position w:val="0"/>
        </w:rPr>
        <w:t>，第二年</w:t>
      </w:r>
      <w:r>
        <w:rPr>
          <w:color w:val="000000"/>
          <w:spacing w:val="0"/>
          <w:w w:val="100"/>
          <w:position w:val="0"/>
          <w:sz w:val="18"/>
          <w:szCs w:val="18"/>
        </w:rPr>
        <w:t>0.4%</w:t>
      </w:r>
      <w:r>
        <w:rPr>
          <w:color w:val="000000"/>
          <w:spacing w:val="0"/>
          <w:w w:val="100"/>
          <w:position w:val="0"/>
        </w:rPr>
        <w:t>，第三年</w:t>
      </w:r>
      <w:r>
        <w:rPr>
          <w:color w:val="000000"/>
          <w:spacing w:val="0"/>
          <w:w w:val="100"/>
          <w:position w:val="0"/>
          <w:sz w:val="18"/>
          <w:szCs w:val="18"/>
        </w:rPr>
        <w:t>0.6%</w:t>
      </w:r>
      <w:r>
        <w:rPr>
          <w:color w:val="000000"/>
          <w:spacing w:val="0"/>
          <w:w w:val="100"/>
          <w:position w:val="0"/>
        </w:rPr>
        <w:t>，第四年</w:t>
      </w:r>
      <w:r>
        <w:rPr>
          <w:color w:val="000000"/>
          <w:spacing w:val="0"/>
          <w:w w:val="100"/>
          <w:position w:val="0"/>
          <w:sz w:val="18"/>
          <w:szCs w:val="18"/>
        </w:rPr>
        <w:t>1.0%，</w:t>
      </w:r>
      <w:r>
        <w:rPr>
          <w:color w:val="000000"/>
          <w:spacing w:val="0"/>
          <w:w w:val="100"/>
          <w:position w:val="0"/>
        </w:rPr>
        <w:t>第五年</w:t>
      </w:r>
      <w:r>
        <w:rPr>
          <w:color w:val="000000"/>
          <w:spacing w:val="0"/>
          <w:w w:val="100"/>
          <w:position w:val="0"/>
          <w:sz w:val="18"/>
          <w:szCs w:val="18"/>
        </w:rPr>
        <w:t>2.0%，</w:t>
      </w:r>
      <w:r>
        <w:rPr>
          <w:color w:val="000000"/>
          <w:spacing w:val="0"/>
          <w:w w:val="100"/>
          <w:position w:val="0"/>
        </w:rPr>
        <w:t>第六年</w:t>
      </w:r>
      <w:r>
        <w:rPr>
          <w:color w:val="000000"/>
          <w:spacing w:val="0"/>
          <w:w w:val="100"/>
          <w:position w:val="0"/>
          <w:sz w:val="18"/>
          <w:szCs w:val="18"/>
        </w:rPr>
        <w:t>2.5%</w:t>
      </w:r>
      <w:r>
        <w:rPr>
          <w:color w:val="000000"/>
          <w:spacing w:val="0"/>
          <w:w w:val="100"/>
          <w:position w:val="0"/>
        </w:rPr>
        <w:t>。转股时间 为自发行结束之日起满</w:t>
      </w:r>
      <w:r>
        <w:rPr>
          <w:color w:val="000000"/>
          <w:spacing w:val="0"/>
          <w:w w:val="100"/>
          <w:position w:val="0"/>
          <w:sz w:val="18"/>
          <w:szCs w:val="18"/>
        </w:rPr>
        <w:t>6</w:t>
      </w:r>
      <w:r>
        <w:rPr>
          <w:color w:val="000000"/>
          <w:spacing w:val="0"/>
          <w:w w:val="100"/>
          <w:position w:val="0"/>
        </w:rPr>
        <w:t>个月后的第</w:t>
      </w:r>
      <w:r>
        <w:rPr>
          <w:color w:val="000000"/>
          <w:spacing w:val="0"/>
          <w:w w:val="100"/>
          <w:position w:val="0"/>
          <w:sz w:val="18"/>
          <w:szCs w:val="18"/>
        </w:rPr>
        <w:t>1</w:t>
      </w:r>
      <w:r>
        <w:rPr>
          <w:color w:val="000000"/>
          <w:spacing w:val="0"/>
          <w:w w:val="100"/>
          <w:position w:val="0"/>
        </w:rPr>
        <w:t>个交易日起至到期日止（即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 xml:space="preserve">日至 </w:t>
      </w:r>
      <w:r>
        <w:rPr>
          <w:color w:val="000000"/>
          <w:spacing w:val="0"/>
          <w:w w:val="100"/>
          <w:position w:val="0"/>
          <w:sz w:val="18"/>
          <w:szCs w:val="18"/>
        </w:rPr>
        <w:t>2026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日），初始转股价为</w:t>
      </w:r>
      <w:r>
        <w:rPr>
          <w:color w:val="000000"/>
          <w:spacing w:val="0"/>
          <w:w w:val="100"/>
          <w:position w:val="0"/>
          <w:sz w:val="18"/>
          <w:szCs w:val="18"/>
        </w:rPr>
        <w:t>13.33</w:t>
      </w:r>
      <w:r>
        <w:rPr>
          <w:color w:val="000000"/>
          <w:spacing w:val="0"/>
          <w:w w:val="100"/>
          <w:position w:val="0"/>
        </w:rPr>
        <w:t>元/股。因公司</w:t>
      </w:r>
      <w:r>
        <w:rPr>
          <w:color w:val="000000"/>
          <w:spacing w:val="0"/>
          <w:w w:val="100"/>
          <w:position w:val="0"/>
          <w:sz w:val="18"/>
          <w:szCs w:val="18"/>
        </w:rPr>
        <w:t>2020</w:t>
      </w:r>
      <w:r>
        <w:rPr>
          <w:color w:val="000000"/>
          <w:spacing w:val="0"/>
          <w:w w:val="100"/>
          <w:position w:val="0"/>
        </w:rPr>
        <w:t>年度权益分派实施，“财通 转债”的最新转股价格为人民币</w:t>
      </w:r>
      <w:r>
        <w:rPr>
          <w:color w:val="000000"/>
          <w:spacing w:val="0"/>
          <w:w w:val="100"/>
          <w:position w:val="0"/>
          <w:sz w:val="18"/>
          <w:szCs w:val="18"/>
        </w:rPr>
        <w:t>13.13</w:t>
      </w:r>
      <w:r>
        <w:rPr>
          <w:color w:val="000000"/>
          <w:spacing w:val="0"/>
          <w:w w:val="100"/>
          <w:position w:val="0"/>
        </w:rPr>
        <w:t>元/股。</w:t>
      </w:r>
    </w:p>
    <w:p>
      <w:pPr>
        <w:pStyle w:val="Style2"/>
        <w:keepNext w:val="0"/>
        <w:keepLines w:val="0"/>
        <w:widowControl w:val="0"/>
        <w:shd w:val="clear" w:color="auto" w:fill="auto"/>
        <w:bidi w:val="0"/>
        <w:spacing w:before="0" w:after="0" w:line="409" w:lineRule="exact"/>
        <w:ind w:left="860" w:right="0" w:firstLine="440"/>
        <w:jc w:val="left"/>
      </w:pPr>
      <w:r>
        <w:rPr>
          <w:color w:val="000000"/>
          <w:spacing w:val="0"/>
          <w:w w:val="100"/>
          <w:position w:val="0"/>
        </w:rPr>
        <w:t>本公司本次发行的可转换公司债券募集资金总额为</w:t>
      </w:r>
      <w:r>
        <w:rPr>
          <w:color w:val="000000"/>
          <w:spacing w:val="0"/>
          <w:w w:val="100"/>
          <w:position w:val="0"/>
          <w:sz w:val="18"/>
          <w:szCs w:val="18"/>
        </w:rPr>
        <w:t>38</w:t>
      </w:r>
      <w:r>
        <w:rPr>
          <w:color w:val="000000"/>
          <w:spacing w:val="0"/>
          <w:w w:val="100"/>
          <w:position w:val="0"/>
        </w:rPr>
        <w:t xml:space="preserve">亿元，坐扣承销费及保荐费用 </w:t>
      </w:r>
      <w:r>
        <w:rPr>
          <w:color w:val="000000"/>
          <w:spacing w:val="0"/>
          <w:w w:val="100"/>
          <w:position w:val="0"/>
          <w:sz w:val="18"/>
          <w:szCs w:val="18"/>
        </w:rPr>
        <w:t xml:space="preserve">9,433, </w:t>
      </w:r>
      <w:r>
        <w:rPr>
          <w:color w:val="000000"/>
          <w:spacing w:val="0"/>
          <w:w w:val="100"/>
          <w:position w:val="0"/>
          <w:sz w:val="18"/>
          <w:szCs w:val="18"/>
        </w:rPr>
        <w:t xml:space="preserve">962. </w:t>
      </w:r>
      <w:r>
        <w:rPr>
          <w:color w:val="000000"/>
          <w:spacing w:val="0"/>
          <w:w w:val="100"/>
          <w:position w:val="0"/>
          <w:sz w:val="18"/>
          <w:szCs w:val="18"/>
        </w:rPr>
        <w:t>26</w:t>
      </w:r>
      <w:r>
        <w:rPr>
          <w:color w:val="000000"/>
          <w:spacing w:val="0"/>
          <w:w w:val="100"/>
          <w:position w:val="0"/>
        </w:rPr>
        <w:t>元（不含税）后的募集资金金额为</w:t>
      </w:r>
      <w:r>
        <w:rPr>
          <w:color w:val="000000"/>
          <w:spacing w:val="0"/>
          <w:w w:val="100"/>
          <w:position w:val="0"/>
          <w:sz w:val="18"/>
          <w:szCs w:val="18"/>
        </w:rPr>
        <w:t xml:space="preserve">3, </w:t>
      </w:r>
      <w:r>
        <w:rPr>
          <w:color w:val="000000"/>
          <w:spacing w:val="0"/>
          <w:w w:val="100"/>
          <w:position w:val="0"/>
          <w:sz w:val="18"/>
          <w:szCs w:val="18"/>
        </w:rPr>
        <w:t>790,566,037.74</w:t>
      </w:r>
      <w:r>
        <w:rPr>
          <w:color w:val="000000"/>
          <w:spacing w:val="0"/>
          <w:w w:val="100"/>
          <w:position w:val="0"/>
        </w:rPr>
        <w:t xml:space="preserve">元，另减除律师费用、会 计师费用、资信评级费用、登记服务费、信息披露费及发行可转换公司债券直接相关的手续费用 </w:t>
      </w:r>
      <w:r>
        <w:rPr>
          <w:color w:val="000000"/>
          <w:spacing w:val="0"/>
          <w:w w:val="100"/>
          <w:position w:val="0"/>
          <w:sz w:val="18"/>
          <w:szCs w:val="18"/>
        </w:rPr>
        <w:t xml:space="preserve">2,126,415. </w:t>
      </w:r>
      <w:r>
        <w:rPr>
          <w:color w:val="000000"/>
          <w:spacing w:val="0"/>
          <w:w w:val="100"/>
          <w:position w:val="0"/>
          <w:sz w:val="18"/>
          <w:szCs w:val="18"/>
        </w:rPr>
        <w:t>10</w:t>
      </w:r>
      <w:r>
        <w:rPr>
          <w:color w:val="000000"/>
          <w:spacing w:val="0"/>
          <w:w w:val="100"/>
          <w:position w:val="0"/>
        </w:rPr>
        <w:t>元（不含税）后，本次募集资金净额为</w:t>
      </w:r>
      <w:r>
        <w:rPr>
          <w:color w:val="000000"/>
          <w:spacing w:val="0"/>
          <w:w w:val="100"/>
          <w:position w:val="0"/>
          <w:sz w:val="18"/>
          <w:szCs w:val="18"/>
        </w:rPr>
        <w:t xml:space="preserve">3,788, 439, </w:t>
      </w:r>
      <w:r>
        <w:rPr>
          <w:color w:val="000000"/>
          <w:spacing w:val="0"/>
          <w:w w:val="100"/>
          <w:position w:val="0"/>
          <w:sz w:val="18"/>
          <w:szCs w:val="18"/>
        </w:rPr>
        <w:t xml:space="preserve">622. </w:t>
      </w:r>
      <w:r>
        <w:rPr>
          <w:color w:val="000000"/>
          <w:spacing w:val="0"/>
          <w:w w:val="100"/>
          <w:position w:val="0"/>
          <w:sz w:val="18"/>
          <w:szCs w:val="18"/>
        </w:rPr>
        <w:t>64</w:t>
      </w:r>
      <w:r>
        <w:rPr>
          <w:color w:val="000000"/>
          <w:spacing w:val="0"/>
          <w:w w:val="100"/>
          <w:position w:val="0"/>
        </w:rPr>
        <w:t>元。在进行初始计量 时，对应负债成分的公允价值扣除应分摊的发行费用后的金额为</w:t>
      </w:r>
      <w:r>
        <w:rPr>
          <w:color w:val="000000"/>
          <w:spacing w:val="0"/>
          <w:w w:val="100"/>
          <w:position w:val="0"/>
          <w:sz w:val="18"/>
          <w:szCs w:val="18"/>
        </w:rPr>
        <w:t xml:space="preserve">3,300,318, </w:t>
      </w:r>
      <w:r>
        <w:rPr>
          <w:color w:val="000000"/>
          <w:spacing w:val="0"/>
          <w:w w:val="100"/>
          <w:position w:val="0"/>
          <w:sz w:val="18"/>
          <w:szCs w:val="18"/>
        </w:rPr>
        <w:t>580.71</w:t>
      </w:r>
      <w:r>
        <w:rPr>
          <w:color w:val="000000"/>
          <w:spacing w:val="0"/>
          <w:w w:val="100"/>
          <w:position w:val="0"/>
        </w:rPr>
        <w:t>元，计入应 付债券；对应权益部分的公允价值扣除应分摊的发行费用后的金额为</w:t>
      </w:r>
      <w:r>
        <w:rPr>
          <w:color w:val="000000"/>
          <w:spacing w:val="0"/>
          <w:w w:val="100"/>
          <w:position w:val="0"/>
          <w:sz w:val="18"/>
          <w:szCs w:val="18"/>
        </w:rPr>
        <w:t xml:space="preserve">488,121,041. </w:t>
      </w:r>
      <w:r>
        <w:rPr>
          <w:color w:val="000000"/>
          <w:spacing w:val="0"/>
          <w:w w:val="100"/>
          <w:position w:val="0"/>
          <w:sz w:val="18"/>
          <w:szCs w:val="18"/>
        </w:rPr>
        <w:t>93</w:t>
      </w:r>
      <w:r>
        <w:rPr>
          <w:color w:val="000000"/>
          <w:spacing w:val="0"/>
          <w:w w:val="100"/>
          <w:position w:val="0"/>
        </w:rPr>
        <w:t>元，计入 其他权益工具。</w:t>
      </w:r>
    </w:p>
    <w:p>
      <w:pPr>
        <w:pStyle w:val="Style2"/>
        <w:keepNext w:val="0"/>
        <w:keepLines w:val="0"/>
        <w:widowControl w:val="0"/>
        <w:shd w:val="clear" w:color="auto" w:fill="auto"/>
        <w:bidi w:val="0"/>
        <w:spacing w:before="0" w:after="720" w:line="409" w:lineRule="exact"/>
        <w:ind w:left="130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本公司于本年度未发行大于一年的收益凭证。</w:t>
      </w:r>
    </w:p>
    <w:p>
      <w:pPr>
        <w:pStyle w:val="Style15"/>
        <w:keepNext/>
        <w:keepLines/>
        <w:widowControl w:val="0"/>
        <w:shd w:val="clear" w:color="auto" w:fill="auto"/>
        <w:bidi w:val="0"/>
        <w:spacing w:before="0" w:after="140" w:line="240" w:lineRule="auto"/>
        <w:ind w:left="0" w:right="0" w:firstLine="860"/>
        <w:jc w:val="both"/>
      </w:pPr>
      <w:bookmarkStart w:id="1853" w:name="bookmark1853"/>
      <w:bookmarkStart w:id="1854" w:name="bookmark1854"/>
      <w:bookmarkStart w:id="1855" w:name="bookmark1855"/>
      <w:bookmarkStart w:id="1856" w:name="bookmark1856"/>
      <w:r>
        <w:rPr>
          <w:color w:val="000000"/>
          <w:spacing w:val="0"/>
          <w:w w:val="100"/>
          <w:position w:val="0"/>
        </w:rPr>
        <w:t>4</w:t>
      </w:r>
      <w:bookmarkEnd w:id="1855"/>
      <w:r>
        <w:rPr>
          <w:color w:val="000000"/>
          <w:spacing w:val="0"/>
          <w:w w:val="100"/>
          <w:position w:val="0"/>
        </w:rPr>
        <w:t>4、租赁负债</w:t>
      </w:r>
      <w:bookmarkEnd w:id="1853"/>
      <w:bookmarkEnd w:id="1854"/>
      <w:bookmarkEnd w:id="1856"/>
    </w:p>
    <w:p>
      <w:pPr>
        <w:pStyle w:val="Style2"/>
        <w:keepNext w:val="0"/>
        <w:keepLines w:val="0"/>
        <w:widowControl w:val="0"/>
        <w:shd w:val="clear" w:color="auto" w:fill="auto"/>
        <w:bidi w:val="0"/>
        <w:spacing w:before="0" w:after="4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0"/>
        <w:gridCol w:w="2846"/>
        <w:gridCol w:w="2861"/>
      </w:tblGrid>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一年内到期的流动负债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153,877,428.23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149,501,386.51</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一年以上的非流动负债</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468,462,310.11</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538,796,577.75</w:t>
            </w:r>
          </w:p>
        </w:tc>
      </w:tr>
      <w:tr>
        <w:trPr>
          <w:trHeight w:val="28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622,339,738.34</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688,297,964.26</w:t>
            </w:r>
          </w:p>
        </w:tc>
      </w:tr>
    </w:tbl>
    <w:p>
      <w:pPr>
        <w:widowControl w:val="0"/>
        <w:spacing w:after="239" w:line="1" w:lineRule="exact"/>
      </w:pPr>
    </w:p>
    <w:p>
      <w:pPr>
        <w:pStyle w:val="Style2"/>
        <w:keepNext w:val="0"/>
        <w:keepLines w:val="0"/>
        <w:widowControl w:val="0"/>
        <w:shd w:val="clear" w:color="auto" w:fill="auto"/>
        <w:bidi w:val="0"/>
        <w:spacing w:before="0" w:after="40" w:line="240" w:lineRule="auto"/>
        <w:ind w:left="0" w:right="0" w:firstLine="860"/>
        <w:jc w:val="both"/>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1300" w:right="0" w:firstLine="0"/>
        <w:jc w:val="left"/>
      </w:pPr>
      <w:r>
        <w:rPr>
          <w:color w:val="000000"/>
          <w:spacing w:val="0"/>
          <w:w w:val="100"/>
          <w:position w:val="0"/>
        </w:rPr>
        <w:t>本集团租赁主要为房屋及建筑物。本集团租用房屋及建筑物作为其办公场所，办公场所租赁</w:t>
      </w:r>
    </w:p>
    <w:p>
      <w:pPr>
        <w:pStyle w:val="Style2"/>
        <w:keepNext w:val="0"/>
        <w:keepLines w:val="0"/>
        <w:widowControl w:val="0"/>
        <w:shd w:val="clear" w:color="auto" w:fill="auto"/>
        <w:bidi w:val="0"/>
        <w:spacing w:before="0" w:after="460" w:line="240" w:lineRule="auto"/>
        <w:ind w:left="0" w:right="0" w:firstLine="860"/>
        <w:jc w:val="left"/>
      </w:pPr>
      <w:r>
        <w:rPr>
          <w:color w:val="000000"/>
          <w:spacing w:val="0"/>
          <w:w w:val="100"/>
          <w:position w:val="0"/>
        </w:rPr>
        <w:t>通常为期</w:t>
      </w:r>
      <w:r>
        <w:rPr>
          <w:rFonts w:ascii="Times New Roman" w:eastAsia="Times New Roman" w:hAnsi="Times New Roman" w:cs="Times New Roman"/>
          <w:color w:val="000000"/>
          <w:spacing w:val="0"/>
          <w:w w:val="100"/>
          <w:position w:val="0"/>
        </w:rPr>
        <w:t>1-5</w:t>
      </w:r>
      <w:r>
        <w:rPr>
          <w:color w:val="000000"/>
          <w:spacing w:val="0"/>
          <w:w w:val="100"/>
          <w:position w:val="0"/>
        </w:rPr>
        <w:t>年不等。</w:t>
      </w:r>
    </w:p>
    <w:p>
      <w:pPr>
        <w:pStyle w:val="Style2"/>
        <w:keepNext w:val="0"/>
        <w:keepLines w:val="0"/>
        <w:widowControl w:val="0"/>
        <w:shd w:val="clear" w:color="auto" w:fill="auto"/>
        <w:bidi w:val="0"/>
        <w:spacing w:before="0" w:after="180" w:line="240" w:lineRule="auto"/>
        <w:ind w:left="0" w:right="0" w:firstLine="86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本集团对短期租赁和低价值资产租赁进行简化处理，具体情况如下:</w:t>
      </w:r>
    </w:p>
    <w:p>
      <w:pPr>
        <w:pStyle w:val="Style37"/>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单位：元币种：人民币</w:t>
      </w:r>
    </w:p>
    <w:tbl>
      <w:tblPr>
        <w:tblOverlap w:val="never"/>
        <w:jc w:val="center"/>
        <w:tblLayout w:type="fixed"/>
      </w:tblPr>
      <w:tblGrid>
        <w:gridCol w:w="6533"/>
        <w:gridCol w:w="2419"/>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计入当期损益的采用简化处理的短期租赁费用</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14,632,528.34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计入当期损益的采用简化处理的低价值资产租赁费用（短期租赁除外）</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701.15</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14,633,229.49</w:t>
            </w:r>
          </w:p>
        </w:tc>
      </w:tr>
    </w:tbl>
    <w:p>
      <w:pPr>
        <w:pStyle w:val="Style37"/>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⑵ 于</w:t>
      </w:r>
      <w:r>
        <w:rPr>
          <w:rFonts w:ascii="Times New Roman" w:eastAsia="Times New Roman" w:hAnsi="Times New Roman" w:cs="Times New Roman"/>
          <w:color w:val="000000"/>
          <w:spacing w:val="0"/>
          <w:w w:val="100"/>
          <w:position w:val="0"/>
        </w:rPr>
        <w:t>2021</w:t>
      </w:r>
      <w:r>
        <w:rPr>
          <w:rFonts w:ascii="SimHei" w:eastAsia="SimHei" w:hAnsi="SimHei" w:cs="SimHei"/>
          <w:color w:val="000000"/>
          <w:spacing w:val="0"/>
          <w:w w:val="100"/>
          <w:position w:val="0"/>
        </w:rPr>
        <w:t>年</w:t>
      </w:r>
      <w:r>
        <w:rPr>
          <w:rFonts w:ascii="Times New Roman" w:eastAsia="Times New Roman" w:hAnsi="Times New Roman" w:cs="Times New Roman"/>
          <w:color w:val="000000"/>
          <w:spacing w:val="0"/>
          <w:w w:val="100"/>
          <w:position w:val="0"/>
        </w:rPr>
        <w:t>12</w:t>
      </w:r>
      <w:r>
        <w:rPr>
          <w:rFonts w:ascii="SimHei" w:eastAsia="SimHei" w:hAnsi="SimHei" w:cs="SimHei"/>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Hei" w:eastAsia="SimHei" w:hAnsi="SimHei" w:cs="SimHei"/>
          <w:color w:val="000000"/>
          <w:spacing w:val="0"/>
          <w:w w:val="100"/>
          <w:position w:val="0"/>
        </w:rPr>
        <w:t>日，本集团已承诺但尚未开始的租赁预计未来年度现金流出不重大。</w:t>
      </w:r>
    </w:p>
    <w:p>
      <w:pPr>
        <w:pStyle w:val="Style15"/>
        <w:keepNext/>
        <w:keepLines/>
        <w:widowControl w:val="0"/>
        <w:shd w:val="clear" w:color="auto" w:fill="auto"/>
        <w:bidi w:val="0"/>
        <w:spacing w:before="0" w:after="360" w:line="240" w:lineRule="auto"/>
        <w:ind w:left="0" w:right="0" w:firstLine="880"/>
        <w:jc w:val="both"/>
      </w:pPr>
      <w:bookmarkStart w:id="1857" w:name="bookmark1857"/>
      <w:bookmarkStart w:id="1858" w:name="bookmark1858"/>
      <w:bookmarkStart w:id="1859" w:name="bookmark1859"/>
      <w:bookmarkStart w:id="1860" w:name="bookmark1860"/>
      <w:r>
        <w:rPr>
          <w:color w:val="000000"/>
          <w:spacing w:val="0"/>
          <w:w w:val="100"/>
          <w:position w:val="0"/>
        </w:rPr>
        <w:t>4</w:t>
      </w:r>
      <w:bookmarkEnd w:id="1859"/>
      <w:r>
        <w:rPr>
          <w:color w:val="000000"/>
          <w:spacing w:val="0"/>
          <w:w w:val="100"/>
          <w:position w:val="0"/>
        </w:rPr>
        <w:t>5、递延收益</w:t>
      </w:r>
      <w:bookmarkEnd w:id="1857"/>
      <w:bookmarkEnd w:id="1858"/>
      <w:bookmarkEnd w:id="1860"/>
    </w:p>
    <w:p>
      <w:pPr>
        <w:pStyle w:val="Style2"/>
        <w:keepNext w:val="0"/>
        <w:keepLines w:val="0"/>
        <w:widowControl w:val="0"/>
        <w:shd w:val="clear" w:color="auto" w:fill="auto"/>
        <w:bidi w:val="0"/>
        <w:spacing w:before="0" w:after="540" w:line="240" w:lineRule="auto"/>
        <w:ind w:left="0" w:right="0" w:firstLine="880"/>
        <w:jc w:val="both"/>
      </w:pPr>
      <w:r>
        <w:rPr>
          <w:color w:val="000000"/>
          <w:spacing w:val="0"/>
          <w:w w:val="100"/>
          <w:position w:val="0"/>
        </w:rPr>
        <w:t>口适用"不适用</w:t>
      </w:r>
    </w:p>
    <w:p>
      <w:pPr>
        <w:pStyle w:val="Style2"/>
        <w:keepNext w:val="0"/>
        <w:keepLines w:val="0"/>
        <w:widowControl w:val="0"/>
        <w:shd w:val="clear" w:color="auto" w:fill="auto"/>
        <w:bidi w:val="0"/>
        <w:spacing w:before="0" w:line="240" w:lineRule="auto"/>
        <w:ind w:left="0" w:right="0" w:firstLine="880"/>
        <w:jc w:val="both"/>
      </w:pPr>
      <w:r>
        <w:rPr>
          <w:color w:val="000000"/>
          <w:spacing w:val="0"/>
          <w:w w:val="100"/>
          <w:position w:val="0"/>
        </w:rPr>
        <w:t>涉及政府补助的项目:</w:t>
      </w:r>
    </w:p>
    <w:p>
      <w:pPr>
        <w:pStyle w:val="Style2"/>
        <w:keepNext w:val="0"/>
        <w:keepLines w:val="0"/>
        <w:widowControl w:val="0"/>
        <w:shd w:val="clear" w:color="auto" w:fill="auto"/>
        <w:bidi w:val="0"/>
        <w:spacing w:before="0" w:after="78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880"/>
        <w:jc w:val="both"/>
      </w:pPr>
      <w:r>
        <w:rPr>
          <w:color w:val="000000"/>
          <w:spacing w:val="0"/>
          <w:w w:val="100"/>
          <w:position w:val="0"/>
        </w:rPr>
        <w:t>其他说明：</w:t>
      </w:r>
    </w:p>
    <w:p>
      <w:pPr>
        <w:pStyle w:val="Style2"/>
        <w:keepNext w:val="0"/>
        <w:keepLines w:val="0"/>
        <w:widowControl w:val="0"/>
        <w:shd w:val="clear" w:color="auto" w:fill="auto"/>
        <w:bidi w:val="0"/>
        <w:spacing w:before="0" w:after="58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00" w:line="240" w:lineRule="auto"/>
        <w:ind w:left="0" w:right="0" w:firstLine="880"/>
        <w:jc w:val="both"/>
      </w:pPr>
      <w:bookmarkStart w:id="1861" w:name="bookmark1861"/>
      <w:bookmarkStart w:id="1862" w:name="bookmark1862"/>
      <w:bookmarkStart w:id="1863" w:name="bookmark1863"/>
      <w:bookmarkStart w:id="1864" w:name="bookmark1864"/>
      <w:r>
        <w:rPr>
          <w:color w:val="000000"/>
          <w:spacing w:val="0"/>
          <w:w w:val="100"/>
          <w:position w:val="0"/>
        </w:rPr>
        <w:t>4</w:t>
      </w:r>
      <w:bookmarkEnd w:id="1863"/>
      <w:r>
        <w:rPr>
          <w:color w:val="000000"/>
          <w:spacing w:val="0"/>
          <w:w w:val="100"/>
          <w:position w:val="0"/>
        </w:rPr>
        <w:t>6、其他负债</w:t>
      </w:r>
      <w:bookmarkEnd w:id="1861"/>
      <w:bookmarkEnd w:id="1862"/>
      <w:bookmarkEnd w:id="1864"/>
    </w:p>
    <w:p>
      <w:pPr>
        <w:pStyle w:val="Style2"/>
        <w:keepNext w:val="0"/>
        <w:keepLines w:val="0"/>
        <w:widowControl w:val="0"/>
        <w:shd w:val="clear" w:color="auto" w:fill="auto"/>
        <w:bidi w:val="0"/>
        <w:spacing w:before="0" w:after="4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2"/>
        <w:gridCol w:w="2942"/>
        <w:gridCol w:w="2952"/>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913,785,658.21</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1,355,622,984.81</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代理兑付债券款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8,456,816.89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8,456,816.89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38,907,537.13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50,335,527.98</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961,150,012.23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1,414,415,329.68</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880"/>
        <w:jc w:val="both"/>
      </w:pPr>
      <w:r>
        <w:rPr>
          <w:color w:val="000000"/>
          <w:spacing w:val="0"/>
          <w:w w:val="100"/>
          <w:position w:val="0"/>
        </w:rPr>
        <w:t>其他应付款按款项性质列示：</w:t>
      </w:r>
    </w:p>
    <w:p>
      <w:pPr>
        <w:pStyle w:val="Style2"/>
        <w:keepNext w:val="0"/>
        <w:keepLines w:val="0"/>
        <w:widowControl w:val="0"/>
        <w:shd w:val="clear" w:color="auto" w:fill="auto"/>
        <w:bidi w:val="0"/>
        <w:spacing w:before="0" w:after="4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68"/>
        <w:gridCol w:w="2923"/>
        <w:gridCol w:w="3058"/>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收益互换及场外期权保证金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413,649,617.05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867,150,097.80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344,593,898.34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306,632,800.51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购买商品及服务款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68,423,794.74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101,276,568.18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应付证券投资者保护基金款项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26,072,591.32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15,570,045.09</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债务重组款项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17,638,709.02</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17,638,709.02</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应付经纪人佣金及风险金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17,155,073.26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20,337,370.51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26,251,974.48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27,017,393.70</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913,785,658.21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1,355,622,984.81</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880"/>
        <w:jc w:val="both"/>
      </w:pPr>
      <w:r>
        <w:rPr>
          <w:color w:val="000000"/>
          <w:spacing w:val="0"/>
          <w:w w:val="100"/>
          <w:position w:val="0"/>
        </w:rPr>
        <w:t>其他负债的说明：</w:t>
      </w:r>
    </w:p>
    <w:p>
      <w:pPr>
        <w:pStyle w:val="Style2"/>
        <w:keepNext w:val="0"/>
        <w:keepLines w:val="0"/>
        <w:widowControl w:val="0"/>
        <w:shd w:val="clear" w:color="auto" w:fill="auto"/>
        <w:bidi w:val="0"/>
        <w:spacing w:before="0" w:after="220" w:line="240" w:lineRule="auto"/>
        <w:ind w:left="0" w:right="0" w:firstLine="8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)长期应付款</w:t>
      </w:r>
    </w:p>
    <w:tbl>
      <w:tblPr>
        <w:tblOverlap w:val="never"/>
        <w:jc w:val="center"/>
        <w:tblLayout w:type="fixed"/>
      </w:tblPr>
      <w:tblGrid>
        <w:gridCol w:w="2050"/>
        <w:gridCol w:w="1642"/>
        <w:gridCol w:w="1646"/>
        <w:gridCol w:w="1642"/>
        <w:gridCol w:w="1656"/>
      </w:tblGrid>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tabs>
                <w:tab w:pos="1140" w:val="left"/>
              </w:tabs>
              <w:bidi w:val="0"/>
              <w:spacing w:before="0" w:after="0" w:line="240" w:lineRule="auto"/>
              <w:ind w:left="0" w:right="0" w:firstLine="66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本年减少</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715"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33" w:lineRule="exact"/>
              <w:ind w:left="180" w:right="0" w:hanging="180"/>
              <w:jc w:val="left"/>
              <w:rPr>
                <w:sz w:val="18"/>
                <w:szCs w:val="18"/>
              </w:rPr>
            </w:pPr>
            <w:r>
              <w:rPr>
                <w:color w:val="000000"/>
                <w:spacing w:val="0"/>
                <w:w w:val="100"/>
                <w:position w:val="0"/>
                <w:sz w:val="18"/>
                <w:szCs w:val="18"/>
              </w:rPr>
              <w:t>浙江省证券期货发展中 心数据中心建设运维 项目</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50,335,527.98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11,427,990.85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38,907,537.13</w:t>
            </w:r>
          </w:p>
        </w:tc>
      </w:tr>
    </w:tbl>
    <w:p>
      <w:pPr>
        <w:widowControl w:val="0"/>
        <w:spacing w:after="539" w:line="1" w:lineRule="exact"/>
      </w:pPr>
    </w:p>
    <w:p>
      <w:pPr>
        <w:pStyle w:val="Style15"/>
        <w:keepNext/>
        <w:keepLines/>
        <w:widowControl w:val="0"/>
        <w:shd w:val="clear" w:color="auto" w:fill="auto"/>
        <w:bidi w:val="0"/>
        <w:spacing w:before="0" w:after="100" w:line="240" w:lineRule="auto"/>
        <w:ind w:left="0" w:right="0" w:firstLine="880"/>
        <w:jc w:val="both"/>
      </w:pPr>
      <w:bookmarkStart w:id="1865" w:name="bookmark1865"/>
      <w:bookmarkStart w:id="1866" w:name="bookmark1866"/>
      <w:bookmarkStart w:id="1867" w:name="bookmark1867"/>
      <w:bookmarkStart w:id="1868" w:name="bookmark1868"/>
      <w:r>
        <w:rPr>
          <w:color w:val="000000"/>
          <w:spacing w:val="0"/>
          <w:w w:val="100"/>
          <w:position w:val="0"/>
        </w:rPr>
        <w:t>4</w:t>
      </w:r>
      <w:bookmarkEnd w:id="1867"/>
      <w:r>
        <w:rPr>
          <w:color w:val="000000"/>
          <w:spacing w:val="0"/>
          <w:w w:val="100"/>
          <w:position w:val="0"/>
        </w:rPr>
        <w:t>7、股本</w:t>
      </w:r>
      <w:bookmarkEnd w:id="1865"/>
      <w:bookmarkEnd w:id="1866"/>
      <w:bookmarkEnd w:id="1868"/>
    </w:p>
    <w:p>
      <w:pPr>
        <w:pStyle w:val="Style2"/>
        <w:keepNext w:val="0"/>
        <w:keepLines w:val="0"/>
        <w:widowControl w:val="0"/>
        <w:shd w:val="clear" w:color="auto" w:fill="auto"/>
        <w:bidi w:val="0"/>
        <w:spacing w:before="0" w:after="4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1387"/>
        <w:gridCol w:w="1685"/>
        <w:gridCol w:w="4517"/>
        <w:gridCol w:w="1699"/>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ectPr>
          <w:footnotePr>
            <w:pos w:val="pageBottom"/>
            <w:numFmt w:val="decimal"/>
            <w:numRestart w:val="continuous"/>
          </w:footnotePr>
          <w:pgSz w:w="11900" w:h="16840"/>
          <w:pgMar w:top="1282" w:right="304" w:bottom="1565" w:left="389" w:header="0" w:footer="3" w:gutter="0"/>
          <w:cols w:space="720"/>
          <w:noEndnote/>
          <w:rtlGutter w:val="0"/>
          <w:docGrid w:linePitch="360"/>
        </w:sectPr>
      </w:pPr>
    </w:p>
    <w:p>
      <w:pPr>
        <w:widowControl w:val="0"/>
        <w:spacing w:after="399" w:line="1" w:lineRule="exact"/>
      </w:pPr>
    </w:p>
    <w:tbl>
      <w:tblPr>
        <w:tblOverlap w:val="never"/>
        <w:jc w:val="left"/>
        <w:tblLayout w:type="fixed"/>
      </w:tblPr>
      <w:tblGrid>
        <w:gridCol w:w="1387"/>
        <w:gridCol w:w="1685"/>
        <w:gridCol w:w="778"/>
        <w:gridCol w:w="782"/>
        <w:gridCol w:w="845"/>
        <w:gridCol w:w="1056"/>
        <w:gridCol w:w="1056"/>
        <w:gridCol w:w="1699"/>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发行</w:t>
            </w:r>
          </w:p>
          <w:p>
            <w:pPr>
              <w:pStyle w:val="Style3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新股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送股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3,589,000,000.00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14,753.00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14,753.00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3,589,014,753.00</w:t>
            </w:r>
          </w:p>
        </w:tc>
      </w:tr>
    </w:tbl>
    <w:p>
      <w:pPr>
        <w:widowControl w:val="0"/>
        <w:spacing w:after="299" w:line="1" w:lineRule="exact"/>
      </w:pPr>
    </w:p>
    <w:p>
      <w:pPr>
        <w:pStyle w:val="Style2"/>
        <w:keepNext w:val="0"/>
        <w:keepLines w:val="0"/>
        <w:widowControl w:val="0"/>
        <w:shd w:val="clear" w:color="auto" w:fill="auto"/>
        <w:bidi w:val="0"/>
        <w:spacing w:before="0" w:after="80" w:line="240" w:lineRule="auto"/>
        <w:ind w:left="0" w:right="0" w:firstLine="880"/>
        <w:jc w:val="left"/>
      </w:pPr>
      <w:r>
        <w:rPr>
          <w:color w:val="000000"/>
          <w:spacing w:val="0"/>
          <w:w w:val="100"/>
          <w:position w:val="0"/>
        </w:rPr>
        <w:t>其他说明：</w:t>
      </w:r>
    </w:p>
    <w:p>
      <w:pPr>
        <w:pStyle w:val="Style2"/>
        <w:keepNext w:val="0"/>
        <w:keepLines w:val="0"/>
        <w:widowControl w:val="0"/>
        <w:shd w:val="clear" w:color="auto" w:fill="auto"/>
        <w:bidi w:val="0"/>
        <w:spacing w:before="0" w:after="440" w:line="240" w:lineRule="auto"/>
        <w:ind w:left="0" w:right="0" w:firstLine="880"/>
        <w:jc w:val="left"/>
      </w:pPr>
      <w:r>
        <w:rPr>
          <w:color w:val="000000"/>
          <w:spacing w:val="0"/>
          <w:w w:val="100"/>
          <w:position w:val="0"/>
        </w:rPr>
        <w:t>自</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日止期间，公司可转债累计转股数量为</w:t>
      </w:r>
      <w:r>
        <w:rPr>
          <w:color w:val="000000"/>
          <w:spacing w:val="0"/>
          <w:w w:val="100"/>
          <w:position w:val="0"/>
          <w:sz w:val="20"/>
          <w:szCs w:val="20"/>
        </w:rPr>
        <w:t>14,753</w:t>
      </w:r>
      <w:r>
        <w:rPr>
          <w:color w:val="000000"/>
          <w:spacing w:val="0"/>
          <w:w w:val="100"/>
          <w:position w:val="0"/>
        </w:rPr>
        <w:t>股。</w:t>
      </w:r>
    </w:p>
    <w:p>
      <w:pPr>
        <w:pStyle w:val="Style2"/>
        <w:keepNext w:val="0"/>
        <w:keepLines w:val="0"/>
        <w:widowControl w:val="0"/>
        <w:shd w:val="clear" w:color="auto" w:fill="auto"/>
        <w:bidi w:val="0"/>
        <w:spacing w:before="0" w:after="300" w:line="413" w:lineRule="exact"/>
        <w:ind w:left="0" w:right="0" w:firstLine="880"/>
        <w:jc w:val="left"/>
      </w:pPr>
      <w:bookmarkStart w:id="1869" w:name="bookmark1869"/>
      <w:r>
        <w:rPr>
          <w:b/>
          <w:bCs/>
          <w:color w:val="000000"/>
          <w:spacing w:val="0"/>
          <w:w w:val="100"/>
          <w:position w:val="0"/>
        </w:rPr>
        <w:t>4</w:t>
      </w:r>
      <w:bookmarkEnd w:id="1869"/>
      <w:r>
        <w:rPr>
          <w:b/>
          <w:bCs/>
          <w:color w:val="000000"/>
          <w:spacing w:val="0"/>
          <w:w w:val="100"/>
          <w:position w:val="0"/>
        </w:rPr>
        <w:t>8、其他权益工具</w:t>
      </w:r>
    </w:p>
    <w:p>
      <w:pPr>
        <w:pStyle w:val="Style15"/>
        <w:keepNext/>
        <w:keepLines/>
        <w:widowControl w:val="0"/>
        <w:shd w:val="clear" w:color="auto" w:fill="auto"/>
        <w:bidi w:val="0"/>
        <w:spacing w:before="0" w:after="120" w:line="298" w:lineRule="exact"/>
        <w:ind w:left="1300" w:right="0" w:hanging="420"/>
        <w:jc w:val="left"/>
      </w:pPr>
      <w:bookmarkStart w:id="1870" w:name="bookmark1870"/>
      <w:bookmarkStart w:id="1871" w:name="bookmark1871"/>
      <w:bookmarkStart w:id="1872" w:name="bookmark1872"/>
      <w:r>
        <w:rPr>
          <w:color w:val="000000"/>
          <w:spacing w:val="0"/>
          <w:w w:val="100"/>
          <w:position w:val="0"/>
        </w:rPr>
        <w:t>（1）其他金融工具划分至其他权益工具的情况（划分依据、主要条款和股利或利息的设定机 制等）</w:t>
      </w:r>
      <w:bookmarkEnd w:id="1870"/>
      <w:bookmarkEnd w:id="1871"/>
      <w:bookmarkEnd w:id="1872"/>
    </w:p>
    <w:p>
      <w:pPr>
        <w:pStyle w:val="Style2"/>
        <w:keepNext w:val="0"/>
        <w:keepLines w:val="0"/>
        <w:widowControl w:val="0"/>
        <w:shd w:val="clear" w:color="auto" w:fill="auto"/>
        <w:bidi w:val="0"/>
        <w:spacing w:before="0" w:after="8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3" w:lineRule="exact"/>
        <w:ind w:left="1300" w:right="0" w:firstLine="0"/>
        <w:jc w:val="left"/>
      </w:pPr>
      <w:r>
        <w:rPr>
          <w:color w:val="000000"/>
          <w:spacing w:val="0"/>
          <w:w w:val="100"/>
          <w:position w:val="0"/>
        </w:rPr>
        <w:t>经中国证监会核准，公司于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 xml:space="preserve">月发行了 </w:t>
      </w:r>
      <w:r>
        <w:rPr>
          <w:color w:val="000000"/>
          <w:spacing w:val="0"/>
          <w:w w:val="100"/>
          <w:position w:val="0"/>
          <w:sz w:val="18"/>
          <w:szCs w:val="18"/>
        </w:rPr>
        <w:t>2016</w:t>
      </w:r>
      <w:r>
        <w:rPr>
          <w:color w:val="000000"/>
          <w:spacing w:val="0"/>
          <w:w w:val="100"/>
          <w:position w:val="0"/>
        </w:rPr>
        <w:t>年永续次级债（第一期</w:t>
      </w:r>
      <w:r>
        <w:rPr>
          <w:color w:val="000000"/>
          <w:spacing w:val="0"/>
          <w:w w:val="100"/>
          <w:position w:val="0"/>
          <w:sz w:val="18"/>
          <w:szCs w:val="18"/>
        </w:rPr>
        <w:t>）5</w:t>
      </w:r>
      <w:r>
        <w:rPr>
          <w:color w:val="000000"/>
          <w:spacing w:val="0"/>
          <w:w w:val="100"/>
          <w:position w:val="0"/>
        </w:rPr>
        <w:t>亿元，</w:t>
      </w:r>
    </w:p>
    <w:p>
      <w:pPr>
        <w:pStyle w:val="Style2"/>
        <w:keepNext w:val="0"/>
        <w:keepLines w:val="0"/>
        <w:widowControl w:val="0"/>
        <w:shd w:val="clear" w:color="auto" w:fill="auto"/>
        <w:bidi w:val="0"/>
        <w:spacing w:before="0" w:after="440" w:line="413" w:lineRule="exact"/>
        <w:ind w:left="880" w:right="0" w:firstLine="0"/>
        <w:jc w:val="both"/>
      </w:pPr>
      <w:r>
        <w:rPr>
          <w:color w:val="000000"/>
          <w:spacing w:val="0"/>
          <w:w w:val="100"/>
          <w:position w:val="0"/>
        </w:rPr>
        <w:t>起息日为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26</w:t>
      </w:r>
      <w:r>
        <w:rPr>
          <w:color w:val="000000"/>
          <w:spacing w:val="0"/>
          <w:w w:val="100"/>
          <w:position w:val="0"/>
        </w:rPr>
        <w:t>日，前</w:t>
      </w:r>
      <w:r>
        <w:rPr>
          <w:color w:val="000000"/>
          <w:spacing w:val="0"/>
          <w:w w:val="100"/>
          <w:position w:val="0"/>
          <w:sz w:val="18"/>
          <w:szCs w:val="18"/>
        </w:rPr>
        <w:t>5</w:t>
      </w:r>
      <w:r>
        <w:rPr>
          <w:color w:val="000000"/>
          <w:spacing w:val="0"/>
          <w:w w:val="100"/>
          <w:position w:val="0"/>
        </w:rPr>
        <w:t>个计息年度的票面利率为</w:t>
      </w:r>
      <w:r>
        <w:rPr>
          <w:color w:val="000000"/>
          <w:spacing w:val="0"/>
          <w:w w:val="100"/>
          <w:position w:val="0"/>
          <w:sz w:val="18"/>
          <w:szCs w:val="18"/>
        </w:rPr>
        <w:t>4.60%</w:t>
      </w:r>
      <w:r>
        <w:rPr>
          <w:color w:val="000000"/>
          <w:spacing w:val="0"/>
          <w:w w:val="100"/>
          <w:position w:val="0"/>
        </w:rPr>
        <w:t>。本公司发行的永续债无 固定到期日，对于永续债票面利息，本公司有权递延支付，发行文件中并未规定交付现金或其他 金融资产给其他单位的合同义务，或在潜在不利条件下与其他单位交换金融资产或金融负债的合 同义务，符合相关条件而确认为权益工具。</w:t>
      </w:r>
    </w:p>
    <w:p>
      <w:pPr>
        <w:pStyle w:val="Style15"/>
        <w:keepNext/>
        <w:keepLines/>
        <w:widowControl w:val="0"/>
        <w:shd w:val="clear" w:color="auto" w:fill="auto"/>
        <w:bidi w:val="0"/>
        <w:spacing w:before="0" w:after="120" w:line="240" w:lineRule="auto"/>
        <w:ind w:left="880" w:right="0" w:firstLine="0"/>
        <w:jc w:val="both"/>
      </w:pPr>
      <w:bookmarkStart w:id="1873" w:name="bookmark1873"/>
      <w:bookmarkStart w:id="1874" w:name="bookmark1874"/>
      <w:bookmarkStart w:id="1875" w:name="bookmark1875"/>
      <w:r>
        <w:rPr>
          <w:color w:val="000000"/>
          <w:spacing w:val="0"/>
          <w:w w:val="100"/>
          <w:position w:val="0"/>
        </w:rPr>
        <w:t>（2）期末发行在外的优先股、永续债等金融工具变动情况表</w:t>
      </w:r>
      <w:bookmarkEnd w:id="1873"/>
      <w:bookmarkEnd w:id="1874"/>
      <w:bookmarkEnd w:id="1875"/>
    </w:p>
    <w:p>
      <w:pPr>
        <w:pStyle w:val="Style2"/>
        <w:keepNext w:val="0"/>
        <w:keepLines w:val="0"/>
        <w:widowControl w:val="0"/>
        <w:shd w:val="clear" w:color="auto" w:fill="auto"/>
        <w:bidi w:val="0"/>
        <w:spacing w:before="0" w:after="80" w:line="240" w:lineRule="auto"/>
        <w:ind w:left="88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850"/>
        <w:gridCol w:w="1253"/>
        <w:gridCol w:w="1339"/>
        <w:gridCol w:w="398"/>
        <w:gridCol w:w="696"/>
        <w:gridCol w:w="1162"/>
        <w:gridCol w:w="1339"/>
        <w:gridCol w:w="1253"/>
        <w:gridCol w:w="1349"/>
      </w:tblGrid>
      <w:tr>
        <w:trPr>
          <w:trHeight w:val="355"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发行在</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外的金</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融工具</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w:t>
            </w:r>
          </w:p>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量</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w:t>
            </w:r>
          </w:p>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34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可转债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488,121,041.93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1,940.00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24,919.86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37,998,060.00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488,096,122.07</w:t>
            </w:r>
          </w:p>
        </w:tc>
      </w:tr>
      <w:tr>
        <w:trPr>
          <w:trHeight w:val="36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988,121,041.93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5,001,940.00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500,024,919.86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37,998,060.00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488,096,122.07</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其他权益工具本期增减变动情况、变动原因说明，以及相关会计处理的依据：</w:t>
      </w:r>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88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i/>
          <w:iCs/>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日兑付了 </w:t>
      </w:r>
      <w:r>
        <w:rPr>
          <w:rFonts w:ascii="Times New Roman" w:eastAsia="Times New Roman" w:hAnsi="Times New Roman" w:cs="Times New Roman"/>
          <w:color w:val="000000"/>
          <w:spacing w:val="0"/>
          <w:w w:val="100"/>
          <w:position w:val="0"/>
        </w:rPr>
        <w:t>2016</w:t>
      </w:r>
      <w:r>
        <w:rPr>
          <w:color w:val="000000"/>
          <w:spacing w:val="0"/>
          <w:w w:val="100"/>
          <w:position w:val="0"/>
        </w:rPr>
        <w:t>年永续次级债</w:t>
      </w:r>
      <w:r>
        <w:rPr>
          <w:color w:val="000000"/>
          <w:spacing w:val="0"/>
          <w:w w:val="100"/>
          <w:position w:val="0"/>
        </w:rPr>
        <w:t>（</w:t>
      </w:r>
      <w:r>
        <w:rPr>
          <w:color w:val="000000"/>
          <w:spacing w:val="0"/>
          <w:w w:val="100"/>
          <w:position w:val="0"/>
        </w:rPr>
        <w:t>第一期</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日期间的最后一个年度利息和本期债券本金并公告摘牌。</w:t>
      </w:r>
    </w:p>
    <w:p>
      <w:pPr>
        <w:pStyle w:val="Style2"/>
        <w:keepNext w:val="0"/>
        <w:keepLines w:val="0"/>
        <w:widowControl w:val="0"/>
        <w:shd w:val="clear" w:color="auto" w:fill="auto"/>
        <w:bidi w:val="0"/>
        <w:spacing w:before="0" w:after="0" w:line="408" w:lineRule="exact"/>
        <w:ind w:left="880" w:right="0" w:firstLine="420"/>
        <w:jc w:val="left"/>
      </w:pPr>
      <w:r>
        <w:rPr>
          <w:color w:val="000000"/>
          <w:spacing w:val="0"/>
          <w:w w:val="100"/>
          <w:position w:val="0"/>
        </w:rPr>
        <w:t>公司可转债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日进入转股期，自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 间，</w:t>
      </w:r>
      <w:r>
        <w:rPr>
          <w:rFonts w:ascii="Times New Roman" w:eastAsia="Times New Roman" w:hAnsi="Times New Roman" w:cs="Times New Roman"/>
          <w:color w:val="000000"/>
          <w:spacing w:val="0"/>
          <w:w w:val="100"/>
          <w:position w:val="0"/>
        </w:rPr>
        <w:t>A</w:t>
      </w:r>
      <w:r>
        <w:rPr>
          <w:color w:val="000000"/>
          <w:spacing w:val="0"/>
          <w:w w:val="100"/>
          <w:position w:val="0"/>
        </w:rPr>
        <w:t>股可转债有</w:t>
      </w:r>
      <w:r>
        <w:rPr>
          <w:rFonts w:ascii="Times New Roman" w:eastAsia="Times New Roman" w:hAnsi="Times New Roman" w:cs="Times New Roman"/>
          <w:color w:val="000000"/>
          <w:spacing w:val="0"/>
          <w:w w:val="100"/>
          <w:position w:val="0"/>
        </w:rPr>
        <w:t>194,000</w:t>
      </w:r>
      <w:r>
        <w:rPr>
          <w:color w:val="000000"/>
          <w:spacing w:val="0"/>
          <w:w w:val="100"/>
          <w:position w:val="0"/>
        </w:rPr>
        <w:t>元转换为公司</w:t>
      </w:r>
      <w:r>
        <w:rPr>
          <w:rFonts w:ascii="Times New Roman" w:eastAsia="Times New Roman" w:hAnsi="Times New Roman" w:cs="Times New Roman"/>
          <w:color w:val="000000"/>
          <w:spacing w:val="0"/>
          <w:w w:val="100"/>
          <w:position w:val="0"/>
        </w:rPr>
        <w:t>A</w:t>
      </w:r>
      <w:r>
        <w:rPr>
          <w:color w:val="000000"/>
          <w:spacing w:val="0"/>
          <w:w w:val="100"/>
          <w:position w:val="0"/>
        </w:rPr>
        <w:t>股股份，转股数量为</w:t>
      </w:r>
      <w:r>
        <w:rPr>
          <w:rFonts w:ascii="Times New Roman" w:eastAsia="Times New Roman" w:hAnsi="Times New Roman" w:cs="Times New Roman"/>
          <w:color w:val="000000"/>
          <w:spacing w:val="0"/>
          <w:w w:val="100"/>
          <w:position w:val="0"/>
        </w:rPr>
        <w:t>14,753</w:t>
      </w:r>
      <w:r>
        <w:rPr>
          <w:color w:val="000000"/>
          <w:spacing w:val="0"/>
          <w:w w:val="100"/>
          <w:position w:val="0"/>
        </w:rPr>
        <w:t>股。</w:t>
      </w:r>
    </w:p>
    <w:p>
      <w:pPr>
        <w:pStyle w:val="Style2"/>
        <w:keepNext w:val="0"/>
        <w:keepLines w:val="0"/>
        <w:widowControl w:val="0"/>
        <w:shd w:val="clear" w:color="auto" w:fill="auto"/>
        <w:bidi w:val="0"/>
        <w:spacing w:before="0" w:after="0" w:line="408" w:lineRule="exact"/>
        <w:ind w:left="0" w:right="0" w:firstLine="880"/>
        <w:jc w:val="both"/>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40" w:line="240" w:lineRule="auto"/>
        <w:ind w:left="1300" w:right="0" w:firstLine="0"/>
        <w:jc w:val="left"/>
      </w:pPr>
      <w:r>
        <w:rPr>
          <w:color w:val="000000"/>
          <w:spacing w:val="0"/>
          <w:w w:val="100"/>
          <w:position w:val="0"/>
        </w:rPr>
        <w:t>本期公司发行可转换公司债券情况详见本节“七、</w:t>
      </w:r>
      <w:r>
        <w:rPr>
          <w:color w:val="000000"/>
          <w:spacing w:val="0"/>
          <w:w w:val="100"/>
          <w:position w:val="0"/>
          <w:sz w:val="18"/>
          <w:szCs w:val="18"/>
        </w:rPr>
        <w:t>43</w:t>
      </w:r>
      <w:r>
        <w:rPr>
          <w:color w:val="000000"/>
          <w:spacing w:val="0"/>
          <w:w w:val="100"/>
          <w:position w:val="0"/>
        </w:rPr>
        <w:t>、应付债券”。</w:t>
      </w:r>
    </w:p>
    <w:p>
      <w:pPr>
        <w:pStyle w:val="Style15"/>
        <w:keepNext/>
        <w:keepLines/>
        <w:widowControl w:val="0"/>
        <w:shd w:val="clear" w:color="auto" w:fill="auto"/>
        <w:bidi w:val="0"/>
        <w:spacing w:before="0" w:after="120" w:line="240" w:lineRule="auto"/>
        <w:ind w:left="0" w:right="0" w:firstLine="880"/>
        <w:jc w:val="both"/>
      </w:pPr>
      <w:bookmarkStart w:id="1876" w:name="bookmark1876"/>
      <w:bookmarkStart w:id="1877" w:name="bookmark1877"/>
      <w:bookmarkStart w:id="1878" w:name="bookmark1878"/>
      <w:bookmarkStart w:id="1879" w:name="bookmark1879"/>
      <w:r>
        <w:rPr>
          <w:color w:val="000000"/>
          <w:spacing w:val="0"/>
          <w:w w:val="100"/>
          <w:position w:val="0"/>
        </w:rPr>
        <w:t>4</w:t>
      </w:r>
      <w:bookmarkEnd w:id="1878"/>
      <w:r>
        <w:rPr>
          <w:color w:val="000000"/>
          <w:spacing w:val="0"/>
          <w:w w:val="100"/>
          <w:position w:val="0"/>
        </w:rPr>
        <w:t>9、资本公积</w:t>
      </w:r>
      <w:bookmarkEnd w:id="1876"/>
      <w:bookmarkEnd w:id="1877"/>
      <w:bookmarkEnd w:id="1879"/>
    </w:p>
    <w:p>
      <w:pPr>
        <w:pStyle w:val="Style2"/>
        <w:keepNext w:val="0"/>
        <w:keepLines w:val="0"/>
        <w:widowControl w:val="0"/>
        <w:shd w:val="clear" w:color="auto" w:fill="auto"/>
        <w:bidi w:val="0"/>
        <w:spacing w:before="0" w:after="12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1666"/>
        <w:gridCol w:w="1776"/>
        <w:gridCol w:w="1805"/>
        <w:gridCol w:w="1790"/>
        <w:gridCol w:w="1800"/>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8,262,913,631.63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182,756.85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8,263,096,388.48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3,196,793.64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417,499,032.83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420,695,826.47</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8,266,110,425.27</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417,681,789.68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8,683,792,214.95</w:t>
            </w:r>
          </w:p>
        </w:tc>
      </w:tr>
    </w:tbl>
    <w:p>
      <w:pPr>
        <w:widowControl w:val="0"/>
        <w:spacing w:after="199" w:line="1" w:lineRule="exact"/>
      </w:pPr>
    </w:p>
    <w:p>
      <w:pPr>
        <w:pStyle w:val="Style2"/>
        <w:keepNext w:val="0"/>
        <w:keepLines w:val="0"/>
        <w:widowControl w:val="0"/>
        <w:shd w:val="clear" w:color="auto" w:fill="auto"/>
        <w:bidi w:val="0"/>
        <w:spacing w:before="0" w:after="580" w:line="278" w:lineRule="exact"/>
        <w:ind w:left="880" w:right="0" w:firstLine="0"/>
        <w:jc w:val="both"/>
      </w:pPr>
      <w:r>
        <w:rPr>
          <w:color w:val="000000"/>
          <w:spacing w:val="0"/>
          <w:w w:val="100"/>
          <w:position w:val="0"/>
        </w:rPr>
        <w:t>其他说明，包括本期增减变动情况、变动原因说明: 无</w:t>
      </w:r>
    </w:p>
    <w:p>
      <w:pPr>
        <w:pStyle w:val="Style15"/>
        <w:keepNext/>
        <w:keepLines/>
        <w:widowControl w:val="0"/>
        <w:shd w:val="clear" w:color="auto" w:fill="auto"/>
        <w:bidi w:val="0"/>
        <w:spacing w:before="0" w:after="120" w:line="240" w:lineRule="auto"/>
        <w:ind w:left="0" w:right="0" w:firstLine="880"/>
        <w:jc w:val="both"/>
      </w:pPr>
      <w:bookmarkStart w:id="1880" w:name="bookmark1880"/>
      <w:bookmarkStart w:id="1881" w:name="bookmark1881"/>
      <w:bookmarkStart w:id="1882" w:name="bookmark1882"/>
      <w:bookmarkStart w:id="1883" w:name="bookmark1883"/>
      <w:r>
        <w:rPr>
          <w:color w:val="000000"/>
          <w:spacing w:val="0"/>
          <w:w w:val="100"/>
          <w:position w:val="0"/>
        </w:rPr>
        <w:t>5</w:t>
      </w:r>
      <w:bookmarkEnd w:id="1882"/>
      <w:r>
        <w:rPr>
          <w:color w:val="000000"/>
          <w:spacing w:val="0"/>
          <w:w w:val="100"/>
          <w:position w:val="0"/>
        </w:rPr>
        <w:t>0、库存股</w:t>
      </w:r>
      <w:bookmarkEnd w:id="1880"/>
      <w:bookmarkEnd w:id="1881"/>
      <w:bookmarkEnd w:id="1883"/>
    </w:p>
    <w:p>
      <w:pPr>
        <w:pStyle w:val="Style2"/>
        <w:keepNext w:val="0"/>
        <w:keepLines w:val="0"/>
        <w:widowControl w:val="0"/>
        <w:shd w:val="clear" w:color="auto" w:fill="auto"/>
        <w:bidi w:val="0"/>
        <w:spacing w:before="0" w:after="58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360" w:line="240" w:lineRule="auto"/>
        <w:ind w:left="0" w:right="0" w:firstLine="880"/>
        <w:jc w:val="both"/>
      </w:pPr>
      <w:bookmarkStart w:id="1884" w:name="bookmark1884"/>
      <w:bookmarkStart w:id="1885" w:name="bookmark1885"/>
      <w:bookmarkStart w:id="1886" w:name="bookmark1886"/>
      <w:bookmarkStart w:id="1887" w:name="bookmark1887"/>
      <w:r>
        <w:rPr>
          <w:color w:val="000000"/>
          <w:spacing w:val="0"/>
          <w:w w:val="100"/>
          <w:position w:val="0"/>
        </w:rPr>
        <w:t>5</w:t>
      </w:r>
      <w:bookmarkEnd w:id="1886"/>
      <w:r>
        <w:rPr>
          <w:color w:val="000000"/>
          <w:spacing w:val="0"/>
          <w:w w:val="100"/>
          <w:position w:val="0"/>
        </w:rPr>
        <w:t>1、其他综合收益</w:t>
      </w:r>
      <w:bookmarkEnd w:id="1884"/>
      <w:bookmarkEnd w:id="1885"/>
      <w:bookmarkEnd w:id="1887"/>
    </w:p>
    <w:p>
      <w:pPr>
        <w:pStyle w:val="Style2"/>
        <w:keepNext w:val="0"/>
        <w:keepLines w:val="0"/>
        <w:widowControl w:val="0"/>
        <w:shd w:val="clear" w:color="auto" w:fill="auto"/>
        <w:bidi w:val="0"/>
        <w:spacing w:before="0" w:after="200" w:line="240" w:lineRule="auto"/>
        <w:ind w:left="0" w:right="0" w:firstLine="88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600" w:right="0" w:firstLine="0"/>
        <w:jc w:val="left"/>
      </w:pPr>
      <w:r>
        <w:rPr>
          <w:color w:val="000000"/>
          <w:spacing w:val="0"/>
          <w:w w:val="100"/>
          <w:position w:val="0"/>
        </w:rPr>
        <w:t>单位：元币种：人民币</w:t>
      </w:r>
    </w:p>
    <w:tbl>
      <w:tblPr>
        <w:tblOverlap w:val="never"/>
        <w:jc w:val="center"/>
        <w:tblLayout w:type="fixed"/>
      </w:tblPr>
      <w:tblGrid>
        <w:gridCol w:w="1032"/>
        <w:gridCol w:w="1138"/>
        <w:gridCol w:w="1138"/>
        <w:gridCol w:w="1138"/>
        <w:gridCol w:w="1056"/>
        <w:gridCol w:w="538"/>
        <w:gridCol w:w="1138"/>
        <w:gridCol w:w="1142"/>
        <w:gridCol w:w="374"/>
        <w:gridCol w:w="1272"/>
      </w:tblGrid>
      <w:tr>
        <w:trPr>
          <w:trHeight w:val="230"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gridSpan w:val="7"/>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本期发生金额</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r>
      <w:tr>
        <w:trPr>
          <w:trHeight w:val="20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本期所得税 前发生额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减：所得税 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减：前期计 入其他综合 收益当期转 入损益</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09" w:lineRule="exact"/>
              <w:ind w:left="0" w:right="0" w:firstLine="0"/>
              <w:jc w:val="center"/>
              <w:rPr>
                <w:sz w:val="16"/>
                <w:szCs w:val="16"/>
              </w:rPr>
            </w:pPr>
            <w:r>
              <w:rPr>
                <w:color w:val="000000"/>
                <w:spacing w:val="0"/>
                <w:w w:val="100"/>
                <w:position w:val="0"/>
                <w:sz w:val="16"/>
                <w:szCs w:val="16"/>
              </w:rPr>
              <w:t>减：</w:t>
            </w:r>
          </w:p>
          <w:p>
            <w:pPr>
              <w:pStyle w:val="Style34"/>
              <w:keepNext w:val="0"/>
              <w:keepLines w:val="0"/>
              <w:widowControl w:val="0"/>
              <w:shd w:val="clear" w:color="auto" w:fill="auto"/>
              <w:bidi w:val="0"/>
              <w:spacing w:before="0" w:after="0" w:line="209" w:lineRule="exact"/>
              <w:ind w:left="0" w:right="0" w:firstLine="0"/>
              <w:jc w:val="both"/>
              <w:rPr>
                <w:sz w:val="16"/>
                <w:szCs w:val="16"/>
              </w:rPr>
            </w:pPr>
            <w:r>
              <w:rPr>
                <w:color w:val="000000"/>
                <w:spacing w:val="0"/>
                <w:w w:val="100"/>
                <w:position w:val="0"/>
                <w:sz w:val="16"/>
                <w:szCs w:val="16"/>
              </w:rPr>
              <w:t>前期 计入 其他 综合 收益 当期 转入 留存 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税后归属于 母公司</w:t>
            </w:r>
          </w:p>
        </w:tc>
        <w:tc>
          <w:tcPr>
            <w:tcBorders>
              <w:top w:val="single" w:sz="4"/>
              <w:left w:val="single" w:sz="4"/>
            </w:tcBorders>
            <w:shd w:val="clear" w:color="auto" w:fill="FFFFFF"/>
            <w:textDirection w:val="tbRlV"/>
            <w:vAlign w:val="top"/>
          </w:tcPr>
          <w:p>
            <w:pPr>
              <w:pStyle w:val="Style97"/>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税后归属于少数股东</w:t>
            </w:r>
          </w:p>
        </w:tc>
        <w:tc>
          <w:tcPr>
            <w:vMerge/>
            <w:tcBorders>
              <w:left w:val="single" w:sz="4"/>
              <w:right w:val="single" w:sz="4"/>
            </w:tcBorders>
            <w:shd w:val="clear" w:color="auto" w:fill="FFFFFF"/>
            <w:vAlign w:val="center"/>
          </w:tcPr>
          <w:p>
            <w:pPr/>
          </w:p>
        </w:tc>
      </w:tr>
      <w:tr>
        <w:trPr>
          <w:trHeight w:val="84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08" w:lineRule="exact"/>
              <w:ind w:left="0" w:right="0" w:firstLine="0"/>
              <w:jc w:val="both"/>
              <w:rPr>
                <w:sz w:val="16"/>
                <w:szCs w:val="16"/>
              </w:rPr>
            </w:pPr>
            <w:r>
              <w:rPr>
                <w:color w:val="000000"/>
                <w:spacing w:val="0"/>
                <w:w w:val="100"/>
                <w:position w:val="0"/>
                <w:sz w:val="16"/>
                <w:szCs w:val="16"/>
              </w:rPr>
              <w:t>一、不能重 分类进损益 的其他综合 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12,633,239.68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1,311,181.44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327,795.36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983,386.08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983,386.08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13,616,625.76</w:t>
            </w:r>
          </w:p>
        </w:tc>
      </w:tr>
      <w:tr>
        <w:trPr>
          <w:trHeight w:val="84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08" w:lineRule="exact"/>
              <w:ind w:left="0" w:right="0" w:firstLine="0"/>
              <w:jc w:val="both"/>
              <w:rPr>
                <w:sz w:val="16"/>
                <w:szCs w:val="16"/>
              </w:rPr>
            </w:pPr>
            <w:r>
              <w:rPr>
                <w:color w:val="000000"/>
                <w:spacing w:val="0"/>
                <w:w w:val="100"/>
                <w:position w:val="0"/>
                <w:sz w:val="16"/>
                <w:szCs w:val="16"/>
              </w:rPr>
              <w:t>其中：重新 计量设定受 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权益法下不 能转损益的 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其他权益工</w:t>
            </w:r>
          </w:p>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具投资公允</w:t>
            </w:r>
          </w:p>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价值变动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12,633,239.68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1,311,181.44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327,795.36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983,386.08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983,386.08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13,616,625.76</w:t>
            </w:r>
          </w:p>
        </w:tc>
      </w:tr>
      <w:tr>
        <w:trPr>
          <w:trHeight w:val="62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企业自身信 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02" w:lineRule="exact"/>
              <w:ind w:left="0" w:right="0" w:firstLine="0"/>
              <w:jc w:val="both"/>
              <w:rPr>
                <w:sz w:val="16"/>
                <w:szCs w:val="16"/>
              </w:rPr>
            </w:pPr>
            <w:r>
              <w:rPr>
                <w:color w:val="000000"/>
                <w:spacing w:val="0"/>
                <w:w w:val="100"/>
                <w:position w:val="0"/>
                <w:sz w:val="16"/>
                <w:szCs w:val="16"/>
              </w:rPr>
              <w:t>二、将重分 类进损益的 其他综合收 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43,334,594.19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28,315,625.02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11,963,332.90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2,749,144.48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13,603,147.64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13,603,147.64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56,937,741.83</w:t>
            </w:r>
          </w:p>
        </w:tc>
      </w:tr>
      <w:tr>
        <w:trPr>
          <w:trHeight w:val="8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其中：权益 法下可转损 益的其他综 合收益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-4,657,288.03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-8,670,946.90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-8,670,946.90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-8,670,946.90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-13,328,234.93</w:t>
            </w:r>
          </w:p>
        </w:tc>
      </w:tr>
      <w:tr>
        <w:trPr>
          <w:trHeight w:val="64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其他债权投 资公允价值 变动</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-3,247,905.94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45,476,975.29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11,317,145.42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208,393.65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33,951,436.22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33,951,436.22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30,703,530.28</w:t>
            </w:r>
          </w:p>
        </w:tc>
      </w:tr>
    </w:tbl>
    <w:p>
      <w:pPr>
        <w:spacing w:lineRule="exact" w:line="1"/>
        <w:rPr>
          <w:sz w:val="2"/>
          <w:szCs w:val="2"/>
        </w:rPr>
      </w:pPr>
      <w:r>
        <w:br w:type="page"/>
      </w:r>
    </w:p>
    <w:tbl>
      <w:tblPr>
        <w:tblOverlap w:val="never"/>
        <w:jc w:val="center"/>
        <w:tblLayout w:type="fixed"/>
      </w:tblPr>
      <w:tblGrid>
        <w:gridCol w:w="1032"/>
        <w:gridCol w:w="1138"/>
        <w:gridCol w:w="1138"/>
        <w:gridCol w:w="1138"/>
        <w:gridCol w:w="1056"/>
        <w:gridCol w:w="538"/>
        <w:gridCol w:w="1138"/>
        <w:gridCol w:w="1142"/>
        <w:gridCol w:w="374"/>
        <w:gridCol w:w="1272"/>
      </w:tblGrid>
      <w:tr>
        <w:trPr>
          <w:trHeight w:val="8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08" w:lineRule="exact"/>
              <w:ind w:left="0" w:right="0" w:firstLine="0"/>
              <w:jc w:val="both"/>
              <w:rPr>
                <w:sz w:val="16"/>
                <w:szCs w:val="16"/>
              </w:rPr>
            </w:pPr>
            <w:r>
              <w:rPr>
                <w:color w:val="000000"/>
                <w:spacing w:val="0"/>
                <w:w w:val="100"/>
                <w:position w:val="0"/>
                <w:sz w:val="16"/>
                <w:szCs w:val="16"/>
              </w:rPr>
              <w:t>金融资产重 分类计入其 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其他债权投 资信用损失 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46,517,612.75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5,125,500.73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646,187.48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2,540,750.83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1,938,562.42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1,938,562.42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48,456,175.17</w:t>
            </w:r>
          </w:p>
        </w:tc>
      </w:tr>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11" w:lineRule="exact"/>
              <w:ind w:left="0" w:right="0" w:firstLine="0"/>
              <w:jc w:val="both"/>
              <w:rPr>
                <w:sz w:val="16"/>
                <w:szCs w:val="16"/>
              </w:rPr>
            </w:pPr>
            <w:r>
              <w:rPr>
                <w:color w:val="000000"/>
                <w:spacing w:val="0"/>
                <w:w w:val="100"/>
                <w:position w:val="0"/>
                <w:sz w:val="16"/>
                <w:szCs w:val="16"/>
              </w:rPr>
              <w:t>现金流量套 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外币财务报</w:t>
            </w:r>
          </w:p>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表折算差额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4,722,175.41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6"/>
                <w:szCs w:val="16"/>
              </w:rPr>
            </w:pPr>
            <w:r>
              <w:rPr>
                <w:rFonts w:ascii="Times New Roman" w:eastAsia="Times New Roman" w:hAnsi="Times New Roman" w:cs="Times New Roman"/>
                <w:color w:val="000000"/>
                <w:spacing w:val="0"/>
                <w:w w:val="100"/>
                <w:position w:val="0"/>
                <w:sz w:val="16"/>
                <w:szCs w:val="16"/>
              </w:rPr>
              <w:t>-</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13,615,904.10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13,615,904.10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13,615,904.10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-8,893,728.69</w:t>
            </w:r>
          </w:p>
        </w:tc>
      </w:tr>
      <w:tr>
        <w:trPr>
          <w:trHeight w:val="43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其他综合收 益合计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55,967,833.87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29,626,806.46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12,291,128.26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2,749,144.48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14,586,533.72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14,586,533.72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70,554,367.59</w:t>
            </w:r>
          </w:p>
        </w:tc>
      </w:tr>
    </w:tbl>
    <w:p>
      <w:pPr>
        <w:widowControl w:val="0"/>
        <w:spacing w:after="699" w:line="1" w:lineRule="exact"/>
      </w:pPr>
    </w:p>
    <w:tbl>
      <w:tblPr>
        <w:tblOverlap w:val="never"/>
        <w:jc w:val="center"/>
        <w:tblLayout w:type="fixed"/>
      </w:tblPr>
      <w:tblGrid>
        <w:gridCol w:w="1032"/>
        <w:gridCol w:w="1214"/>
        <w:gridCol w:w="1138"/>
        <w:gridCol w:w="1061"/>
        <w:gridCol w:w="1056"/>
        <w:gridCol w:w="538"/>
        <w:gridCol w:w="1138"/>
        <w:gridCol w:w="1142"/>
        <w:gridCol w:w="374"/>
        <w:gridCol w:w="1147"/>
      </w:tblGrid>
      <w:tr>
        <w:trPr>
          <w:trHeight w:val="230"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gridSpan w:val="7"/>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上期发生金额</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r>
      <w:tr>
        <w:trPr>
          <w:trHeight w:val="20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本期所得税 前发生额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减：所得税 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减：前期计 入其他综合 收益当期转 入损益</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09" w:lineRule="exact"/>
              <w:ind w:left="0" w:right="0" w:firstLine="0"/>
              <w:jc w:val="center"/>
              <w:rPr>
                <w:sz w:val="16"/>
                <w:szCs w:val="16"/>
              </w:rPr>
            </w:pPr>
            <w:r>
              <w:rPr>
                <w:color w:val="000000"/>
                <w:spacing w:val="0"/>
                <w:w w:val="100"/>
                <w:position w:val="0"/>
                <w:sz w:val="16"/>
                <w:szCs w:val="16"/>
              </w:rPr>
              <w:t>减：</w:t>
            </w:r>
          </w:p>
          <w:p>
            <w:pPr>
              <w:pStyle w:val="Style34"/>
              <w:keepNext w:val="0"/>
              <w:keepLines w:val="0"/>
              <w:widowControl w:val="0"/>
              <w:shd w:val="clear" w:color="auto" w:fill="auto"/>
              <w:bidi w:val="0"/>
              <w:spacing w:before="0" w:after="0" w:line="209" w:lineRule="exact"/>
              <w:ind w:left="0" w:right="0" w:firstLine="0"/>
              <w:jc w:val="both"/>
              <w:rPr>
                <w:sz w:val="16"/>
                <w:szCs w:val="16"/>
              </w:rPr>
            </w:pPr>
            <w:r>
              <w:rPr>
                <w:color w:val="000000"/>
                <w:spacing w:val="0"/>
                <w:w w:val="100"/>
                <w:position w:val="0"/>
                <w:sz w:val="16"/>
                <w:szCs w:val="16"/>
              </w:rPr>
              <w:t>前期 计入 其他 综合 收益 当期 转入 留存 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400" w:firstLine="0"/>
              <w:jc w:val="right"/>
              <w:rPr>
                <w:sz w:val="16"/>
                <w:szCs w:val="16"/>
              </w:rPr>
            </w:pPr>
            <w:r>
              <w:rPr>
                <w:color w:val="000000"/>
                <w:spacing w:val="0"/>
                <w:w w:val="100"/>
                <w:position w:val="0"/>
                <w:sz w:val="16"/>
                <w:szCs w:val="16"/>
              </w:rPr>
              <w:t>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税后归属于 母公司</w:t>
            </w:r>
          </w:p>
        </w:tc>
        <w:tc>
          <w:tcPr>
            <w:tcBorders>
              <w:top w:val="single" w:sz="4"/>
              <w:left w:val="single" w:sz="4"/>
            </w:tcBorders>
            <w:shd w:val="clear" w:color="auto" w:fill="FFFFFF"/>
            <w:textDirection w:val="tbRlV"/>
            <w:vAlign w:val="top"/>
          </w:tcPr>
          <w:p>
            <w:pPr>
              <w:pStyle w:val="Style97"/>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税后归属于少数股东</w:t>
            </w:r>
          </w:p>
        </w:tc>
        <w:tc>
          <w:tcPr>
            <w:vMerge/>
            <w:tcBorders>
              <w:left w:val="single" w:sz="4"/>
              <w:right w:val="single" w:sz="4"/>
            </w:tcBorders>
            <w:shd w:val="clear" w:color="auto" w:fill="FFFFFF"/>
            <w:vAlign w:val="center"/>
          </w:tcPr>
          <w:p>
            <w:pPr/>
          </w:p>
        </w:tc>
      </w:tr>
      <w:tr>
        <w:trPr>
          <w:trHeight w:val="84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08" w:lineRule="exact"/>
              <w:ind w:left="0" w:right="0" w:firstLine="0"/>
              <w:jc w:val="both"/>
              <w:rPr>
                <w:sz w:val="16"/>
                <w:szCs w:val="16"/>
              </w:rPr>
            </w:pPr>
            <w:r>
              <w:rPr>
                <w:color w:val="000000"/>
                <w:spacing w:val="0"/>
                <w:w w:val="100"/>
                <w:position w:val="0"/>
                <w:sz w:val="16"/>
                <w:szCs w:val="16"/>
              </w:rPr>
              <w:t>一、不能重 分类进损益 的其他综合 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7,815,669.15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6,423,427.38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1,605,856.85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4,817,570.53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4,817,570.53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12,633,239.68</w:t>
            </w:r>
          </w:p>
        </w:tc>
      </w:tr>
      <w:tr>
        <w:trPr>
          <w:trHeight w:val="84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08" w:lineRule="exact"/>
              <w:ind w:left="0" w:right="0" w:firstLine="0"/>
              <w:jc w:val="both"/>
              <w:rPr>
                <w:sz w:val="16"/>
                <w:szCs w:val="16"/>
              </w:rPr>
            </w:pPr>
            <w:r>
              <w:rPr>
                <w:color w:val="000000"/>
                <w:spacing w:val="0"/>
                <w:w w:val="100"/>
                <w:position w:val="0"/>
                <w:sz w:val="16"/>
                <w:szCs w:val="16"/>
              </w:rPr>
              <w:t>其中：重新 计量设定受 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权益法下不 能转损益的 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其他权益工</w:t>
            </w:r>
          </w:p>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具投资公允</w:t>
            </w:r>
          </w:p>
          <w:p>
            <w:pPr>
              <w:pStyle w:val="Style3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价值变动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7,815,669.15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6,423,427.38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1,605,856.85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4,817,570.53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4,817,570.53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12,633,239.68</w:t>
            </w:r>
          </w:p>
        </w:tc>
      </w:tr>
      <w:tr>
        <w:trPr>
          <w:trHeight w:val="634"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14" w:lineRule="exact"/>
              <w:ind w:left="0" w:right="0" w:firstLine="0"/>
              <w:jc w:val="both"/>
              <w:rPr>
                <w:sz w:val="16"/>
                <w:szCs w:val="16"/>
              </w:rPr>
            </w:pPr>
            <w:r>
              <w:rPr>
                <w:color w:val="000000"/>
                <w:spacing w:val="0"/>
                <w:w w:val="100"/>
                <w:position w:val="0"/>
                <w:sz w:val="16"/>
                <w:szCs w:val="16"/>
              </w:rPr>
              <w:t>企业自身信 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03" w:lineRule="exact"/>
              <w:ind w:left="0" w:right="0" w:firstLine="0"/>
              <w:jc w:val="both"/>
              <w:rPr>
                <w:sz w:val="16"/>
                <w:szCs w:val="16"/>
              </w:rPr>
            </w:pPr>
            <w:r>
              <w:rPr>
                <w:color w:val="000000"/>
                <w:spacing w:val="0"/>
                <w:w w:val="100"/>
                <w:position w:val="0"/>
                <w:sz w:val="16"/>
                <w:szCs w:val="16"/>
              </w:rPr>
              <w:t>二、将重分 类进损益的 其他综合收 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97,178,313.80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6"/>
                <w:szCs w:val="16"/>
              </w:rPr>
            </w:pPr>
            <w:r>
              <w:rPr>
                <w:rFonts w:ascii="Times New Roman" w:eastAsia="Times New Roman" w:hAnsi="Times New Roman" w:cs="Times New Roman"/>
                <w:color w:val="000000"/>
                <w:spacing w:val="0"/>
                <w:w w:val="100"/>
                <w:position w:val="0"/>
                <w:sz w:val="16"/>
                <w:szCs w:val="16"/>
              </w:rPr>
              <w:t>-</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51,297,054.01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2,880,420.18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5,427,085.78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53,843,719.61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53,843,719.61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43,334,594.19</w:t>
            </w:r>
          </w:p>
        </w:tc>
      </w:tr>
      <w:tr>
        <w:trPr>
          <w:trHeight w:val="84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08" w:lineRule="exact"/>
              <w:ind w:left="0" w:right="0" w:firstLine="0"/>
              <w:jc w:val="both"/>
              <w:rPr>
                <w:sz w:val="16"/>
                <w:szCs w:val="16"/>
              </w:rPr>
            </w:pPr>
            <w:r>
              <w:rPr>
                <w:color w:val="000000"/>
                <w:spacing w:val="0"/>
                <w:w w:val="100"/>
                <w:position w:val="0"/>
                <w:sz w:val="16"/>
                <w:szCs w:val="16"/>
              </w:rPr>
              <w:t>其中：权益 法下可转损 益的其他综 合收益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13,200,566.95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6"/>
                <w:szCs w:val="16"/>
              </w:rPr>
            </w:pPr>
            <w:r>
              <w:rPr>
                <w:rFonts w:ascii="Times New Roman" w:eastAsia="Times New Roman" w:hAnsi="Times New Roman" w:cs="Times New Roman"/>
                <w:color w:val="000000"/>
                <w:spacing w:val="0"/>
                <w:w w:val="100"/>
                <w:position w:val="0"/>
                <w:sz w:val="16"/>
                <w:szCs w:val="16"/>
              </w:rPr>
              <w:t>-</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17,857,854.98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17,857,854.98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17,857,854.98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-4,657,288.03</w:t>
            </w:r>
          </w:p>
        </w:tc>
      </w:tr>
      <w:tr>
        <w:trPr>
          <w:trHeight w:val="63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其他债权投 资公允价值 变动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20,410,836.99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6"/>
                <w:szCs w:val="16"/>
              </w:rPr>
            </w:pPr>
            <w:r>
              <w:rPr>
                <w:rFonts w:ascii="Times New Roman" w:eastAsia="Times New Roman" w:hAnsi="Times New Roman" w:cs="Times New Roman"/>
                <w:color w:val="000000"/>
                <w:spacing w:val="0"/>
                <w:w w:val="100"/>
                <w:position w:val="0"/>
                <w:sz w:val="16"/>
                <w:szCs w:val="16"/>
              </w:rPr>
              <w:t>-</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27,952,624.95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7,886,247.65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3,592,365.63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23,658,742.93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23,658,742.93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-3,247,905.94</w:t>
            </w:r>
          </w:p>
        </w:tc>
      </w:tr>
      <w:tr>
        <w:trPr>
          <w:trHeight w:val="84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金融资产重 分类计入其 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09" w:lineRule="exact"/>
              <w:ind w:left="0" w:right="0" w:firstLine="0"/>
              <w:jc w:val="both"/>
              <w:rPr>
                <w:sz w:val="16"/>
                <w:szCs w:val="16"/>
              </w:rPr>
            </w:pPr>
            <w:r>
              <w:rPr>
                <w:color w:val="000000"/>
                <w:spacing w:val="0"/>
                <w:w w:val="100"/>
                <w:position w:val="0"/>
                <w:sz w:val="16"/>
                <w:szCs w:val="16"/>
              </w:rPr>
              <w:t>其他债权投 资信用损失 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31,500,130.33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21,858,030.04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5,005,827.47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1,834,720.15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15,017,482.42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15,017,482.42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46,517,612.75</w:t>
            </w:r>
          </w:p>
        </w:tc>
      </w:tr>
      <w:tr>
        <w:trPr>
          <w:trHeight w:val="43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11" w:lineRule="exact"/>
              <w:ind w:left="0" w:right="0" w:firstLine="0"/>
              <w:jc w:val="both"/>
              <w:rPr>
                <w:sz w:val="16"/>
                <w:szCs w:val="16"/>
              </w:rPr>
            </w:pPr>
            <w:r>
              <w:rPr>
                <w:color w:val="000000"/>
                <w:spacing w:val="0"/>
                <w:w w:val="100"/>
                <w:position w:val="0"/>
                <w:sz w:val="16"/>
                <w:szCs w:val="16"/>
              </w:rPr>
              <w:t>现金流量套 期储备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07" w:right="304" w:bottom="1747" w:left="389" w:header="0" w:footer="3" w:gutter="0"/>
          <w:cols w:space="720"/>
          <w:noEndnote/>
          <w:rtlGutter w:val="0"/>
          <w:docGrid w:linePitch="360"/>
        </w:sectPr>
      </w:pPr>
    </w:p>
    <w:tbl>
      <w:tblPr>
        <w:tblOverlap w:val="never"/>
        <w:jc w:val="center"/>
        <w:tblLayout w:type="fixed"/>
      </w:tblPr>
      <w:tblGrid>
        <w:gridCol w:w="1032"/>
        <w:gridCol w:w="1214"/>
        <w:gridCol w:w="1138"/>
        <w:gridCol w:w="1061"/>
        <w:gridCol w:w="1056"/>
        <w:gridCol w:w="538"/>
        <w:gridCol w:w="1138"/>
        <w:gridCol w:w="1142"/>
        <w:gridCol w:w="374"/>
        <w:gridCol w:w="1147"/>
      </w:tblGrid>
      <w:tr>
        <w:trPr>
          <w:trHeight w:val="42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外币财务报</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表折算差额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32,066,779.53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6"/>
                <w:szCs w:val="16"/>
              </w:rPr>
            </w:pPr>
            <w:r>
              <w:rPr>
                <w:rFonts w:ascii="Times New Roman" w:eastAsia="Times New Roman" w:hAnsi="Times New Roman" w:cs="Times New Roman"/>
                <w:color w:val="000000"/>
                <w:spacing w:val="0"/>
                <w:w w:val="100"/>
                <w:position w:val="0"/>
                <w:sz w:val="16"/>
                <w:szCs w:val="16"/>
              </w:rPr>
              <w:t>-</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27,344,604.12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27,344,604.12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27,344,604.12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4,722,175.41</w:t>
            </w:r>
          </w:p>
        </w:tc>
      </w:tr>
      <w:tr>
        <w:trPr>
          <w:trHeight w:val="437"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其他综合收 益合计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104,993,982.95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rPr>
                <w:sz w:val="16"/>
                <w:szCs w:val="16"/>
              </w:rPr>
            </w:pPr>
            <w:r>
              <w:rPr>
                <w:rFonts w:ascii="Times New Roman" w:eastAsia="Times New Roman" w:hAnsi="Times New Roman" w:cs="Times New Roman"/>
                <w:color w:val="000000"/>
                <w:spacing w:val="0"/>
                <w:w w:val="100"/>
                <w:position w:val="0"/>
                <w:sz w:val="16"/>
                <w:szCs w:val="16"/>
              </w:rPr>
              <w:t>-</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44,873,626.63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1,274,563.33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5,427,085.78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49,026,149.08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49,026,149.08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55,967,833.87</w:t>
            </w:r>
          </w:p>
        </w:tc>
      </w:tr>
    </w:tbl>
    <w:p>
      <w:pPr>
        <w:pStyle w:val="Style2"/>
        <w:keepNext w:val="0"/>
        <w:keepLines w:val="0"/>
        <w:widowControl w:val="0"/>
        <w:shd w:val="clear" w:color="auto" w:fill="auto"/>
        <w:bidi w:val="0"/>
        <w:spacing w:before="0" w:after="300" w:line="336" w:lineRule="exact"/>
        <w:ind w:left="0" w:right="0" w:firstLine="0"/>
        <w:jc w:val="left"/>
      </w:pPr>
      <w:r>
        <w:rPr>
          <w:color w:val="000000"/>
          <w:spacing w:val="0"/>
          <w:w w:val="100"/>
          <w:position w:val="0"/>
        </w:rPr>
        <w:t>其他综合收益说明: 无</w:t>
      </w:r>
    </w:p>
    <w:p>
      <w:pPr>
        <w:pStyle w:val="Style15"/>
        <w:keepNext/>
        <w:keepLines/>
        <w:widowControl w:val="0"/>
        <w:shd w:val="clear" w:color="auto" w:fill="auto"/>
        <w:bidi w:val="0"/>
        <w:spacing w:before="0" w:after="14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5</w:t>
      </w:r>
      <w:bookmarkEnd w:id="1890"/>
      <w:r>
        <w:rPr>
          <w:color w:val="000000"/>
          <w:spacing w:val="0"/>
          <w:w w:val="100"/>
          <w:position w:val="0"/>
        </w:rPr>
        <w:t>2、盈余公积</w:t>
      </w:r>
      <w:bookmarkEnd w:id="1888"/>
      <w:bookmarkEnd w:id="1889"/>
      <w:bookmarkEnd w:id="189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786"/>
        <w:gridCol w:w="1790"/>
        <w:gridCol w:w="1800"/>
        <w:gridCol w:w="180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1,019,315,429.85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196,656,464.69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1,215,971,894.54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40,660,986.36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388,381.29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40,272,605.07</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1,059,976,416.21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196,656,464.69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388,381.29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1,256,244,499.61</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pStyle w:val="Style2"/>
        <w:keepNext w:val="0"/>
        <w:keepLines w:val="0"/>
        <w:widowControl w:val="0"/>
        <w:shd w:val="clear" w:color="auto" w:fill="auto"/>
        <w:bidi w:val="0"/>
        <w:spacing w:before="0" w:after="720" w:line="408" w:lineRule="exact"/>
        <w:ind w:left="0" w:right="0" w:firstLine="440"/>
        <w:jc w:val="both"/>
      </w:pPr>
      <w:r>
        <w:rPr>
          <w:color w:val="000000"/>
          <w:spacing w:val="0"/>
          <w:w w:val="100"/>
          <w:position w:val="0"/>
        </w:rPr>
        <w:t>根据《公司法》以及本公司章程的规定，本公司税后净利润在弥补以前年度未弥补亏损后， 按</w:t>
      </w:r>
      <w:r>
        <w:rPr>
          <w:rFonts w:ascii="Times New Roman" w:eastAsia="Times New Roman" w:hAnsi="Times New Roman" w:cs="Times New Roman"/>
          <w:color w:val="000000"/>
          <w:spacing w:val="0"/>
          <w:w w:val="100"/>
          <w:position w:val="0"/>
        </w:rPr>
        <w:t>10%</w:t>
      </w:r>
      <w:r>
        <w:rPr>
          <w:color w:val="000000"/>
          <w:spacing w:val="0"/>
          <w:w w:val="100"/>
          <w:position w:val="0"/>
        </w:rPr>
        <w:t>的比例提取法定盈余公积金。法定盈余公积金累计额为注册资本</w:t>
      </w:r>
      <w:r>
        <w:rPr>
          <w:rFonts w:ascii="Times New Roman" w:eastAsia="Times New Roman" w:hAnsi="Times New Roman" w:cs="Times New Roman"/>
          <w:color w:val="000000"/>
          <w:spacing w:val="0"/>
          <w:w w:val="100"/>
          <w:position w:val="0"/>
        </w:rPr>
        <w:t>50%</w:t>
      </w:r>
      <w:r>
        <w:rPr>
          <w:color w:val="000000"/>
          <w:spacing w:val="0"/>
          <w:w w:val="100"/>
          <w:position w:val="0"/>
        </w:rPr>
        <w:t>以上的，可不再提取。</w:t>
      </w:r>
    </w:p>
    <w:p>
      <w:pPr>
        <w:pStyle w:val="Style15"/>
        <w:keepNext/>
        <w:keepLines/>
        <w:widowControl w:val="0"/>
        <w:shd w:val="clear" w:color="auto" w:fill="auto"/>
        <w:bidi w:val="0"/>
        <w:spacing w:before="0" w:after="140" w:line="240" w:lineRule="auto"/>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5</w:t>
      </w:r>
      <w:bookmarkEnd w:id="1894"/>
      <w:r>
        <w:rPr>
          <w:color w:val="000000"/>
          <w:spacing w:val="0"/>
          <w:w w:val="100"/>
          <w:position w:val="0"/>
        </w:rPr>
        <w:t>3、一般风险准备</w:t>
      </w:r>
      <w:bookmarkEnd w:id="1892"/>
      <w:bookmarkEnd w:id="1893"/>
      <w:bookmarkEnd w:id="189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0"/>
        <w:gridCol w:w="1685"/>
        <w:gridCol w:w="1531"/>
        <w:gridCol w:w="1037"/>
        <w:gridCol w:w="1286"/>
        <w:gridCol w:w="1694"/>
      </w:tblGrid>
      <w:tr>
        <w:trPr>
          <w:trHeight w:val="53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计提比例</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6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1,815,615,719.63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341,108,456.62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2,156,724,176.25</w:t>
            </w:r>
          </w:p>
        </w:tc>
      </w:tr>
      <w:tr>
        <w:trPr>
          <w:trHeight w:val="26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交易风险准备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1,332,951,217.12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242,281,364.19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1,575,232,581.31</w:t>
            </w:r>
          </w:p>
        </w:tc>
      </w:tr>
      <w:tr>
        <w:trPr>
          <w:trHeight w:val="27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3,148,566,936.75</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583,389,820.81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3,731,956,757.56</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一般风险准备的说明：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一般风险准备包括本公司及本公司下属子公司根据相关规定计提的一般风险准备和交易风险准</w:t>
      </w:r>
    </w:p>
    <w:p>
      <w:pPr>
        <w:pStyle w:val="Style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备。</w:t>
      </w:r>
    </w:p>
    <w:p>
      <w:pPr>
        <w:pStyle w:val="Style15"/>
        <w:keepNext/>
        <w:keepLines/>
        <w:widowControl w:val="0"/>
        <w:shd w:val="clear" w:color="auto" w:fill="auto"/>
        <w:bidi w:val="0"/>
        <w:spacing w:before="0" w:after="14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5</w:t>
      </w:r>
      <w:bookmarkEnd w:id="1898"/>
      <w:r>
        <w:rPr>
          <w:color w:val="000000"/>
          <w:spacing w:val="0"/>
          <w:w w:val="100"/>
          <w:position w:val="0"/>
        </w:rPr>
        <w:t>4、未分配利润</w:t>
      </w:r>
      <w:bookmarkEnd w:id="1896"/>
      <w:bookmarkEnd w:id="1897"/>
      <w:bookmarkEnd w:id="189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79"/>
        <w:gridCol w:w="2179"/>
        <w:gridCol w:w="2678"/>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6,340, </w:t>
            </w:r>
            <w:r>
              <w:rPr>
                <w:color w:val="000000"/>
                <w:spacing w:val="0"/>
                <w:w w:val="100"/>
                <w:position w:val="0"/>
                <w:sz w:val="18"/>
                <w:szCs w:val="18"/>
              </w:rPr>
              <w:t>051,917.01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5,284, 530, </w:t>
            </w:r>
            <w:r>
              <w:rPr>
                <w:color w:val="000000"/>
                <w:spacing w:val="0"/>
                <w:w w:val="100"/>
                <w:position w:val="0"/>
                <w:sz w:val="18"/>
                <w:szCs w:val="18"/>
              </w:rPr>
              <w:t xml:space="preserve">610. </w:t>
            </w:r>
            <w:r>
              <w:rPr>
                <w:color w:val="000000"/>
                <w:spacing w:val="0"/>
                <w:w w:val="100"/>
                <w:position w:val="0"/>
                <w:sz w:val="18"/>
                <w:szCs w:val="18"/>
              </w:rPr>
              <w:t>33</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 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6,340,051,917.01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5,284,530,610.33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2,566,175,327.88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2,291,596,618.30</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196,656,464.69</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167,517,796.11</w:t>
            </w:r>
          </w:p>
        </w:tc>
      </w:tr>
    </w:tbl>
    <w:p>
      <w:pPr>
        <w:spacing w:lineRule="exact" w:line="1"/>
        <w:rPr>
          <w:sz w:val="2"/>
          <w:szCs w:val="2"/>
        </w:rPr>
      </w:pPr>
      <w:r>
        <w:br w:type="page"/>
      </w:r>
    </w:p>
    <w:tbl>
      <w:tblPr>
        <w:tblOverlap w:val="never"/>
        <w:jc w:val="center"/>
        <w:tblLayout w:type="fixed"/>
      </w:tblPr>
      <w:tblGrid>
        <w:gridCol w:w="3979"/>
        <w:gridCol w:w="2179"/>
        <w:gridCol w:w="2678"/>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341,108,456.62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280,106,158.02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提取交易风险准备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242,281,364.19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191,210,207.49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717,800,000.00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574,240,000.00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支付永续债利息</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23,026,150.00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23,001,150.00</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7,385,354,809.39</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6,340,051,917.01</w:t>
            </w:r>
          </w:p>
        </w:tc>
      </w:tr>
    </w:tbl>
    <w:p>
      <w:pPr>
        <w:widowControl w:val="0"/>
        <w:spacing w:after="7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调整期初未分配利润明细：</w:t>
      </w:r>
    </w:p>
    <w:p>
      <w:pPr>
        <w:pStyle w:val="Style2"/>
        <w:keepNext w:val="0"/>
        <w:keepLines w:val="0"/>
        <w:widowControl w:val="0"/>
        <w:shd w:val="clear" w:color="auto" w:fill="auto"/>
        <w:tabs>
          <w:tab w:pos="358" w:val="left"/>
        </w:tabs>
        <w:bidi w:val="0"/>
        <w:spacing w:before="0" w:after="0" w:line="240" w:lineRule="auto"/>
        <w:ind w:left="0" w:right="0" w:firstLine="0"/>
        <w:jc w:val="left"/>
      </w:pPr>
      <w:bookmarkStart w:id="1900" w:name="bookmark1900"/>
      <w:r>
        <w:rPr>
          <w:color w:val="000000"/>
          <w:spacing w:val="0"/>
          <w:w w:val="100"/>
          <w:position w:val="0"/>
          <w:sz w:val="18"/>
          <w:szCs w:val="18"/>
        </w:rPr>
        <w:t>1</w:t>
      </w:r>
      <w:bookmarkEnd w:id="1900"/>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0" w:line="240" w:lineRule="auto"/>
        <w:ind w:left="0" w:right="0" w:firstLine="0"/>
        <w:jc w:val="left"/>
      </w:pPr>
      <w:bookmarkStart w:id="1901" w:name="bookmark1901"/>
      <w:r>
        <w:rPr>
          <w:color w:val="000000"/>
          <w:spacing w:val="0"/>
          <w:w w:val="100"/>
          <w:position w:val="0"/>
          <w:sz w:val="18"/>
          <w:szCs w:val="18"/>
        </w:rPr>
        <w:t>2</w:t>
      </w:r>
      <w:bookmarkEnd w:id="1901"/>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0" w:line="240" w:lineRule="auto"/>
        <w:ind w:left="0" w:right="0" w:firstLine="0"/>
        <w:jc w:val="left"/>
      </w:pPr>
      <w:bookmarkStart w:id="1902" w:name="bookmark1902"/>
      <w:r>
        <w:rPr>
          <w:color w:val="000000"/>
          <w:spacing w:val="0"/>
          <w:w w:val="100"/>
          <w:position w:val="0"/>
          <w:sz w:val="18"/>
          <w:szCs w:val="18"/>
        </w:rPr>
        <w:t>3</w:t>
      </w:r>
      <w:bookmarkEnd w:id="1902"/>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0" w:line="240" w:lineRule="auto"/>
        <w:ind w:left="0" w:right="0" w:firstLine="0"/>
        <w:jc w:val="left"/>
      </w:pPr>
      <w:bookmarkStart w:id="1903" w:name="bookmark1903"/>
      <w:r>
        <w:rPr>
          <w:color w:val="000000"/>
          <w:spacing w:val="0"/>
          <w:w w:val="100"/>
          <w:position w:val="0"/>
          <w:sz w:val="18"/>
          <w:szCs w:val="18"/>
        </w:rPr>
        <w:t>4</w:t>
      </w:r>
      <w:bookmarkEnd w:id="1903"/>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2"/>
        <w:keepNext w:val="0"/>
        <w:keepLines w:val="0"/>
        <w:widowControl w:val="0"/>
        <w:shd w:val="clear" w:color="auto" w:fill="auto"/>
        <w:tabs>
          <w:tab w:pos="373" w:val="left"/>
        </w:tabs>
        <w:bidi w:val="0"/>
        <w:spacing w:before="0" w:after="0" w:line="240" w:lineRule="auto"/>
        <w:ind w:left="0" w:right="0" w:firstLine="0"/>
        <w:jc w:val="left"/>
      </w:pPr>
      <w:bookmarkStart w:id="1904" w:name="bookmark1904"/>
      <w:r>
        <w:rPr>
          <w:color w:val="000000"/>
          <w:spacing w:val="0"/>
          <w:w w:val="100"/>
          <w:position w:val="0"/>
          <w:sz w:val="18"/>
          <w:szCs w:val="18"/>
        </w:rPr>
        <w:t>5</w:t>
      </w:r>
      <w:bookmarkEnd w:id="1904"/>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r>
        <w:br w:type="page"/>
      </w:r>
    </w:p>
    <w:p>
      <w:pPr>
        <w:pStyle w:val="Style15"/>
        <w:keepNext/>
        <w:keepLines/>
        <w:widowControl w:val="0"/>
        <w:shd w:val="clear" w:color="auto" w:fill="auto"/>
        <w:bidi w:val="0"/>
        <w:spacing w:before="0" w:after="120" w:line="240" w:lineRule="auto"/>
        <w:ind w:left="0" w:right="0" w:firstLine="0"/>
        <w:jc w:val="left"/>
      </w:pPr>
      <w:bookmarkStart w:id="1905" w:name="bookmark1905"/>
      <w:bookmarkStart w:id="1906" w:name="bookmark1906"/>
      <w:bookmarkStart w:id="1907" w:name="bookmark1907"/>
      <w:bookmarkStart w:id="1908" w:name="bookmark1908"/>
      <w:r>
        <w:rPr>
          <w:color w:val="000000"/>
          <w:spacing w:val="0"/>
          <w:w w:val="100"/>
          <w:position w:val="0"/>
        </w:rPr>
        <w:t>5</w:t>
      </w:r>
      <w:bookmarkEnd w:id="1907"/>
      <w:r>
        <w:rPr>
          <w:color w:val="000000"/>
          <w:spacing w:val="0"/>
          <w:w w:val="100"/>
          <w:position w:val="0"/>
        </w:rPr>
        <w:t>5、利息净收入</w:t>
      </w:r>
      <w:bookmarkEnd w:id="1905"/>
      <w:bookmarkEnd w:id="1906"/>
      <w:bookmarkEnd w:id="190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491"/>
        <w:gridCol w:w="2779"/>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2,582,997,101.51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2,142,868,381.67</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其中：货币资金及结算备付金利息 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513,353,247.59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470,188,567.61</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拆出资金利息收入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left"/>
            </w:pPr>
            <w:r>
              <w:rPr>
                <w:color w:val="000000"/>
                <w:spacing w:val="0"/>
                <w:w w:val="100"/>
                <w:position w:val="0"/>
              </w:rPr>
              <w:t>融出资金利息收入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1,320,621,296.03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1,130,854,851.32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left"/>
            </w:pPr>
            <w:r>
              <w:rPr>
                <w:color w:val="000000"/>
                <w:spacing w:val="0"/>
                <w:w w:val="100"/>
                <w:position w:val="0"/>
              </w:rPr>
              <w:t>买入返售金融资产利息收入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141,574,404.50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192,718,310.77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其中：约定购回利息收入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312,191.47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416,874.69</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1360"/>
              <w:jc w:val="left"/>
            </w:pPr>
            <w:r>
              <w:rPr>
                <w:color w:val="000000"/>
                <w:spacing w:val="0"/>
                <w:w w:val="100"/>
                <w:position w:val="0"/>
              </w:rPr>
              <w:t>股权质押回购利息收 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136,054,783.34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186,041,552.98</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债权投资利息收入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315,577,571.32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91,024,275.59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其他债权投资利息收入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291,742,886.25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257,194,111.34</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720"/>
              <w:jc w:val="left"/>
            </w:pPr>
            <w:r>
              <w:rPr>
                <w:color w:val="000000"/>
                <w:spacing w:val="0"/>
                <w:w w:val="100"/>
                <w:position w:val="0"/>
              </w:rPr>
              <w:t>其他按实际利率法计算的金 融资产产生的利息收入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127,695.82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888,265.04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1,764,480,002.28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1,317,911,302.91</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其中：短期借款利息支出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6,828,225.52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16,743,085.00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应付短期融资款利息支出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122,031,974.97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149,244,747.66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left"/>
            </w:pPr>
            <w:r>
              <w:rPr>
                <w:color w:val="000000"/>
                <w:spacing w:val="0"/>
                <w:w w:val="100"/>
                <w:position w:val="0"/>
              </w:rPr>
              <w:t>拆入资金利息支出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43,280,915.90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36,564,008.28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其中：转融通利息支出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720"/>
              <w:jc w:val="left"/>
            </w:pPr>
            <w:r>
              <w:rPr>
                <w:color w:val="000000"/>
                <w:spacing w:val="0"/>
                <w:w w:val="100"/>
                <w:position w:val="0"/>
              </w:rPr>
              <w:t>卖出回购金融资产款利息支 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414,472,548.74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221,085,347.73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其中：报价回购利息支出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32,225,327.87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591,742.45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left"/>
            </w:pPr>
            <w:r>
              <w:rPr>
                <w:color w:val="000000"/>
                <w:spacing w:val="0"/>
                <w:w w:val="100"/>
                <w:position w:val="0"/>
              </w:rPr>
              <w:t>代理买卖证券款利息支出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74,006,477.64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67,139,030.99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left"/>
            </w:pPr>
            <w:r>
              <w:rPr>
                <w:color w:val="000000"/>
                <w:spacing w:val="0"/>
                <w:w w:val="100"/>
                <w:position w:val="0"/>
              </w:rPr>
              <w:t>长期借款利息支出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应付债券利息支出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978,671,304.85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679,458,615.32</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其中：次级债券利息支出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601,845,092.66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563,979,443.18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left"/>
            </w:pPr>
            <w:r>
              <w:rPr>
                <w:color w:val="000000"/>
                <w:spacing w:val="0"/>
                <w:w w:val="100"/>
                <w:position w:val="0"/>
              </w:rPr>
              <w:t>租赁负债利息支出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21,332,890.35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left"/>
            </w:pPr>
            <w:r>
              <w:rPr>
                <w:color w:val="000000"/>
                <w:spacing w:val="0"/>
                <w:w w:val="100"/>
                <w:position w:val="0"/>
              </w:rPr>
              <w:t>收益凭证利息支出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100,599,690.46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131,110,406.97</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720"/>
              <w:jc w:val="left"/>
            </w:pPr>
            <w:r>
              <w:rPr>
                <w:color w:val="000000"/>
                <w:spacing w:val="0"/>
                <w:w w:val="100"/>
                <w:position w:val="0"/>
              </w:rPr>
              <w:t>其他按实际利率法计算的金 融负债产生的利息支出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3,255,973.85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16,566,060.96</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利息净收入</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818,517,099.23</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824,957,078.76</w:t>
            </w:r>
          </w:p>
        </w:tc>
      </w:tr>
    </w:tbl>
    <w:p>
      <w:pPr>
        <w:widowControl w:val="0"/>
        <w:spacing w:after="199" w:line="1" w:lineRule="exact"/>
      </w:pPr>
    </w:p>
    <w:p>
      <w:pPr>
        <w:pStyle w:val="Style2"/>
        <w:keepNext w:val="0"/>
        <w:keepLines w:val="0"/>
        <w:widowControl w:val="0"/>
        <w:shd w:val="clear" w:color="auto" w:fill="auto"/>
        <w:bidi w:val="0"/>
        <w:spacing w:before="0" w:after="580" w:line="278" w:lineRule="exact"/>
        <w:ind w:left="0" w:right="0" w:firstLine="0"/>
        <w:jc w:val="left"/>
      </w:pPr>
      <w:r>
        <w:rPr>
          <w:color w:val="000000"/>
          <w:spacing w:val="0"/>
          <w:w w:val="100"/>
          <w:position w:val="0"/>
        </w:rPr>
        <w:t>利息净收入的说明: 无</w:t>
      </w:r>
    </w:p>
    <w:p>
      <w:pPr>
        <w:pStyle w:val="Style15"/>
        <w:keepNext/>
        <w:keepLines/>
        <w:widowControl w:val="0"/>
        <w:shd w:val="clear" w:color="auto" w:fill="auto"/>
        <w:bidi w:val="0"/>
        <w:spacing w:before="0" w:after="360" w:line="240" w:lineRule="auto"/>
        <w:ind w:left="0" w:right="0" w:firstLine="0"/>
        <w:jc w:val="left"/>
      </w:pPr>
      <w:bookmarkStart w:id="1909" w:name="bookmark1909"/>
      <w:bookmarkStart w:id="1910" w:name="bookmark1910"/>
      <w:bookmarkStart w:id="1911" w:name="bookmark1911"/>
      <w:bookmarkStart w:id="1912" w:name="bookmark1912"/>
      <w:r>
        <w:rPr>
          <w:color w:val="000000"/>
          <w:spacing w:val="0"/>
          <w:w w:val="100"/>
          <w:position w:val="0"/>
        </w:rPr>
        <w:t>5</w:t>
      </w:r>
      <w:bookmarkEnd w:id="1911"/>
      <w:r>
        <w:rPr>
          <w:color w:val="000000"/>
          <w:spacing w:val="0"/>
          <w:w w:val="100"/>
          <w:position w:val="0"/>
        </w:rPr>
        <w:t>6、手续费及佣金净收入</w:t>
      </w:r>
      <w:bookmarkEnd w:id="1909"/>
      <w:bookmarkEnd w:id="1910"/>
      <w:bookmarkEnd w:id="1912"/>
    </w:p>
    <w:p>
      <w:pPr>
        <w:pStyle w:val="Style15"/>
        <w:keepNext/>
        <w:keepLines/>
        <w:widowControl w:val="0"/>
        <w:shd w:val="clear" w:color="auto" w:fill="auto"/>
        <w:bidi w:val="0"/>
        <w:spacing w:before="0" w:after="120" w:line="240" w:lineRule="auto"/>
        <w:ind w:left="0" w:right="0" w:firstLine="0"/>
        <w:jc w:val="left"/>
      </w:pPr>
      <w:bookmarkStart w:id="1909" w:name="bookmark1909"/>
      <w:bookmarkStart w:id="1910" w:name="bookmark1910"/>
      <w:bookmarkStart w:id="1913" w:name="bookmark1913"/>
      <w:r>
        <w:rPr>
          <w:color w:val="000000"/>
          <w:spacing w:val="0"/>
          <w:w w:val="100"/>
          <w:position w:val="0"/>
        </w:rPr>
        <w:t>(1)手续费及佣金净收入情况</w:t>
      </w:r>
      <w:bookmarkEnd w:id="1909"/>
      <w:bookmarkEnd w:id="1910"/>
      <w:bookmarkEnd w:id="191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2938"/>
        <w:gridCol w:w="2947"/>
      </w:tblGrid>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证券经纪业务净收入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1,360,949,141.16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1,193,949,902.23</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证券经纪业务收入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1,441,609,549.27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1,273,873,640.15</w:t>
            </w:r>
          </w:p>
        </w:tc>
      </w:tr>
    </w:tbl>
    <w:p>
      <w:pPr>
        <w:spacing w:lineRule="exact" w:line="1"/>
        <w:rPr>
          <w:sz w:val="2"/>
          <w:szCs w:val="2"/>
        </w:rPr>
      </w:pPr>
      <w:r>
        <w:br w:type="page"/>
      </w:r>
    </w:p>
    <w:tbl>
      <w:tblPr>
        <w:tblOverlap w:val="never"/>
        <w:jc w:val="center"/>
        <w:tblLayout w:type="fixed"/>
      </w:tblPr>
      <w:tblGrid>
        <w:gridCol w:w="2952"/>
        <w:gridCol w:w="2938"/>
        <w:gridCol w:w="2947"/>
      </w:tblGrid>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其中：代理买卖证券业务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1,164,442,591.09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1,114,480,340.16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交易单元席位租赁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46,381,534.32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30,977,482.28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代销金融产品业务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230,785,423.86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128,415,817.71</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证券经纪业务支出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80,660,408.11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79,923,737.92</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其中：代理买卖证券业务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80,660,408.11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79,923,737.92</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交易单元席位租赁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代销金融产品业务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期货经纪业务净收入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期货经纪业务收入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期货经纪业务支出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投资银行业务净收入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644,627,834.89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572,316,520.52</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662,047,007.72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576,682,086.55</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其中：证券承销业务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587,016,505.33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504,534,235.17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证券保荐业务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15,285,056.85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6,387,738.94</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财务顾问业务</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59,745,445.54</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65,760,112.44</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投资银行业务支出</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17,419,172.83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4,365,566.03</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其中：证券承销业务</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16,585,849.05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4,280,660.36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证券保荐业务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776,720.00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财务顾问业务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56,603.78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84,905.67</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资产管理业务净收入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1,384,623,311.45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1,181,255,799.96</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资产管理业务收入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1,385,006,557.54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1,184,471,556.22</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资产管理业务支出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383,246.09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3,215,756.26</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基金管理业务净收入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基金管理业务收入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基金管理业务支出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投资咨询业务净收入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36,070,444.09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36,745,181.80</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投资咨询业务收入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36,070,444.09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36,745,181.80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投资咨询业务支出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其他手续费及佣金净收入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3,426,270,731.59</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2,984,267,404.51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其中：手续费及佣金收入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3,524,733,558.62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3,068,556,708.46</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98,462,827.03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84,289,303.95</w:t>
            </w:r>
          </w:p>
        </w:tc>
      </w:tr>
    </w:tbl>
    <w:p>
      <w:pPr>
        <w:widowControl w:val="0"/>
        <w:spacing w:after="799" w:line="1" w:lineRule="exact"/>
      </w:pPr>
    </w:p>
    <w:p>
      <w:pPr>
        <w:pStyle w:val="Style15"/>
        <w:keepNext/>
        <w:keepLines/>
        <w:widowControl w:val="0"/>
        <w:shd w:val="clear" w:color="auto" w:fill="auto"/>
        <w:bidi w:val="0"/>
        <w:spacing w:before="0" w:after="140" w:line="240" w:lineRule="auto"/>
        <w:ind w:left="0" w:right="0" w:firstLine="0"/>
        <w:jc w:val="left"/>
      </w:pPr>
      <w:bookmarkStart w:id="1914" w:name="bookmark1914"/>
      <w:bookmarkStart w:id="1915" w:name="bookmark1915"/>
      <w:bookmarkStart w:id="1916" w:name="bookmark1916"/>
      <w:r>
        <w:rPr>
          <w:color w:val="000000"/>
          <w:spacing w:val="0"/>
          <w:w w:val="100"/>
          <w:position w:val="0"/>
        </w:rPr>
        <w:t>（2）财务顾问业务净收入</w:t>
      </w:r>
      <w:bookmarkEnd w:id="1914"/>
      <w:bookmarkEnd w:id="1915"/>
      <w:bookmarkEnd w:id="191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70"/>
        <w:gridCol w:w="2074"/>
        <w:gridCol w:w="2093"/>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并购重组财务顾问业务净收入</w:t>
            </w:r>
            <w:r>
              <w:rPr>
                <w:rFonts w:ascii="Times New Roman" w:eastAsia="Times New Roman" w:hAnsi="Times New Roman" w:cs="Times New Roman"/>
                <w:color w:val="000000"/>
                <w:spacing w:val="0"/>
                <w:w w:val="100"/>
                <w:position w:val="0"/>
              </w:rPr>
              <w:t>--</w:t>
            </w:r>
            <w:r>
              <w:rPr>
                <w:color w:val="000000"/>
                <w:spacing w:val="0"/>
                <w:w w:val="100"/>
                <w:position w:val="0"/>
              </w:rPr>
              <w:t>境内上市公司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6,634,905.67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8,396,698.10</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并购重组财务顾问业务净收入</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1,130,188.69</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其他财务顾问业务净收入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52,553,936.09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56,148,319.98</w:t>
            </w:r>
          </w:p>
        </w:tc>
      </w:tr>
    </w:tbl>
    <w:p>
      <w:pPr>
        <w:spacing w:lineRule="exact" w:line="1"/>
        <w:rPr>
          <w:sz w:val="2"/>
          <w:szCs w:val="2"/>
        </w:rPr>
      </w:pPr>
      <w:r>
        <w:br w:type="page"/>
      </w:r>
    </w:p>
    <w:p>
      <w:pPr>
        <w:pStyle w:val="Style15"/>
        <w:keepNext/>
        <w:keepLines/>
        <w:widowControl w:val="0"/>
        <w:shd w:val="clear" w:color="auto" w:fill="auto"/>
        <w:bidi w:val="0"/>
        <w:spacing w:before="0" w:after="120" w:line="240" w:lineRule="auto"/>
        <w:ind w:left="0" w:right="0" w:firstLine="0"/>
        <w:jc w:val="left"/>
      </w:pPr>
      <w:bookmarkStart w:id="1917" w:name="bookmark1917"/>
      <w:bookmarkStart w:id="1918" w:name="bookmark1918"/>
      <w:bookmarkStart w:id="1919" w:name="bookmark1919"/>
      <w:bookmarkStart w:id="1920" w:name="bookmark1920"/>
      <w:r>
        <w:rPr>
          <w:color w:val="000000"/>
          <w:spacing w:val="0"/>
          <w:w w:val="100"/>
          <w:position w:val="0"/>
        </w:rPr>
        <w:t>（</w:t>
      </w:r>
      <w:bookmarkEnd w:id="1919"/>
      <w:r>
        <w:rPr>
          <w:color w:val="000000"/>
          <w:spacing w:val="0"/>
          <w:w w:val="100"/>
          <w:position w:val="0"/>
        </w:rPr>
        <w:t>3）代理销售金融产品业务</w:t>
      </w:r>
      <w:bookmarkEnd w:id="1917"/>
      <w:bookmarkEnd w:id="1918"/>
      <w:bookmarkEnd w:id="192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4"/>
        <w:gridCol w:w="2016"/>
        <w:gridCol w:w="1670"/>
        <w:gridCol w:w="2016"/>
        <w:gridCol w:w="1680"/>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代销金融产 品业务</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销售总金额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销售总金额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销售总收入</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86,365,007,243.20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213,577,604.76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69,263,852,691.14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112,057,182.64</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5,472, </w:t>
            </w:r>
            <w:r>
              <w:rPr>
                <w:color w:val="000000"/>
                <w:spacing w:val="0"/>
                <w:w w:val="100"/>
                <w:position w:val="0"/>
                <w:sz w:val="18"/>
                <w:szCs w:val="18"/>
              </w:rPr>
              <w:t xml:space="preserve">091,400.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16,894,422.23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5,959,617, </w:t>
            </w:r>
            <w:r>
              <w:rPr>
                <w:color w:val="000000"/>
                <w:spacing w:val="0"/>
                <w:w w:val="100"/>
                <w:position w:val="0"/>
                <w:sz w:val="18"/>
                <w:szCs w:val="18"/>
              </w:rPr>
              <w:t xml:space="preserve">142.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16,295,954.32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97,549,250.00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313,396.87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62,680.75</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91,934,647,893.20</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230,785,423.86</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75,228,469,833.14</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128,415,817.71</w:t>
            </w:r>
          </w:p>
        </w:tc>
      </w:tr>
    </w:tbl>
    <w:p>
      <w:pPr>
        <w:widowControl w:val="0"/>
        <w:spacing w:after="559" w:line="1" w:lineRule="exact"/>
      </w:pPr>
    </w:p>
    <w:p>
      <w:pPr>
        <w:pStyle w:val="Style15"/>
        <w:keepNext/>
        <w:keepLines/>
        <w:widowControl w:val="0"/>
        <w:shd w:val="clear" w:color="auto" w:fill="auto"/>
        <w:bidi w:val="0"/>
        <w:spacing w:before="0" w:after="120" w:line="240" w:lineRule="auto"/>
        <w:ind w:left="0" w:right="0" w:firstLine="0"/>
        <w:jc w:val="left"/>
      </w:pPr>
      <w:bookmarkStart w:id="1921" w:name="bookmark1921"/>
      <w:bookmarkStart w:id="1922" w:name="bookmark1922"/>
      <w:bookmarkStart w:id="1923" w:name="bookmark1923"/>
      <w:bookmarkStart w:id="1924" w:name="bookmark1924"/>
      <w:r>
        <w:rPr>
          <w:color w:val="000000"/>
          <w:spacing w:val="0"/>
          <w:w w:val="100"/>
          <w:position w:val="0"/>
        </w:rPr>
        <w:t>（</w:t>
      </w:r>
      <w:bookmarkEnd w:id="1923"/>
      <w:r>
        <w:rPr>
          <w:color w:val="000000"/>
          <w:spacing w:val="0"/>
          <w:w w:val="100"/>
          <w:position w:val="0"/>
        </w:rPr>
        <w:t>4）资产管理业务</w:t>
      </w:r>
      <w:bookmarkEnd w:id="1921"/>
      <w:bookmarkEnd w:id="1922"/>
      <w:bookmarkEnd w:id="192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0"/>
        <w:gridCol w:w="1790"/>
        <w:gridCol w:w="1790"/>
        <w:gridCol w:w="1790"/>
        <w:gridCol w:w="1906"/>
      </w:tblGrid>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集合资产管理业 务</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单一资产管理业 务</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专项资产管理业 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公募基金业务</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期末产品数量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期末客户数量</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30,021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5,058,293</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其中：个人客 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29,009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5,056,864</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机构客 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1,429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期初受托资金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48,257,202,436.05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32,288,509,671.54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24,955,635,400.00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47,953,006,618.98</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其中：自有资 金投入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152,991,917.00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1,473,896,894.00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2,620,604,814.67</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740" w:right="0" w:firstLine="0"/>
              <w:jc w:val="both"/>
            </w:pPr>
            <w:r>
              <w:rPr>
                <w:color w:val="000000"/>
                <w:spacing w:val="0"/>
                <w:w w:val="100"/>
                <w:position w:val="0"/>
              </w:rPr>
              <w:t>个人客 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30,835,678,094.75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180,762,901.67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18,389,686,450.59</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740" w:right="0" w:firstLine="0"/>
              <w:jc w:val="both"/>
            </w:pPr>
            <w:r>
              <w:rPr>
                <w:color w:val="000000"/>
                <w:spacing w:val="0"/>
                <w:w w:val="100"/>
                <w:position w:val="0"/>
              </w:rPr>
              <w:t>机构客 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17,268,532,424.30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30,633,849,875.87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24,955,635,400.00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26,942,715,353.72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期末受托资金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56,904,574,131.25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41,381,301,782.25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5,719,102,100.00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99,803,687,671.17</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其中：自有资 金投入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167,000,081.65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962,901,292.24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1,438,121,440.53</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740" w:right="0" w:firstLine="0"/>
              <w:jc w:val="both"/>
            </w:pPr>
            <w:r>
              <w:rPr>
                <w:color w:val="000000"/>
                <w:spacing w:val="0"/>
                <w:w w:val="100"/>
                <w:position w:val="0"/>
              </w:rPr>
              <w:t>个人客 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29,062,812,349.44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117,094,492.95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62,204,398,271.72</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740" w:right="0" w:firstLine="0"/>
              <w:jc w:val="both"/>
            </w:pPr>
            <w:r>
              <w:rPr>
                <w:color w:val="000000"/>
                <w:spacing w:val="0"/>
                <w:w w:val="100"/>
                <w:position w:val="0"/>
              </w:rPr>
              <w:t>机构客 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27,674,761,700.16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40,301,305,997.06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5,719,102,100.00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36,161,167,958.92</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期末主要受托</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资产初始成本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58,313,577,055.38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43,418,054,836.77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5,645,579,479.98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121,516,983,654.51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其中：股票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637,416,711.20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1,030,141,000.03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16,819,939,064.48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国债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636,227,234.68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277,236,094.20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1,715,432,891.79</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740" w:right="0" w:firstLine="0"/>
              <w:jc w:val="both"/>
            </w:pPr>
            <w:r>
              <w:rPr>
                <w:color w:val="000000"/>
                <w:spacing w:val="0"/>
                <w:w w:val="100"/>
                <w:position w:val="0"/>
              </w:rPr>
              <w:t>其他债 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43,370,283,814.94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20,379,125,652.76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94,908,316,168.04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基金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4,169,912,522.39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2,377,024,420.64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740"/>
              <w:jc w:val="both"/>
            </w:pPr>
            <w:r>
              <w:rPr>
                <w:color w:val="000000"/>
                <w:spacing w:val="0"/>
                <w:w w:val="100"/>
                <w:position w:val="0"/>
              </w:rPr>
              <w:t>资产支 持性证券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193,672,205.23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756,667,440.02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856,490,166.17</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740"/>
              <w:jc w:val="both"/>
            </w:pPr>
            <w:r>
              <w:rPr>
                <w:color w:val="000000"/>
                <w:spacing w:val="0"/>
                <w:w w:val="100"/>
                <w:position w:val="0"/>
              </w:rPr>
              <w:t>买入返 售金融资产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9,125,366,473.81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2,382,644,568.14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7,216,805,364.03</w:t>
            </w:r>
          </w:p>
        </w:tc>
      </w:tr>
      <w:tr>
        <w:trPr>
          <w:trHeight w:val="56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理财产 品</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180,698,093.13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16,215,055,285.03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5,645,579,479.98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560"/>
        <w:gridCol w:w="1790"/>
        <w:gridCol w:w="1790"/>
        <w:gridCol w:w="1790"/>
        <w:gridCol w:w="1906"/>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160,375.95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当期资产管理 业务净收入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763,869,411.05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118,191,667.53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23,497,107.44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436,784,419.52</w:t>
            </w:r>
          </w:p>
        </w:tc>
      </w:tr>
    </w:tbl>
    <w:p>
      <w:pPr>
        <w:widowControl w:val="0"/>
        <w:spacing w:after="239" w:line="1" w:lineRule="exact"/>
      </w:pP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手续费及佣金净收入的说明: 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360" w:line="240" w:lineRule="auto"/>
        <w:ind w:left="0" w:right="0" w:firstLine="0"/>
        <w:jc w:val="left"/>
      </w:pPr>
      <w:bookmarkStart w:id="1925" w:name="bookmark1925"/>
      <w:bookmarkStart w:id="1926" w:name="bookmark1926"/>
      <w:bookmarkStart w:id="1927" w:name="bookmark1927"/>
      <w:bookmarkStart w:id="1928" w:name="bookmark1928"/>
      <w:r>
        <w:rPr>
          <w:color w:val="000000"/>
          <w:spacing w:val="0"/>
          <w:w w:val="100"/>
          <w:position w:val="0"/>
        </w:rPr>
        <w:t>5</w:t>
      </w:r>
      <w:bookmarkEnd w:id="1927"/>
      <w:r>
        <w:rPr>
          <w:color w:val="000000"/>
          <w:spacing w:val="0"/>
          <w:w w:val="100"/>
          <w:position w:val="0"/>
        </w:rPr>
        <w:t>7、投资收益</w:t>
      </w:r>
      <w:bookmarkEnd w:id="1925"/>
      <w:bookmarkEnd w:id="1926"/>
      <w:bookmarkEnd w:id="1928"/>
    </w:p>
    <w:p>
      <w:pPr>
        <w:pStyle w:val="Style15"/>
        <w:keepNext/>
        <w:keepLines/>
        <w:widowControl w:val="0"/>
        <w:shd w:val="clear" w:color="auto" w:fill="auto"/>
        <w:bidi w:val="0"/>
        <w:spacing w:before="0" w:after="120" w:line="240" w:lineRule="auto"/>
        <w:ind w:left="0" w:right="0" w:firstLine="0"/>
        <w:jc w:val="left"/>
      </w:pPr>
      <w:bookmarkStart w:id="1925" w:name="bookmark1925"/>
      <w:bookmarkStart w:id="1926" w:name="bookmark1926"/>
      <w:bookmarkStart w:id="1929" w:name="bookmark1929"/>
      <w:r>
        <w:rPr>
          <w:color w:val="000000"/>
          <w:spacing w:val="0"/>
          <w:w w:val="100"/>
          <w:position w:val="0"/>
        </w:rPr>
        <w:t>(1)投资收益情况</w:t>
      </w:r>
      <w:bookmarkEnd w:id="1925"/>
      <w:bookmarkEnd w:id="1926"/>
      <w:bookmarkEnd w:id="192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0"/>
        <w:gridCol w:w="2774"/>
        <w:gridCol w:w="2693"/>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27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805,497,856.42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649,214,360.68</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-912.25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金融工具投资收益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2,028,043,190.88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1,242,564,753.53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其中：持有期间取得的收益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1,517,021,392.68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638,204,173.86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—交易性金融工具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1,517,021,392.68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633,864,173.86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4,340,000.00</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—衍生金融工具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处置金融工具取得的收益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511,021,798.20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604,360,579.67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—交易性金融工具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644,045,857.58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832,500,358.41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—其他债权投资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-208,393.65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3,592,365.63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—债权投资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44,333,368.08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—衍生金融工具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-177,149,033.81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-231,732,144.37</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2,833,541,047.30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1,891,778,201.96</w:t>
            </w:r>
          </w:p>
        </w:tc>
      </w:tr>
    </w:tbl>
    <w:p>
      <w:pPr>
        <w:widowControl w:val="0"/>
        <w:spacing w:after="539" w:line="1" w:lineRule="exact"/>
      </w:pPr>
    </w:p>
    <w:p>
      <w:pPr>
        <w:pStyle w:val="Style15"/>
        <w:keepNext/>
        <w:keepLines/>
        <w:widowControl w:val="0"/>
        <w:shd w:val="clear" w:color="auto" w:fill="auto"/>
        <w:bidi w:val="0"/>
        <w:spacing w:before="0" w:after="120" w:line="240" w:lineRule="auto"/>
        <w:ind w:left="0" w:right="0" w:firstLine="0"/>
        <w:jc w:val="left"/>
      </w:pPr>
      <w:bookmarkStart w:id="1930" w:name="bookmark1930"/>
      <w:bookmarkStart w:id="1931" w:name="bookmark1931"/>
      <w:bookmarkStart w:id="1932" w:name="bookmark1932"/>
      <w:r>
        <w:rPr>
          <w:color w:val="000000"/>
          <w:spacing w:val="0"/>
          <w:w w:val="100"/>
          <w:position w:val="0"/>
        </w:rPr>
        <w:t>(2)交易性金融工具投资收益明细表</w:t>
      </w:r>
      <w:bookmarkEnd w:id="1930"/>
      <w:bookmarkEnd w:id="1931"/>
      <w:bookmarkEnd w:id="193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66"/>
        <w:gridCol w:w="1718"/>
        <w:gridCol w:w="2717"/>
        <w:gridCol w:w="2635"/>
      </w:tblGrid>
      <w:tr>
        <w:trPr>
          <w:trHeight w:val="288" w:hRule="exact"/>
        </w:trPr>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交易性金融工具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vMerge w:val="restart"/>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分类为以公允价 值计量且其变动 计入当期损益的 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持有期间收益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1,517,021,392.68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633,864,173.86</w:t>
            </w:r>
          </w:p>
        </w:tc>
      </w:tr>
      <w:tr>
        <w:trPr>
          <w:trHeight w:val="547"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处置取得收益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644,045,857.58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832,500,358.41</w:t>
            </w:r>
          </w:p>
        </w:tc>
      </w:tr>
      <w:tr>
        <w:trPr>
          <w:trHeight w:val="581" w:hRule="exact"/>
        </w:trPr>
        <w:tc>
          <w:tcPr>
            <w:vMerge w:val="restart"/>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指定为以公允价 值计量且其变动 计入当期损益的 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持有期间收益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处置取得收益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分类为以公允价 值计量且其变动 计入当期损益的 金融负债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持有期间收益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处置取得收益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指定为以公允价 值计量且其变动 计入当期损益的 金融负债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持有期间收益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处置取得收益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投资收益的说明：</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无</w:t>
      </w:r>
    </w:p>
    <w:p>
      <w:pPr>
        <w:pStyle w:val="Style15"/>
        <w:keepNext/>
        <w:keepLines/>
        <w:widowControl w:val="0"/>
        <w:shd w:val="clear" w:color="auto" w:fill="auto"/>
        <w:bidi w:val="0"/>
        <w:spacing w:before="0" w:after="140" w:line="240" w:lineRule="auto"/>
        <w:ind w:left="0" w:right="0" w:firstLine="0"/>
        <w:jc w:val="left"/>
      </w:pPr>
      <w:bookmarkStart w:id="1933" w:name="bookmark1933"/>
      <w:bookmarkStart w:id="1934" w:name="bookmark1934"/>
      <w:bookmarkStart w:id="1935" w:name="bookmark1935"/>
      <w:bookmarkStart w:id="1936" w:name="bookmark1936"/>
      <w:r>
        <w:rPr>
          <w:color w:val="000000"/>
          <w:spacing w:val="0"/>
          <w:w w:val="100"/>
          <w:position w:val="0"/>
        </w:rPr>
        <w:t>5</w:t>
      </w:r>
      <w:bookmarkEnd w:id="1935"/>
      <w:r>
        <w:rPr>
          <w:color w:val="000000"/>
          <w:spacing w:val="0"/>
          <w:w w:val="100"/>
          <w:position w:val="0"/>
        </w:rPr>
        <w:t>8、净敞口套期收益</w:t>
      </w:r>
      <w:bookmarkEnd w:id="1933"/>
      <w:bookmarkEnd w:id="1934"/>
      <w:bookmarkEnd w:id="1936"/>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40" w:line="240" w:lineRule="auto"/>
        <w:ind w:left="0" w:right="0" w:firstLine="0"/>
        <w:jc w:val="left"/>
      </w:pPr>
      <w:bookmarkStart w:id="1937" w:name="bookmark1937"/>
      <w:bookmarkStart w:id="1938" w:name="bookmark1938"/>
      <w:bookmarkStart w:id="1939" w:name="bookmark1939"/>
      <w:bookmarkStart w:id="1940" w:name="bookmark1940"/>
      <w:r>
        <w:rPr>
          <w:color w:val="000000"/>
          <w:spacing w:val="0"/>
          <w:w w:val="100"/>
          <w:position w:val="0"/>
        </w:rPr>
        <w:t>5</w:t>
      </w:r>
      <w:bookmarkEnd w:id="1939"/>
      <w:r>
        <w:rPr>
          <w:color w:val="000000"/>
          <w:spacing w:val="0"/>
          <w:w w:val="100"/>
          <w:position w:val="0"/>
        </w:rPr>
        <w:t>9、其他收益</w:t>
      </w:r>
      <w:bookmarkEnd w:id="1937"/>
      <w:bookmarkEnd w:id="1938"/>
      <w:bookmarkEnd w:id="1940"/>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2952"/>
        <w:gridCol w:w="2966"/>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与日常活动相关的政府补助</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61,259,277.76</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10,056,136.33</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代扣个人所得税返还</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10,959,258.16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6,361,463.28</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72,218,535.92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16,417,599.61</w:t>
            </w:r>
          </w:p>
        </w:tc>
      </w:tr>
    </w:tbl>
    <w:p>
      <w:pPr>
        <w:widowControl w:val="0"/>
        <w:spacing w:after="199" w:line="1" w:lineRule="exact"/>
      </w:pPr>
    </w:p>
    <w:p>
      <w:pPr>
        <w:pStyle w:val="Style2"/>
        <w:keepNext w:val="0"/>
        <w:keepLines w:val="0"/>
        <w:widowControl w:val="0"/>
        <w:shd w:val="clear" w:color="auto" w:fill="auto"/>
        <w:bidi w:val="0"/>
        <w:spacing w:before="0" w:after="580" w:line="278" w:lineRule="exact"/>
        <w:ind w:left="0" w:right="0" w:firstLine="0"/>
        <w:jc w:val="left"/>
      </w:pPr>
      <w:r>
        <w:rPr>
          <w:color w:val="000000"/>
          <w:spacing w:val="0"/>
          <w:w w:val="100"/>
          <w:position w:val="0"/>
        </w:rPr>
        <w:t>其他说明: 无</w:t>
      </w:r>
    </w:p>
    <w:p>
      <w:pPr>
        <w:pStyle w:val="Style15"/>
        <w:keepNext/>
        <w:keepLines/>
        <w:widowControl w:val="0"/>
        <w:shd w:val="clear" w:color="auto" w:fill="auto"/>
        <w:bidi w:val="0"/>
        <w:spacing w:before="0" w:after="140" w:line="240" w:lineRule="auto"/>
        <w:ind w:left="0" w:right="0" w:firstLine="0"/>
        <w:jc w:val="left"/>
      </w:pPr>
      <w:bookmarkStart w:id="1941" w:name="bookmark1941"/>
      <w:bookmarkStart w:id="1942" w:name="bookmark1942"/>
      <w:bookmarkStart w:id="1943" w:name="bookmark1943"/>
      <w:bookmarkStart w:id="1944" w:name="bookmark1944"/>
      <w:r>
        <w:rPr>
          <w:color w:val="000000"/>
          <w:spacing w:val="0"/>
          <w:w w:val="100"/>
          <w:position w:val="0"/>
        </w:rPr>
        <w:t>6</w:t>
      </w:r>
      <w:bookmarkEnd w:id="1943"/>
      <w:r>
        <w:rPr>
          <w:color w:val="000000"/>
          <w:spacing w:val="0"/>
          <w:w w:val="100"/>
          <w:position w:val="0"/>
        </w:rPr>
        <w:t>0、公允价值变动收益</w:t>
      </w:r>
      <w:bookmarkEnd w:id="1941"/>
      <w:bookmarkEnd w:id="1942"/>
      <w:bookmarkEnd w:id="194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46"/>
        <w:gridCol w:w="2784"/>
        <w:gridCol w:w="2707"/>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-746,721,390.78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905,034,696.31</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其中：指定为以公允价值计量且 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1,963,771.33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其中：指定为以公允价值计量且 其变动计入当期损益的金融负债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1,963,771.33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-3,477,712.35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-95,477,486.72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-748,235,331.80</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809,557,209.59</w:t>
            </w:r>
          </w:p>
        </w:tc>
      </w:tr>
    </w:tbl>
    <w:p>
      <w:pPr>
        <w:widowControl w:val="0"/>
        <w:spacing w:after="279" w:line="1" w:lineRule="exact"/>
      </w:pPr>
    </w:p>
    <w:p>
      <w:pPr>
        <w:pStyle w:val="Style2"/>
        <w:keepNext w:val="0"/>
        <w:keepLines w:val="0"/>
        <w:widowControl w:val="0"/>
        <w:shd w:val="clear" w:color="auto" w:fill="auto"/>
        <w:bidi w:val="0"/>
        <w:spacing w:before="0" w:after="580" w:line="288" w:lineRule="exact"/>
        <w:ind w:left="0" w:right="0" w:firstLine="0"/>
        <w:jc w:val="left"/>
      </w:pPr>
      <w:r>
        <w:rPr>
          <w:color w:val="000000"/>
          <w:spacing w:val="0"/>
          <w:w w:val="100"/>
          <w:position w:val="0"/>
        </w:rPr>
        <w:t>公允价值变动收益的说明: 无</w:t>
      </w:r>
    </w:p>
    <w:p>
      <w:pPr>
        <w:pStyle w:val="Style15"/>
        <w:keepNext/>
        <w:keepLines/>
        <w:widowControl w:val="0"/>
        <w:shd w:val="clear" w:color="auto" w:fill="auto"/>
        <w:bidi w:val="0"/>
        <w:spacing w:before="0" w:after="140" w:line="240" w:lineRule="auto"/>
        <w:ind w:left="0" w:right="0" w:firstLine="0"/>
        <w:jc w:val="left"/>
      </w:pPr>
      <w:bookmarkStart w:id="1945" w:name="bookmark1945"/>
      <w:bookmarkStart w:id="1946" w:name="bookmark1946"/>
      <w:bookmarkStart w:id="1947" w:name="bookmark1947"/>
      <w:bookmarkStart w:id="1948" w:name="bookmark1948"/>
      <w:r>
        <w:rPr>
          <w:color w:val="000000"/>
          <w:spacing w:val="0"/>
          <w:w w:val="100"/>
          <w:position w:val="0"/>
        </w:rPr>
        <w:t>6</w:t>
      </w:r>
      <w:bookmarkEnd w:id="1947"/>
      <w:r>
        <w:rPr>
          <w:color w:val="000000"/>
          <w:spacing w:val="0"/>
          <w:w w:val="100"/>
          <w:position w:val="0"/>
        </w:rPr>
        <w:t>1、其他业务收入</w:t>
      </w:r>
      <w:bookmarkEnd w:id="1945"/>
      <w:bookmarkEnd w:id="1946"/>
      <w:bookmarkEnd w:id="194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3"/>
        <w:gridCol w:w="2952"/>
        <w:gridCol w:w="2962"/>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类别</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4,201,113.26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3,948,815.54</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791,991.79</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701,634.04</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4,993,105.05</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4,650,449.58</w:t>
            </w:r>
          </w:p>
        </w:tc>
      </w:tr>
    </w:tbl>
    <w:p>
      <w:pPr>
        <w:pStyle w:val="Style2"/>
        <w:keepNext w:val="0"/>
        <w:keepLines w:val="0"/>
        <w:widowControl w:val="0"/>
        <w:shd w:val="clear" w:color="auto" w:fill="auto"/>
        <w:bidi w:val="0"/>
        <w:spacing w:before="0" w:after="540" w:line="274" w:lineRule="exact"/>
        <w:ind w:left="0" w:right="0" w:firstLine="0"/>
        <w:jc w:val="left"/>
      </w:pPr>
      <w:r>
        <w:rPr>
          <w:color w:val="000000"/>
          <w:spacing w:val="0"/>
          <w:w w:val="100"/>
          <w:position w:val="0"/>
        </w:rPr>
        <w:t>其他业务收入说明: 无</w:t>
      </w:r>
    </w:p>
    <w:p>
      <w:pPr>
        <w:pStyle w:val="Style15"/>
        <w:keepNext/>
        <w:keepLines/>
        <w:widowControl w:val="0"/>
        <w:shd w:val="clear" w:color="auto" w:fill="auto"/>
        <w:tabs>
          <w:tab w:pos="488" w:val="left"/>
        </w:tabs>
        <w:bidi w:val="0"/>
        <w:spacing w:before="0" w:after="80" w:line="274" w:lineRule="exact"/>
        <w:ind w:left="0" w:right="0" w:firstLine="0"/>
        <w:jc w:val="left"/>
      </w:pPr>
      <w:bookmarkStart w:id="1949" w:name="bookmark1949"/>
      <w:bookmarkStart w:id="1950" w:name="bookmark1950"/>
      <w:bookmarkStart w:id="1951" w:name="bookmark1951"/>
      <w:bookmarkStart w:id="1952" w:name="bookmark1952"/>
      <w:r>
        <w:rPr>
          <w:color w:val="000000"/>
          <w:spacing w:val="0"/>
          <w:w w:val="100"/>
          <w:position w:val="0"/>
        </w:rPr>
        <w:t>6</w:t>
      </w:r>
      <w:bookmarkEnd w:id="1951"/>
      <w:r>
        <w:rPr>
          <w:color w:val="000000"/>
          <w:spacing w:val="0"/>
          <w:w w:val="100"/>
          <w:position w:val="0"/>
        </w:rPr>
        <w:t>2、</w:t>
        <w:tab/>
        <w:t>资产处置收益</w:t>
      </w:r>
      <w:bookmarkEnd w:id="1949"/>
      <w:bookmarkEnd w:id="1950"/>
      <w:bookmarkEnd w:id="1952"/>
    </w:p>
    <w:p>
      <w:pPr>
        <w:pStyle w:val="Style2"/>
        <w:keepNext w:val="0"/>
        <w:keepLines w:val="0"/>
        <w:widowControl w:val="0"/>
        <w:shd w:val="clear" w:color="auto" w:fill="auto"/>
        <w:bidi w:val="0"/>
        <w:spacing w:before="0" w:after="5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88" w:val="left"/>
        </w:tabs>
        <w:bidi w:val="0"/>
        <w:spacing w:before="0" w:after="80" w:line="274" w:lineRule="exact"/>
        <w:ind w:left="0" w:right="0" w:firstLine="0"/>
        <w:jc w:val="left"/>
      </w:pPr>
      <w:bookmarkStart w:id="1953" w:name="bookmark1953"/>
      <w:bookmarkStart w:id="1954" w:name="bookmark1954"/>
      <w:bookmarkStart w:id="1955" w:name="bookmark1955"/>
      <w:bookmarkStart w:id="1956" w:name="bookmark1956"/>
      <w:r>
        <w:rPr>
          <w:color w:val="000000"/>
          <w:spacing w:val="0"/>
          <w:w w:val="100"/>
          <w:position w:val="0"/>
        </w:rPr>
        <w:t>6</w:t>
      </w:r>
      <w:bookmarkEnd w:id="1955"/>
      <w:r>
        <w:rPr>
          <w:color w:val="000000"/>
          <w:spacing w:val="0"/>
          <w:w w:val="100"/>
          <w:position w:val="0"/>
        </w:rPr>
        <w:t>3、</w:t>
        <w:tab/>
        <w:t>税金及附加</w:t>
      </w:r>
      <w:bookmarkEnd w:id="1953"/>
      <w:bookmarkEnd w:id="1954"/>
      <w:bookmarkEnd w:id="1956"/>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3"/>
        <w:gridCol w:w="2203"/>
        <w:gridCol w:w="2203"/>
        <w:gridCol w:w="2218"/>
      </w:tblGrid>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20,203,155.39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17,652,223.71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8,750,073.16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7,636,944.04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5,843,951.76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5,092,845.98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456,744.91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608,547.38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按规定缴纳</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5,234,342.23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1,068,132.05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按规定缴纳</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40,488,267.45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32,058,693.16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bl>
    <w:p>
      <w:pPr>
        <w:widowControl w:val="0"/>
        <w:spacing w:after="219" w:line="1" w:lineRule="exact"/>
      </w:pPr>
    </w:p>
    <w:p>
      <w:pPr>
        <w:pStyle w:val="Style2"/>
        <w:keepNext w:val="0"/>
        <w:keepLines w:val="0"/>
        <w:widowControl w:val="0"/>
        <w:shd w:val="clear" w:color="auto" w:fill="auto"/>
        <w:bidi w:val="0"/>
        <w:spacing w:before="0" w:after="540" w:line="274" w:lineRule="exact"/>
        <w:ind w:left="0" w:right="0" w:firstLine="0"/>
        <w:jc w:val="left"/>
      </w:pPr>
      <w:r>
        <w:rPr>
          <w:color w:val="000000"/>
          <w:spacing w:val="0"/>
          <w:w w:val="100"/>
          <w:position w:val="0"/>
        </w:rPr>
        <w:t>税金及附加的说明: 无</w:t>
      </w:r>
    </w:p>
    <w:p>
      <w:pPr>
        <w:pStyle w:val="Style15"/>
        <w:keepNext/>
        <w:keepLines/>
        <w:widowControl w:val="0"/>
        <w:shd w:val="clear" w:color="auto" w:fill="auto"/>
        <w:bidi w:val="0"/>
        <w:spacing w:before="0" w:after="140" w:line="240" w:lineRule="auto"/>
        <w:ind w:left="0" w:right="0" w:firstLine="0"/>
        <w:jc w:val="left"/>
      </w:pPr>
      <w:bookmarkStart w:id="1957" w:name="bookmark1957"/>
      <w:bookmarkStart w:id="1958" w:name="bookmark1958"/>
      <w:bookmarkStart w:id="1959" w:name="bookmark1959"/>
      <w:bookmarkStart w:id="1960" w:name="bookmark1960"/>
      <w:r>
        <w:rPr>
          <w:color w:val="000000"/>
          <w:spacing w:val="0"/>
          <w:w w:val="100"/>
          <w:position w:val="0"/>
        </w:rPr>
        <w:t>6</w:t>
      </w:r>
      <w:bookmarkEnd w:id="1959"/>
      <w:r>
        <w:rPr>
          <w:color w:val="000000"/>
          <w:spacing w:val="0"/>
          <w:w w:val="100"/>
          <w:position w:val="0"/>
        </w:rPr>
        <w:t>4、业务及管理费</w:t>
      </w:r>
      <w:bookmarkEnd w:id="1957"/>
      <w:bookmarkEnd w:id="1958"/>
      <w:bookmarkEnd w:id="196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2942"/>
        <w:gridCol w:w="2947"/>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2,066, 297, </w:t>
            </w:r>
            <w:r>
              <w:rPr>
                <w:color w:val="000000"/>
                <w:spacing w:val="0"/>
                <w:w w:val="100"/>
                <w:position w:val="0"/>
                <w:sz w:val="18"/>
                <w:szCs w:val="18"/>
              </w:rPr>
              <w:t xml:space="preserve">396.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2,059,115, </w:t>
            </w:r>
            <w:r>
              <w:rPr>
                <w:color w:val="000000"/>
                <w:spacing w:val="0"/>
                <w:w w:val="100"/>
                <w:position w:val="0"/>
                <w:sz w:val="18"/>
                <w:szCs w:val="18"/>
              </w:rPr>
              <w:t>288.32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362,912,412.20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339,420,219.35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174,797,044.77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100,197,199.22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91,293,898.35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交易所设施使用费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84,180,621.07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59,813,109.79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电子设备运转费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82,186,064.95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65,379,129.21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70,904,565.13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53,009,504.43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邮电通讯费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50,370,764.32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60,101,002.70</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45,965,567.09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45,377,922.54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投资者保护基金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43,920,092.10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28,004,342.32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266,078,847.00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430,593,400.72</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3,347,810,574. </w:t>
            </w:r>
            <w:r>
              <w:rPr>
                <w:color w:val="000000"/>
                <w:spacing w:val="0"/>
                <w:w w:val="100"/>
                <w:position w:val="0"/>
                <w:sz w:val="18"/>
                <w:szCs w:val="18"/>
              </w:rPr>
              <w:t>49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3,232, </w:t>
            </w:r>
            <w:r>
              <w:rPr>
                <w:color w:val="000000"/>
                <w:spacing w:val="0"/>
                <w:w w:val="100"/>
                <w:position w:val="0"/>
                <w:sz w:val="18"/>
                <w:szCs w:val="18"/>
              </w:rPr>
              <w:t>107,817.73</w:t>
            </w:r>
          </w:p>
        </w:tc>
      </w:tr>
    </w:tbl>
    <w:p>
      <w:pPr>
        <w:widowControl w:val="0"/>
        <w:spacing w:after="479" w:line="1" w:lineRule="exact"/>
      </w:pPr>
    </w:p>
    <w:p>
      <w:pPr>
        <w:pStyle w:val="Style2"/>
        <w:keepNext w:val="0"/>
        <w:keepLines w:val="0"/>
        <w:widowControl w:val="0"/>
        <w:shd w:val="clear" w:color="auto" w:fill="auto"/>
        <w:bidi w:val="0"/>
        <w:spacing w:before="0" w:after="540" w:line="278" w:lineRule="exact"/>
        <w:ind w:left="0" w:right="0" w:firstLine="0"/>
        <w:jc w:val="left"/>
      </w:pPr>
      <w:r>
        <w:rPr>
          <w:color w:val="000000"/>
          <w:spacing w:val="0"/>
          <w:w w:val="100"/>
          <w:position w:val="0"/>
        </w:rPr>
        <w:t>业务及管理费的说明: 无</w:t>
      </w:r>
    </w:p>
    <w:p>
      <w:pPr>
        <w:pStyle w:val="Style15"/>
        <w:keepNext/>
        <w:keepLines/>
        <w:widowControl w:val="0"/>
        <w:shd w:val="clear" w:color="auto" w:fill="auto"/>
        <w:bidi w:val="0"/>
        <w:spacing w:before="0" w:after="140" w:line="240" w:lineRule="auto"/>
        <w:ind w:left="0" w:right="0" w:firstLine="0"/>
        <w:jc w:val="left"/>
      </w:pPr>
      <w:bookmarkStart w:id="1961" w:name="bookmark1961"/>
      <w:bookmarkStart w:id="1962" w:name="bookmark1962"/>
      <w:bookmarkStart w:id="1963" w:name="bookmark1963"/>
      <w:bookmarkStart w:id="1964" w:name="bookmark1964"/>
      <w:r>
        <w:rPr>
          <w:color w:val="000000"/>
          <w:spacing w:val="0"/>
          <w:w w:val="100"/>
          <w:position w:val="0"/>
        </w:rPr>
        <w:t>6</w:t>
      </w:r>
      <w:bookmarkEnd w:id="1963"/>
      <w:r>
        <w:rPr>
          <w:color w:val="000000"/>
          <w:spacing w:val="0"/>
          <w:w w:val="100"/>
          <w:position w:val="0"/>
        </w:rPr>
        <w:t>5、信用减值损失</w:t>
      </w:r>
      <w:bookmarkEnd w:id="1961"/>
      <w:bookmarkEnd w:id="1962"/>
      <w:bookmarkEnd w:id="1964"/>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547"/>
        <w:gridCol w:w="2126"/>
        <w:gridCol w:w="3053"/>
      </w:tblGrid>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应收及其他应收坏账（转回）</w:t>
            </w:r>
            <w:r>
              <w:rPr>
                <w:rFonts w:ascii="Times New Roman" w:eastAsia="Times New Roman" w:hAnsi="Times New Roman" w:cs="Times New Roman"/>
                <w:color w:val="000000"/>
                <w:spacing w:val="0"/>
                <w:w w:val="100"/>
                <w:position w:val="0"/>
              </w:rPr>
              <w:t>/</w:t>
            </w:r>
            <w:r>
              <w:rPr>
                <w:color w:val="000000"/>
                <w:spacing w:val="0"/>
                <w:w w:val="100"/>
                <w:position w:val="0"/>
              </w:rPr>
              <w:t>计提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-10,344,801.33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23,608,129.02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融出资金减值损失</w:t>
            </w:r>
            <w:r>
              <w:rPr>
                <w:rFonts w:ascii="Times New Roman" w:eastAsia="Times New Roman" w:hAnsi="Times New Roman" w:cs="Times New Roman"/>
                <w:color w:val="000000"/>
                <w:spacing w:val="0"/>
                <w:w w:val="100"/>
                <w:position w:val="0"/>
              </w:rPr>
              <w:t>（</w:t>
            </w:r>
            <w:r>
              <w:rPr>
                <w:color w:val="000000"/>
                <w:spacing w:val="0"/>
                <w:w w:val="100"/>
                <w:position w:val="0"/>
              </w:rPr>
              <w:t>转回</w:t>
            </w:r>
            <w:r>
              <w:rPr>
                <w:rFonts w:ascii="Times New Roman" w:eastAsia="Times New Roman" w:hAnsi="Times New Roman" w:cs="Times New Roman"/>
                <w:color w:val="000000"/>
                <w:spacing w:val="0"/>
                <w:w w:val="100"/>
                <w:position w:val="0"/>
              </w:rPr>
              <w:t>）/</w:t>
            </w:r>
            <w:r>
              <w:rPr>
                <w:color w:val="000000"/>
                <w:spacing w:val="0"/>
                <w:w w:val="100"/>
                <w:position w:val="0"/>
              </w:rPr>
              <w:t>计提</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-6,574,138.21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450,006,168.16</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47,296,130.27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11,600,183.84</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5,125,500.73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21,858,030.04</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买入返售金融资产减值转回</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-66,329,961.75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-44,435,100.41</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-30,827,270.29</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462,637,410.65</w:t>
            </w:r>
          </w:p>
        </w:tc>
      </w:tr>
    </w:tbl>
    <w:p>
      <w:pPr>
        <w:widowControl w:val="0"/>
        <w:spacing w:after="199" w:line="1" w:lineRule="exact"/>
      </w:pPr>
    </w:p>
    <w:p>
      <w:pPr>
        <w:pStyle w:val="Style2"/>
        <w:keepNext w:val="0"/>
        <w:keepLines w:val="0"/>
        <w:widowControl w:val="0"/>
        <w:shd w:val="clear" w:color="auto" w:fill="auto"/>
        <w:bidi w:val="0"/>
        <w:spacing w:before="0" w:after="540" w:line="278" w:lineRule="exact"/>
        <w:ind w:left="0" w:right="0" w:firstLine="0"/>
        <w:jc w:val="left"/>
      </w:pPr>
      <w:r>
        <w:rPr>
          <w:color w:val="000000"/>
          <w:spacing w:val="0"/>
          <w:w w:val="100"/>
          <w:position w:val="0"/>
        </w:rPr>
        <w:t>其他说明: 无</w:t>
      </w:r>
    </w:p>
    <w:p>
      <w:pPr>
        <w:pStyle w:val="Style15"/>
        <w:keepNext/>
        <w:keepLines/>
        <w:widowControl w:val="0"/>
        <w:shd w:val="clear" w:color="auto" w:fill="auto"/>
        <w:tabs>
          <w:tab w:pos="488" w:val="left"/>
        </w:tabs>
        <w:bidi w:val="0"/>
        <w:spacing w:before="0" w:after="120" w:line="240" w:lineRule="auto"/>
        <w:ind w:left="0" w:right="0" w:firstLine="0"/>
        <w:jc w:val="left"/>
      </w:pPr>
      <w:bookmarkStart w:id="1965" w:name="bookmark1965"/>
      <w:bookmarkStart w:id="1966" w:name="bookmark1966"/>
      <w:bookmarkStart w:id="1967" w:name="bookmark1967"/>
      <w:bookmarkStart w:id="1968" w:name="bookmark1968"/>
      <w:r>
        <w:rPr>
          <w:color w:val="000000"/>
          <w:spacing w:val="0"/>
          <w:w w:val="100"/>
          <w:position w:val="0"/>
        </w:rPr>
        <w:t>6</w:t>
      </w:r>
      <w:bookmarkEnd w:id="1967"/>
      <w:r>
        <w:rPr>
          <w:color w:val="000000"/>
          <w:spacing w:val="0"/>
          <w:w w:val="100"/>
          <w:position w:val="0"/>
        </w:rPr>
        <w:t>6、</w:t>
        <w:tab/>
        <w:t>其他资产减值损失</w:t>
      </w:r>
      <w:bookmarkEnd w:id="1965"/>
      <w:bookmarkEnd w:id="1966"/>
      <w:bookmarkEnd w:id="1968"/>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88" w:val="left"/>
        </w:tabs>
        <w:bidi w:val="0"/>
        <w:spacing w:before="0" w:after="120" w:line="240" w:lineRule="auto"/>
        <w:ind w:left="0" w:right="0" w:firstLine="0"/>
        <w:jc w:val="left"/>
      </w:pPr>
      <w:bookmarkStart w:id="1969" w:name="bookmark1969"/>
      <w:bookmarkStart w:id="1970" w:name="bookmark1970"/>
      <w:bookmarkStart w:id="1971" w:name="bookmark1971"/>
      <w:bookmarkStart w:id="1972" w:name="bookmark1972"/>
      <w:r>
        <w:rPr>
          <w:color w:val="000000"/>
          <w:spacing w:val="0"/>
          <w:w w:val="100"/>
          <w:position w:val="0"/>
        </w:rPr>
        <w:t>6</w:t>
      </w:r>
      <w:bookmarkEnd w:id="1971"/>
      <w:r>
        <w:rPr>
          <w:color w:val="000000"/>
          <w:spacing w:val="0"/>
          <w:w w:val="100"/>
          <w:position w:val="0"/>
        </w:rPr>
        <w:t>7、</w:t>
        <w:tab/>
        <w:t>其他业务成本</w:t>
      </w:r>
      <w:bookmarkEnd w:id="1969"/>
      <w:bookmarkEnd w:id="1970"/>
      <w:bookmarkEnd w:id="197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64"/>
        <w:gridCol w:w="2611"/>
        <w:gridCol w:w="2962"/>
      </w:tblGrid>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投资性房地产摊销</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1,744,689.00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1,744,689.00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53,171.92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22,610.22</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1,797,860.92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1,767,299.22</w:t>
            </w:r>
          </w:p>
        </w:tc>
      </w:tr>
    </w:tbl>
    <w:p>
      <w:pPr>
        <w:widowControl w:val="0"/>
        <w:spacing w:after="199" w:line="1" w:lineRule="exact"/>
      </w:pPr>
    </w:p>
    <w:p>
      <w:pPr>
        <w:pStyle w:val="Style2"/>
        <w:keepNext w:val="0"/>
        <w:keepLines w:val="0"/>
        <w:widowControl w:val="0"/>
        <w:shd w:val="clear" w:color="auto" w:fill="auto"/>
        <w:bidi w:val="0"/>
        <w:spacing w:before="0" w:after="540" w:line="278" w:lineRule="exact"/>
        <w:ind w:left="0" w:right="0" w:firstLine="0"/>
        <w:jc w:val="left"/>
      </w:pPr>
      <w:r>
        <w:rPr>
          <w:color w:val="000000"/>
          <w:spacing w:val="0"/>
          <w:w w:val="100"/>
          <w:position w:val="0"/>
        </w:rPr>
        <w:t>其他业务成本说明: 无</w:t>
      </w:r>
    </w:p>
    <w:p>
      <w:pPr>
        <w:pStyle w:val="Style15"/>
        <w:keepNext/>
        <w:keepLines/>
        <w:widowControl w:val="0"/>
        <w:shd w:val="clear" w:color="auto" w:fill="auto"/>
        <w:bidi w:val="0"/>
        <w:spacing w:before="0" w:after="120" w:line="240" w:lineRule="auto"/>
        <w:ind w:left="0" w:right="0" w:firstLine="0"/>
        <w:jc w:val="left"/>
      </w:pPr>
      <w:bookmarkStart w:id="1973" w:name="bookmark1973"/>
      <w:bookmarkStart w:id="1974" w:name="bookmark1974"/>
      <w:bookmarkStart w:id="1975" w:name="bookmark1975"/>
      <w:bookmarkStart w:id="1976" w:name="bookmark1976"/>
      <w:r>
        <w:rPr>
          <w:color w:val="000000"/>
          <w:spacing w:val="0"/>
          <w:w w:val="100"/>
          <w:position w:val="0"/>
        </w:rPr>
        <w:t>6</w:t>
      </w:r>
      <w:bookmarkEnd w:id="1975"/>
      <w:r>
        <w:rPr>
          <w:color w:val="000000"/>
          <w:spacing w:val="0"/>
          <w:w w:val="100"/>
          <w:position w:val="0"/>
        </w:rPr>
        <w:t>8、营业外收入</w:t>
      </w:r>
      <w:bookmarkEnd w:id="1973"/>
      <w:bookmarkEnd w:id="1974"/>
      <w:bookmarkEnd w:id="197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54"/>
        <w:gridCol w:w="2246"/>
        <w:gridCol w:w="2256"/>
        <w:gridCol w:w="1882"/>
      </w:tblGrid>
      <w:tr>
        <w:trPr>
          <w:trHeight w:val="48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计入当期非经常性损 益的金额</w:t>
            </w:r>
          </w:p>
        </w:tc>
      </w:tr>
      <w:tr>
        <w:trPr>
          <w:trHeight w:val="254"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非流动资产处置利得合计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328,535.24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370,282.93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328,535.24</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其中：固定资产处置利得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328,535.24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370,282.93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328,535.24</w:t>
            </w:r>
          </w:p>
        </w:tc>
      </w:tr>
      <w:tr>
        <w:trPr>
          <w:trHeight w:val="2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389,915.47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1,937,858.40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389,915.47</w:t>
            </w:r>
          </w:p>
        </w:tc>
      </w:tr>
      <w:tr>
        <w:trPr>
          <w:trHeight w:val="264"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718,450.71</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2,308,141.33</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718,450.71</w:t>
            </w:r>
          </w:p>
        </w:tc>
      </w:tr>
    </w:tbl>
    <w:p>
      <w:pPr>
        <w:widowControl w:val="0"/>
        <w:spacing w:after="239" w:line="1" w:lineRule="exact"/>
      </w:pPr>
    </w:p>
    <w:p>
      <w:pPr>
        <w:pStyle w:val="Style2"/>
        <w:keepNext w:val="0"/>
        <w:keepLines w:val="0"/>
        <w:widowControl w:val="0"/>
        <w:shd w:val="clear" w:color="auto" w:fill="auto"/>
        <w:bidi w:val="0"/>
        <w:spacing w:before="0" w:after="200" w:line="269" w:lineRule="exact"/>
        <w:ind w:left="0" w:right="0" w:firstLine="0"/>
        <w:jc w:val="left"/>
      </w:pPr>
      <w:r>
        <w:rPr>
          <w:color w:val="000000"/>
          <w:spacing w:val="0"/>
          <w:w w:val="100"/>
          <w:position w:val="0"/>
        </w:rPr>
        <w:t>计入当期损益的政府补助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其他说明：无</w:t>
      </w:r>
      <w:r>
        <w:br w:type="page"/>
      </w:r>
    </w:p>
    <w:p>
      <w:pPr>
        <w:pStyle w:val="Style15"/>
        <w:keepNext/>
        <w:keepLines/>
        <w:widowControl w:val="0"/>
        <w:shd w:val="clear" w:color="auto" w:fill="auto"/>
        <w:bidi w:val="0"/>
        <w:spacing w:before="0" w:after="120" w:line="240" w:lineRule="auto"/>
        <w:ind w:left="0" w:right="0" w:firstLine="0"/>
        <w:jc w:val="left"/>
      </w:pPr>
      <w:bookmarkStart w:id="1977" w:name="bookmark1977"/>
      <w:bookmarkStart w:id="1978" w:name="bookmark1978"/>
      <w:bookmarkStart w:id="1979" w:name="bookmark1979"/>
      <w:bookmarkStart w:id="1980" w:name="bookmark1980"/>
      <w:r>
        <w:rPr>
          <w:color w:val="000000"/>
          <w:spacing w:val="0"/>
          <w:w w:val="100"/>
          <w:position w:val="0"/>
        </w:rPr>
        <w:t>6</w:t>
      </w:r>
      <w:bookmarkEnd w:id="1979"/>
      <w:r>
        <w:rPr>
          <w:color w:val="000000"/>
          <w:spacing w:val="0"/>
          <w:w w:val="100"/>
          <w:position w:val="0"/>
        </w:rPr>
        <w:t>9、营业外支出</w:t>
      </w:r>
      <w:bookmarkEnd w:id="1977"/>
      <w:bookmarkEnd w:id="1978"/>
      <w:bookmarkEnd w:id="19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12"/>
        <w:gridCol w:w="2256"/>
        <w:gridCol w:w="2270"/>
        <w:gridCol w:w="1786"/>
      </w:tblGrid>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 性损益的金额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183,140.00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351,113.27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183,140.00</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183,140.00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351,113.27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183,140.00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对外捐赠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17,906,800.00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31,526,289.94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17,906,800.00</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赔偿支出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1,348,393.31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1,348,393.31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162,830.34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1,025,271.33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162,756.39</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19,601,163.65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32,902,674.54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19,601,089.70</w:t>
            </w:r>
          </w:p>
        </w:tc>
      </w:tr>
    </w:tbl>
    <w:p>
      <w:pPr>
        <w:widowControl w:val="0"/>
        <w:spacing w:after="299" w:line="1" w:lineRule="exact"/>
      </w:pPr>
    </w:p>
    <w:p>
      <w:pPr>
        <w:pStyle w:val="Style2"/>
        <w:keepNext w:val="0"/>
        <w:keepLines w:val="0"/>
        <w:widowControl w:val="0"/>
        <w:shd w:val="clear" w:color="auto" w:fill="auto"/>
        <w:bidi w:val="0"/>
        <w:spacing w:before="0" w:after="440" w:line="341" w:lineRule="exact"/>
        <w:ind w:left="0" w:right="0" w:firstLine="0"/>
        <w:jc w:val="left"/>
      </w:pPr>
      <w:r>
        <w:rPr>
          <w:color w:val="000000"/>
          <w:spacing w:val="0"/>
          <w:w w:val="100"/>
          <w:position w:val="0"/>
        </w:rPr>
        <w:t>营业外支出的说明: 无</w:t>
      </w:r>
    </w:p>
    <w:p>
      <w:pPr>
        <w:pStyle w:val="Style15"/>
        <w:keepNext/>
        <w:keepLines/>
        <w:widowControl w:val="0"/>
        <w:shd w:val="clear" w:color="auto" w:fill="auto"/>
        <w:bidi w:val="0"/>
        <w:spacing w:before="0" w:after="240" w:line="341" w:lineRule="exact"/>
        <w:ind w:left="0" w:right="0" w:firstLine="0"/>
        <w:jc w:val="left"/>
      </w:pPr>
      <w:bookmarkStart w:id="1981" w:name="bookmark1981"/>
      <w:bookmarkStart w:id="1982" w:name="bookmark1982"/>
      <w:bookmarkStart w:id="1983" w:name="bookmark1983"/>
      <w:bookmarkStart w:id="1984" w:name="bookmark1984"/>
      <w:r>
        <w:rPr>
          <w:color w:val="000000"/>
          <w:spacing w:val="0"/>
          <w:w w:val="100"/>
          <w:position w:val="0"/>
        </w:rPr>
        <w:t>7</w:t>
      </w:r>
      <w:bookmarkEnd w:id="1983"/>
      <w:r>
        <w:rPr>
          <w:color w:val="000000"/>
          <w:spacing w:val="0"/>
          <w:w w:val="100"/>
          <w:position w:val="0"/>
        </w:rPr>
        <w:t>0、所得税费用</w:t>
      </w:r>
      <w:bookmarkEnd w:id="1981"/>
      <w:bookmarkEnd w:id="1982"/>
      <w:bookmarkEnd w:id="1984"/>
    </w:p>
    <w:p>
      <w:pPr>
        <w:pStyle w:val="Style15"/>
        <w:keepNext/>
        <w:keepLines/>
        <w:widowControl w:val="0"/>
        <w:shd w:val="clear" w:color="auto" w:fill="auto"/>
        <w:bidi w:val="0"/>
        <w:spacing w:before="0" w:after="0" w:line="341" w:lineRule="exact"/>
        <w:ind w:left="0" w:right="0" w:firstLine="0"/>
        <w:jc w:val="left"/>
      </w:pPr>
      <w:bookmarkStart w:id="1981" w:name="bookmark1981"/>
      <w:bookmarkStart w:id="1982" w:name="bookmark1982"/>
      <w:bookmarkStart w:id="1985" w:name="bookmark1985"/>
      <w:r>
        <w:rPr>
          <w:color w:val="000000"/>
          <w:spacing w:val="0"/>
          <w:w w:val="100"/>
          <w:position w:val="0"/>
        </w:rPr>
        <w:t>(1)所得税费用表</w:t>
      </w:r>
      <w:bookmarkEnd w:id="1981"/>
      <w:bookmarkEnd w:id="1982"/>
      <w:bookmarkEnd w:id="1985"/>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2856"/>
        <w:gridCol w:w="2846"/>
      </w:tblGrid>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按税法及相关规定计算的当年 所得税</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617,422,942.54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503,112,331.90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汇算清缴差异调整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-6,144,747.94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12,091,718.01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递延所得税的变动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-144,932,075.35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-38,187,080.61</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466,346,119.25</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477,016,969.30</w:t>
            </w:r>
          </w:p>
        </w:tc>
      </w:tr>
    </w:tbl>
    <w:p>
      <w:pPr>
        <w:widowControl w:val="0"/>
        <w:spacing w:after="559" w:line="1" w:lineRule="exact"/>
      </w:pPr>
    </w:p>
    <w:p>
      <w:pPr>
        <w:pStyle w:val="Style15"/>
        <w:keepNext/>
        <w:keepLines/>
        <w:widowControl w:val="0"/>
        <w:shd w:val="clear" w:color="auto" w:fill="auto"/>
        <w:bidi w:val="0"/>
        <w:spacing w:before="0" w:after="120" w:line="240" w:lineRule="auto"/>
        <w:ind w:left="0" w:right="0" w:firstLine="0"/>
        <w:jc w:val="left"/>
      </w:pPr>
      <w:bookmarkStart w:id="1986" w:name="bookmark1986"/>
      <w:bookmarkStart w:id="1987" w:name="bookmark1987"/>
      <w:bookmarkStart w:id="1988" w:name="bookmark1988"/>
      <w:r>
        <w:rPr>
          <w:color w:val="000000"/>
          <w:spacing w:val="0"/>
          <w:w w:val="100"/>
          <w:position w:val="0"/>
        </w:rPr>
        <w:t>(2)会计利润与所得税费用调整过程</w:t>
      </w:r>
      <w:bookmarkEnd w:id="1986"/>
      <w:bookmarkEnd w:id="1987"/>
      <w:bookmarkEnd w:id="19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565"/>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3,029,458,221.16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757,364,555.29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-1,556,165.93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-6,144,747.94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-281,284,683.22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10,004,227.39</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-9,962,070.20</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4,936,139.29</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-7,011,135.43</w:t>
            </w:r>
          </w:p>
        </w:tc>
      </w:tr>
    </w:tbl>
    <w:p>
      <w:pPr>
        <w:spacing w:lineRule="exact" w:line="1"/>
        <w:rPr>
          <w:sz w:val="2"/>
          <w:szCs w:val="2"/>
        </w:rPr>
      </w:pPr>
      <w:r>
        <w:br w:type="page"/>
      </w:r>
    </w:p>
    <w:tbl>
      <w:tblPr>
        <w:tblOverlap w:val="never"/>
        <w:jc w:val="center"/>
        <w:tblLayout w:type="fixed"/>
      </w:tblPr>
      <w:tblGrid>
        <w:gridCol w:w="4272"/>
        <w:gridCol w:w="4565"/>
      </w:tblGrid>
      <w:tr>
        <w:trPr>
          <w:trHeight w:val="302"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466,346,119.25</w:t>
            </w:r>
          </w:p>
        </w:tc>
      </w:tr>
    </w:tbl>
    <w:p>
      <w:pPr>
        <w:widowControl w:val="0"/>
        <w:spacing w:after="339" w:line="1" w:lineRule="exact"/>
      </w:pP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83" w:val="left"/>
        </w:tabs>
        <w:bidi w:val="0"/>
        <w:spacing w:before="0" w:after="120" w:line="240" w:lineRule="auto"/>
        <w:ind w:left="0" w:right="0" w:firstLine="0"/>
        <w:jc w:val="left"/>
      </w:pPr>
      <w:bookmarkStart w:id="1989" w:name="bookmark1989"/>
      <w:bookmarkStart w:id="1990" w:name="bookmark1990"/>
      <w:bookmarkStart w:id="1991" w:name="bookmark1991"/>
      <w:bookmarkStart w:id="1992" w:name="bookmark1992"/>
      <w:r>
        <w:rPr>
          <w:color w:val="000000"/>
          <w:spacing w:val="0"/>
          <w:w w:val="100"/>
          <w:position w:val="0"/>
        </w:rPr>
        <w:t>7</w:t>
      </w:r>
      <w:bookmarkEnd w:id="1991"/>
      <w:r>
        <w:rPr>
          <w:color w:val="000000"/>
          <w:spacing w:val="0"/>
          <w:w w:val="100"/>
          <w:position w:val="0"/>
        </w:rPr>
        <w:t>1、</w:t>
        <w:tab/>
        <w:t>其他综合收益</w:t>
      </w:r>
      <w:bookmarkEnd w:id="1989"/>
      <w:bookmarkEnd w:id="1990"/>
      <w:bookmarkEnd w:id="199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详见本附注</w:t>
      </w:r>
      <w:r>
        <w:rPr>
          <w:rFonts w:ascii="Times New Roman" w:eastAsia="Times New Roman" w:hAnsi="Times New Roman" w:cs="Times New Roman"/>
          <w:color w:val="000000"/>
          <w:spacing w:val="0"/>
          <w:w w:val="100"/>
          <w:position w:val="0"/>
        </w:rPr>
        <w:t>51</w:t>
      </w:r>
      <w:r>
        <w:rPr>
          <w:color w:val="000000"/>
          <w:spacing w:val="0"/>
          <w:w w:val="100"/>
          <w:position w:val="0"/>
        </w:rPr>
        <w:t>、其他综合收益</w:t>
      </w:r>
    </w:p>
    <w:p>
      <w:pPr>
        <w:pStyle w:val="Style15"/>
        <w:keepNext/>
        <w:keepLines/>
        <w:widowControl w:val="0"/>
        <w:shd w:val="clear" w:color="auto" w:fill="auto"/>
        <w:tabs>
          <w:tab w:pos="483" w:val="left"/>
        </w:tabs>
        <w:bidi w:val="0"/>
        <w:spacing w:before="0" w:after="340" w:line="240" w:lineRule="auto"/>
        <w:ind w:left="0" w:right="0" w:firstLine="0"/>
        <w:jc w:val="left"/>
      </w:pPr>
      <w:bookmarkStart w:id="1993" w:name="bookmark1993"/>
      <w:bookmarkStart w:id="1994" w:name="bookmark1994"/>
      <w:bookmarkStart w:id="1995" w:name="bookmark1995"/>
      <w:bookmarkStart w:id="1996" w:name="bookmark1996"/>
      <w:r>
        <w:rPr>
          <w:color w:val="000000"/>
          <w:spacing w:val="0"/>
          <w:w w:val="100"/>
          <w:position w:val="0"/>
        </w:rPr>
        <w:t>7</w:t>
      </w:r>
      <w:bookmarkEnd w:id="1995"/>
      <w:r>
        <w:rPr>
          <w:color w:val="000000"/>
          <w:spacing w:val="0"/>
          <w:w w:val="100"/>
          <w:position w:val="0"/>
        </w:rPr>
        <w:t>2、</w:t>
        <w:tab/>
        <w:t>现金流量表项目</w:t>
      </w:r>
      <w:bookmarkEnd w:id="1993"/>
      <w:bookmarkEnd w:id="1994"/>
      <w:bookmarkEnd w:id="1996"/>
    </w:p>
    <w:p>
      <w:pPr>
        <w:pStyle w:val="Style15"/>
        <w:keepNext/>
        <w:keepLines/>
        <w:widowControl w:val="0"/>
        <w:shd w:val="clear" w:color="auto" w:fill="auto"/>
        <w:bidi w:val="0"/>
        <w:spacing w:before="0" w:after="120" w:line="240" w:lineRule="auto"/>
        <w:ind w:left="0" w:right="0" w:firstLine="0"/>
        <w:jc w:val="left"/>
      </w:pPr>
      <w:bookmarkStart w:id="1993" w:name="bookmark1993"/>
      <w:bookmarkStart w:id="1994" w:name="bookmark1994"/>
      <w:bookmarkStart w:id="1997" w:name="bookmark1997"/>
      <w:r>
        <w:rPr>
          <w:color w:val="000000"/>
          <w:spacing w:val="0"/>
          <w:w w:val="100"/>
          <w:position w:val="0"/>
        </w:rPr>
        <w:t>(1).</w:t>
      </w:r>
      <w:r>
        <w:rPr>
          <w:color w:val="000000"/>
          <w:spacing w:val="0"/>
          <w:w w:val="100"/>
          <w:position w:val="0"/>
        </w:rPr>
        <w:t>收到的其他与经营活动有关的现金</w:t>
      </w:r>
      <w:bookmarkEnd w:id="1993"/>
      <w:bookmarkEnd w:id="1994"/>
      <w:bookmarkEnd w:id="199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34"/>
        <w:gridCol w:w="2760"/>
        <w:gridCol w:w="2410"/>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存出保证金净减少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243,808,294.84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定期及保证金存款收回</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201,441,556.70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207,694,935.00</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收到代理承销证券款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218,000,000.00</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收益互换及场外期权保证金净额流入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200,948,413.18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收到政府补助的现金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72,218,535.92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16,417,599.61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74,227,565.49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9,871,884.10</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591,695,952.95</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652,932,831.89</w:t>
            </w:r>
          </w:p>
        </w:tc>
      </w:tr>
    </w:tbl>
    <w:p>
      <w:pPr>
        <w:widowControl w:val="0"/>
        <w:spacing w:after="199" w:line="1" w:lineRule="exact"/>
      </w:pPr>
    </w:p>
    <w:p>
      <w:pPr>
        <w:pStyle w:val="Style2"/>
        <w:keepNext w:val="0"/>
        <w:keepLines w:val="0"/>
        <w:widowControl w:val="0"/>
        <w:shd w:val="clear" w:color="auto" w:fill="auto"/>
        <w:bidi w:val="0"/>
        <w:spacing w:before="0" w:after="580" w:line="336" w:lineRule="exact"/>
        <w:ind w:left="0" w:right="0" w:firstLine="0"/>
        <w:jc w:val="left"/>
      </w:pPr>
      <w:r>
        <w:rPr>
          <w:color w:val="000000"/>
          <w:spacing w:val="0"/>
          <w:w w:val="100"/>
          <w:position w:val="0"/>
        </w:rPr>
        <w:t>收到的其他与经营活动有关的现金说明: 无</w:t>
      </w:r>
    </w:p>
    <w:p>
      <w:pPr>
        <w:pStyle w:val="Style15"/>
        <w:keepNext/>
        <w:keepLines/>
        <w:widowControl w:val="0"/>
        <w:shd w:val="clear" w:color="auto" w:fill="auto"/>
        <w:bidi w:val="0"/>
        <w:spacing w:before="0" w:after="120" w:line="240" w:lineRule="auto"/>
        <w:ind w:left="0" w:right="0" w:firstLine="0"/>
        <w:jc w:val="left"/>
      </w:pPr>
      <w:bookmarkStart w:id="1998" w:name="bookmark1998"/>
      <w:bookmarkStart w:id="1999" w:name="bookmark1999"/>
      <w:bookmarkStart w:id="2000" w:name="bookmark2000"/>
      <w:r>
        <w:rPr>
          <w:color w:val="000000"/>
          <w:spacing w:val="0"/>
          <w:w w:val="100"/>
          <w:position w:val="0"/>
        </w:rPr>
        <w:t>(2).</w:t>
      </w:r>
      <w:r>
        <w:rPr>
          <w:color w:val="000000"/>
          <w:spacing w:val="0"/>
          <w:w w:val="100"/>
          <w:position w:val="0"/>
        </w:rPr>
        <w:t>支付的其他与经营活动有关的现金</w:t>
      </w:r>
      <w:bookmarkEnd w:id="1998"/>
      <w:bookmarkEnd w:id="1999"/>
      <w:bookmarkEnd w:id="200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其他债权投资净增加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1,316,116,069.79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1,456,774,788.87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以现金支付的业务及管理费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914,438,277.20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833,358,576.12</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拆入资金减少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900,000,000.00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债权投资净增加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531,342,682.75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6,176,503,657.98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329,680,618.02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255,815,700.48</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收益互换及场外期权保证金净额 流出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323,754,388.09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支付代理承销证券款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218,000,000.00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存出保证金净增加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227,767,338.77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11,962,935.53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45,929,666.89</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4,545,294,971.38</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9,046,149,729.11</w:t>
            </w:r>
          </w:p>
        </w:tc>
      </w:tr>
    </w:tbl>
    <w:p>
      <w:pPr>
        <w:widowControl w:val="0"/>
        <w:spacing w:after="199" w:line="1" w:lineRule="exact"/>
      </w:pPr>
    </w:p>
    <w:p>
      <w:pPr>
        <w:pStyle w:val="Style2"/>
        <w:keepNext w:val="0"/>
        <w:keepLines w:val="0"/>
        <w:widowControl w:val="0"/>
        <w:shd w:val="clear" w:color="auto" w:fill="auto"/>
        <w:bidi w:val="0"/>
        <w:spacing w:before="0" w:after="160" w:line="336" w:lineRule="exact"/>
        <w:ind w:left="0" w:right="0" w:firstLine="0"/>
        <w:jc w:val="left"/>
      </w:pPr>
      <w:r>
        <w:rPr>
          <w:color w:val="000000"/>
          <w:spacing w:val="0"/>
          <w:w w:val="100"/>
          <w:position w:val="0"/>
        </w:rPr>
        <w:t>支付的其他与经营活动有关的现金说明: 无</w:t>
      </w:r>
    </w:p>
    <w:p>
      <w:pPr>
        <w:pStyle w:val="Style15"/>
        <w:keepNext/>
        <w:keepLines/>
        <w:widowControl w:val="0"/>
        <w:shd w:val="clear" w:color="auto" w:fill="auto"/>
        <w:bidi w:val="0"/>
        <w:spacing w:before="0" w:after="120" w:line="240" w:lineRule="auto"/>
        <w:ind w:left="0" w:right="0" w:firstLine="0"/>
        <w:jc w:val="left"/>
      </w:pPr>
      <w:bookmarkStart w:id="2001" w:name="bookmark2001"/>
      <w:bookmarkStart w:id="2002" w:name="bookmark2002"/>
      <w:bookmarkStart w:id="2003" w:name="bookmark2003"/>
      <w:bookmarkStart w:id="2004" w:name="bookmark2004"/>
      <w:r>
        <w:rPr>
          <w:color w:val="000000"/>
          <w:spacing w:val="0"/>
          <w:w w:val="100"/>
          <w:position w:val="0"/>
        </w:rPr>
        <w:t>（</w:t>
      </w:r>
      <w:bookmarkEnd w:id="2003"/>
      <w:r>
        <w:rPr>
          <w:color w:val="000000"/>
          <w:spacing w:val="0"/>
          <w:w w:val="100"/>
          <w:position w:val="0"/>
        </w:rPr>
        <w:t>3）.</w:t>
      </w:r>
      <w:r>
        <w:rPr>
          <w:color w:val="000000"/>
          <w:spacing w:val="0"/>
          <w:w w:val="100"/>
          <w:position w:val="0"/>
        </w:rPr>
        <w:t>收到的其他与投资活动有关的现金</w:t>
      </w:r>
      <w:bookmarkEnd w:id="2001"/>
      <w:bookmarkEnd w:id="2002"/>
      <w:bookmarkEnd w:id="2004"/>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40" w:val="left"/>
        </w:tabs>
        <w:bidi w:val="0"/>
        <w:spacing w:before="0" w:after="120" w:line="240" w:lineRule="auto"/>
        <w:ind w:left="0" w:right="0" w:firstLine="0"/>
        <w:jc w:val="left"/>
      </w:pPr>
      <w:bookmarkStart w:id="2005" w:name="bookmark2005"/>
      <w:bookmarkStart w:id="2006" w:name="bookmark2006"/>
      <w:bookmarkStart w:id="2007" w:name="bookmark2007"/>
      <w:bookmarkStart w:id="2008" w:name="bookmark2008"/>
      <w:r>
        <w:rPr>
          <w:color w:val="000000"/>
          <w:spacing w:val="0"/>
          <w:w w:val="100"/>
          <w:position w:val="0"/>
        </w:rPr>
        <w:t>（</w:t>
      </w:r>
      <w:bookmarkEnd w:id="2007"/>
      <w:r>
        <w:rPr>
          <w:color w:val="000000"/>
          <w:spacing w:val="0"/>
          <w:w w:val="100"/>
          <w:position w:val="0"/>
        </w:rPr>
        <w:t>4）</w:t>
        <w:tab/>
        <w:t>.</w:t>
      </w:r>
      <w:r>
        <w:rPr>
          <w:color w:val="000000"/>
          <w:spacing w:val="0"/>
          <w:w w:val="100"/>
          <w:position w:val="0"/>
        </w:rPr>
        <w:t>支付的其他与投资活动有关的现金</w:t>
      </w:r>
      <w:bookmarkEnd w:id="2005"/>
      <w:bookmarkEnd w:id="2006"/>
      <w:bookmarkEnd w:id="2008"/>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40" w:val="left"/>
          <w:tab w:pos="782" w:val="left"/>
        </w:tabs>
        <w:bidi w:val="0"/>
        <w:spacing w:before="0" w:after="120" w:line="240" w:lineRule="auto"/>
        <w:ind w:left="0" w:right="0" w:firstLine="0"/>
        <w:jc w:val="left"/>
      </w:pPr>
      <w:bookmarkStart w:id="2009" w:name="bookmark2009"/>
      <w:bookmarkStart w:id="2010" w:name="bookmark2010"/>
      <w:bookmarkStart w:id="2011" w:name="bookmark2011"/>
      <w:bookmarkStart w:id="2012" w:name="bookmark2012"/>
      <w:r>
        <w:rPr>
          <w:color w:val="000000"/>
          <w:spacing w:val="0"/>
          <w:w w:val="100"/>
          <w:position w:val="0"/>
        </w:rPr>
        <w:t>（</w:t>
      </w:r>
      <w:bookmarkEnd w:id="2011"/>
      <w:r>
        <w:rPr>
          <w:color w:val="000000"/>
          <w:spacing w:val="0"/>
          <w:w w:val="100"/>
          <w:position w:val="0"/>
        </w:rPr>
        <w:t>5）</w:t>
        <w:tab/>
        <w:t>.</w:t>
        <w:tab/>
      </w:r>
      <w:r>
        <w:rPr>
          <w:color w:val="000000"/>
          <w:spacing w:val="0"/>
          <w:w w:val="100"/>
          <w:position w:val="0"/>
        </w:rPr>
        <w:t>收到的其他与筹资活动有关的现金</w:t>
      </w:r>
      <w:bookmarkEnd w:id="2009"/>
      <w:bookmarkEnd w:id="2010"/>
      <w:bookmarkEnd w:id="2012"/>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40" w:val="left"/>
          <w:tab w:pos="782" w:val="left"/>
        </w:tabs>
        <w:bidi w:val="0"/>
        <w:spacing w:before="0" w:after="120" w:line="240" w:lineRule="auto"/>
        <w:ind w:left="0" w:right="0" w:firstLine="0"/>
        <w:jc w:val="left"/>
      </w:pPr>
      <w:bookmarkStart w:id="2013" w:name="bookmark2013"/>
      <w:bookmarkStart w:id="2014" w:name="bookmark2014"/>
      <w:bookmarkStart w:id="2015" w:name="bookmark2015"/>
      <w:bookmarkStart w:id="2016" w:name="bookmark2016"/>
      <w:r>
        <w:rPr>
          <w:color w:val="000000"/>
          <w:spacing w:val="0"/>
          <w:w w:val="100"/>
          <w:position w:val="0"/>
        </w:rPr>
        <w:t>（</w:t>
      </w:r>
      <w:bookmarkEnd w:id="2015"/>
      <w:r>
        <w:rPr>
          <w:color w:val="000000"/>
          <w:spacing w:val="0"/>
          <w:w w:val="100"/>
          <w:position w:val="0"/>
        </w:rPr>
        <w:t>6）</w:t>
        <w:tab/>
        <w:t>.</w:t>
        <w:tab/>
      </w:r>
      <w:r>
        <w:rPr>
          <w:color w:val="000000"/>
          <w:spacing w:val="0"/>
          <w:w w:val="100"/>
          <w:position w:val="0"/>
        </w:rPr>
        <w:t>支付的其他与筹资活动有关的现金</w:t>
      </w:r>
      <w:bookmarkEnd w:id="2013"/>
      <w:bookmarkEnd w:id="2014"/>
      <w:bookmarkEnd w:id="201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可转债转股支付的现金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293.11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293.11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199" w:line="1" w:lineRule="exact"/>
      </w:pPr>
    </w:p>
    <w:p>
      <w:pPr>
        <w:pStyle w:val="Style2"/>
        <w:keepNext w:val="0"/>
        <w:keepLines w:val="0"/>
        <w:widowControl w:val="0"/>
        <w:shd w:val="clear" w:color="auto" w:fill="auto"/>
        <w:bidi w:val="0"/>
        <w:spacing w:before="0" w:after="580" w:line="336" w:lineRule="exact"/>
        <w:ind w:left="0" w:right="0" w:firstLine="0"/>
        <w:jc w:val="left"/>
      </w:pPr>
      <w:r>
        <w:rPr>
          <w:color w:val="000000"/>
          <w:spacing w:val="0"/>
          <w:w w:val="100"/>
          <w:position w:val="0"/>
        </w:rPr>
        <w:t>支付的其他与筹资活动有关的现金说明: 无</w:t>
      </w:r>
    </w:p>
    <w:p>
      <w:pPr>
        <w:pStyle w:val="Style15"/>
        <w:keepNext/>
        <w:keepLines/>
        <w:widowControl w:val="0"/>
        <w:shd w:val="clear" w:color="auto" w:fill="auto"/>
        <w:bidi w:val="0"/>
        <w:spacing w:before="0" w:after="360" w:line="240" w:lineRule="auto"/>
        <w:ind w:left="0" w:right="0" w:firstLine="0"/>
        <w:jc w:val="left"/>
      </w:pPr>
      <w:bookmarkStart w:id="2017" w:name="bookmark2017"/>
      <w:bookmarkStart w:id="2018" w:name="bookmark2018"/>
      <w:bookmarkStart w:id="2019" w:name="bookmark2019"/>
      <w:bookmarkStart w:id="2020" w:name="bookmark2020"/>
      <w:r>
        <w:rPr>
          <w:color w:val="000000"/>
          <w:spacing w:val="0"/>
          <w:w w:val="100"/>
          <w:position w:val="0"/>
        </w:rPr>
        <w:t>7</w:t>
      </w:r>
      <w:bookmarkEnd w:id="2019"/>
      <w:r>
        <w:rPr>
          <w:color w:val="000000"/>
          <w:spacing w:val="0"/>
          <w:w w:val="100"/>
          <w:position w:val="0"/>
        </w:rPr>
        <w:t>3、现金流量表补充资料</w:t>
      </w:r>
      <w:bookmarkEnd w:id="2017"/>
      <w:bookmarkEnd w:id="2018"/>
      <w:bookmarkEnd w:id="2020"/>
    </w:p>
    <w:p>
      <w:pPr>
        <w:pStyle w:val="Style15"/>
        <w:keepNext/>
        <w:keepLines/>
        <w:widowControl w:val="0"/>
        <w:shd w:val="clear" w:color="auto" w:fill="auto"/>
        <w:bidi w:val="0"/>
        <w:spacing w:before="0" w:after="120" w:line="240" w:lineRule="auto"/>
        <w:ind w:left="0" w:right="0" w:firstLine="0"/>
        <w:jc w:val="left"/>
      </w:pPr>
      <w:bookmarkStart w:id="2017" w:name="bookmark2017"/>
      <w:bookmarkStart w:id="2018" w:name="bookmark2018"/>
      <w:bookmarkStart w:id="2021" w:name="bookmark2021"/>
      <w:r>
        <w:rPr>
          <w:color w:val="000000"/>
          <w:spacing w:val="0"/>
          <w:w w:val="100"/>
          <w:position w:val="0"/>
        </w:rPr>
        <w:t>（1）现金流量表补充资料</w:t>
      </w:r>
      <w:bookmarkEnd w:id="2017"/>
      <w:bookmarkEnd w:id="2018"/>
      <w:bookmarkEnd w:id="202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79"/>
        <w:gridCol w:w="2150"/>
        <w:gridCol w:w="2707"/>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2,563,112,101.91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2,291,857,893.16</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-30,827,270.29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462,637,410.65</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固定资产折旧、油气资产折耗、生产性 生物资产折旧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101,941,888.22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93,038,587.35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174,797,044.77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70,904,565.13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53,009,504.43</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31,300,364.60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26,361,426.01</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处置固定资产、无形资产和其他长期资 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-328,535.24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183,140.00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-19,169.66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748,235,331.80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-809,557,209.59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1,229,464,086.15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976,556,854.95</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-305,179.38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-805,497,856.42</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-649,213,448.43</w:t>
            </w:r>
          </w:p>
        </w:tc>
      </w:tr>
    </w:tbl>
    <w:p>
      <w:pPr>
        <w:spacing w:lineRule="exact" w:line="1"/>
        <w:rPr>
          <w:sz w:val="2"/>
          <w:szCs w:val="2"/>
        </w:rPr>
      </w:pPr>
      <w:r>
        <w:br w:type="page"/>
      </w:r>
    </w:p>
    <w:tbl>
      <w:tblPr>
        <w:tblOverlap w:val="never"/>
        <w:jc w:val="center"/>
        <w:tblLayout w:type="fixed"/>
      </w:tblPr>
      <w:tblGrid>
        <w:gridCol w:w="3979"/>
        <w:gridCol w:w="2150"/>
        <w:gridCol w:w="2707"/>
      </w:tblGrid>
      <w:tr>
        <w:trPr>
          <w:trHeight w:val="56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17,034,993.99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-236,477,025.07</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-149,675,941.07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198,289,944.46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交易性金融工具的增加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-8,077,090,721.19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-4,415,967,463.04</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-690,624,515.56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-16,753,056,341.82</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7,748,585,054.80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14,573,896,654.24</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2,931,208,552.22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-4,188,642,382.36</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.不涉及现金收支的重大投资和筹资活</w:t>
            </w:r>
          </w:p>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27,692,815,391.62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23,801,688,159.44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23,801,688,159.44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14,969,235,935.48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3,891,127,232.18</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8,832,452,223.96</w:t>
            </w:r>
          </w:p>
        </w:tc>
      </w:tr>
    </w:tbl>
    <w:p>
      <w:pPr>
        <w:widowControl w:val="0"/>
        <w:spacing w:after="779" w:line="1" w:lineRule="exact"/>
      </w:pPr>
    </w:p>
    <w:p>
      <w:pPr>
        <w:pStyle w:val="Style15"/>
        <w:keepNext/>
        <w:keepLines/>
        <w:widowControl w:val="0"/>
        <w:shd w:val="clear" w:color="auto" w:fill="auto"/>
        <w:tabs>
          <w:tab w:pos="440" w:val="left"/>
        </w:tabs>
        <w:bidi w:val="0"/>
        <w:spacing w:before="0" w:after="120" w:line="240" w:lineRule="auto"/>
        <w:ind w:left="0" w:right="0" w:firstLine="0"/>
        <w:jc w:val="left"/>
      </w:pPr>
      <w:bookmarkStart w:id="2022" w:name="bookmark2022"/>
      <w:bookmarkStart w:id="2023" w:name="bookmark2023"/>
      <w:bookmarkStart w:id="2024" w:name="bookmark2024"/>
      <w:bookmarkStart w:id="2025" w:name="bookmark2025"/>
      <w:r>
        <w:rPr>
          <w:color w:val="000000"/>
          <w:spacing w:val="0"/>
          <w:w w:val="100"/>
          <w:position w:val="0"/>
        </w:rPr>
        <w:t>（</w:t>
      </w:r>
      <w:bookmarkEnd w:id="2024"/>
      <w:r>
        <w:rPr>
          <w:color w:val="000000"/>
          <w:spacing w:val="0"/>
          <w:w w:val="100"/>
          <w:position w:val="0"/>
        </w:rPr>
        <w:t>2）</w:t>
        <w:tab/>
        <w:t>本期支付的取得子公司的现金净额</w:t>
      </w:r>
      <w:bookmarkEnd w:id="2022"/>
      <w:bookmarkEnd w:id="2023"/>
      <w:bookmarkEnd w:id="2025"/>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40" w:val="left"/>
        </w:tabs>
        <w:bidi w:val="0"/>
        <w:spacing w:before="0" w:after="120" w:line="240" w:lineRule="auto"/>
        <w:ind w:left="0" w:right="0" w:firstLine="0"/>
        <w:jc w:val="left"/>
      </w:pPr>
      <w:bookmarkStart w:id="2026" w:name="bookmark2026"/>
      <w:bookmarkStart w:id="2027" w:name="bookmark2027"/>
      <w:bookmarkStart w:id="2028" w:name="bookmark2028"/>
      <w:bookmarkStart w:id="2029" w:name="bookmark2029"/>
      <w:r>
        <w:rPr>
          <w:color w:val="000000"/>
          <w:spacing w:val="0"/>
          <w:w w:val="100"/>
          <w:position w:val="0"/>
        </w:rPr>
        <w:t>（</w:t>
      </w:r>
      <w:bookmarkEnd w:id="2028"/>
      <w:r>
        <w:rPr>
          <w:color w:val="000000"/>
          <w:spacing w:val="0"/>
          <w:w w:val="100"/>
          <w:position w:val="0"/>
        </w:rPr>
        <w:t>3）</w:t>
        <w:tab/>
        <w:t>本期收到的处置子公司的现金净额</w:t>
      </w:r>
      <w:bookmarkEnd w:id="2026"/>
      <w:bookmarkEnd w:id="2027"/>
      <w:bookmarkEnd w:id="2029"/>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40" w:val="left"/>
        </w:tabs>
        <w:bidi w:val="0"/>
        <w:spacing w:before="0" w:after="120" w:line="240" w:lineRule="auto"/>
        <w:ind w:left="0" w:right="0" w:firstLine="0"/>
        <w:jc w:val="left"/>
      </w:pPr>
      <w:bookmarkStart w:id="2030" w:name="bookmark2030"/>
      <w:bookmarkStart w:id="2031" w:name="bookmark2031"/>
      <w:bookmarkStart w:id="2032" w:name="bookmark2032"/>
      <w:bookmarkStart w:id="2033" w:name="bookmark2033"/>
      <w:r>
        <w:rPr>
          <w:color w:val="000000"/>
          <w:spacing w:val="0"/>
          <w:w w:val="100"/>
          <w:position w:val="0"/>
        </w:rPr>
        <w:t>（</w:t>
      </w:r>
      <w:bookmarkEnd w:id="2032"/>
      <w:r>
        <w:rPr>
          <w:color w:val="000000"/>
          <w:spacing w:val="0"/>
          <w:w w:val="100"/>
          <w:position w:val="0"/>
        </w:rPr>
        <w:t>4）</w:t>
        <w:tab/>
        <w:t>现金和现金等价物的构成</w:t>
      </w:r>
      <w:bookmarkEnd w:id="2030"/>
      <w:bookmarkEnd w:id="2031"/>
      <w:bookmarkEnd w:id="203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46"/>
        <w:gridCol w:w="2678"/>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27,692,815,391.62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23,801,688,159.44</w:t>
            </w: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22,029,466,303.49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19,566,870,832.72</w:t>
            </w: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5,663,349,088.13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4,234,817,326.72</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可随时用于支付的其他货币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12"/>
        <w:gridCol w:w="2846"/>
        <w:gridCol w:w="2678"/>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27,692,815,391.62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23,801,688,159.44</w:t>
            </w: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 用受限制的现金和现金等价物</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772,016,066.77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604,466,917.63</w:t>
            </w:r>
          </w:p>
        </w:tc>
      </w:tr>
    </w:tbl>
    <w:p>
      <w:pPr>
        <w:widowControl w:val="0"/>
        <w:spacing w:after="299" w:line="1" w:lineRule="exact"/>
      </w:pP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680" w:line="418" w:lineRule="exact"/>
        <w:ind w:left="0" w:right="0" w:firstLine="44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日，本集团使用受限制的货币资金主要为保证金、风险准备金及待缴纳 结构化主体增值税等共计人民币</w:t>
      </w:r>
      <w:r>
        <w:rPr>
          <w:rFonts w:ascii="Times New Roman" w:eastAsia="Times New Roman" w:hAnsi="Times New Roman" w:cs="Times New Roman"/>
          <w:color w:val="000000"/>
          <w:spacing w:val="0"/>
          <w:w w:val="100"/>
          <w:position w:val="0"/>
        </w:rPr>
        <w:t>772,016,066.77</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 xml:space="preserve">604,466,917.63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5"/>
        <w:keepNext/>
        <w:keepLines/>
        <w:widowControl w:val="0"/>
        <w:shd w:val="clear" w:color="auto" w:fill="auto"/>
        <w:tabs>
          <w:tab w:pos="483" w:val="left"/>
        </w:tabs>
        <w:bidi w:val="0"/>
        <w:spacing w:before="0" w:after="120" w:line="240" w:lineRule="auto"/>
        <w:ind w:left="0" w:right="0" w:firstLine="0"/>
        <w:jc w:val="left"/>
      </w:pPr>
      <w:bookmarkStart w:id="2034" w:name="bookmark2034"/>
      <w:bookmarkStart w:id="2035" w:name="bookmark2035"/>
      <w:bookmarkStart w:id="2036" w:name="bookmark2036"/>
      <w:bookmarkStart w:id="2037" w:name="bookmark2037"/>
      <w:r>
        <w:rPr>
          <w:color w:val="000000"/>
          <w:spacing w:val="0"/>
          <w:w w:val="100"/>
          <w:position w:val="0"/>
        </w:rPr>
        <w:t>7</w:t>
      </w:r>
      <w:bookmarkEnd w:id="2036"/>
      <w:r>
        <w:rPr>
          <w:color w:val="000000"/>
          <w:spacing w:val="0"/>
          <w:w w:val="100"/>
          <w:position w:val="0"/>
        </w:rPr>
        <w:t>4、</w:t>
        <w:tab/>
        <w:t>所有者权益变动表项目注释</w:t>
      </w:r>
      <w:bookmarkEnd w:id="2034"/>
      <w:bookmarkEnd w:id="2035"/>
      <w:bookmarkEnd w:id="20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说明对上年期末余额进行调整的“其他”项目名称及调整金额等事项：</w:t>
      </w:r>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83" w:val="left"/>
        </w:tabs>
        <w:bidi w:val="0"/>
        <w:spacing w:before="0" w:after="120" w:line="240" w:lineRule="auto"/>
        <w:ind w:left="0" w:right="0" w:firstLine="0"/>
        <w:jc w:val="left"/>
      </w:pPr>
      <w:bookmarkStart w:id="2038" w:name="bookmark2038"/>
      <w:bookmarkStart w:id="2039" w:name="bookmark2039"/>
      <w:bookmarkStart w:id="2040" w:name="bookmark2040"/>
      <w:bookmarkStart w:id="2041" w:name="bookmark2041"/>
      <w:r>
        <w:rPr>
          <w:color w:val="000000"/>
          <w:spacing w:val="0"/>
          <w:w w:val="100"/>
          <w:position w:val="0"/>
        </w:rPr>
        <w:t>7</w:t>
      </w:r>
      <w:bookmarkEnd w:id="2040"/>
      <w:r>
        <w:rPr>
          <w:color w:val="000000"/>
          <w:spacing w:val="0"/>
          <w:w w:val="100"/>
          <w:position w:val="0"/>
        </w:rPr>
        <w:t>5、</w:t>
        <w:tab/>
        <w:t>所有权或使用权受到限制的资产</w:t>
      </w:r>
      <w:bookmarkEnd w:id="2038"/>
      <w:bookmarkEnd w:id="2039"/>
      <w:bookmarkEnd w:id="2041"/>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9"/>
        <w:gridCol w:w="3024"/>
        <w:gridCol w:w="2678"/>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772,016,066.77</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主要为保证金、风险准备 金及待缴纳结构化主体增 值税等</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12,611,118,018.96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235,270,420.00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融出证券业务</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274,414,784.92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持有资产处于限售期内</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5,727,476,908.70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用于正回购交易担保物</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6,102,701,318.97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用于正回购交易担保物</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25,722,997,518.32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r>
    </w:tbl>
    <w:p>
      <w:pPr>
        <w:pStyle w:val="Style37"/>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其他说明： 无</w:t>
      </w:r>
    </w:p>
    <w:p>
      <w:pPr>
        <w:widowControl w:val="0"/>
        <w:spacing w:after="499" w:line="1" w:lineRule="exact"/>
      </w:pPr>
    </w:p>
    <w:p>
      <w:pPr>
        <w:pStyle w:val="Style15"/>
        <w:keepNext/>
        <w:keepLines/>
        <w:widowControl w:val="0"/>
        <w:shd w:val="clear" w:color="auto" w:fill="auto"/>
        <w:bidi w:val="0"/>
        <w:spacing w:before="0" w:after="360" w:line="240" w:lineRule="auto"/>
        <w:ind w:left="0" w:right="0" w:firstLine="0"/>
        <w:jc w:val="left"/>
      </w:pPr>
      <w:bookmarkStart w:id="2042" w:name="bookmark2042"/>
      <w:bookmarkStart w:id="2043" w:name="bookmark2043"/>
      <w:bookmarkStart w:id="2044" w:name="bookmark2044"/>
      <w:bookmarkStart w:id="2045" w:name="bookmark2045"/>
      <w:r>
        <w:rPr>
          <w:color w:val="000000"/>
          <w:spacing w:val="0"/>
          <w:w w:val="100"/>
          <w:position w:val="0"/>
        </w:rPr>
        <w:t>7</w:t>
      </w:r>
      <w:bookmarkEnd w:id="2044"/>
      <w:r>
        <w:rPr>
          <w:color w:val="000000"/>
          <w:spacing w:val="0"/>
          <w:w w:val="100"/>
          <w:position w:val="0"/>
        </w:rPr>
        <w:t>6、夕卜币货币性项目</w:t>
      </w:r>
      <w:bookmarkEnd w:id="2042"/>
      <w:bookmarkEnd w:id="2043"/>
      <w:bookmarkEnd w:id="2045"/>
    </w:p>
    <w:p>
      <w:pPr>
        <w:pStyle w:val="Style15"/>
        <w:keepNext/>
        <w:keepLines/>
        <w:widowControl w:val="0"/>
        <w:shd w:val="clear" w:color="auto" w:fill="auto"/>
        <w:tabs>
          <w:tab w:pos="797" w:val="left"/>
        </w:tabs>
        <w:bidi w:val="0"/>
        <w:spacing w:before="0" w:after="120" w:line="240" w:lineRule="auto"/>
        <w:ind w:left="0" w:right="0" w:firstLine="0"/>
        <w:jc w:val="left"/>
      </w:pPr>
      <w:bookmarkStart w:id="2042" w:name="bookmark2042"/>
      <w:bookmarkStart w:id="2043" w:name="bookmark2043"/>
      <w:bookmarkStart w:id="2046" w:name="bookmark2046"/>
      <w:r>
        <w:rPr>
          <w:color w:val="000000"/>
          <w:spacing w:val="0"/>
          <w:w w:val="100"/>
          <w:position w:val="0"/>
        </w:rPr>
        <w:t>(1).</w:t>
        <w:tab/>
      </w:r>
      <w:r>
        <w:rPr>
          <w:color w:val="000000"/>
          <w:spacing w:val="0"/>
          <w:w w:val="100"/>
          <w:position w:val="0"/>
        </w:rPr>
        <w:t>外币货币性项目</w:t>
      </w:r>
      <w:bookmarkEnd w:id="2042"/>
      <w:bookmarkEnd w:id="2043"/>
      <w:bookmarkEnd w:id="2046"/>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7939" w:right="0" w:firstLine="0"/>
        <w:jc w:val="left"/>
      </w:pPr>
      <w:r>
        <w:rPr>
          <w:color w:val="000000"/>
          <w:spacing w:val="0"/>
          <w:w w:val="100"/>
          <w:position w:val="0"/>
        </w:rPr>
        <w:t>单位：元</w:t>
      </w:r>
    </w:p>
    <w:tbl>
      <w:tblPr>
        <w:tblOverlap w:val="never"/>
        <w:jc w:val="center"/>
        <w:tblLayout w:type="fixed"/>
      </w:tblPr>
      <w:tblGrid>
        <w:gridCol w:w="2832"/>
        <w:gridCol w:w="1997"/>
        <w:gridCol w:w="2006"/>
        <w:gridCol w:w="2002"/>
      </w:tblGrid>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428,567,743.66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35,341,889.55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225,329,285.20</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248,579,327.86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0.8176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203,238,458.46</w:t>
            </w:r>
          </w:p>
        </w:tc>
      </w:tr>
    </w:tbl>
    <w:p>
      <w:pPr>
        <w:spacing w:lineRule="exact" w:line="1"/>
        <w:rPr>
          <w:sz w:val="2"/>
          <w:szCs w:val="2"/>
        </w:rPr>
      </w:pPr>
      <w:r>
        <w:br w:type="page"/>
      </w:r>
    </w:p>
    <w:tbl>
      <w:tblPr>
        <w:tblOverlap w:val="never"/>
        <w:jc w:val="center"/>
        <w:tblLayout w:type="fixed"/>
      </w:tblPr>
      <w:tblGrid>
        <w:gridCol w:w="2832"/>
        <w:gridCol w:w="1997"/>
        <w:gridCol w:w="2006"/>
        <w:gridCol w:w="2002"/>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496,239,479.62</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606,946,525.96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496,239,479.62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14,330,233.39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944,228.05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6,020, </w:t>
            </w:r>
            <w:r>
              <w:rPr>
                <w:color w:val="000000"/>
                <w:spacing w:val="0"/>
                <w:w w:val="100"/>
                <w:position w:val="0"/>
                <w:sz w:val="18"/>
                <w:szCs w:val="18"/>
              </w:rPr>
              <w:t xml:space="preserve">114. </w:t>
            </w:r>
            <w:r>
              <w:rPr>
                <w:color w:val="000000"/>
                <w:spacing w:val="0"/>
                <w:w w:val="100"/>
                <w:position w:val="0"/>
                <w:sz w:val="18"/>
                <w:szCs w:val="18"/>
              </w:rPr>
              <w:t>78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10,164,039.40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8,310,118.61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6,895, </w:t>
            </w:r>
            <w:r>
              <w:rPr>
                <w:color w:val="000000"/>
                <w:spacing w:val="0"/>
                <w:w w:val="100"/>
                <w:position w:val="0"/>
                <w:sz w:val="18"/>
                <w:szCs w:val="18"/>
              </w:rPr>
              <w:t xml:space="preserve">746. </w:t>
            </w:r>
            <w:r>
              <w:rPr>
                <w:color w:val="000000"/>
                <w:spacing w:val="0"/>
                <w:w w:val="100"/>
                <w:position w:val="0"/>
                <w:sz w:val="18"/>
                <w:szCs w:val="18"/>
              </w:rPr>
              <w:t>41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8,434,132.11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6,895, </w:t>
            </w:r>
            <w:r>
              <w:rPr>
                <w:color w:val="000000"/>
                <w:spacing w:val="0"/>
                <w:w w:val="100"/>
                <w:position w:val="0"/>
                <w:sz w:val="18"/>
                <w:szCs w:val="18"/>
              </w:rPr>
              <w:t xml:space="preserve">746. </w:t>
            </w:r>
            <w:r>
              <w:rPr>
                <w:color w:val="000000"/>
                <w:spacing w:val="0"/>
                <w:w w:val="100"/>
                <w:position w:val="0"/>
                <w:sz w:val="18"/>
                <w:szCs w:val="18"/>
              </w:rPr>
              <w:t>41</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41,744,936.32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5,417, </w:t>
            </w:r>
            <w:r>
              <w:rPr>
                <w:color w:val="000000"/>
                <w:spacing w:val="0"/>
                <w:w w:val="100"/>
                <w:position w:val="0"/>
                <w:sz w:val="18"/>
                <w:szCs w:val="18"/>
              </w:rPr>
              <w:t xml:space="preserve">762. </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34,542,027.99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8,809,819. </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7,202, </w:t>
            </w:r>
            <w:r>
              <w:rPr>
                <w:color w:val="000000"/>
                <w:spacing w:val="0"/>
                <w:w w:val="100"/>
                <w:position w:val="0"/>
                <w:sz w:val="18"/>
                <w:szCs w:val="18"/>
              </w:rPr>
              <w:t xml:space="preserve">908. </w:t>
            </w:r>
            <w:r>
              <w:rPr>
                <w:color w:val="000000"/>
                <w:spacing w:val="0"/>
                <w:w w:val="100"/>
                <w:position w:val="0"/>
                <w:sz w:val="18"/>
                <w:szCs w:val="18"/>
              </w:rPr>
              <w:t>33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2,293, </w:t>
            </w:r>
            <w:r>
              <w:rPr>
                <w:color w:val="000000"/>
                <w:spacing w:val="0"/>
                <w:w w:val="100"/>
                <w:position w:val="0"/>
                <w:sz w:val="18"/>
                <w:szCs w:val="18"/>
              </w:rPr>
              <w:t xml:space="preserve">759.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270,000.00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1,721,439.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572,320.00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240,452,463.90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294,095,479.33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240,452,463.90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30,112,216.18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36,830,010.00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30,112,216.18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1,243, </w:t>
            </w:r>
            <w:r>
              <w:rPr>
                <w:color w:val="000000"/>
                <w:spacing w:val="0"/>
                <w:w w:val="100"/>
                <w:position w:val="0"/>
                <w:sz w:val="18"/>
                <w:szCs w:val="18"/>
              </w:rPr>
              <w:t>869.23</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353.61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2,254.51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1,518, </w:t>
            </w:r>
            <w:r>
              <w:rPr>
                <w:color w:val="000000"/>
                <w:spacing w:val="0"/>
                <w:w w:val="100"/>
                <w:position w:val="0"/>
                <w:sz w:val="18"/>
                <w:szCs w:val="18"/>
              </w:rPr>
              <w:t xml:space="preserve">609.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1,241,614. </w:t>
            </w:r>
            <w:r>
              <w:rPr>
                <w:color w:val="000000"/>
                <w:spacing w:val="0"/>
                <w:w w:val="100"/>
                <w:position w:val="0"/>
                <w:sz w:val="18"/>
                <w:szCs w:val="18"/>
              </w:rPr>
              <w:t>72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268,622,251.72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20,134,961.00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128,374,470.85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171,535,935.51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140,247,780.87</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11,932,094.57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93,751.48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597,731.31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13,862,968.76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11,334,363.26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1,846, </w:t>
            </w:r>
            <w:r>
              <w:rPr>
                <w:color w:val="000000"/>
                <w:spacing w:val="0"/>
                <w:w w:val="100"/>
                <w:position w:val="0"/>
                <w:sz w:val="18"/>
                <w:szCs w:val="18"/>
              </w:rPr>
              <w:t xml:space="preserve">290. </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87,158.40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555,695.81</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1,578,515.54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0.8176</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1,290, </w:t>
            </w:r>
            <w:r>
              <w:rPr>
                <w:color w:val="000000"/>
                <w:spacing w:val="0"/>
                <w:w w:val="100"/>
                <w:position w:val="0"/>
                <w:sz w:val="18"/>
                <w:szCs w:val="18"/>
              </w:rPr>
              <w:t>594.31</w:t>
            </w:r>
          </w:p>
        </w:tc>
      </w:tr>
    </w:tbl>
    <w:p>
      <w:pPr>
        <w:widowControl w:val="0"/>
        <w:spacing w:after="299" w:line="1" w:lineRule="exact"/>
      </w:pPr>
    </w:p>
    <w:p>
      <w:pPr>
        <w:pStyle w:val="Style2"/>
        <w:keepNext w:val="0"/>
        <w:keepLines w:val="0"/>
        <w:widowControl w:val="0"/>
        <w:shd w:val="clear" w:color="auto" w:fill="auto"/>
        <w:bidi w:val="0"/>
        <w:spacing w:before="0" w:line="254"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00" w:line="254" w:lineRule="exact"/>
        <w:ind w:left="0" w:right="0" w:firstLine="0"/>
        <w:jc w:val="both"/>
      </w:pPr>
      <w:r>
        <w:rPr>
          <w:color w:val="000000"/>
          <w:spacing w:val="0"/>
          <w:w w:val="100"/>
          <w:position w:val="0"/>
        </w:rPr>
        <w:t>无</w:t>
      </w:r>
    </w:p>
    <w:p>
      <w:pPr>
        <w:pStyle w:val="Style15"/>
        <w:keepNext/>
        <w:keepLines/>
        <w:widowControl w:val="0"/>
        <w:shd w:val="clear" w:color="auto" w:fill="auto"/>
        <w:tabs>
          <w:tab w:pos="763" w:val="left"/>
        </w:tabs>
        <w:bidi w:val="0"/>
        <w:spacing w:before="0" w:after="0" w:line="254" w:lineRule="exact"/>
        <w:ind w:left="0" w:right="0" w:firstLine="0"/>
        <w:jc w:val="both"/>
      </w:pPr>
      <w:bookmarkStart w:id="2047" w:name="bookmark2047"/>
      <w:bookmarkStart w:id="2048" w:name="bookmark2048"/>
      <w:bookmarkStart w:id="2049" w:name="bookmark2049"/>
      <w:r>
        <w:rPr>
          <w:color w:val="000000"/>
          <w:spacing w:val="0"/>
          <w:w w:val="100"/>
          <w:position w:val="0"/>
        </w:rPr>
        <w:t>（2）.</w:t>
        <w:tab/>
      </w:r>
      <w:r>
        <w:rPr>
          <w:color w:val="000000"/>
          <w:spacing w:val="0"/>
          <w:w w:val="100"/>
          <w:position w:val="0"/>
        </w:rPr>
        <w:t>境外经营实体说明，包括对于重要的境外经营实体，应披露其境外主要经营地、记账</w:t>
      </w:r>
      <w:bookmarkEnd w:id="2047"/>
      <w:bookmarkEnd w:id="2048"/>
      <w:bookmarkEnd w:id="2049"/>
    </w:p>
    <w:p>
      <w:pPr>
        <w:pStyle w:val="Style15"/>
        <w:keepNext/>
        <w:keepLines/>
        <w:widowControl w:val="0"/>
        <w:shd w:val="clear" w:color="auto" w:fill="auto"/>
        <w:bidi w:val="0"/>
        <w:spacing w:before="0" w:after="100" w:line="254" w:lineRule="exact"/>
        <w:ind w:left="0" w:right="0" w:firstLine="440"/>
        <w:jc w:val="left"/>
      </w:pPr>
      <w:bookmarkStart w:id="2047" w:name="bookmark2047"/>
      <w:bookmarkStart w:id="2048" w:name="bookmark2048"/>
      <w:bookmarkStart w:id="2050" w:name="bookmark2050"/>
      <w:r>
        <w:rPr>
          <w:color w:val="000000"/>
          <w:spacing w:val="0"/>
          <w:w w:val="100"/>
          <w:position w:val="0"/>
        </w:rPr>
        <w:t>本位币及选择依据，记账本位币发生变化的还应披露原因</w:t>
      </w:r>
      <w:bookmarkEnd w:id="2047"/>
      <w:bookmarkEnd w:id="2048"/>
      <w:bookmarkEnd w:id="2050"/>
    </w:p>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40" w:line="254" w:lineRule="exact"/>
        <w:ind w:left="0" w:right="0" w:firstLine="0"/>
        <w:jc w:val="left"/>
      </w:pPr>
      <w:r>
        <w:rPr>
          <w:color w:val="000000"/>
          <w:spacing w:val="0"/>
          <w:w w:val="100"/>
          <w:position w:val="0"/>
        </w:rPr>
        <w:t>公司全资子公司财通香港及其下属境外子公司，主要经营地为香港特别行政区，记账本位币为港 币。</w:t>
      </w:r>
    </w:p>
    <w:p>
      <w:pPr>
        <w:pStyle w:val="Style15"/>
        <w:keepNext/>
        <w:keepLines/>
        <w:widowControl w:val="0"/>
        <w:shd w:val="clear" w:color="auto" w:fill="auto"/>
        <w:tabs>
          <w:tab w:pos="483" w:val="left"/>
        </w:tabs>
        <w:bidi w:val="0"/>
        <w:spacing w:before="0" w:after="100" w:line="254" w:lineRule="exact"/>
        <w:ind w:left="0" w:right="0" w:firstLine="0"/>
        <w:jc w:val="left"/>
      </w:pPr>
      <w:bookmarkStart w:id="2051" w:name="bookmark2051"/>
      <w:bookmarkStart w:id="2052" w:name="bookmark2052"/>
      <w:bookmarkStart w:id="2053" w:name="bookmark2053"/>
      <w:bookmarkStart w:id="2054" w:name="bookmark2054"/>
      <w:r>
        <w:rPr>
          <w:color w:val="000000"/>
          <w:spacing w:val="0"/>
          <w:w w:val="100"/>
          <w:position w:val="0"/>
        </w:rPr>
        <w:t>7</w:t>
      </w:r>
      <w:bookmarkEnd w:id="2053"/>
      <w:r>
        <w:rPr>
          <w:color w:val="000000"/>
          <w:spacing w:val="0"/>
          <w:w w:val="100"/>
          <w:position w:val="0"/>
        </w:rPr>
        <w:t>7、</w:t>
        <w:tab/>
        <w:t>套期</w:t>
      </w:r>
      <w:bookmarkEnd w:id="2051"/>
      <w:bookmarkEnd w:id="2052"/>
      <w:bookmarkEnd w:id="2054"/>
    </w:p>
    <w:p>
      <w:pPr>
        <w:pStyle w:val="Style2"/>
        <w:keepNext w:val="0"/>
        <w:keepLines w:val="0"/>
        <w:widowControl w:val="0"/>
        <w:shd w:val="clear" w:color="auto" w:fill="auto"/>
        <w:bidi w:val="0"/>
        <w:spacing w:before="0" w:after="540" w:line="25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83" w:val="left"/>
        </w:tabs>
        <w:bidi w:val="0"/>
        <w:spacing w:before="0" w:after="360" w:line="254" w:lineRule="exact"/>
        <w:ind w:left="0" w:right="0" w:firstLine="0"/>
        <w:jc w:val="left"/>
      </w:pPr>
      <w:bookmarkStart w:id="2055" w:name="bookmark2055"/>
      <w:bookmarkStart w:id="2056" w:name="bookmark2056"/>
      <w:bookmarkStart w:id="2057" w:name="bookmark2057"/>
      <w:bookmarkStart w:id="2058" w:name="bookmark2058"/>
      <w:r>
        <w:rPr>
          <w:color w:val="000000"/>
          <w:spacing w:val="0"/>
          <w:w w:val="100"/>
          <w:position w:val="0"/>
        </w:rPr>
        <w:t>7</w:t>
      </w:r>
      <w:bookmarkEnd w:id="2057"/>
      <w:r>
        <w:rPr>
          <w:color w:val="000000"/>
          <w:spacing w:val="0"/>
          <w:w w:val="100"/>
          <w:position w:val="0"/>
        </w:rPr>
        <w:t>8、</w:t>
        <w:tab/>
        <w:t>政府补助</w:t>
      </w:r>
      <w:bookmarkEnd w:id="2055"/>
      <w:bookmarkEnd w:id="2056"/>
      <w:bookmarkEnd w:id="2058"/>
    </w:p>
    <w:p>
      <w:pPr>
        <w:pStyle w:val="Style15"/>
        <w:keepNext/>
        <w:keepLines/>
        <w:widowControl w:val="0"/>
        <w:numPr>
          <w:ilvl w:val="0"/>
          <w:numId w:val="143"/>
        </w:numPr>
        <w:shd w:val="clear" w:color="auto" w:fill="auto"/>
        <w:bidi w:val="0"/>
        <w:spacing w:before="0" w:after="100" w:line="240" w:lineRule="auto"/>
        <w:ind w:left="0" w:right="0" w:firstLine="0"/>
        <w:jc w:val="left"/>
      </w:pPr>
      <w:bookmarkStart w:id="2055" w:name="bookmark2055"/>
      <w:bookmarkStart w:id="2056" w:name="bookmark2056"/>
      <w:bookmarkStart w:id="2059" w:name="bookmark2059"/>
      <w:bookmarkStart w:id="2060" w:name="bookmark2060"/>
      <w:bookmarkEnd w:id="2059"/>
      <w:r>
        <w:rPr>
          <w:color w:val="000000"/>
          <w:spacing w:val="0"/>
          <w:w w:val="100"/>
          <w:position w:val="0"/>
        </w:rPr>
        <w:t>政府补助基本情况</w:t>
      </w:r>
      <w:bookmarkEnd w:id="2055"/>
      <w:bookmarkEnd w:id="2056"/>
      <w:bookmarkEnd w:id="2060"/>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2208"/>
        <w:gridCol w:w="2203"/>
        <w:gridCol w:w="2069"/>
      </w:tblGrid>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计入当期损益的金 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财政返还</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47,142,400.00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47,142,400.00</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落户奖励</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5,600,000.00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5,600,000.00</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投资奖励</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4,000,000.00</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1,394,120.98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1,394,120.98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939,362.60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939,362.60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限售股奖励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345,590.97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345,590.97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人才特殊支持计划</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188,679.25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188,679.25</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1,649,123.96</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1,649,123.96</w:t>
            </w:r>
          </w:p>
        </w:tc>
      </w:tr>
    </w:tbl>
    <w:p>
      <w:pPr>
        <w:widowControl w:val="0"/>
        <w:spacing w:after="539" w:line="1" w:lineRule="exact"/>
      </w:pPr>
    </w:p>
    <w:p>
      <w:pPr>
        <w:pStyle w:val="Style15"/>
        <w:keepNext/>
        <w:keepLines/>
        <w:widowControl w:val="0"/>
        <w:numPr>
          <w:ilvl w:val="0"/>
          <w:numId w:val="143"/>
        </w:numPr>
        <w:shd w:val="clear" w:color="auto" w:fill="auto"/>
        <w:bidi w:val="0"/>
        <w:spacing w:before="0" w:after="100" w:line="240" w:lineRule="auto"/>
        <w:ind w:left="0" w:right="0" w:firstLine="0"/>
        <w:jc w:val="left"/>
      </w:pPr>
      <w:bookmarkStart w:id="2061" w:name="bookmark2061"/>
      <w:bookmarkStart w:id="2062" w:name="bookmark2062"/>
      <w:bookmarkStart w:id="2063" w:name="bookmark2063"/>
      <w:bookmarkStart w:id="2064" w:name="bookmark2064"/>
      <w:bookmarkEnd w:id="2063"/>
      <w:r>
        <w:rPr>
          <w:color w:val="000000"/>
          <w:spacing w:val="0"/>
          <w:w w:val="100"/>
          <w:position w:val="0"/>
        </w:rPr>
        <w:t>政府补助退回情况</w:t>
      </w:r>
      <w:bookmarkEnd w:id="2061"/>
      <w:bookmarkEnd w:id="2062"/>
      <w:bookmarkEnd w:id="206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无</w:t>
      </w:r>
    </w:p>
    <w:p>
      <w:pPr>
        <w:pStyle w:val="Style15"/>
        <w:keepNext/>
        <w:keepLines/>
        <w:widowControl w:val="0"/>
        <w:shd w:val="clear" w:color="auto" w:fill="auto"/>
        <w:bidi w:val="0"/>
        <w:spacing w:before="0" w:after="100" w:line="240" w:lineRule="auto"/>
        <w:ind w:left="0" w:right="0" w:firstLine="0"/>
        <w:jc w:val="left"/>
      </w:pPr>
      <w:bookmarkStart w:id="2065" w:name="bookmark2065"/>
      <w:bookmarkStart w:id="2066" w:name="bookmark2066"/>
      <w:bookmarkStart w:id="2067" w:name="bookmark2067"/>
      <w:bookmarkStart w:id="2068" w:name="bookmark2068"/>
      <w:r>
        <w:rPr>
          <w:color w:val="000000"/>
          <w:spacing w:val="0"/>
          <w:w w:val="100"/>
          <w:position w:val="0"/>
        </w:rPr>
        <w:t>7</w:t>
      </w:r>
      <w:bookmarkEnd w:id="2067"/>
      <w:r>
        <w:rPr>
          <w:color w:val="000000"/>
          <w:spacing w:val="0"/>
          <w:w w:val="100"/>
          <w:position w:val="0"/>
        </w:rPr>
        <w:t>9、其他</w:t>
      </w:r>
      <w:bookmarkEnd w:id="2065"/>
      <w:bookmarkEnd w:id="2066"/>
      <w:bookmarkEnd w:id="2068"/>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797" w:val="left"/>
        </w:tabs>
        <w:bidi w:val="0"/>
        <w:spacing w:before="0" w:after="100" w:line="240" w:lineRule="auto"/>
        <w:ind w:left="0" w:right="0" w:firstLine="0"/>
        <w:jc w:val="left"/>
      </w:pPr>
      <w:bookmarkStart w:id="2069" w:name="bookmark2069"/>
      <w:bookmarkStart w:id="2070" w:name="bookmark2070"/>
      <w:bookmarkStart w:id="2071" w:name="bookmark2071"/>
      <w:bookmarkStart w:id="2072" w:name="bookmark2072"/>
      <w:r>
        <w:rPr>
          <w:color w:val="000000"/>
          <w:spacing w:val="0"/>
          <w:w w:val="100"/>
          <w:position w:val="0"/>
        </w:rPr>
        <w:t>八</w:t>
      </w:r>
      <w:bookmarkEnd w:id="2071"/>
      <w:r>
        <w:rPr>
          <w:color w:val="000000"/>
          <w:spacing w:val="0"/>
          <w:w w:val="100"/>
          <w:position w:val="0"/>
        </w:rPr>
        <w:t>、</w:t>
        <w:tab/>
        <w:t>合并范围的变更</w:t>
      </w:r>
      <w:bookmarkEnd w:id="2069"/>
      <w:bookmarkEnd w:id="2070"/>
      <w:bookmarkEnd w:id="2072"/>
    </w:p>
    <w:p>
      <w:pPr>
        <w:pStyle w:val="Style15"/>
        <w:keepNext/>
        <w:keepLines/>
        <w:widowControl w:val="0"/>
        <w:shd w:val="clear" w:color="auto" w:fill="auto"/>
        <w:tabs>
          <w:tab w:pos="419" w:val="left"/>
        </w:tabs>
        <w:bidi w:val="0"/>
        <w:spacing w:before="0" w:after="100" w:line="240" w:lineRule="auto"/>
        <w:ind w:left="0" w:right="0" w:firstLine="0"/>
        <w:jc w:val="left"/>
      </w:pPr>
      <w:bookmarkStart w:id="2069" w:name="bookmark2069"/>
      <w:bookmarkStart w:id="2070" w:name="bookmark2070"/>
      <w:bookmarkStart w:id="2073" w:name="bookmark2073"/>
      <w:bookmarkStart w:id="2074" w:name="bookmark2074"/>
      <w:r>
        <w:rPr>
          <w:color w:val="000000"/>
          <w:spacing w:val="0"/>
          <w:w w:val="100"/>
          <w:position w:val="0"/>
        </w:rPr>
        <w:t>1</w:t>
      </w:r>
      <w:bookmarkEnd w:id="2073"/>
      <w:r>
        <w:rPr>
          <w:color w:val="000000"/>
          <w:spacing w:val="0"/>
          <w:w w:val="100"/>
          <w:position w:val="0"/>
        </w:rPr>
        <w:t>、</w:t>
        <w:tab/>
        <w:t>非同一控制下企业合并</w:t>
      </w:r>
      <w:bookmarkEnd w:id="2069"/>
      <w:bookmarkEnd w:id="2070"/>
      <w:bookmarkEnd w:id="207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19" w:val="left"/>
        </w:tabs>
        <w:bidi w:val="0"/>
        <w:spacing w:before="0" w:after="100" w:line="240" w:lineRule="auto"/>
        <w:ind w:left="0" w:right="0" w:firstLine="0"/>
        <w:jc w:val="left"/>
      </w:pPr>
      <w:bookmarkStart w:id="2075" w:name="bookmark2075"/>
      <w:bookmarkStart w:id="2076" w:name="bookmark2076"/>
      <w:bookmarkStart w:id="2077" w:name="bookmark2077"/>
      <w:bookmarkStart w:id="2078" w:name="bookmark2078"/>
      <w:r>
        <w:rPr>
          <w:color w:val="000000"/>
          <w:spacing w:val="0"/>
          <w:w w:val="100"/>
          <w:position w:val="0"/>
        </w:rPr>
        <w:t>2</w:t>
      </w:r>
      <w:bookmarkEnd w:id="2077"/>
      <w:r>
        <w:rPr>
          <w:color w:val="000000"/>
          <w:spacing w:val="0"/>
          <w:w w:val="100"/>
          <w:position w:val="0"/>
        </w:rPr>
        <w:t>、</w:t>
        <w:tab/>
        <w:t>同一控制下企业合并</w:t>
      </w:r>
      <w:bookmarkEnd w:id="2075"/>
      <w:bookmarkEnd w:id="2076"/>
      <w:bookmarkEnd w:id="207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19" w:val="left"/>
        </w:tabs>
        <w:bidi w:val="0"/>
        <w:spacing w:before="0" w:after="100" w:line="240" w:lineRule="auto"/>
        <w:ind w:left="0" w:right="0" w:firstLine="0"/>
        <w:jc w:val="left"/>
      </w:pPr>
      <w:bookmarkStart w:id="2079" w:name="bookmark2079"/>
      <w:bookmarkStart w:id="2080" w:name="bookmark2080"/>
      <w:bookmarkStart w:id="2081" w:name="bookmark2081"/>
      <w:bookmarkStart w:id="2082" w:name="bookmark2082"/>
      <w:r>
        <w:rPr>
          <w:color w:val="000000"/>
          <w:spacing w:val="0"/>
          <w:w w:val="100"/>
          <w:position w:val="0"/>
        </w:rPr>
        <w:t>3</w:t>
      </w:r>
      <w:bookmarkEnd w:id="2081"/>
      <w:r>
        <w:rPr>
          <w:color w:val="000000"/>
          <w:spacing w:val="0"/>
          <w:w w:val="100"/>
          <w:position w:val="0"/>
        </w:rPr>
        <w:t>、</w:t>
        <w:tab/>
        <w:t>反向购买</w:t>
      </w:r>
      <w:bookmarkEnd w:id="2079"/>
      <w:bookmarkEnd w:id="2080"/>
      <w:bookmarkEnd w:id="2082"/>
    </w:p>
    <w:p>
      <w:pPr>
        <w:pStyle w:val="Style2"/>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441" w:right="1688" w:bottom="1542" w:left="118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18" w:val="left"/>
        </w:tabs>
        <w:bidi w:val="0"/>
        <w:spacing w:before="280" w:after="100" w:line="240" w:lineRule="auto"/>
        <w:ind w:left="0" w:right="0" w:firstLine="0"/>
        <w:jc w:val="both"/>
      </w:pPr>
      <w:bookmarkStart w:id="2083" w:name="bookmark2083"/>
      <w:bookmarkStart w:id="2084" w:name="bookmark2084"/>
      <w:bookmarkStart w:id="2085" w:name="bookmark2085"/>
      <w:bookmarkStart w:id="2086" w:name="bookmark2086"/>
      <w:r>
        <w:rPr>
          <w:color w:val="000000"/>
          <w:spacing w:val="0"/>
          <w:w w:val="100"/>
          <w:position w:val="0"/>
        </w:rPr>
        <w:t>4</w:t>
      </w:r>
      <w:bookmarkEnd w:id="2085"/>
      <w:r>
        <w:rPr>
          <w:color w:val="000000"/>
          <w:spacing w:val="0"/>
          <w:w w:val="100"/>
          <w:position w:val="0"/>
        </w:rPr>
        <w:t>、</w:t>
        <w:tab/>
        <w:t>处置子公司</w:t>
      </w:r>
      <w:bookmarkEnd w:id="2083"/>
      <w:bookmarkEnd w:id="2084"/>
      <w:bookmarkEnd w:id="208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tabs>
          <w:tab w:pos="418" w:val="left"/>
        </w:tabs>
        <w:bidi w:val="0"/>
        <w:spacing w:before="0" w:after="100" w:line="240" w:lineRule="auto"/>
        <w:ind w:left="0" w:right="0" w:firstLine="0"/>
        <w:jc w:val="both"/>
      </w:pPr>
      <w:bookmarkStart w:id="2087" w:name="bookmark2087"/>
      <w:bookmarkStart w:id="2088" w:name="bookmark2088"/>
      <w:bookmarkStart w:id="2089" w:name="bookmark2089"/>
      <w:bookmarkStart w:id="2090" w:name="bookmark2090"/>
      <w:r>
        <w:rPr>
          <w:color w:val="000000"/>
          <w:spacing w:val="0"/>
          <w:w w:val="100"/>
          <w:position w:val="0"/>
        </w:rPr>
        <w:t>5</w:t>
      </w:r>
      <w:bookmarkEnd w:id="2089"/>
      <w:r>
        <w:rPr>
          <w:color w:val="000000"/>
          <w:spacing w:val="0"/>
          <w:w w:val="100"/>
          <w:position w:val="0"/>
        </w:rPr>
        <w:t>、</w:t>
        <w:tab/>
        <w:t>其他原因的合并范围变动</w:t>
      </w:r>
      <w:bookmarkEnd w:id="2087"/>
      <w:bookmarkEnd w:id="2088"/>
      <w:bookmarkEnd w:id="209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）新设和清算子公司而导致的合并范围变更</w:t>
      </w:r>
    </w:p>
    <w:p>
      <w:pPr>
        <w:pStyle w:val="Style2"/>
        <w:keepNext w:val="0"/>
        <w:keepLines w:val="0"/>
        <w:widowControl w:val="0"/>
        <w:shd w:val="clear" w:color="auto" w:fill="auto"/>
        <w:bidi w:val="0"/>
        <w:spacing w:before="0" w:after="160" w:line="415" w:lineRule="exact"/>
        <w:ind w:left="0" w:right="0" w:firstLine="46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年，子公司浙江财通海港投资管理有限公司新设，同时子公司西藏达孜仰灿投资有限 公司、金华财通资本投资管理有限公司和</w:t>
      </w:r>
      <w:r>
        <w:rPr>
          <w:color w:val="000000"/>
          <w:spacing w:val="0"/>
          <w:w w:val="100"/>
          <w:position w:val="0"/>
          <w:sz w:val="18"/>
          <w:szCs w:val="18"/>
        </w:rPr>
        <w:t>Caitong International Overseas Investment Ltd</w:t>
      </w:r>
      <w:r>
        <w:rPr>
          <w:color w:val="000000"/>
          <w:spacing w:val="0"/>
          <w:w w:val="100"/>
          <w:position w:val="0"/>
        </w:rPr>
        <w:t>清 算，因此导致合并范围的变更。</w:t>
      </w:r>
    </w:p>
    <w:p>
      <w:pPr>
        <w:pStyle w:val="Style37"/>
        <w:keepNext w:val="0"/>
        <w:keepLines w:val="0"/>
        <w:widowControl w:val="0"/>
        <w:shd w:val="clear" w:color="auto" w:fill="auto"/>
        <w:bidi w:val="0"/>
        <w:spacing w:before="0" w:after="0" w:line="240" w:lineRule="auto"/>
        <w:ind w:left="7603" w:right="0" w:firstLine="0"/>
        <w:jc w:val="left"/>
      </w:pPr>
      <w:r>
        <w:rPr>
          <w:color w:val="000000"/>
          <w:spacing w:val="0"/>
          <w:w w:val="100"/>
          <w:position w:val="0"/>
        </w:rPr>
        <w:t>单位：元</w:t>
      </w:r>
    </w:p>
    <w:tbl>
      <w:tblPr>
        <w:tblOverlap w:val="never"/>
        <w:jc w:val="center"/>
        <w:tblLayout w:type="fixed"/>
      </w:tblPr>
      <w:tblGrid>
        <w:gridCol w:w="3130"/>
        <w:gridCol w:w="1387"/>
        <w:gridCol w:w="1872"/>
        <w:gridCol w:w="2554"/>
      </w:tblGrid>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变更方式</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变更时点</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期初至变更时点净利润</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西藏达孜仰灿投资有限公司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清算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2021/12/24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662,369.60</w:t>
            </w:r>
          </w:p>
        </w:tc>
      </w:tr>
      <w:tr>
        <w:trPr>
          <w:trHeight w:val="41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金华财通资本投资管理有限公司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清算</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2021/12/30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1,946,849.86</w:t>
            </w:r>
          </w:p>
        </w:tc>
      </w:tr>
      <w:tr>
        <w:trPr>
          <w:trHeight w:val="744"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Caitong International Overseas</w:t>
            </w:r>
          </w:p>
          <w:p>
            <w:pPr>
              <w:pStyle w:val="Style3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Investment Ltd</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清算</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2021/09/30</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22,830.61</w:t>
            </w:r>
          </w:p>
        </w:tc>
      </w:tr>
    </w:tbl>
    <w:p>
      <w:pPr>
        <w:widowControl w:val="0"/>
        <w:spacing w:after="239" w:line="1" w:lineRule="exact"/>
      </w:pPr>
    </w:p>
    <w:p>
      <w:pPr>
        <w:pStyle w:val="Style2"/>
        <w:keepNext w:val="0"/>
        <w:keepLines w:val="0"/>
        <w:widowControl w:val="0"/>
        <w:shd w:val="clear" w:color="auto" w:fill="auto"/>
        <w:bidi w:val="0"/>
        <w:spacing w:before="0" w:after="0" w:line="40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）纳入合并范围结构化主体的增减而导致的合并范围变更</w:t>
      </w:r>
    </w:p>
    <w:p>
      <w:pPr>
        <w:pStyle w:val="Style2"/>
        <w:keepNext w:val="0"/>
        <w:keepLines w:val="0"/>
        <w:widowControl w:val="0"/>
        <w:shd w:val="clear" w:color="auto" w:fill="auto"/>
        <w:bidi w:val="0"/>
        <w:spacing w:before="0" w:after="480" w:line="405" w:lineRule="exact"/>
        <w:ind w:left="0" w:right="0" w:firstLine="460"/>
        <w:jc w:val="both"/>
      </w:pPr>
      <w:r>
        <w:rPr>
          <w:color w:val="000000"/>
          <w:spacing w:val="0"/>
          <w:w w:val="100"/>
          <w:position w:val="0"/>
        </w:rPr>
        <w:t>本集团对同时作为结构化主体的管理人及投资人，且综合评估本集团因持有投资份额而享有 的回报以及作为结构化主体管理人的管理人报酬将使本集团面临可变回报的影响重大的结构化主 体进行了合并</w:t>
      </w:r>
      <w:r>
        <w:rPr>
          <w:color w:val="000000"/>
          <w:spacing w:val="0"/>
          <w:w w:val="100"/>
          <w:position w:val="0"/>
        </w:rPr>
        <w:t>（</w:t>
      </w:r>
      <w:r>
        <w:rPr>
          <w:color w:val="000000"/>
          <w:spacing w:val="0"/>
          <w:w w:val="100"/>
          <w:position w:val="0"/>
        </w:rPr>
        <w:t>主要是发起式公募基金、资产管理计划和合伙企业</w:t>
      </w:r>
      <w:r>
        <w:rPr>
          <w:color w:val="000000"/>
          <w:spacing w:val="0"/>
          <w:w w:val="100"/>
          <w:position w:val="0"/>
        </w:rPr>
        <w:t>）</w:t>
      </w:r>
      <w:r>
        <w:rPr>
          <w:color w:val="000000"/>
          <w:spacing w:val="0"/>
          <w:w w:val="100"/>
          <w:position w:val="0"/>
        </w:rPr>
        <w:t>。本集团本年结构化主体纳入 合并报表范围较上年新增</w:t>
      </w:r>
      <w:r>
        <w:rPr>
          <w:rFonts w:ascii="Times New Roman" w:eastAsia="Times New Roman" w:hAnsi="Times New Roman" w:cs="Times New Roman"/>
          <w:color w:val="000000"/>
          <w:spacing w:val="0"/>
          <w:w w:val="100"/>
          <w:position w:val="0"/>
        </w:rPr>
        <w:t>5</w:t>
      </w:r>
      <w:r>
        <w:rPr>
          <w:color w:val="000000"/>
          <w:spacing w:val="0"/>
          <w:w w:val="100"/>
          <w:position w:val="0"/>
        </w:rPr>
        <w:t>个，减少</w:t>
      </w:r>
      <w:r>
        <w:rPr>
          <w:rFonts w:ascii="Times New Roman" w:eastAsia="Times New Roman" w:hAnsi="Times New Roman" w:cs="Times New Roman"/>
          <w:color w:val="000000"/>
          <w:spacing w:val="0"/>
          <w:w w:val="100"/>
          <w:position w:val="0"/>
        </w:rPr>
        <w:t>3</w:t>
      </w:r>
      <w:r>
        <w:rPr>
          <w:color w:val="000000"/>
          <w:spacing w:val="0"/>
          <w:w w:val="100"/>
          <w:position w:val="0"/>
        </w:rPr>
        <w:t>个，详见附注九、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15"/>
        <w:keepNext/>
        <w:keepLines/>
        <w:widowControl w:val="0"/>
        <w:shd w:val="clear" w:color="auto" w:fill="auto"/>
        <w:bidi w:val="0"/>
        <w:spacing w:before="0" w:after="100" w:line="240" w:lineRule="auto"/>
        <w:ind w:left="0" w:right="0" w:firstLine="0"/>
        <w:jc w:val="left"/>
      </w:pPr>
      <w:bookmarkStart w:id="2091" w:name="bookmark2091"/>
      <w:bookmarkStart w:id="2092" w:name="bookmark2092"/>
      <w:bookmarkStart w:id="2093" w:name="bookmark2093"/>
      <w:bookmarkStart w:id="2094" w:name="bookmark2094"/>
      <w:r>
        <w:rPr>
          <w:color w:val="000000"/>
          <w:spacing w:val="0"/>
          <w:w w:val="100"/>
          <w:position w:val="0"/>
        </w:rPr>
        <w:t>6</w:t>
      </w:r>
      <w:bookmarkEnd w:id="2093"/>
      <w:r>
        <w:rPr>
          <w:color w:val="000000"/>
          <w:spacing w:val="0"/>
          <w:w w:val="100"/>
          <w:position w:val="0"/>
        </w:rPr>
        <w:t>、其他</w:t>
      </w:r>
      <w:bookmarkEnd w:id="2091"/>
      <w:bookmarkEnd w:id="2092"/>
      <w:bookmarkEnd w:id="2094"/>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37"/>
        <w:keepNext w:val="0"/>
        <w:keepLines w:val="0"/>
        <w:widowControl w:val="0"/>
        <w:shd w:val="clear" w:color="auto" w:fill="auto"/>
        <w:tabs>
          <w:tab w:pos="802" w:val="left"/>
        </w:tabs>
        <w:bidi w:val="0"/>
        <w:spacing w:before="0" w:after="100" w:line="240" w:lineRule="auto"/>
        <w:ind w:left="0" w:right="0" w:firstLine="0"/>
        <w:jc w:val="left"/>
      </w:pPr>
      <w:r>
        <w:rPr>
          <w:b/>
          <w:bCs/>
          <w:color w:val="000000"/>
          <w:spacing w:val="0"/>
          <w:w w:val="100"/>
          <w:position w:val="0"/>
        </w:rPr>
        <w:t>九、</w:t>
        <w:tab/>
        <w:t>在其他主体中的权益</w:t>
      </w:r>
    </w:p>
    <w:p>
      <w:pPr>
        <w:pStyle w:val="Style3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1、在子公司中的权益</w:t>
      </w:r>
    </w:p>
    <w:p>
      <w:pPr>
        <w:pStyle w:val="Style3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z w:val="20"/>
          <w:szCs w:val="20"/>
        </w:rPr>
        <w:t>(1).</w:t>
      </w:r>
      <w:r>
        <w:rPr>
          <w:b/>
          <w:bCs/>
          <w:color w:val="000000"/>
          <w:spacing w:val="0"/>
          <w:w w:val="100"/>
          <w:position w:val="0"/>
        </w:rPr>
        <w:t>企业集团的构成</w:t>
      </w:r>
    </w:p>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86"/>
        <w:gridCol w:w="1272"/>
        <w:gridCol w:w="725"/>
        <w:gridCol w:w="3034"/>
        <w:gridCol w:w="1272"/>
        <w:gridCol w:w="998"/>
        <w:gridCol w:w="720"/>
      </w:tblGrid>
      <w:tr>
        <w:trPr>
          <w:trHeight w:val="56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取得</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间接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财通证券 资管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证券资产管理业务，公开募集 证券投资基金管理业务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财通创新</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金融产品投资，股权投资</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财通资本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6" w:lineRule="exact"/>
              <w:ind w:left="0" w:right="0" w:firstLine="0"/>
              <w:jc w:val="both"/>
            </w:pPr>
            <w:r>
              <w:rPr>
                <w:color w:val="000000"/>
                <w:spacing w:val="0"/>
                <w:w w:val="100"/>
                <w:position w:val="0"/>
              </w:rPr>
              <w:t>实业投资，股权投资，投资管 理，投资咨询，资产管理，财 务咨询</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10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财通香港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证券交易、孖展融资；就证券 投资提供意见；就机构融资提 供意见；提供资产管理；放债 人业务；咨询业务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财通国际 证券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证券交易，就证券提供意见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财通国际 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提供资产管理，就证券提供意 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both"/>
            </w:pPr>
            <w:r>
              <w:rPr>
                <w:color w:val="000000"/>
                <w:spacing w:val="0"/>
                <w:w w:val="100"/>
                <w:position w:val="0"/>
              </w:rPr>
              <w:t>财通国际</w:t>
            </w:r>
          </w:p>
          <w:p>
            <w:pPr>
              <w:pStyle w:val="Style34"/>
              <w:keepNext w:val="0"/>
              <w:keepLines w:val="0"/>
              <w:widowControl w:val="0"/>
              <w:shd w:val="clear" w:color="auto" w:fill="auto"/>
              <w:bidi w:val="0"/>
              <w:spacing w:before="0" w:after="40" w:line="240" w:lineRule="auto"/>
              <w:ind w:left="0" w:right="0" w:firstLine="0"/>
              <w:jc w:val="both"/>
            </w:pPr>
            <w:r>
              <w:rPr>
                <w:color w:val="000000"/>
                <w:spacing w:val="0"/>
                <w:w w:val="100"/>
                <w:position w:val="0"/>
              </w:rPr>
              <w:t>融资有限</w:t>
            </w:r>
          </w:p>
          <w:p>
            <w:pPr>
              <w:pStyle w:val="Style34"/>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证券交易，就机构融资提供意 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财通国际 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59" w:lineRule="exact"/>
              <w:ind w:left="0" w:right="0" w:firstLine="0"/>
              <w:jc w:val="both"/>
            </w:pPr>
            <w:r>
              <w:rPr>
                <w:color w:val="000000"/>
                <w:spacing w:val="0"/>
                <w:w w:val="100"/>
                <w:position w:val="0"/>
              </w:rPr>
              <w:t>投资管理(私人基金)及意见 提供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财缘通</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109"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浙江财通 海港投资 管理有限 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股权投资；财务咨询；投资管</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理；资产管理；投资咨询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239" w:line="1" w:lineRule="exact"/>
      </w:pPr>
    </w:p>
    <w:p>
      <w:pPr>
        <w:pStyle w:val="Style2"/>
        <w:keepNext w:val="0"/>
        <w:keepLines w:val="0"/>
        <w:widowControl w:val="0"/>
        <w:shd w:val="clear" w:color="auto" w:fill="auto"/>
        <w:bidi w:val="0"/>
        <w:spacing w:before="0" w:after="120" w:line="278" w:lineRule="exact"/>
        <w:ind w:left="0" w:right="0" w:firstLine="0"/>
        <w:jc w:val="left"/>
      </w:pPr>
      <w:r>
        <w:rPr>
          <w:color w:val="000000"/>
          <w:spacing w:val="0"/>
          <w:w w:val="100"/>
          <w:position w:val="0"/>
        </w:rPr>
        <w:t xml:space="preserve">在子公司的持股比例不同于表决权比例的说明: 无 </w:t>
      </w:r>
      <w:r>
        <w:rPr>
          <w:color w:val="000000"/>
          <w:spacing w:val="0"/>
          <w:w w:val="100"/>
          <w:position w:val="0"/>
        </w:rPr>
        <w:t>持有半数或以下表决权但仍控制被投资单位、以及持有半数以上表决权但不控制被投资单位的依 据： 无</w:t>
      </w:r>
    </w:p>
    <w:p>
      <w:pPr>
        <w:pStyle w:val="Style2"/>
        <w:keepNext w:val="0"/>
        <w:keepLines w:val="0"/>
        <w:widowControl w:val="0"/>
        <w:shd w:val="clear" w:color="auto" w:fill="auto"/>
        <w:bidi w:val="0"/>
        <w:spacing w:before="0" w:after="0" w:line="405" w:lineRule="exact"/>
        <w:ind w:left="0" w:right="0" w:firstLine="0"/>
        <w:jc w:val="left"/>
      </w:pPr>
      <w:r>
        <w:rPr>
          <w:color w:val="000000"/>
          <w:spacing w:val="0"/>
          <w:w w:val="100"/>
          <w:position w:val="0"/>
        </w:rPr>
        <w:t>对于纳入合并范围的重要的结构化主体，控制的依据：</w:t>
      </w:r>
    </w:p>
    <w:p>
      <w:pPr>
        <w:pStyle w:val="Style2"/>
        <w:keepNext w:val="0"/>
        <w:keepLines w:val="0"/>
        <w:widowControl w:val="0"/>
        <w:shd w:val="clear" w:color="auto" w:fill="auto"/>
        <w:bidi w:val="0"/>
        <w:spacing w:before="0" w:after="180" w:line="405" w:lineRule="exact"/>
        <w:ind w:left="0" w:right="0" w:firstLine="440"/>
        <w:jc w:val="both"/>
        <w:sectPr>
          <w:footnotePr>
            <w:pos w:val="pageBottom"/>
            <w:numFmt w:val="decimal"/>
            <w:numRestart w:val="continuous"/>
          </w:footnotePr>
          <w:pgSz w:w="11900" w:h="16840"/>
          <w:pgMar w:top="1580" w:right="1093" w:bottom="1815" w:left="1576" w:header="0" w:footer="3" w:gutter="0"/>
          <w:cols w:space="720"/>
          <w:noEndnote/>
          <w:rtlGutter w:val="0"/>
          <w:docGrid w:linePitch="360"/>
        </w:sectPr>
      </w:pPr>
      <w:r>
        <w:rPr>
          <w:color w:val="000000"/>
          <w:spacing w:val="0"/>
          <w:w w:val="100"/>
          <w:position w:val="0"/>
        </w:rPr>
        <w:t>本集团合并的结构化主体主要是指本集团同时作为管理人及投资者的发起式公募基金、资产管 理计划和合伙企业。本集团综合评估本集团因持有的份额而享有的回报以及作为资产管理计划管理 人的报酬是否将使本集团面临可变回报的影响重大，并据此判断本集团是否为资产管理计划的主要 责任人。</w:t>
      </w:r>
    </w:p>
    <w:p>
      <w:pPr>
        <w:pStyle w:val="Style2"/>
        <w:keepNext w:val="0"/>
        <w:keepLines w:val="0"/>
        <w:widowControl w:val="0"/>
        <w:shd w:val="clear" w:color="auto" w:fill="auto"/>
        <w:bidi w:val="0"/>
        <w:spacing w:before="0" w:after="0" w:line="413" w:lineRule="exact"/>
        <w:ind w:left="940" w:right="0" w:firstLine="42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日，本集团纳入合并范围的结构化主体分别为</w:t>
      </w:r>
      <w:r>
        <w:rPr>
          <w:rFonts w:ascii="Times New Roman" w:eastAsia="Times New Roman" w:hAnsi="Times New Roman" w:cs="Times New Roman"/>
          <w:color w:val="000000"/>
          <w:spacing w:val="0"/>
          <w:w w:val="100"/>
          <w:position w:val="0"/>
        </w:rPr>
        <w:t>7</w:t>
      </w:r>
      <w:r>
        <w:rPr>
          <w:color w:val="000000"/>
          <w:spacing w:val="0"/>
          <w:w w:val="100"/>
          <w:position w:val="0"/>
        </w:rPr>
        <w:t xml:space="preserve">个和 </w:t>
      </w:r>
      <w:r>
        <w:rPr>
          <w:rFonts w:ascii="Times New Roman" w:eastAsia="Times New Roman" w:hAnsi="Times New Roman" w:cs="Times New Roman"/>
          <w:color w:val="000000"/>
          <w:spacing w:val="0"/>
          <w:w w:val="100"/>
          <w:position w:val="0"/>
        </w:rPr>
        <w:t>5</w:t>
      </w:r>
      <w:r>
        <w:rPr>
          <w:color w:val="000000"/>
          <w:spacing w:val="0"/>
          <w:w w:val="100"/>
          <w:position w:val="0"/>
        </w:rPr>
        <w:t>个，纳入合并范围结构化主体的总资产总额分别为人民币</w:t>
      </w:r>
      <w:r>
        <w:rPr>
          <w:rFonts w:ascii="Times New Roman" w:eastAsia="Times New Roman" w:hAnsi="Times New Roman" w:cs="Times New Roman"/>
          <w:color w:val="000000"/>
          <w:spacing w:val="0"/>
          <w:w w:val="100"/>
          <w:position w:val="0"/>
        </w:rPr>
        <w:t>1,175,848,311.96</w:t>
      </w:r>
      <w:r>
        <w:rPr>
          <w:color w:val="000000"/>
          <w:spacing w:val="0"/>
          <w:w w:val="100"/>
          <w:position w:val="0"/>
        </w:rPr>
        <w:t xml:space="preserve">元和人民币 </w:t>
      </w:r>
      <w:r>
        <w:rPr>
          <w:rFonts w:ascii="Times New Roman" w:eastAsia="Times New Roman" w:hAnsi="Times New Roman" w:cs="Times New Roman"/>
          <w:color w:val="000000"/>
          <w:spacing w:val="0"/>
          <w:w w:val="100"/>
          <w:position w:val="0"/>
        </w:rPr>
        <w:t>1,545,151,388.50</w:t>
      </w:r>
      <w:r>
        <w:rPr>
          <w:color w:val="000000"/>
          <w:spacing w:val="0"/>
          <w:w w:val="100"/>
          <w:position w:val="0"/>
        </w:rPr>
        <w:t>元。于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日，本公司在上述结构化主体中的权 益体现在资产负债表中交易性金融资产为人民币</w:t>
      </w:r>
      <w:r>
        <w:rPr>
          <w:rFonts w:ascii="Times New Roman" w:eastAsia="Times New Roman" w:hAnsi="Times New Roman" w:cs="Times New Roman"/>
          <w:color w:val="000000"/>
          <w:spacing w:val="0"/>
          <w:w w:val="100"/>
          <w:position w:val="0"/>
        </w:rPr>
        <w:t>1,029,573,334.23</w:t>
      </w:r>
      <w:r>
        <w:rPr>
          <w:color w:val="000000"/>
          <w:spacing w:val="0"/>
          <w:w w:val="100"/>
          <w:position w:val="0"/>
        </w:rPr>
        <w:t>元和人民币</w:t>
      </w:r>
      <w:r>
        <w:rPr>
          <w:rFonts w:ascii="Times New Roman" w:eastAsia="Times New Roman" w:hAnsi="Times New Roman" w:cs="Times New Roman"/>
          <w:color w:val="000000"/>
          <w:spacing w:val="0"/>
          <w:w w:val="100"/>
          <w:position w:val="0"/>
        </w:rPr>
        <w:t>1,535,516,956.45</w:t>
      </w:r>
      <w:r>
        <w:rPr>
          <w:color w:val="000000"/>
          <w:spacing w:val="0"/>
          <w:w w:val="100"/>
          <w:position w:val="0"/>
        </w:rPr>
        <w:t>元。 确定公司是代理人还是委托人的依据：</w:t>
      </w:r>
    </w:p>
    <w:p>
      <w:pPr>
        <w:pStyle w:val="Style2"/>
        <w:keepNext w:val="0"/>
        <w:keepLines w:val="0"/>
        <w:widowControl w:val="0"/>
        <w:numPr>
          <w:ilvl w:val="0"/>
          <w:numId w:val="145"/>
        </w:numPr>
        <w:shd w:val="clear" w:color="auto" w:fill="auto"/>
        <w:tabs>
          <w:tab w:pos="1735" w:val="left"/>
        </w:tabs>
        <w:bidi w:val="0"/>
        <w:spacing w:before="0" w:after="0" w:line="415" w:lineRule="exact"/>
        <w:ind w:left="1360" w:right="0" w:firstLine="0"/>
        <w:jc w:val="left"/>
      </w:pPr>
      <w:bookmarkStart w:id="2095" w:name="bookmark2095"/>
      <w:bookmarkEnd w:id="2095"/>
      <w:r>
        <w:rPr>
          <w:color w:val="000000"/>
          <w:spacing w:val="0"/>
          <w:w w:val="100"/>
          <w:position w:val="0"/>
        </w:rPr>
        <w:t>存在单独一方拥有实质性权利可以无条件罢免决策者的，该为代理人；</w:t>
      </w:r>
    </w:p>
    <w:p>
      <w:pPr>
        <w:pStyle w:val="Style2"/>
        <w:keepNext w:val="0"/>
        <w:keepLines w:val="0"/>
        <w:widowControl w:val="0"/>
        <w:numPr>
          <w:ilvl w:val="0"/>
          <w:numId w:val="145"/>
        </w:numPr>
        <w:shd w:val="clear" w:color="auto" w:fill="auto"/>
        <w:tabs>
          <w:tab w:pos="1750" w:val="left"/>
        </w:tabs>
        <w:bidi w:val="0"/>
        <w:spacing w:before="0" w:after="0" w:line="415" w:lineRule="exact"/>
        <w:ind w:left="940" w:right="0" w:firstLine="420"/>
        <w:jc w:val="both"/>
      </w:pPr>
      <w:bookmarkStart w:id="2096" w:name="bookmark2096"/>
      <w:bookmarkEnd w:id="2096"/>
      <w:r>
        <w:rPr>
          <w:color w:val="000000"/>
          <w:spacing w:val="0"/>
          <w:w w:val="100"/>
          <w:position w:val="0"/>
        </w:rPr>
        <w:t>除</w:t>
      </w:r>
      <w:r>
        <w:rPr>
          <w:rFonts w:ascii="Times New Roman" w:eastAsia="Times New Roman" w:hAnsi="Times New Roman" w:cs="Times New Roman"/>
          <w:color w:val="000000"/>
          <w:spacing w:val="0"/>
          <w:w w:val="100"/>
          <w:position w:val="0"/>
        </w:rPr>
        <w:t>1</w:t>
      </w:r>
      <w:r>
        <w:rPr>
          <w:color w:val="000000"/>
          <w:spacing w:val="0"/>
          <w:w w:val="100"/>
          <w:position w:val="0"/>
        </w:rPr>
        <w:t>)以外的情况下，综合考虑决策者对被投资方的决策权范围、其他方享有的实质性权 利、决策者的薪酬水平、决策者因持有被投资方中的其他权益所承担可变回报的风险等相关因素进 行判断。</w:t>
      </w:r>
    </w:p>
    <w:p>
      <w:pPr>
        <w:pStyle w:val="Style2"/>
        <w:keepNext w:val="0"/>
        <w:keepLines w:val="0"/>
        <w:widowControl w:val="0"/>
        <w:shd w:val="clear" w:color="auto" w:fill="auto"/>
        <w:bidi w:val="0"/>
        <w:spacing w:before="0" w:after="0" w:line="415" w:lineRule="exact"/>
        <w:ind w:left="0" w:right="0" w:firstLine="94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940"/>
        <w:jc w:val="both"/>
      </w:pPr>
      <w:r>
        <w:rPr>
          <w:color w:val="000000"/>
          <w:spacing w:val="0"/>
          <w:w w:val="100"/>
          <w:position w:val="0"/>
        </w:rPr>
        <w:t>无</w:t>
      </w:r>
    </w:p>
    <w:p>
      <w:pPr>
        <w:pStyle w:val="Style15"/>
        <w:keepNext/>
        <w:keepLines/>
        <w:widowControl w:val="0"/>
        <w:shd w:val="clear" w:color="auto" w:fill="auto"/>
        <w:bidi w:val="0"/>
        <w:spacing w:before="0" w:after="80" w:line="240" w:lineRule="auto"/>
        <w:ind w:left="0" w:right="0" w:firstLine="940"/>
        <w:jc w:val="both"/>
      </w:pPr>
      <w:bookmarkStart w:id="2097" w:name="bookmark2097"/>
      <w:bookmarkStart w:id="2098" w:name="bookmark2098"/>
      <w:bookmarkStart w:id="2099" w:name="bookmark2099"/>
      <w:r>
        <w:rPr>
          <w:color w:val="000000"/>
          <w:spacing w:val="0"/>
          <w:w w:val="100"/>
          <w:position w:val="0"/>
          <w:sz w:val="20"/>
          <w:szCs w:val="20"/>
        </w:rPr>
        <w:t>(2).</w:t>
      </w:r>
      <w:r>
        <w:rPr>
          <w:color w:val="000000"/>
          <w:spacing w:val="0"/>
          <w:w w:val="100"/>
          <w:position w:val="0"/>
        </w:rPr>
        <w:t>重要的非全资子公司</w:t>
      </w:r>
      <w:bookmarkEnd w:id="2097"/>
      <w:bookmarkEnd w:id="2098"/>
      <w:bookmarkEnd w:id="2099"/>
    </w:p>
    <w:p>
      <w:pPr>
        <w:pStyle w:val="Style2"/>
        <w:keepNext w:val="0"/>
        <w:keepLines w:val="0"/>
        <w:widowControl w:val="0"/>
        <w:shd w:val="clear" w:color="auto" w:fill="auto"/>
        <w:bidi w:val="0"/>
        <w:spacing w:before="0" w:after="620" w:line="240" w:lineRule="auto"/>
        <w:ind w:left="0" w:right="0" w:firstLine="9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numPr>
          <w:ilvl w:val="0"/>
          <w:numId w:val="147"/>
        </w:numPr>
        <w:shd w:val="clear" w:color="auto" w:fill="auto"/>
        <w:bidi w:val="0"/>
        <w:spacing w:before="0" w:after="80" w:line="240" w:lineRule="auto"/>
        <w:ind w:left="0" w:right="0" w:firstLine="940"/>
        <w:jc w:val="both"/>
      </w:pPr>
      <w:bookmarkStart w:id="2100" w:name="bookmark2100"/>
      <w:bookmarkStart w:id="2101" w:name="bookmark2101"/>
      <w:bookmarkStart w:id="2102" w:name="bookmark2102"/>
      <w:bookmarkStart w:id="2103" w:name="bookmark2103"/>
      <w:bookmarkEnd w:id="2102"/>
      <w:r>
        <w:rPr>
          <w:color w:val="000000"/>
          <w:spacing w:val="0"/>
          <w:w w:val="100"/>
          <w:position w:val="0"/>
          <w:sz w:val="20"/>
          <w:szCs w:val="20"/>
        </w:rPr>
        <w:t>.</w:t>
      </w:r>
      <w:r>
        <w:rPr>
          <w:color w:val="000000"/>
          <w:spacing w:val="0"/>
          <w:w w:val="100"/>
          <w:position w:val="0"/>
        </w:rPr>
        <w:t>重要非全资子公司的主要财务信息</w:t>
      </w:r>
      <w:bookmarkEnd w:id="2100"/>
      <w:bookmarkEnd w:id="2101"/>
      <w:bookmarkEnd w:id="2103"/>
    </w:p>
    <w:p>
      <w:pPr>
        <w:pStyle w:val="Style2"/>
        <w:keepNext w:val="0"/>
        <w:keepLines w:val="0"/>
        <w:widowControl w:val="0"/>
        <w:shd w:val="clear" w:color="auto" w:fill="auto"/>
        <w:bidi w:val="0"/>
        <w:spacing w:before="0" w:after="620" w:line="240" w:lineRule="auto"/>
        <w:ind w:left="0" w:right="0" w:firstLine="9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numPr>
          <w:ilvl w:val="0"/>
          <w:numId w:val="147"/>
        </w:numPr>
        <w:shd w:val="clear" w:color="auto" w:fill="auto"/>
        <w:tabs>
          <w:tab w:pos="1361" w:val="left"/>
        </w:tabs>
        <w:bidi w:val="0"/>
        <w:spacing w:before="0" w:after="80" w:line="240" w:lineRule="auto"/>
        <w:ind w:left="0" w:right="0" w:firstLine="940"/>
        <w:jc w:val="both"/>
      </w:pPr>
      <w:bookmarkStart w:id="2104" w:name="bookmark2104"/>
      <w:bookmarkStart w:id="2105" w:name="bookmark2105"/>
      <w:bookmarkStart w:id="2106" w:name="bookmark2106"/>
      <w:bookmarkStart w:id="2107" w:name="bookmark2107"/>
      <w:bookmarkEnd w:id="2106"/>
      <w:r>
        <w:rPr>
          <w:color w:val="000000"/>
          <w:spacing w:val="0"/>
          <w:w w:val="100"/>
          <w:position w:val="0"/>
          <w:sz w:val="20"/>
          <w:szCs w:val="20"/>
        </w:rPr>
        <w:t>.</w:t>
      </w:r>
      <w:r>
        <w:rPr>
          <w:color w:val="000000"/>
          <w:spacing w:val="0"/>
          <w:w w:val="100"/>
          <w:position w:val="0"/>
        </w:rPr>
        <w:t>使用企业集团资产和清偿企业集团债务的重大限制</w:t>
      </w:r>
      <w:bookmarkEnd w:id="2104"/>
      <w:bookmarkEnd w:id="2105"/>
      <w:bookmarkEnd w:id="2107"/>
    </w:p>
    <w:p>
      <w:pPr>
        <w:pStyle w:val="Style2"/>
        <w:keepNext w:val="0"/>
        <w:keepLines w:val="0"/>
        <w:widowControl w:val="0"/>
        <w:shd w:val="clear" w:color="auto" w:fill="auto"/>
        <w:tabs>
          <w:tab w:pos="1735" w:val="left"/>
        </w:tabs>
        <w:bidi w:val="0"/>
        <w:spacing w:before="0" w:after="360" w:line="240" w:lineRule="auto"/>
        <w:ind w:left="0" w:right="0" w:firstLine="94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147"/>
        </w:numPr>
        <w:shd w:val="clear" w:color="auto" w:fill="auto"/>
        <w:tabs>
          <w:tab w:pos="1361" w:val="left"/>
        </w:tabs>
        <w:bidi w:val="0"/>
        <w:spacing w:before="0" w:after="80" w:line="240" w:lineRule="auto"/>
        <w:ind w:left="0" w:right="0" w:firstLine="940"/>
        <w:jc w:val="both"/>
      </w:pPr>
      <w:bookmarkStart w:id="2108" w:name="bookmark2108"/>
      <w:bookmarkStart w:id="2109" w:name="bookmark2109"/>
      <w:bookmarkStart w:id="2110" w:name="bookmark2110"/>
      <w:bookmarkStart w:id="2111" w:name="bookmark2111"/>
      <w:bookmarkEnd w:id="2110"/>
      <w:r>
        <w:rPr>
          <w:color w:val="000000"/>
          <w:spacing w:val="0"/>
          <w:w w:val="100"/>
          <w:position w:val="0"/>
          <w:sz w:val="20"/>
          <w:szCs w:val="20"/>
        </w:rPr>
        <w:t>.</w:t>
      </w:r>
      <w:r>
        <w:rPr>
          <w:color w:val="000000"/>
          <w:spacing w:val="0"/>
          <w:w w:val="100"/>
          <w:position w:val="0"/>
        </w:rPr>
        <w:t>向纳入合并财务报表范围的结构化主体提供的财务支持或其他支持</w:t>
      </w:r>
      <w:bookmarkEnd w:id="2108"/>
      <w:bookmarkEnd w:id="2109"/>
      <w:bookmarkEnd w:id="2111"/>
    </w:p>
    <w:p>
      <w:pPr>
        <w:pStyle w:val="Style2"/>
        <w:keepNext w:val="0"/>
        <w:keepLines w:val="0"/>
        <w:widowControl w:val="0"/>
        <w:shd w:val="clear" w:color="auto" w:fill="auto"/>
        <w:tabs>
          <w:tab w:pos="1735" w:val="left"/>
        </w:tabs>
        <w:bidi w:val="0"/>
        <w:spacing w:before="0" w:after="300" w:line="240" w:lineRule="auto"/>
        <w:ind w:left="0" w:right="0" w:firstLine="94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9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1313" w:val="left"/>
        </w:tabs>
        <w:bidi w:val="0"/>
        <w:spacing w:before="0" w:after="80" w:line="240" w:lineRule="auto"/>
        <w:ind w:left="0" w:right="0" w:firstLine="940"/>
        <w:jc w:val="both"/>
      </w:pPr>
      <w:bookmarkStart w:id="2112" w:name="bookmark2112"/>
      <w:bookmarkStart w:id="2113" w:name="bookmark2113"/>
      <w:bookmarkStart w:id="2114" w:name="bookmark2114"/>
      <w:bookmarkStart w:id="2115" w:name="bookmark2115"/>
      <w:r>
        <w:rPr>
          <w:color w:val="000000"/>
          <w:spacing w:val="0"/>
          <w:w w:val="100"/>
          <w:position w:val="0"/>
        </w:rPr>
        <w:t>2</w:t>
      </w:r>
      <w:bookmarkEnd w:id="2114"/>
      <w:r>
        <w:rPr>
          <w:color w:val="000000"/>
          <w:spacing w:val="0"/>
          <w:w w:val="100"/>
          <w:position w:val="0"/>
        </w:rPr>
        <w:t>、</w:t>
        <w:tab/>
        <w:t>在子公司的所有者权益份额发生变化且仍控制子公司的交易</w:t>
      </w:r>
      <w:bookmarkEnd w:id="2112"/>
      <w:bookmarkEnd w:id="2113"/>
      <w:bookmarkEnd w:id="2115"/>
    </w:p>
    <w:p>
      <w:pPr>
        <w:pStyle w:val="Style2"/>
        <w:keepNext w:val="0"/>
        <w:keepLines w:val="0"/>
        <w:widowControl w:val="0"/>
        <w:shd w:val="clear" w:color="auto" w:fill="auto"/>
        <w:bidi w:val="0"/>
        <w:spacing w:before="0" w:after="360" w:line="240" w:lineRule="auto"/>
        <w:ind w:left="0" w:right="0" w:firstLine="9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1313" w:val="left"/>
        </w:tabs>
        <w:bidi w:val="0"/>
        <w:spacing w:before="0" w:after="80" w:line="240" w:lineRule="auto"/>
        <w:ind w:left="0" w:right="0" w:firstLine="940"/>
        <w:jc w:val="both"/>
      </w:pPr>
      <w:bookmarkStart w:id="2116" w:name="bookmark2116"/>
      <w:bookmarkStart w:id="2117" w:name="bookmark2117"/>
      <w:bookmarkStart w:id="2118" w:name="bookmark2118"/>
      <w:bookmarkStart w:id="2119" w:name="bookmark2119"/>
      <w:r>
        <w:rPr>
          <w:color w:val="000000"/>
          <w:spacing w:val="0"/>
          <w:w w:val="100"/>
          <w:position w:val="0"/>
        </w:rPr>
        <w:t>3</w:t>
      </w:r>
      <w:bookmarkEnd w:id="2118"/>
      <w:r>
        <w:rPr>
          <w:color w:val="000000"/>
          <w:spacing w:val="0"/>
          <w:w w:val="100"/>
          <w:position w:val="0"/>
        </w:rPr>
        <w:t>、</w:t>
        <w:tab/>
        <w:t>在合营企业或联营企业中的权益</w:t>
      </w:r>
      <w:bookmarkEnd w:id="2116"/>
      <w:bookmarkEnd w:id="2117"/>
      <w:bookmarkEnd w:id="2119"/>
    </w:p>
    <w:p>
      <w:pPr>
        <w:pStyle w:val="Style2"/>
        <w:keepNext w:val="0"/>
        <w:keepLines w:val="0"/>
        <w:widowControl w:val="0"/>
        <w:shd w:val="clear" w:color="auto" w:fill="auto"/>
        <w:bidi w:val="0"/>
        <w:spacing w:before="0" w:after="80" w:line="240" w:lineRule="auto"/>
        <w:ind w:left="0" w:right="0" w:firstLine="9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940"/>
        <w:jc w:val="both"/>
      </w:pPr>
      <w:r>
        <w:rPr>
          <w:b/>
          <w:bCs/>
          <w:color w:val="000000"/>
          <w:spacing w:val="0"/>
          <w:w w:val="100"/>
          <w:position w:val="0"/>
          <w:sz w:val="20"/>
          <w:szCs w:val="20"/>
        </w:rPr>
        <w:t>(1).</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42"/>
        <w:gridCol w:w="979"/>
        <w:gridCol w:w="725"/>
        <w:gridCol w:w="3802"/>
        <w:gridCol w:w="686"/>
        <w:gridCol w:w="802"/>
        <w:gridCol w:w="1162"/>
      </w:tblGrid>
      <w:tr>
        <w:trPr>
          <w:trHeight w:val="137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合营企业</w:t>
            </w:r>
          </w:p>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或联营企</w:t>
            </w:r>
          </w:p>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业名称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对合营企 业或联营 企业投资 的会计处 理方法</w:t>
            </w:r>
          </w:p>
        </w:tc>
      </w:tr>
      <w:tr>
        <w:trPr>
          <w:trHeight w:val="29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42"/>
        <w:gridCol w:w="984"/>
        <w:gridCol w:w="720"/>
        <w:gridCol w:w="3802"/>
        <w:gridCol w:w="686"/>
        <w:gridCol w:w="792"/>
        <w:gridCol w:w="1171"/>
      </w:tblGrid>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6" w:lineRule="exact"/>
              <w:ind w:left="0" w:right="0" w:firstLine="0"/>
              <w:jc w:val="both"/>
            </w:pPr>
            <w:r>
              <w:rPr>
                <w:color w:val="000000"/>
                <w:spacing w:val="0"/>
                <w:w w:val="100"/>
                <w:position w:val="0"/>
              </w:rPr>
              <w:t>基金募集、基金销售、特定客户资产管 理、资产管理及中国证监会许可的其他 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权益法核 算</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both"/>
            </w:pPr>
            <w:r>
              <w:rPr>
                <w:color w:val="000000"/>
                <w:spacing w:val="0"/>
                <w:w w:val="100"/>
                <w:position w:val="0"/>
              </w:rPr>
              <w:t>商品期货经纪、金融期货经纪、期货投 资咨询，资产管理，基金销售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权益法核 算</w:t>
            </w:r>
          </w:p>
        </w:tc>
      </w:tr>
      <w:tr>
        <w:trPr>
          <w:trHeight w:val="138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浙商资产</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参与省内金融企业不良资产的批量转让 业务</w:t>
            </w:r>
            <w:r>
              <w:rPr>
                <w:rFonts w:ascii="Times New Roman" w:eastAsia="Times New Roman" w:hAnsi="Times New Roman" w:cs="Times New Roman"/>
                <w:color w:val="000000"/>
                <w:spacing w:val="0"/>
                <w:w w:val="100"/>
                <w:position w:val="0"/>
              </w:rPr>
              <w:t>(</w:t>
            </w:r>
            <w:r>
              <w:rPr>
                <w:color w:val="000000"/>
                <w:spacing w:val="0"/>
                <w:w w:val="100"/>
                <w:position w:val="0"/>
              </w:rPr>
              <w:t>凭浙江省人民政府文件经营</w:t>
            </w:r>
            <w:r>
              <w:rPr>
                <w:rFonts w:ascii="Times New Roman" w:eastAsia="Times New Roman" w:hAnsi="Times New Roman" w:cs="Times New Roman"/>
                <w:color w:val="000000"/>
                <w:spacing w:val="0"/>
                <w:w w:val="100"/>
                <w:position w:val="0"/>
              </w:rPr>
              <w:t>)</w:t>
            </w:r>
            <w:r>
              <w:rPr>
                <w:color w:val="000000"/>
                <w:spacing w:val="0"/>
                <w:w w:val="100"/>
                <w:position w:val="0"/>
              </w:rPr>
              <w:t>。资 产管理、资产投资及资产管理相关的重 组、兼并、投资管理咨询服务，企业管 理、财务咨询及服务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权益法核 算</w:t>
            </w:r>
          </w:p>
        </w:tc>
      </w:tr>
    </w:tbl>
    <w:p>
      <w:pPr>
        <w:pStyle w:val="Style2"/>
        <w:keepNext w:val="0"/>
        <w:keepLines w:val="0"/>
        <w:widowControl w:val="0"/>
        <w:shd w:val="clear" w:color="auto" w:fill="auto"/>
        <w:bidi w:val="0"/>
        <w:spacing w:before="0" w:after="280" w:line="278" w:lineRule="exact"/>
        <w:ind w:left="940" w:right="0" w:firstLine="0"/>
        <w:jc w:val="both"/>
      </w:pPr>
      <w:r>
        <w:rPr>
          <w:color w:val="000000"/>
          <w:spacing w:val="0"/>
          <w:w w:val="100"/>
          <w:position w:val="0"/>
        </w:rPr>
        <w:t xml:space="preserve">在合营企业或联营企业的持股比例不同于表决权比例的说明: 无 </w:t>
      </w: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 无</w:t>
      </w:r>
    </w:p>
    <w:p>
      <w:pPr>
        <w:pStyle w:val="Style15"/>
        <w:keepNext/>
        <w:keepLines/>
        <w:widowControl w:val="0"/>
        <w:shd w:val="clear" w:color="auto" w:fill="auto"/>
        <w:bidi w:val="0"/>
        <w:spacing w:before="0" w:after="0" w:line="293" w:lineRule="exact"/>
        <w:ind w:left="0" w:right="0" w:firstLine="940"/>
        <w:jc w:val="left"/>
      </w:pPr>
      <w:bookmarkStart w:id="2120" w:name="bookmark2120"/>
      <w:bookmarkStart w:id="2121" w:name="bookmark2121"/>
      <w:bookmarkStart w:id="2122" w:name="bookmark2122"/>
      <w:r>
        <w:rPr>
          <w:color w:val="000000"/>
          <w:spacing w:val="0"/>
          <w:w w:val="100"/>
          <w:position w:val="0"/>
          <w:sz w:val="20"/>
          <w:szCs w:val="20"/>
        </w:rPr>
        <w:t>(2).</w:t>
      </w:r>
      <w:r>
        <w:rPr>
          <w:color w:val="000000"/>
          <w:spacing w:val="0"/>
          <w:w w:val="100"/>
          <w:position w:val="0"/>
        </w:rPr>
        <w:t>重要合营企业的主要财务信息</w:t>
      </w:r>
      <w:bookmarkEnd w:id="2120"/>
      <w:bookmarkEnd w:id="2121"/>
      <w:bookmarkEnd w:id="2122"/>
    </w:p>
    <w:p>
      <w:pPr>
        <w:pStyle w:val="Style2"/>
        <w:keepNext w:val="0"/>
        <w:keepLines w:val="0"/>
        <w:widowControl w:val="0"/>
        <w:shd w:val="clear" w:color="auto" w:fill="auto"/>
        <w:bidi w:val="0"/>
        <w:spacing w:before="0" w:after="620" w:line="293" w:lineRule="exact"/>
        <w:ind w:left="0" w:right="0" w:firstLine="9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149"/>
        </w:numPr>
        <w:shd w:val="clear" w:color="auto" w:fill="auto"/>
        <w:bidi w:val="0"/>
        <w:spacing w:before="0" w:after="100" w:line="240" w:lineRule="auto"/>
        <w:ind w:left="0" w:right="0" w:firstLine="940"/>
        <w:jc w:val="left"/>
      </w:pPr>
      <w:bookmarkStart w:id="2123" w:name="bookmark2123"/>
      <w:bookmarkStart w:id="2124" w:name="bookmark2124"/>
      <w:bookmarkStart w:id="2125" w:name="bookmark2125"/>
      <w:bookmarkStart w:id="2126" w:name="bookmark2126"/>
      <w:bookmarkEnd w:id="2125"/>
      <w:r>
        <w:rPr>
          <w:color w:val="000000"/>
          <w:spacing w:val="0"/>
          <w:w w:val="100"/>
          <w:position w:val="0"/>
          <w:sz w:val="20"/>
          <w:szCs w:val="20"/>
        </w:rPr>
        <w:t>.</w:t>
      </w:r>
      <w:r>
        <w:rPr>
          <w:color w:val="000000"/>
          <w:spacing w:val="0"/>
          <w:w w:val="100"/>
          <w:position w:val="0"/>
        </w:rPr>
        <w:t>重要联营企业的主要财务信息</w:t>
      </w:r>
      <w:bookmarkEnd w:id="2123"/>
      <w:bookmarkEnd w:id="2124"/>
      <w:bookmarkEnd w:id="2126"/>
    </w:p>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7920" w:right="0" w:firstLine="0"/>
        <w:jc w:val="left"/>
      </w:pPr>
      <w:r>
        <w:rPr>
          <w:color w:val="000000"/>
          <w:spacing w:val="0"/>
          <w:w w:val="100"/>
          <w:position w:val="0"/>
        </w:rPr>
        <w:t>单位：元币种：人民币</w:t>
      </w:r>
    </w:p>
    <w:tbl>
      <w:tblPr>
        <w:tblOverlap w:val="never"/>
        <w:jc w:val="center"/>
        <w:tblLayout w:type="fixed"/>
      </w:tblPr>
      <w:tblGrid>
        <w:gridCol w:w="1123"/>
        <w:gridCol w:w="1536"/>
        <w:gridCol w:w="1786"/>
        <w:gridCol w:w="1570"/>
        <w:gridCol w:w="1810"/>
        <w:gridCol w:w="1574"/>
        <w:gridCol w:w="1584"/>
      </w:tblGrid>
      <w:tr>
        <w:trPr>
          <w:trHeight w:val="254"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2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财通基金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永安期货</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浙商资产</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财通基金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永安期货</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浙商资产</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2,442,607,743.04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63,130,310,974.87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43,546,864,927.91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2,466,130,836.72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43,582,344,711.66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47,203,178,884.64</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非流动资 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145,621,773.07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1,841,460,457.81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22,113,964,161.16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132,534,989.75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1,798,583,873.59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15,389,075,644.27</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2,588,229,516.11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64,971,771,432.68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65,660,829,089.07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2,598,665,826.47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45,380,928,585.25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62,592,254,528.91</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437,155,039.56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52,951,127,626.87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17,681,826,916.26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640,278,333.70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36,844,490,728.26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18,414,666,686.29</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非流动负 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457,792,953.04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434,965,807.02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33,148,328,771.05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427,910,148.86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734,658,133.90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30,249,956,706.69</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894,947,992.60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53,386,093,433.89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50,830,155,687.31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1,068,188,482.56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37,579,148,862.16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48,664,623,392.98</w:t>
            </w: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少数股东 权益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3,728,844.87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2,247,425,599.51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5,922,603.56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2,284,198,998.19</w:t>
            </w:r>
          </w:p>
        </w:tc>
      </w:tr>
      <w:tr>
        <w:trPr>
          <w:trHeight w:val="71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归属于母 公司股东 权益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1,689,552,678.64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11,585,677,998.79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12,583,247,802.25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1,524,554,740.35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7,801,779,723.09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11,643,432,137.74</w:t>
            </w:r>
          </w:p>
        </w:tc>
      </w:tr>
      <w:tr>
        <w:trPr>
          <w:trHeight w:val="9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按持股比 例计算的 净资产份 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675,821,071.46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3,497,044,417.50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2,618,573,867.65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609,821,896.14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2,616,560,870.77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2,422,998,227.86</w:t>
            </w: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323,251,412.06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336,428,584.89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359,168,235.61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336,428,584.89</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323,251,412.06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336,428,584.89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359,168,235.61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336,428,584.89</w:t>
            </w:r>
          </w:p>
        </w:tc>
      </w:tr>
      <w:tr>
        <w:trPr>
          <w:trHeight w:val="71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内部交易 未实现利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对联营企 业权益投 资的账面 价值</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675,821,071.46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3,820,295,829.56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2,955,002,452.54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609,821,896.14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2,975,729,106.38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2,759,426,812.75</w:t>
            </w:r>
          </w:p>
        </w:tc>
      </w:tr>
    </w:tbl>
    <w:p>
      <w:pPr>
        <w:widowControl w:val="0"/>
        <w:spacing w:line="1" w:lineRule="exact"/>
      </w:pPr>
      <w:r>
        <w:br w:type="page"/>
      </w:r>
    </w:p>
    <w:tbl>
      <w:tblPr>
        <w:tblOverlap w:val="never"/>
        <w:jc w:val="center"/>
        <w:tblLayout w:type="fixed"/>
      </w:tblPr>
      <w:tblGrid>
        <w:gridCol w:w="1123"/>
        <w:gridCol w:w="1536"/>
        <w:gridCol w:w="1786"/>
        <w:gridCol w:w="1570"/>
        <w:gridCol w:w="1819"/>
        <w:gridCol w:w="1565"/>
        <w:gridCol w:w="1574"/>
      </w:tblGrid>
      <w:tr>
        <w:trPr>
          <w:trHeight w:val="119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存在公开 报价的联 营企业权 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620,687,713.65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37,841,518,216.96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5,912,509,841.04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568,223,205.14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23,178,900,659.50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5,342,583,029.78</w:t>
            </w: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162,804,179.60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1,306,554,365.77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1,334,685,033.00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127,219,138.18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1,145,632,978.83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1,085,136,558.64</w:t>
            </w:r>
          </w:p>
        </w:tc>
      </w:tr>
      <w:tr>
        <w:trPr>
          <w:trHeight w:val="48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终止经营 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-25,594,604.74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-5,040,231.43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-54,629,108.99</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综合收益 总额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162,804,179.60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1,280,959,761.03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1,329,644,801.57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127,219,138.18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1,091,003,869.84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1,085,136,558.64</w:t>
            </w:r>
          </w:p>
        </w:tc>
      </w:tr>
      <w:tr>
        <w:trPr>
          <w:trHeight w:val="950"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本年度收 到的来自 联营企业 的股利</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80,301,764.71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52,721,739.00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81,511,180.13</w:t>
            </w:r>
          </w:p>
        </w:tc>
      </w:tr>
    </w:tbl>
    <w:p>
      <w:pPr>
        <w:widowControl w:val="0"/>
        <w:spacing w:after="199" w:line="1" w:lineRule="exact"/>
      </w:pPr>
    </w:p>
    <w:p>
      <w:pPr>
        <w:pStyle w:val="Style2"/>
        <w:keepNext w:val="0"/>
        <w:keepLines w:val="0"/>
        <w:widowControl w:val="0"/>
        <w:shd w:val="clear" w:color="auto" w:fill="auto"/>
        <w:bidi w:val="0"/>
        <w:spacing w:before="0" w:after="340" w:line="278" w:lineRule="exact"/>
        <w:ind w:left="940" w:right="0" w:firstLine="0"/>
        <w:jc w:val="left"/>
      </w:pPr>
      <w:r>
        <w:rPr>
          <w:color w:val="000000"/>
          <w:spacing w:val="0"/>
          <w:w w:val="100"/>
          <w:position w:val="0"/>
        </w:rPr>
        <w:t>其他说明 无</w:t>
      </w:r>
    </w:p>
    <w:p>
      <w:pPr>
        <w:pStyle w:val="Style15"/>
        <w:keepNext/>
        <w:keepLines/>
        <w:widowControl w:val="0"/>
        <w:numPr>
          <w:ilvl w:val="0"/>
          <w:numId w:val="149"/>
        </w:numPr>
        <w:shd w:val="clear" w:color="auto" w:fill="auto"/>
        <w:bidi w:val="0"/>
        <w:spacing w:before="0" w:after="100" w:line="240" w:lineRule="auto"/>
        <w:ind w:left="0" w:right="0" w:firstLine="940"/>
        <w:jc w:val="left"/>
      </w:pPr>
      <w:bookmarkStart w:id="2127" w:name="bookmark2127"/>
      <w:bookmarkStart w:id="2128" w:name="bookmark2128"/>
      <w:bookmarkStart w:id="2129" w:name="bookmark2129"/>
      <w:bookmarkStart w:id="2130" w:name="bookmark2130"/>
      <w:bookmarkEnd w:id="2129"/>
      <w:r>
        <w:rPr>
          <w:color w:val="000000"/>
          <w:spacing w:val="0"/>
          <w:w w:val="100"/>
          <w:position w:val="0"/>
          <w:sz w:val="20"/>
          <w:szCs w:val="20"/>
        </w:rPr>
        <w:t>.</w:t>
      </w:r>
      <w:r>
        <w:rPr>
          <w:color w:val="000000"/>
          <w:spacing w:val="0"/>
          <w:w w:val="100"/>
          <w:position w:val="0"/>
        </w:rPr>
        <w:t>不重要的合营企业和联营企业的汇总财务信息</w:t>
      </w:r>
      <w:bookmarkEnd w:id="2127"/>
      <w:bookmarkEnd w:id="2128"/>
      <w:bookmarkEnd w:id="2130"/>
    </w:p>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920" w:right="0" w:firstLine="0"/>
        <w:jc w:val="left"/>
      </w:pPr>
      <w:r>
        <w:rPr>
          <w:color w:val="000000"/>
          <w:spacing w:val="0"/>
          <w:w w:val="100"/>
          <w:position w:val="0"/>
        </w:rPr>
        <w:t>单位：元币种：人民币</w:t>
      </w:r>
    </w:p>
    <w:tbl>
      <w:tblPr>
        <w:tblOverlap w:val="never"/>
        <w:jc w:val="center"/>
        <w:tblLayout w:type="fixed"/>
      </w:tblPr>
      <w:tblGrid>
        <w:gridCol w:w="2909"/>
        <w:gridCol w:w="3077"/>
        <w:gridCol w:w="3091"/>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下列各项按持股比例计算的 合计数</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412,296,007.93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355,836,062.35</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下列各项按持股比例计算的 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27,485,534.05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4,848,116.64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27,485,534.05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4,848,116.64</w:t>
            </w:r>
          </w:p>
        </w:tc>
      </w:tr>
    </w:tbl>
    <w:p>
      <w:pPr>
        <w:pStyle w:val="Style2"/>
        <w:keepNext w:val="0"/>
        <w:keepLines w:val="0"/>
        <w:widowControl w:val="0"/>
        <w:shd w:val="clear" w:color="auto" w:fill="auto"/>
        <w:bidi w:val="0"/>
        <w:spacing w:before="0" w:after="340" w:line="274" w:lineRule="exact"/>
        <w:ind w:left="940" w:right="0" w:firstLine="0"/>
        <w:jc w:val="left"/>
      </w:pPr>
      <w:r>
        <w:rPr>
          <w:color w:val="000000"/>
          <w:spacing w:val="0"/>
          <w:w w:val="100"/>
          <w:position w:val="0"/>
        </w:rPr>
        <w:t>其他说明: 无</w:t>
      </w:r>
    </w:p>
    <w:p>
      <w:pPr>
        <w:pStyle w:val="Style15"/>
        <w:keepNext/>
        <w:keepLines/>
        <w:widowControl w:val="0"/>
        <w:numPr>
          <w:ilvl w:val="0"/>
          <w:numId w:val="149"/>
        </w:numPr>
        <w:shd w:val="clear" w:color="auto" w:fill="auto"/>
        <w:tabs>
          <w:tab w:pos="1361" w:val="left"/>
        </w:tabs>
        <w:bidi w:val="0"/>
        <w:spacing w:before="0" w:after="100" w:line="240" w:lineRule="auto"/>
        <w:ind w:left="940" w:right="0" w:firstLine="0"/>
        <w:jc w:val="left"/>
      </w:pPr>
      <w:bookmarkStart w:id="2131" w:name="bookmark2131"/>
      <w:bookmarkStart w:id="2132" w:name="bookmark2132"/>
      <w:bookmarkStart w:id="2133" w:name="bookmark2133"/>
      <w:bookmarkStart w:id="2134" w:name="bookmark2134"/>
      <w:bookmarkEnd w:id="2133"/>
      <w:r>
        <w:rPr>
          <w:color w:val="000000"/>
          <w:spacing w:val="0"/>
          <w:w w:val="100"/>
          <w:position w:val="0"/>
          <w:sz w:val="20"/>
          <w:szCs w:val="20"/>
        </w:rPr>
        <w:t>.</w:t>
      </w:r>
      <w:r>
        <w:rPr>
          <w:color w:val="000000"/>
          <w:spacing w:val="0"/>
          <w:w w:val="100"/>
          <w:position w:val="0"/>
        </w:rPr>
        <w:t>合营企业或联营企业向本公司转移资金的能力存在重大限制的说明</w:t>
      </w:r>
      <w:bookmarkEnd w:id="2131"/>
      <w:bookmarkEnd w:id="2132"/>
      <w:bookmarkEnd w:id="2134"/>
    </w:p>
    <w:p>
      <w:pPr>
        <w:pStyle w:val="Style2"/>
        <w:keepNext w:val="0"/>
        <w:keepLines w:val="0"/>
        <w:widowControl w:val="0"/>
        <w:shd w:val="clear" w:color="auto" w:fill="auto"/>
        <w:bidi w:val="0"/>
        <w:spacing w:before="0" w:after="340" w:line="240" w:lineRule="auto"/>
        <w:ind w:left="0" w:right="0" w:firstLine="9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numPr>
          <w:ilvl w:val="0"/>
          <w:numId w:val="149"/>
        </w:numPr>
        <w:shd w:val="clear" w:color="auto" w:fill="auto"/>
        <w:tabs>
          <w:tab w:pos="1361" w:val="left"/>
        </w:tabs>
        <w:bidi w:val="0"/>
        <w:spacing w:before="0" w:after="100" w:line="240" w:lineRule="auto"/>
        <w:ind w:left="0" w:right="0" w:firstLine="940"/>
        <w:jc w:val="left"/>
      </w:pPr>
      <w:bookmarkStart w:id="2135" w:name="bookmark2135"/>
      <w:bookmarkStart w:id="2136" w:name="bookmark2136"/>
      <w:bookmarkStart w:id="2137" w:name="bookmark2137"/>
      <w:bookmarkStart w:id="2138" w:name="bookmark2138"/>
      <w:bookmarkEnd w:id="2137"/>
      <w:r>
        <w:rPr>
          <w:color w:val="000000"/>
          <w:spacing w:val="0"/>
          <w:w w:val="100"/>
          <w:position w:val="0"/>
          <w:sz w:val="20"/>
          <w:szCs w:val="20"/>
        </w:rPr>
        <w:t>.</w:t>
      </w:r>
      <w:r>
        <w:rPr>
          <w:color w:val="000000"/>
          <w:spacing w:val="0"/>
          <w:w w:val="100"/>
          <w:position w:val="0"/>
        </w:rPr>
        <w:t>合营企业或联营企业发生的超额亏损</w:t>
      </w:r>
      <w:bookmarkEnd w:id="2135"/>
      <w:bookmarkEnd w:id="2136"/>
      <w:bookmarkEnd w:id="2138"/>
    </w:p>
    <w:p>
      <w:pPr>
        <w:pStyle w:val="Style2"/>
        <w:keepNext w:val="0"/>
        <w:keepLines w:val="0"/>
        <w:widowControl w:val="0"/>
        <w:shd w:val="clear" w:color="auto" w:fill="auto"/>
        <w:bidi w:val="0"/>
        <w:spacing w:before="0" w:after="140" w:line="240" w:lineRule="auto"/>
        <w:ind w:left="0" w:right="0" w:firstLine="9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numPr>
          <w:ilvl w:val="0"/>
          <w:numId w:val="149"/>
        </w:numPr>
        <w:shd w:val="clear" w:color="auto" w:fill="auto"/>
        <w:tabs>
          <w:tab w:pos="1361" w:val="left"/>
        </w:tabs>
        <w:bidi w:val="0"/>
        <w:spacing w:before="0" w:after="100" w:line="240" w:lineRule="auto"/>
        <w:ind w:left="0" w:right="0" w:firstLine="940"/>
        <w:jc w:val="both"/>
      </w:pPr>
      <w:bookmarkStart w:id="2139" w:name="bookmark2139"/>
      <w:bookmarkStart w:id="2140" w:name="bookmark2140"/>
      <w:bookmarkStart w:id="2141" w:name="bookmark2141"/>
      <w:bookmarkStart w:id="2142" w:name="bookmark2142"/>
      <w:bookmarkEnd w:id="2141"/>
      <w:r>
        <w:rPr>
          <w:color w:val="000000"/>
          <w:spacing w:val="0"/>
          <w:w w:val="100"/>
          <w:position w:val="0"/>
          <w:sz w:val="20"/>
          <w:szCs w:val="20"/>
        </w:rPr>
        <w:t>.</w:t>
      </w:r>
      <w:r>
        <w:rPr>
          <w:color w:val="000000"/>
          <w:spacing w:val="0"/>
          <w:w w:val="100"/>
          <w:position w:val="0"/>
        </w:rPr>
        <w:t>与合营企业投资相关的未确认承诺</w:t>
      </w:r>
      <w:bookmarkEnd w:id="2139"/>
      <w:bookmarkEnd w:id="2140"/>
      <w:bookmarkEnd w:id="2142"/>
    </w:p>
    <w:p>
      <w:pPr>
        <w:pStyle w:val="Style2"/>
        <w:keepNext w:val="0"/>
        <w:keepLines w:val="0"/>
        <w:widowControl w:val="0"/>
        <w:shd w:val="clear" w:color="auto" w:fill="auto"/>
        <w:tabs>
          <w:tab w:pos="1785" w:val="left"/>
        </w:tabs>
        <w:bidi w:val="0"/>
        <w:spacing w:before="0" w:after="360" w:line="240" w:lineRule="auto"/>
        <w:ind w:left="0" w:right="0" w:firstLine="94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149"/>
        </w:numPr>
        <w:shd w:val="clear" w:color="auto" w:fill="auto"/>
        <w:tabs>
          <w:tab w:pos="1361" w:val="left"/>
        </w:tabs>
        <w:bidi w:val="0"/>
        <w:spacing w:before="0" w:after="100" w:line="240" w:lineRule="auto"/>
        <w:ind w:left="0" w:right="0" w:firstLine="940"/>
        <w:jc w:val="both"/>
      </w:pPr>
      <w:bookmarkStart w:id="2143" w:name="bookmark2143"/>
      <w:bookmarkStart w:id="2144" w:name="bookmark2144"/>
      <w:bookmarkStart w:id="2145" w:name="bookmark2145"/>
      <w:bookmarkStart w:id="2146" w:name="bookmark2146"/>
      <w:bookmarkEnd w:id="2145"/>
      <w:r>
        <w:rPr>
          <w:color w:val="000000"/>
          <w:spacing w:val="0"/>
          <w:w w:val="100"/>
          <w:position w:val="0"/>
          <w:sz w:val="20"/>
          <w:szCs w:val="20"/>
        </w:rPr>
        <w:t>.</w:t>
      </w:r>
      <w:r>
        <w:rPr>
          <w:color w:val="000000"/>
          <w:spacing w:val="0"/>
          <w:w w:val="100"/>
          <w:position w:val="0"/>
        </w:rPr>
        <w:t>与合营企业或联营企业投资相关的或有负债</w:t>
      </w:r>
      <w:bookmarkEnd w:id="2143"/>
      <w:bookmarkEnd w:id="2144"/>
      <w:bookmarkEnd w:id="2146"/>
    </w:p>
    <w:p>
      <w:pPr>
        <w:pStyle w:val="Style2"/>
        <w:keepNext w:val="0"/>
        <w:keepLines w:val="0"/>
        <w:widowControl w:val="0"/>
        <w:shd w:val="clear" w:color="auto" w:fill="auto"/>
        <w:tabs>
          <w:tab w:pos="1785" w:val="left"/>
        </w:tabs>
        <w:bidi w:val="0"/>
        <w:spacing w:before="0" w:after="360" w:line="240" w:lineRule="auto"/>
        <w:ind w:left="0" w:right="0" w:firstLine="94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00" w:line="240" w:lineRule="auto"/>
        <w:ind w:left="0" w:right="0" w:firstLine="940"/>
        <w:jc w:val="both"/>
      </w:pPr>
      <w:bookmarkStart w:id="2147" w:name="bookmark2147"/>
      <w:bookmarkStart w:id="2148" w:name="bookmark2148"/>
      <w:bookmarkStart w:id="2149" w:name="bookmark2149"/>
      <w:bookmarkStart w:id="2150" w:name="bookmark2150"/>
      <w:r>
        <w:rPr>
          <w:color w:val="000000"/>
          <w:spacing w:val="0"/>
          <w:w w:val="100"/>
          <w:position w:val="0"/>
        </w:rPr>
        <w:t>4</w:t>
      </w:r>
      <w:bookmarkEnd w:id="2149"/>
      <w:r>
        <w:rPr>
          <w:color w:val="000000"/>
          <w:spacing w:val="0"/>
          <w:w w:val="100"/>
          <w:position w:val="0"/>
        </w:rPr>
        <w:t>、重要的共同经营</w:t>
      </w:r>
      <w:bookmarkEnd w:id="2147"/>
      <w:bookmarkEnd w:id="2148"/>
      <w:bookmarkEnd w:id="2150"/>
    </w:p>
    <w:p>
      <w:pPr>
        <w:pStyle w:val="Style2"/>
        <w:keepNext w:val="0"/>
        <w:keepLines w:val="0"/>
        <w:widowControl w:val="0"/>
        <w:shd w:val="clear" w:color="auto" w:fill="auto"/>
        <w:bidi w:val="0"/>
        <w:spacing w:before="0" w:after="620" w:line="240" w:lineRule="auto"/>
        <w:ind w:left="0" w:right="0" w:firstLine="9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0" w:after="100" w:line="240" w:lineRule="auto"/>
        <w:ind w:left="0" w:right="0" w:firstLine="940"/>
        <w:jc w:val="both"/>
      </w:pPr>
      <w:bookmarkStart w:id="2151" w:name="bookmark2151"/>
      <w:bookmarkStart w:id="2152" w:name="bookmark2152"/>
      <w:bookmarkStart w:id="2153" w:name="bookmark2153"/>
      <w:bookmarkStart w:id="2154" w:name="bookmark2154"/>
      <w:r>
        <w:rPr>
          <w:color w:val="000000"/>
          <w:spacing w:val="0"/>
          <w:w w:val="100"/>
          <w:position w:val="0"/>
        </w:rPr>
        <w:t>5</w:t>
      </w:r>
      <w:bookmarkEnd w:id="2153"/>
      <w:r>
        <w:rPr>
          <w:color w:val="000000"/>
          <w:spacing w:val="0"/>
          <w:w w:val="100"/>
          <w:position w:val="0"/>
        </w:rPr>
        <w:t>、在未纳入合并财务报表范围的结构化主体中的权益</w:t>
      </w:r>
      <w:bookmarkEnd w:id="2151"/>
      <w:bookmarkEnd w:id="2152"/>
      <w:bookmarkEnd w:id="2154"/>
    </w:p>
    <w:p>
      <w:pPr>
        <w:pStyle w:val="Style2"/>
        <w:keepNext w:val="0"/>
        <w:keepLines w:val="0"/>
        <w:widowControl w:val="0"/>
        <w:shd w:val="clear" w:color="auto" w:fill="auto"/>
        <w:bidi w:val="0"/>
        <w:spacing w:before="0" w:after="40" w:line="240" w:lineRule="auto"/>
        <w:ind w:left="0" w:right="0" w:firstLine="940"/>
        <w:jc w:val="both"/>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8" w:lineRule="exact"/>
        <w:ind w:left="940" w:right="0" w:firstLine="42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日，本集团未纳入合并财务报表范围的结构化主体主 要为公募基金、资产管理计划、合伙企业、理财产品或信托计划等。这些结构化主体根据合同约定 投资于各类许可的金融产品。</w:t>
      </w:r>
    </w:p>
    <w:p>
      <w:pPr>
        <w:pStyle w:val="Style2"/>
        <w:keepNext w:val="0"/>
        <w:keepLines w:val="0"/>
        <w:widowControl w:val="0"/>
        <w:shd w:val="clear" w:color="auto" w:fill="auto"/>
        <w:bidi w:val="0"/>
        <w:spacing w:before="0" w:after="500" w:line="427" w:lineRule="exact"/>
        <w:ind w:left="940" w:right="0" w:firstLine="420"/>
        <w:jc w:val="both"/>
      </w:pPr>
      <w:r>
        <w:rPr>
          <w:color w:val="000000"/>
          <w:spacing w:val="0"/>
          <w:w w:val="100"/>
          <w:position w:val="0"/>
        </w:rPr>
        <w:t>于</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日，本集团通过直接持有投资而在结构化主体中享有的权益在本集团合并资产负债 表中的相关资产负债项目及其账面价值</w:t>
      </w:r>
      <w:r>
        <w:rPr>
          <w:rFonts w:ascii="Times New Roman" w:eastAsia="Times New Roman" w:hAnsi="Times New Roman" w:cs="Times New Roman"/>
          <w:color w:val="000000"/>
          <w:spacing w:val="0"/>
          <w:w w:val="100"/>
          <w:position w:val="0"/>
        </w:rPr>
        <w:t>/</w:t>
      </w:r>
      <w:r>
        <w:rPr>
          <w:color w:val="000000"/>
          <w:spacing w:val="0"/>
          <w:w w:val="100"/>
          <w:position w:val="0"/>
        </w:rPr>
        <w:t>最大损失敞口列示如下：</w:t>
      </w:r>
    </w:p>
    <w:tbl>
      <w:tblPr>
        <w:tblOverlap w:val="never"/>
        <w:jc w:val="center"/>
        <w:tblLayout w:type="fixed"/>
      </w:tblPr>
      <w:tblGrid>
        <w:gridCol w:w="4651"/>
        <w:gridCol w:w="2270"/>
        <w:gridCol w:w="2160"/>
      </w:tblGrid>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15,780,895,603.45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12,613,943,581.76</w:t>
            </w:r>
          </w:p>
        </w:tc>
      </w:tr>
      <w:tr>
        <w:trPr>
          <w:trHeight w:val="41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129,916,267.79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w:t>
            </w:r>
          </w:p>
        </w:tc>
      </w:tr>
      <w:tr>
        <w:trPr>
          <w:trHeight w:val="427"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15,910,811,871.24</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12,613,943,581.76</w:t>
            </w:r>
          </w:p>
        </w:tc>
      </w:tr>
    </w:tbl>
    <w:p>
      <w:pPr>
        <w:pStyle w:val="Style2"/>
        <w:keepNext w:val="0"/>
        <w:keepLines w:val="0"/>
        <w:widowControl w:val="0"/>
        <w:shd w:val="clear" w:color="auto" w:fill="auto"/>
        <w:bidi w:val="0"/>
        <w:spacing w:before="0" w:after="500" w:line="408" w:lineRule="exact"/>
        <w:ind w:left="940" w:right="0" w:firstLine="42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日本集团发起设立但未纳入合并财务报表范围的结构 化主体的资产规模分别为人民币</w:t>
      </w:r>
      <w:r>
        <w:rPr>
          <w:rFonts w:ascii="Times New Roman" w:eastAsia="Times New Roman" w:hAnsi="Times New Roman" w:cs="Times New Roman"/>
          <w:color w:val="000000"/>
          <w:spacing w:val="0"/>
          <w:w w:val="100"/>
          <w:position w:val="0"/>
        </w:rPr>
        <w:t>231,738,419,735.76</w:t>
      </w:r>
      <w:r>
        <w:rPr>
          <w:color w:val="000000"/>
          <w:spacing w:val="0"/>
          <w:w w:val="100"/>
          <w:position w:val="0"/>
        </w:rPr>
        <w:t>元和人民币</w:t>
      </w:r>
      <w:r>
        <w:rPr>
          <w:rFonts w:ascii="Times New Roman" w:eastAsia="Times New Roman" w:hAnsi="Times New Roman" w:cs="Times New Roman"/>
          <w:color w:val="000000"/>
          <w:spacing w:val="0"/>
          <w:w w:val="100"/>
          <w:position w:val="0"/>
        </w:rPr>
        <w:t>171,341,188,539.00</w:t>
      </w:r>
      <w:r>
        <w:rPr>
          <w:color w:val="000000"/>
          <w:spacing w:val="0"/>
          <w:w w:val="100"/>
          <w:position w:val="0"/>
        </w:rPr>
        <w:t>元。于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年和 </w:t>
      </w:r>
      <w:r>
        <w:rPr>
          <w:rFonts w:ascii="Times New Roman" w:eastAsia="Times New Roman" w:hAnsi="Times New Roman" w:cs="Times New Roman"/>
          <w:color w:val="000000"/>
          <w:spacing w:val="0"/>
          <w:w w:val="100"/>
          <w:position w:val="0"/>
        </w:rPr>
        <w:t>2020</w:t>
      </w:r>
      <w:r>
        <w:rPr>
          <w:color w:val="000000"/>
          <w:spacing w:val="0"/>
          <w:w w:val="100"/>
          <w:position w:val="0"/>
        </w:rPr>
        <w:t>年，本集团从这些结构化主体中获得的管理费净收入及业绩报酬分别为人民币</w:t>
      </w:r>
      <w:r>
        <w:rPr>
          <w:rFonts w:ascii="Times New Roman" w:eastAsia="Times New Roman" w:hAnsi="Times New Roman" w:cs="Times New Roman"/>
          <w:color w:val="000000"/>
          <w:spacing w:val="0"/>
          <w:w w:val="100"/>
          <w:position w:val="0"/>
        </w:rPr>
        <w:t xml:space="preserve">1,384,623,311.45 </w:t>
      </w:r>
      <w:r>
        <w:rPr>
          <w:color w:val="000000"/>
          <w:spacing w:val="0"/>
          <w:w w:val="100"/>
          <w:position w:val="0"/>
        </w:rPr>
        <w:t>元和人民币</w:t>
      </w:r>
      <w:r>
        <w:rPr>
          <w:rFonts w:ascii="Times New Roman" w:eastAsia="Times New Roman" w:hAnsi="Times New Roman" w:cs="Times New Roman"/>
          <w:color w:val="000000"/>
          <w:spacing w:val="0"/>
          <w:w w:val="100"/>
          <w:position w:val="0"/>
        </w:rPr>
        <w:t>1,163,241,192.16</w:t>
      </w:r>
      <w:r>
        <w:rPr>
          <w:color w:val="000000"/>
          <w:spacing w:val="0"/>
          <w:w w:val="100"/>
          <w:position w:val="0"/>
        </w:rPr>
        <w:t>元。</w:t>
      </w:r>
    </w:p>
    <w:p>
      <w:pPr>
        <w:pStyle w:val="Style15"/>
        <w:keepNext/>
        <w:keepLines/>
        <w:widowControl w:val="0"/>
        <w:shd w:val="clear" w:color="auto" w:fill="auto"/>
        <w:bidi w:val="0"/>
        <w:spacing w:before="0" w:after="100" w:line="240" w:lineRule="auto"/>
        <w:ind w:left="0" w:right="0" w:firstLine="940"/>
        <w:jc w:val="both"/>
      </w:pPr>
      <w:bookmarkStart w:id="2155" w:name="bookmark2155"/>
      <w:bookmarkStart w:id="2156" w:name="bookmark2156"/>
      <w:bookmarkStart w:id="2157" w:name="bookmark2157"/>
      <w:bookmarkStart w:id="2158" w:name="bookmark2158"/>
      <w:r>
        <w:rPr>
          <w:color w:val="000000"/>
          <w:spacing w:val="0"/>
          <w:w w:val="100"/>
          <w:position w:val="0"/>
        </w:rPr>
        <w:t>6</w:t>
      </w:r>
      <w:bookmarkEnd w:id="2157"/>
      <w:r>
        <w:rPr>
          <w:color w:val="000000"/>
          <w:spacing w:val="0"/>
          <w:w w:val="100"/>
          <w:position w:val="0"/>
        </w:rPr>
        <w:t>、其他</w:t>
      </w:r>
      <w:bookmarkEnd w:id="2155"/>
      <w:bookmarkEnd w:id="2156"/>
      <w:bookmarkEnd w:id="2158"/>
    </w:p>
    <w:p>
      <w:pPr>
        <w:pStyle w:val="Style2"/>
        <w:keepNext w:val="0"/>
        <w:keepLines w:val="0"/>
        <w:widowControl w:val="0"/>
        <w:shd w:val="clear" w:color="auto" w:fill="auto"/>
        <w:bidi w:val="0"/>
        <w:spacing w:before="0" w:after="560" w:line="240" w:lineRule="auto"/>
        <w:ind w:left="0" w:right="0" w:firstLine="94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1785" w:val="left"/>
        </w:tabs>
        <w:bidi w:val="0"/>
        <w:spacing w:before="0" w:after="100" w:line="240" w:lineRule="auto"/>
        <w:ind w:left="0" w:right="0" w:firstLine="940"/>
        <w:jc w:val="both"/>
      </w:pPr>
      <w:bookmarkStart w:id="2159" w:name="bookmark2159"/>
      <w:bookmarkStart w:id="2160" w:name="bookmark2160"/>
      <w:bookmarkStart w:id="2161" w:name="bookmark2161"/>
      <w:r>
        <w:rPr>
          <w:color w:val="000000"/>
          <w:spacing w:val="0"/>
          <w:w w:val="100"/>
          <w:position w:val="0"/>
        </w:rPr>
        <w:t>十、</w:t>
        <w:tab/>
        <w:t>与金融工具相关的风险</w:t>
      </w:r>
      <w:bookmarkEnd w:id="2159"/>
      <w:bookmarkEnd w:id="2160"/>
      <w:bookmarkEnd w:id="2161"/>
    </w:p>
    <w:p>
      <w:pPr>
        <w:pStyle w:val="Style2"/>
        <w:keepNext w:val="0"/>
        <w:keepLines w:val="0"/>
        <w:widowControl w:val="0"/>
        <w:shd w:val="clear" w:color="auto" w:fill="auto"/>
        <w:bidi w:val="0"/>
        <w:spacing w:before="0" w:after="40" w:line="240" w:lineRule="auto"/>
        <w:ind w:left="0" w:right="0" w:firstLine="9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940"/>
        <w:jc w:val="both"/>
      </w:pPr>
      <w:r>
        <w:rPr>
          <w:color w:val="000000"/>
          <w:spacing w:val="0"/>
          <w:w w:val="100"/>
          <w:position w:val="0"/>
        </w:rPr>
        <w:t>参见本节“十七、风险管理”。</w:t>
      </w:r>
      <w:r>
        <w:br w:type="page"/>
      </w:r>
    </w:p>
    <w:p>
      <w:pPr>
        <w:pStyle w:val="Style15"/>
        <w:keepNext/>
        <w:keepLines/>
        <w:widowControl w:val="0"/>
        <w:shd w:val="clear" w:color="auto" w:fill="auto"/>
        <w:bidi w:val="0"/>
        <w:spacing w:before="0" w:after="100" w:line="240" w:lineRule="auto"/>
        <w:ind w:left="0" w:right="0" w:firstLine="940"/>
        <w:jc w:val="left"/>
      </w:pPr>
      <w:bookmarkStart w:id="2162" w:name="bookmark2162"/>
      <w:bookmarkStart w:id="2163" w:name="bookmark2163"/>
      <w:bookmarkStart w:id="2164" w:name="bookmark2164"/>
      <w:r>
        <w:rPr>
          <w:color w:val="000000"/>
          <w:spacing w:val="0"/>
          <w:w w:val="100"/>
          <w:position w:val="0"/>
        </w:rPr>
        <w:t>十一、公允价值的披露</w:t>
      </w:r>
      <w:bookmarkEnd w:id="2162"/>
      <w:bookmarkEnd w:id="2163"/>
      <w:bookmarkEnd w:id="2164"/>
    </w:p>
    <w:p>
      <w:pPr>
        <w:pStyle w:val="Style15"/>
        <w:keepNext/>
        <w:keepLines/>
        <w:widowControl w:val="0"/>
        <w:shd w:val="clear" w:color="auto" w:fill="auto"/>
        <w:bidi w:val="0"/>
        <w:spacing w:before="0" w:after="100" w:line="240" w:lineRule="auto"/>
        <w:ind w:left="0" w:right="0" w:firstLine="940"/>
        <w:jc w:val="left"/>
      </w:pPr>
      <w:bookmarkStart w:id="2162" w:name="bookmark2162"/>
      <w:bookmarkStart w:id="2163" w:name="bookmark2163"/>
      <w:bookmarkStart w:id="2165" w:name="bookmark2165"/>
      <w:bookmarkStart w:id="2166" w:name="bookmark2166"/>
      <w:r>
        <w:rPr>
          <w:color w:val="000000"/>
          <w:spacing w:val="0"/>
          <w:w w:val="100"/>
          <w:position w:val="0"/>
        </w:rPr>
        <w:t>1</w:t>
      </w:r>
      <w:bookmarkEnd w:id="2165"/>
      <w:r>
        <w:rPr>
          <w:color w:val="000000"/>
          <w:spacing w:val="0"/>
          <w:w w:val="100"/>
          <w:position w:val="0"/>
        </w:rPr>
        <w:t>、以公允价值计量的资产和负债的期末公允价值</w:t>
      </w:r>
      <w:bookmarkEnd w:id="2162"/>
      <w:bookmarkEnd w:id="2163"/>
      <w:bookmarkEnd w:id="2166"/>
    </w:p>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14"/>
        <w:gridCol w:w="1790"/>
        <w:gridCol w:w="1790"/>
        <w:gridCol w:w="1690"/>
        <w:gridCol w:w="1800"/>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（一）交易性金融资 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8,929,994,198.19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22,446,043,323.97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1,064,355,277.53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32,440,392,799.69</w:t>
            </w:r>
          </w:p>
        </w:tc>
      </w:tr>
      <w:tr>
        <w:trPr>
          <w:trHeight w:val="8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以公允价值计量且变 动计入当期损益的金 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8,929,994,198.19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22,446,043,323.97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1,064,355,277.53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32,440,392,799.69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7,620,600,614.27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6,991,672,822.69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14,612,273,436.96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1,309,393,583.92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15,197,666,598.25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1,035,245,001.11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17,542,305,183.28</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256,703,903.03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29,110,276.42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285,814,179.45</w:t>
            </w:r>
          </w:p>
        </w:tc>
      </w:tr>
      <w:tr>
        <w:trPr>
          <w:trHeight w:val="83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指定以公允价值计量 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2,851,477,669.01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5,552,407,022.98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8,403,884,691.99</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（三）其他权益工具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132,755,501.02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132,755,501.02</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 的资产总额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11,781,471,867.20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27,998,450,346.95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1,197,110,778.55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40,977,032,992.70</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（六）交易性金融负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165,280,590.84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22,136,585.48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187,417,176.32</w:t>
            </w:r>
          </w:p>
        </w:tc>
      </w:tr>
      <w:tr>
        <w:trPr>
          <w:trHeight w:val="83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以公允价值计量且变 动计入当期损益的金 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141,792,693.81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22,136,585.48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163,929,279.29</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其中：发行的交易性 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141,792,693.81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22,136,585.48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163,929,279.29</w:t>
            </w:r>
          </w:p>
        </w:tc>
      </w:tr>
      <w:tr>
        <w:trPr>
          <w:trHeight w:val="30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指定为以公允价值计 量且变动计入当期损 益的金融负债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23,487,897.03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23,487,897.03</w:t>
            </w:r>
          </w:p>
        </w:tc>
      </w:tr>
    </w:tbl>
    <w:p>
      <w:pPr>
        <w:widowControl w:val="0"/>
        <w:spacing w:line="1" w:lineRule="exact"/>
      </w:pPr>
    </w:p>
    <w:tbl>
      <w:tblPr>
        <w:tblOverlap w:val="never"/>
        <w:jc w:val="center"/>
        <w:tblLayout w:type="fixed"/>
      </w:tblPr>
      <w:tblGrid>
        <w:gridCol w:w="2314"/>
        <w:gridCol w:w="1790"/>
        <w:gridCol w:w="1790"/>
        <w:gridCol w:w="1690"/>
        <w:gridCol w:w="1800"/>
      </w:tblGrid>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持续以公允价值计量 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165,280,590.84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22,136,585.48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187,417,176.32</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二、非持续的公允价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 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5"/>
        <w:keepNext/>
        <w:keepLines/>
        <w:widowControl w:val="0"/>
        <w:shd w:val="clear" w:color="auto" w:fill="auto"/>
        <w:tabs>
          <w:tab w:pos="1361" w:val="left"/>
        </w:tabs>
        <w:bidi w:val="0"/>
        <w:spacing w:before="0" w:after="0" w:line="240" w:lineRule="auto"/>
        <w:ind w:left="0" w:right="0" w:firstLine="940"/>
        <w:jc w:val="both"/>
      </w:pPr>
      <w:bookmarkStart w:id="2167" w:name="bookmark2167"/>
      <w:bookmarkStart w:id="2168" w:name="bookmark2168"/>
      <w:bookmarkStart w:id="2169" w:name="bookmark2169"/>
      <w:bookmarkStart w:id="2170" w:name="bookmark2170"/>
      <w:r>
        <w:rPr>
          <w:color w:val="000000"/>
          <w:spacing w:val="0"/>
          <w:w w:val="100"/>
          <w:position w:val="0"/>
        </w:rPr>
        <w:t>2</w:t>
      </w:r>
      <w:bookmarkEnd w:id="2169"/>
      <w:r>
        <w:rPr>
          <w:color w:val="000000"/>
          <w:spacing w:val="0"/>
          <w:w w:val="100"/>
          <w:position w:val="0"/>
        </w:rPr>
        <w:t>、</w:t>
        <w:tab/>
        <w:t>持续和非持续第一层次公允价值计量项目市价的确定依据</w:t>
      </w:r>
      <w:bookmarkEnd w:id="2167"/>
      <w:bookmarkEnd w:id="2168"/>
      <w:bookmarkEnd w:id="2170"/>
    </w:p>
    <w:p>
      <w:pPr>
        <w:pStyle w:val="Style2"/>
        <w:keepNext w:val="0"/>
        <w:keepLines w:val="0"/>
        <w:widowControl w:val="0"/>
        <w:shd w:val="clear" w:color="auto" w:fill="auto"/>
        <w:bidi w:val="0"/>
        <w:spacing w:before="0" w:after="0" w:line="418" w:lineRule="exact"/>
        <w:ind w:left="0" w:right="0" w:firstLine="940"/>
        <w:jc w:val="both"/>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480" w:line="418" w:lineRule="exact"/>
        <w:ind w:left="940" w:right="0" w:firstLine="420"/>
        <w:jc w:val="both"/>
      </w:pPr>
      <w:r>
        <w:rPr>
          <w:color w:val="000000"/>
          <w:spacing w:val="0"/>
          <w:w w:val="100"/>
          <w:position w:val="0"/>
        </w:rPr>
        <w:t>存在活跃市场的交易性金融资产、衍生金融资产及负债，其他债权投资，其公允价值是按资产 负债表日前最后一个交易日活跃市场的收盘价作为公允价值。</w:t>
      </w:r>
    </w:p>
    <w:p>
      <w:pPr>
        <w:pStyle w:val="Style15"/>
        <w:keepNext/>
        <w:keepLines/>
        <w:widowControl w:val="0"/>
        <w:shd w:val="clear" w:color="auto" w:fill="auto"/>
        <w:tabs>
          <w:tab w:pos="1361" w:val="left"/>
        </w:tabs>
        <w:bidi w:val="0"/>
        <w:spacing w:before="0" w:after="120" w:line="240" w:lineRule="auto"/>
        <w:ind w:left="0" w:right="0" w:firstLine="940"/>
        <w:jc w:val="both"/>
      </w:pPr>
      <w:bookmarkStart w:id="2171" w:name="bookmark2171"/>
      <w:bookmarkStart w:id="2172" w:name="bookmark2172"/>
      <w:bookmarkStart w:id="2173" w:name="bookmark2173"/>
      <w:bookmarkStart w:id="2174" w:name="bookmark2174"/>
      <w:r>
        <w:rPr>
          <w:color w:val="000000"/>
          <w:spacing w:val="0"/>
          <w:w w:val="100"/>
          <w:position w:val="0"/>
        </w:rPr>
        <w:t>3</w:t>
      </w:r>
      <w:bookmarkEnd w:id="2173"/>
      <w:r>
        <w:rPr>
          <w:color w:val="000000"/>
          <w:spacing w:val="0"/>
          <w:w w:val="100"/>
          <w:position w:val="0"/>
        </w:rPr>
        <w:t>、</w:t>
        <w:tab/>
        <w:t>持续和非持续第二层次公允价值计量项目，采用的估值技术和重要参数的定性及定量信息</w:t>
      </w:r>
      <w:bookmarkEnd w:id="2171"/>
      <w:bookmarkEnd w:id="2172"/>
      <w:bookmarkEnd w:id="2174"/>
    </w:p>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11" w:lineRule="exact"/>
        <w:ind w:left="940" w:right="0" w:firstLine="420"/>
        <w:jc w:val="both"/>
      </w:pPr>
      <w:r>
        <w:rPr>
          <w:color w:val="000000"/>
          <w:spacing w:val="0"/>
          <w:w w:val="100"/>
          <w:position w:val="0"/>
        </w:rPr>
        <w:t>对于交易性金融资产中的债券投资的公允价值是采用相关债券登记结算机构估值系统的报价。 相关报价机构在形成报价过程中采用了反映市场状况的可观察输入值。</w:t>
      </w:r>
    </w:p>
    <w:p>
      <w:pPr>
        <w:pStyle w:val="Style2"/>
        <w:keepNext w:val="0"/>
        <w:keepLines w:val="0"/>
        <w:widowControl w:val="0"/>
        <w:shd w:val="clear" w:color="auto" w:fill="auto"/>
        <w:bidi w:val="0"/>
        <w:spacing w:before="0" w:after="0" w:line="411" w:lineRule="exact"/>
        <w:ind w:left="940" w:right="0" w:firstLine="420"/>
        <w:jc w:val="both"/>
      </w:pPr>
      <w:r>
        <w:rPr>
          <w:color w:val="000000"/>
          <w:spacing w:val="0"/>
          <w:w w:val="100"/>
          <w:position w:val="0"/>
        </w:rPr>
        <w:t>对于交易性金融资产和其他权益工具投资中不存在公开市场的债务及权益工具投资，如管理人 定期对相应结构化主体的净值进行报价，则其公允价值以未来现金流折现的方法确定。所采用的折 现率为报告期末相关的可观察收益率曲线。</w:t>
      </w:r>
    </w:p>
    <w:p>
      <w:pPr>
        <w:pStyle w:val="Style2"/>
        <w:keepNext w:val="0"/>
        <w:keepLines w:val="0"/>
        <w:widowControl w:val="0"/>
        <w:shd w:val="clear" w:color="auto" w:fill="auto"/>
        <w:bidi w:val="0"/>
        <w:spacing w:before="0" w:after="0" w:line="411" w:lineRule="exact"/>
        <w:ind w:left="940" w:right="0" w:firstLine="420"/>
        <w:jc w:val="both"/>
      </w:pPr>
      <w:r>
        <w:rPr>
          <w:color w:val="000000"/>
          <w:spacing w:val="0"/>
          <w:w w:val="100"/>
          <w:position w:val="0"/>
        </w:rPr>
        <w:t>衍生金融资产和负债的公允价值是根据市场报价来确定的。权益互换合约中嵌入的衍生工具的 公允价值是采用相关证券交易所报价计算的相关权益证券回报来确定的。股指期权的公允价值是通 过期权定价模型来确定的，标的权益工具的波动率反映了对应期权的可观察输入值。</w:t>
      </w:r>
    </w:p>
    <w:p>
      <w:pPr>
        <w:pStyle w:val="Style2"/>
        <w:keepNext w:val="0"/>
        <w:keepLines w:val="0"/>
        <w:widowControl w:val="0"/>
        <w:shd w:val="clear" w:color="auto" w:fill="auto"/>
        <w:bidi w:val="0"/>
        <w:spacing w:before="0" w:after="640" w:line="411" w:lineRule="exact"/>
        <w:ind w:left="1360" w:right="0" w:firstLine="0"/>
        <w:jc w:val="left"/>
      </w:pPr>
      <w:r>
        <w:rPr>
          <w:color w:val="000000"/>
          <w:spacing w:val="0"/>
          <w:w w:val="100"/>
          <w:position w:val="0"/>
          <w:sz w:val="18"/>
          <w:szCs w:val="18"/>
        </w:rPr>
        <w:t>2021</w:t>
      </w:r>
      <w:r>
        <w:rPr>
          <w:color w:val="000000"/>
          <w:spacing w:val="0"/>
          <w:w w:val="100"/>
          <w:position w:val="0"/>
        </w:rPr>
        <w:t>年，本集团上述持续第二层次公允价值计量所使用的估值技术并未发生变更。</w:t>
      </w:r>
    </w:p>
    <w:p>
      <w:pPr>
        <w:pStyle w:val="Style15"/>
        <w:keepNext/>
        <w:keepLines/>
        <w:widowControl w:val="0"/>
        <w:shd w:val="clear" w:color="auto" w:fill="auto"/>
        <w:tabs>
          <w:tab w:pos="1361" w:val="left"/>
        </w:tabs>
        <w:bidi w:val="0"/>
        <w:spacing w:before="0" w:after="120" w:line="240" w:lineRule="auto"/>
        <w:ind w:left="0" w:right="0" w:firstLine="940"/>
        <w:jc w:val="both"/>
      </w:pPr>
      <w:bookmarkStart w:id="2175" w:name="bookmark2175"/>
      <w:bookmarkStart w:id="2176" w:name="bookmark2176"/>
      <w:bookmarkStart w:id="2177" w:name="bookmark2177"/>
      <w:bookmarkStart w:id="2178" w:name="bookmark2178"/>
      <w:r>
        <w:rPr>
          <w:color w:val="000000"/>
          <w:spacing w:val="0"/>
          <w:w w:val="100"/>
          <w:position w:val="0"/>
        </w:rPr>
        <w:t>4</w:t>
      </w:r>
      <w:bookmarkEnd w:id="2177"/>
      <w:r>
        <w:rPr>
          <w:color w:val="000000"/>
          <w:spacing w:val="0"/>
          <w:w w:val="100"/>
          <w:position w:val="0"/>
        </w:rPr>
        <w:t>、</w:t>
        <w:tab/>
        <w:t>持续和非持续第三层次公允价值计量项目，采用的估值技术和重要参数的定性及定量信息</w:t>
      </w:r>
      <w:bookmarkEnd w:id="2175"/>
      <w:bookmarkEnd w:id="2176"/>
      <w:bookmarkEnd w:id="2178"/>
    </w:p>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120" w:line="408" w:lineRule="exact"/>
        <w:ind w:left="940" w:right="0" w:firstLine="420"/>
        <w:jc w:val="both"/>
      </w:pPr>
      <w:r>
        <w:rPr>
          <w:color w:val="000000"/>
          <w:spacing w:val="0"/>
          <w:w w:val="100"/>
          <w:position w:val="0"/>
        </w:rPr>
        <w:t>本集团制定了相关流程来确定持续的第三层次公允价值计量中合适的估值技术和输入值。本集 团定期复核相关流程以及公允价值确定的合适性。</w:t>
      </w:r>
    </w:p>
    <w:p>
      <w:pPr>
        <w:pStyle w:val="Style37"/>
        <w:keepNext w:val="0"/>
        <w:keepLines w:val="0"/>
        <w:widowControl w:val="0"/>
        <w:shd w:val="clear" w:color="auto" w:fill="auto"/>
        <w:bidi w:val="0"/>
        <w:spacing w:before="0" w:after="0" w:line="240" w:lineRule="auto"/>
        <w:ind w:left="403" w:right="0" w:firstLine="0"/>
        <w:jc w:val="left"/>
      </w:pPr>
      <w:r>
        <w:rPr>
          <w:color w:val="000000"/>
          <w:spacing w:val="0"/>
          <w:w w:val="100"/>
          <w:position w:val="0"/>
        </w:rPr>
        <w:t>第三层次公允价值计量的量化信息如下:</w:t>
      </w:r>
    </w:p>
    <w:tbl>
      <w:tblPr>
        <w:tblOverlap w:val="never"/>
        <w:jc w:val="center"/>
        <w:tblLayout w:type="fixed"/>
      </w:tblPr>
      <w:tblGrid>
        <w:gridCol w:w="2165"/>
        <w:gridCol w:w="1680"/>
        <w:gridCol w:w="1445"/>
        <w:gridCol w:w="1834"/>
        <w:gridCol w:w="2074"/>
      </w:tblGrid>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6"/>
                <w:szCs w:val="16"/>
              </w:rPr>
              <w:t>日</w:t>
            </w:r>
          </w:p>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的公允价值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估值技术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不可观察输入值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对公允价值影响</w:t>
            </w:r>
          </w:p>
        </w:tc>
      </w:tr>
      <w:tr>
        <w:trPr>
          <w:trHeight w:val="63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资产管理计划、混合工具投资</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与信托计划等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5,000,000.00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现金流量折现法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风险调整折现率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风险调整折现率折价越高，</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公允价值越低</w:t>
            </w:r>
          </w:p>
        </w:tc>
      </w:tr>
      <w:tr>
        <w:trPr>
          <w:trHeight w:val="37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股票和未上市股权投资</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1,138,042,802.13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市场法</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缺乏市场流通性贴现率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贴现率越高，公允价值越低</w:t>
            </w:r>
          </w:p>
        </w:tc>
      </w:tr>
      <w:tr>
        <w:trPr>
          <w:trHeight w:val="379"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限售股票</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24,957,700.00</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市场法</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流动性折扣</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折扣率越高，公允价值越低</w:t>
            </w:r>
          </w:p>
        </w:tc>
      </w:tr>
    </w:tbl>
    <w:p>
      <w:pPr>
        <w:spacing w:lineRule="exact" w:line="1"/>
        <w:rPr>
          <w:sz w:val="2"/>
          <w:szCs w:val="2"/>
        </w:rPr>
      </w:pPr>
      <w:r>
        <w:br w:type="page"/>
      </w:r>
    </w:p>
    <w:p>
      <w:pPr>
        <w:pStyle w:val="Style34"/>
        <w:keepNext w:val="0"/>
        <w:keepLines w:val="0"/>
        <w:widowControl w:val="0"/>
        <w:shd w:val="clear" w:color="auto" w:fill="auto"/>
        <w:tabs>
          <w:tab w:pos="3791" w:val="left"/>
          <w:tab w:pos="6220" w:val="left"/>
        </w:tabs>
        <w:bidi w:val="0"/>
        <w:spacing w:before="0" w:after="0" w:line="240" w:lineRule="auto"/>
        <w:ind w:left="0" w:right="0" w:firstLine="940"/>
        <w:jc w:val="left"/>
        <w:rPr>
          <w:sz w:val="16"/>
          <w:szCs w:val="16"/>
        </w:rPr>
      </w:pPr>
      <w:r>
        <mc:AlternateContent>
          <mc:Choice Requires="wps">
            <w:drawing>
              <wp:anchor distT="0" distB="177800" distL="0" distR="0" simplePos="0" relativeHeight="125829411" behindDoc="0" locked="0" layoutInCell="1" allowOverlap="1">
                <wp:simplePos x="0" y="0"/>
                <wp:positionH relativeFrom="page">
                  <wp:posOffset>1005840</wp:posOffset>
                </wp:positionH>
                <wp:positionV relativeFrom="margin">
                  <wp:posOffset>100330</wp:posOffset>
                </wp:positionV>
                <wp:extent cx="5840095" cy="408305"/>
                <wp:wrapTopAndBottom/>
                <wp:docPr id="51" name="Shape 51"/>
                <a:graphic xmlns:a="http://schemas.openxmlformats.org/drawingml/2006/main">
                  <a:graphicData uri="http://schemas.microsoft.com/office/word/2010/wordprocessingShape">
                    <wps:wsp>
                      <wps:cNvSpPr txBox="1"/>
                      <wps:spPr>
                        <a:xfrm>
                          <a:ext cx="5840095" cy="408305"/>
                        </a:xfrm>
                        <a:prstGeom prst="rect"/>
                        <a:noFill/>
                      </wps:spPr>
                      <wps:txbx>
                        <w:txbxContent>
                          <w:tbl>
                            <w:tblPr>
                              <w:tblOverlap w:val="never"/>
                              <w:jc w:val="left"/>
                              <w:tblLayout w:type="fixed"/>
                            </w:tblPr>
                            <w:tblGrid>
                              <w:gridCol w:w="2165"/>
                              <w:gridCol w:w="1680"/>
                              <w:gridCol w:w="1445"/>
                              <w:gridCol w:w="1834"/>
                              <w:gridCol w:w="2074"/>
                            </w:tblGrid>
                            <w:tr>
                              <w:trPr>
                                <w:tblHeader/>
                                <w:trHeight w:val="64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场外衍生品</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6,973,690.94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期权定价模型</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标的资产的价格波动率</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价格波动率越大，对公允价</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值的影响越大</w:t>
                                  </w:r>
                                </w:p>
                              </w:tc>
                            </w:tr>
                          </w:tbl>
                          <w:p>
                            <w:pPr>
                              <w:widowControl w:val="0"/>
                              <w:spacing w:line="1" w:lineRule="exact"/>
                            </w:pPr>
                          </w:p>
                        </w:txbxContent>
                      </wps:txbx>
                      <wps:bodyPr lIns="0" tIns="0" rIns="0" bIns="0">
                        <a:noAutoFit/>
                      </wps:bodyPr>
                    </wps:wsp>
                  </a:graphicData>
                </a:graphic>
              </wp:anchor>
            </w:drawing>
          </mc:Choice>
          <mc:Fallback>
            <w:pict>
              <v:shape id="_x0000_s1077" type="#_x0000_t202" style="position:absolute;margin-left:79.200000000000003pt;margin-top:7.9000000000000004pt;width:459.85000000000002pt;height:32.149999999999999pt;z-index:-125829342;mso-wrap-distance-left:0;mso-wrap-distance-right:0;mso-wrap-distance-bottom:14.pt;mso-position-horizontal-relative:page;mso-position-vertical-relative:margin" filled="f" stroked="f">
                <v:textbox inset="0,0,0,0">
                  <w:txbxContent>
                    <w:tbl>
                      <w:tblPr>
                        <w:tblOverlap w:val="never"/>
                        <w:jc w:val="left"/>
                        <w:tblLayout w:type="fixed"/>
                      </w:tblPr>
                      <w:tblGrid>
                        <w:gridCol w:w="2165"/>
                        <w:gridCol w:w="1680"/>
                        <w:gridCol w:w="1445"/>
                        <w:gridCol w:w="1834"/>
                        <w:gridCol w:w="2074"/>
                      </w:tblGrid>
                      <w:tr>
                        <w:trPr>
                          <w:tblHeader/>
                          <w:trHeight w:val="64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场外衍生品</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6,973,690.94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期权定价模型</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标的资产的价格波动率</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价格波动率越大，对公允价</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值的影响越大</w:t>
                            </w:r>
                          </w:p>
                        </w:tc>
                      </w:tr>
                    </w:tbl>
                    <w:p>
                      <w:pPr>
                        <w:widowControl w:val="0"/>
                        <w:spacing w:line="1" w:lineRule="exact"/>
                      </w:pPr>
                    </w:p>
                  </w:txbxContent>
                </v:textbox>
                <w10:wrap type="topAndBottom" anchorx="page" anchory="margin"/>
              </v:shape>
            </w:pict>
          </mc:Fallback>
        </mc:AlternateContent>
      </w:r>
      <w:r>
        <w:rPr>
          <w:color w:val="000000"/>
          <w:spacing w:val="0"/>
          <w:w w:val="100"/>
          <w:position w:val="0"/>
          <w:sz w:val="16"/>
          <w:szCs w:val="16"/>
        </w:rPr>
        <w:t>场外衍生品</w:t>
        <w:tab/>
      </w:r>
      <w:r>
        <w:rPr>
          <w:rFonts w:ascii="Times New Roman" w:eastAsia="Times New Roman" w:hAnsi="Times New Roman" w:cs="Times New Roman"/>
          <w:color w:val="000000"/>
          <w:spacing w:val="0"/>
          <w:w w:val="100"/>
          <w:position w:val="0"/>
          <w:sz w:val="16"/>
          <w:szCs w:val="16"/>
        </w:rPr>
        <w:t>6,973,690.94</w:t>
      </w:r>
      <w:r>
        <w:rPr>
          <w:color w:val="000000"/>
          <w:spacing w:val="0"/>
          <w:w w:val="100"/>
          <w:position w:val="0"/>
          <w:sz w:val="16"/>
          <w:szCs w:val="16"/>
        </w:rPr>
        <w:t>期权定价模型</w:t>
        <w:tab/>
        <w:t>标的资产的价格波动率</w:t>
      </w:r>
    </w:p>
    <w:p>
      <w:pPr>
        <w:pStyle w:val="Style34"/>
        <w:keepNext w:val="0"/>
        <w:keepLines w:val="0"/>
        <w:widowControl w:val="0"/>
        <w:shd w:val="clear" w:color="auto" w:fill="auto"/>
        <w:bidi w:val="0"/>
        <w:spacing w:before="0" w:after="0" w:line="240" w:lineRule="auto"/>
        <w:ind w:left="8080" w:right="0" w:firstLine="0"/>
        <w:jc w:val="left"/>
        <w:rPr>
          <w:sz w:val="16"/>
          <w:szCs w:val="16"/>
        </w:rPr>
      </w:pPr>
      <w:r>
        <w:rPr>
          <w:color w:val="000000"/>
          <w:spacing w:val="0"/>
          <w:w w:val="100"/>
          <w:position w:val="0"/>
          <w:sz w:val="16"/>
          <w:szCs w:val="16"/>
        </w:rPr>
        <w:t>值的影响越大</w:t>
      </w:r>
    </w:p>
    <w:p>
      <w:pPr>
        <w:widowControl w:val="0"/>
        <w:spacing w:after="99" w:line="1" w:lineRule="exact"/>
      </w:pPr>
    </w:p>
    <w:tbl>
      <w:tblPr>
        <w:tblOverlap w:val="never"/>
        <w:jc w:val="center"/>
        <w:tblLayout w:type="fixed"/>
      </w:tblPr>
      <w:tblGrid>
        <w:gridCol w:w="2165"/>
        <w:gridCol w:w="1680"/>
        <w:gridCol w:w="1445"/>
        <w:gridCol w:w="1834"/>
        <w:gridCol w:w="2074"/>
      </w:tblGrid>
      <w:tr>
        <w:trPr>
          <w:trHeight w:val="63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322" w:lineRule="exact"/>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6"/>
                <w:szCs w:val="16"/>
              </w:rPr>
              <w:t>日 的公允价值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估值技术</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不可观察输入值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对公允价值影响</w:t>
            </w:r>
          </w:p>
        </w:tc>
      </w:tr>
      <w:tr>
        <w:trPr>
          <w:trHeight w:val="63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债务工具投资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636,230.00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现金流量折现法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风险调整折现率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风险调整折现率折价越高，</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公允价值越低</w:t>
            </w:r>
          </w:p>
        </w:tc>
      </w:tr>
      <w:tr>
        <w:trPr>
          <w:trHeight w:val="629"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资产管理计划、混合工具投资</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与信托计划等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23,120,000.00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现金流量折现法</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风险调整折现率</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风险调整折现率折价越高，</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公允价值越低</w:t>
            </w:r>
          </w:p>
        </w:tc>
      </w:tr>
      <w:tr>
        <w:trPr>
          <w:trHeight w:val="499"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股票和未上市股权投资</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744,981,322.01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市场法</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缺乏市场流通性贴现率</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贴现率越高，公允价值越低</w:t>
            </w:r>
          </w:p>
        </w:tc>
      </w:tr>
    </w:tbl>
    <w:p>
      <w:pPr>
        <w:pStyle w:val="Style2"/>
        <w:keepNext w:val="0"/>
        <w:keepLines w:val="0"/>
        <w:widowControl w:val="0"/>
        <w:shd w:val="clear" w:color="auto" w:fill="auto"/>
        <w:bidi w:val="0"/>
        <w:spacing w:before="0" w:after="60" w:line="240" w:lineRule="auto"/>
        <w:ind w:left="1360" w:right="0" w:firstLine="0"/>
        <w:jc w:val="left"/>
        <w:sectPr>
          <w:footnotePr>
            <w:pos w:val="pageBottom"/>
            <w:numFmt w:val="decimal"/>
            <w:numRestart w:val="continuous"/>
          </w:footnotePr>
          <w:pgSz w:w="11900" w:h="16840"/>
          <w:pgMar w:top="1431" w:right="293" w:bottom="1637" w:left="624" w:header="0" w:footer="3" w:gutter="0"/>
          <w:cols w:space="720"/>
          <w:noEndnote/>
          <w:rtlGutter w:val="0"/>
          <w:docGrid w:linePitch="360"/>
        </w:sectPr>
      </w:pPr>
      <w:r>
        <w:rPr>
          <w:color w:val="000000"/>
          <w:spacing w:val="0"/>
          <w:w w:val="100"/>
          <w:position w:val="0"/>
        </w:rPr>
        <w:t>第三层次金融资产公允价值对不可观察输入数据的合理性变动不具有重大敏感性。</w:t>
      </w:r>
    </w:p>
    <w:p>
      <w:pPr>
        <w:pStyle w:val="Style15"/>
        <w:keepNext/>
        <w:keepLines/>
        <w:widowControl w:val="0"/>
        <w:shd w:val="clear" w:color="auto" w:fill="auto"/>
        <w:bidi w:val="0"/>
        <w:spacing w:before="0" w:after="100" w:line="240" w:lineRule="auto"/>
        <w:ind w:left="0" w:right="0" w:firstLine="560"/>
        <w:jc w:val="left"/>
      </w:pPr>
      <w:bookmarkStart w:id="2179" w:name="bookmark2179"/>
      <w:bookmarkStart w:id="2180" w:name="bookmark2180"/>
      <w:bookmarkStart w:id="2181" w:name="bookmark2181"/>
      <w:bookmarkStart w:id="2182" w:name="bookmark2182"/>
      <w:r>
        <w:rPr>
          <w:color w:val="000000"/>
          <w:spacing w:val="0"/>
          <w:w w:val="100"/>
          <w:position w:val="0"/>
        </w:rPr>
        <w:t>5</w:t>
      </w:r>
      <w:bookmarkEnd w:id="2181"/>
      <w:r>
        <w:rPr>
          <w:color w:val="000000"/>
          <w:spacing w:val="0"/>
          <w:w w:val="100"/>
          <w:position w:val="0"/>
        </w:rPr>
        <w:t>、持续的第三层次公允价值计量项目，期初与期末账面价值间的调节信息及不可观察参数敏感性分析</w:t>
      </w:r>
      <w:bookmarkEnd w:id="2179"/>
      <w:bookmarkEnd w:id="2180"/>
      <w:bookmarkEnd w:id="2182"/>
    </w:p>
    <w:p>
      <w:pPr>
        <w:pStyle w:val="Style2"/>
        <w:keepNext w:val="0"/>
        <w:keepLines w:val="0"/>
        <w:widowControl w:val="0"/>
        <w:shd w:val="clear" w:color="auto" w:fill="auto"/>
        <w:bidi w:val="0"/>
        <w:spacing w:before="0" w:after="280" w:line="240" w:lineRule="auto"/>
        <w:ind w:left="0" w:right="0" w:firstLine="56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1848"/>
        <w:gridCol w:w="1133"/>
        <w:gridCol w:w="955"/>
        <w:gridCol w:w="1133"/>
        <w:gridCol w:w="1133"/>
        <w:gridCol w:w="1176"/>
        <w:gridCol w:w="1094"/>
        <w:gridCol w:w="1133"/>
        <w:gridCol w:w="1133"/>
        <w:gridCol w:w="1142"/>
        <w:gridCol w:w="1133"/>
        <w:gridCol w:w="1464"/>
      </w:tblGrid>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本年利得或损失总额</w:t>
            </w:r>
          </w:p>
        </w:tc>
        <w:tc>
          <w:tcPr>
            <w:gridSpan w:val="4"/>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购买、发行、出售和结算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对于年末持有的资 产和承担的负债，</w:t>
            </w: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月</w:t>
            </w:r>
          </w:p>
          <w:p>
            <w:pPr>
              <w:pStyle w:val="Style3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日余额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21" w:lineRule="exact"/>
              <w:ind w:left="0" w:right="0" w:firstLine="0"/>
              <w:jc w:val="right"/>
              <w:rPr>
                <w:sz w:val="16"/>
                <w:szCs w:val="16"/>
              </w:rPr>
            </w:pPr>
            <w:r>
              <w:rPr>
                <w:color w:val="000000"/>
                <w:spacing w:val="0"/>
                <w:w w:val="100"/>
                <w:position w:val="0"/>
                <w:sz w:val="16"/>
                <w:szCs w:val="16"/>
              </w:rPr>
              <w:t>转入第三层 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转出第三层次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计入损益</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97" w:lineRule="exact"/>
              <w:ind w:left="0" w:right="0" w:firstLine="0"/>
              <w:jc w:val="right"/>
              <w:rPr>
                <w:sz w:val="16"/>
                <w:szCs w:val="16"/>
              </w:rPr>
            </w:pPr>
            <w:r>
              <w:rPr>
                <w:color w:val="000000"/>
                <w:spacing w:val="0"/>
                <w:w w:val="100"/>
                <w:position w:val="0"/>
                <w:sz w:val="16"/>
                <w:szCs w:val="16"/>
              </w:rPr>
              <w:t>计入其他 综合收益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购买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发行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出售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结算</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月</w:t>
            </w:r>
          </w:p>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6"/>
                <w:szCs w:val="16"/>
              </w:rPr>
              <w:t>日余额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02" w:lineRule="exact"/>
              <w:ind w:left="0" w:right="0" w:firstLine="0"/>
              <w:jc w:val="right"/>
              <w:rPr>
                <w:sz w:val="16"/>
                <w:szCs w:val="16"/>
              </w:rPr>
            </w:pPr>
            <w:r>
              <w:rPr>
                <w:color w:val="000000"/>
                <w:spacing w:val="0"/>
                <w:w w:val="100"/>
                <w:position w:val="0"/>
                <w:sz w:val="16"/>
                <w:szCs w:val="16"/>
              </w:rPr>
              <w:t>计入损益的当年 未实现利得或损失</w:t>
            </w:r>
          </w:p>
        </w:tc>
      </w:tr>
      <w:tr>
        <w:trPr>
          <w:trHeight w:val="1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债务工具投资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636,230.00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32,527,831.00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-33,164,061.00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42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exact"/>
              <w:ind w:left="400" w:right="0" w:hanging="16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资产管理计划与信托 计划等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23,120,000.00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31,880,000.00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权益工具投资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613,537,002.43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-27,750,155.42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23,535,873.37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579,830,398.78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-140,536,128.73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-18,371,989.32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1,030,245,001.11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11,593,310.03</w:t>
            </w:r>
          </w:p>
        </w:tc>
      </w:tr>
      <w:tr>
        <w:trPr>
          <w:trHeight w:val="21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其他权益工具投资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131,444,319.58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1,311,181.44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132,755,501.02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衍生金融资产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-3,689,825.05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32,815,000.00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-14,898.53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29,110,276.42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-3,689,825.05</w:t>
            </w:r>
          </w:p>
        </w:tc>
      </w:tr>
      <w:tr>
        <w:trPr>
          <w:trHeight w:val="1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衍生金融负债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-6,401,544.93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-15,735,040.55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-22,136,585.48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-6,401,544.93</w:t>
            </w:r>
          </w:p>
        </w:tc>
      </w:tr>
      <w:tr>
        <w:trPr>
          <w:trHeight w:val="22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768,737,552.01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-27,750,155.42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77,852,334.39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1,311,181.44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612,645,398.78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-189,450,128.81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-68,371,989.32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1,174,974,193.07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180" w:firstLine="0"/>
              <w:jc w:val="right"/>
              <w:rPr>
                <w:sz w:val="16"/>
                <w:szCs w:val="16"/>
              </w:rPr>
            </w:pPr>
            <w:r>
              <w:rPr>
                <w:rFonts w:ascii="Times New Roman" w:eastAsia="Times New Roman" w:hAnsi="Times New Roman" w:cs="Times New Roman"/>
                <w:color w:val="000000"/>
                <w:spacing w:val="0"/>
                <w:w w:val="100"/>
                <w:position w:val="0"/>
                <w:sz w:val="16"/>
                <w:szCs w:val="16"/>
              </w:rPr>
              <w:t>1,501,940.05</w:t>
            </w:r>
          </w:p>
        </w:tc>
      </w:tr>
    </w:tbl>
    <w:p>
      <w:pPr>
        <w:widowControl w:val="0"/>
        <w:spacing w:after="159" w:line="1" w:lineRule="exact"/>
      </w:pPr>
    </w:p>
    <w:tbl>
      <w:tblPr>
        <w:tblOverlap w:val="never"/>
        <w:jc w:val="center"/>
        <w:tblLayout w:type="fixed"/>
      </w:tblPr>
      <w:tblGrid>
        <w:gridCol w:w="1848"/>
        <w:gridCol w:w="1133"/>
        <w:gridCol w:w="989"/>
        <w:gridCol w:w="1138"/>
        <w:gridCol w:w="1133"/>
        <w:gridCol w:w="1133"/>
        <w:gridCol w:w="1133"/>
        <w:gridCol w:w="1133"/>
        <w:gridCol w:w="1133"/>
        <w:gridCol w:w="1138"/>
        <w:gridCol w:w="1133"/>
        <w:gridCol w:w="1435"/>
      </w:tblGrid>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本年利得或损失总额</w:t>
            </w:r>
          </w:p>
        </w:tc>
        <w:tc>
          <w:tcPr>
            <w:gridSpan w:val="4"/>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购买、发行、出售和结算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197" w:lineRule="exact"/>
              <w:ind w:left="0" w:right="0" w:firstLine="0"/>
              <w:jc w:val="both"/>
              <w:rPr>
                <w:sz w:val="16"/>
                <w:szCs w:val="16"/>
              </w:rPr>
            </w:pPr>
            <w:r>
              <w:rPr>
                <w:color w:val="000000"/>
                <w:spacing w:val="0"/>
                <w:w w:val="100"/>
                <w:position w:val="0"/>
                <w:sz w:val="16"/>
                <w:szCs w:val="16"/>
              </w:rPr>
              <w:t>对于年末持有的资 产和承担的负债，</w:t>
            </w: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月</w:t>
            </w:r>
          </w:p>
          <w:p>
            <w:pPr>
              <w:pStyle w:val="Style3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日余额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06" w:lineRule="exact"/>
              <w:ind w:left="0" w:right="0" w:firstLine="0"/>
              <w:jc w:val="right"/>
              <w:rPr>
                <w:sz w:val="16"/>
                <w:szCs w:val="16"/>
              </w:rPr>
            </w:pPr>
            <w:r>
              <w:rPr>
                <w:color w:val="000000"/>
                <w:spacing w:val="0"/>
                <w:w w:val="100"/>
                <w:position w:val="0"/>
                <w:sz w:val="16"/>
                <w:szCs w:val="16"/>
              </w:rPr>
              <w:t>转入第三层 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转出第三层次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计入损益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06" w:lineRule="exact"/>
              <w:ind w:left="0" w:right="0" w:firstLine="0"/>
              <w:jc w:val="right"/>
              <w:rPr>
                <w:sz w:val="16"/>
                <w:szCs w:val="16"/>
              </w:rPr>
            </w:pPr>
            <w:r>
              <w:rPr>
                <w:color w:val="000000"/>
                <w:spacing w:val="0"/>
                <w:w w:val="100"/>
                <w:position w:val="0"/>
                <w:sz w:val="16"/>
                <w:szCs w:val="16"/>
              </w:rPr>
              <w:t>计入其他 综合收益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购买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发行</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出售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结算</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月</w:t>
            </w:r>
          </w:p>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6"/>
                <w:szCs w:val="16"/>
              </w:rPr>
              <w:t>日余额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06" w:lineRule="exact"/>
              <w:ind w:left="0" w:right="0" w:firstLine="0"/>
              <w:jc w:val="right"/>
              <w:rPr>
                <w:sz w:val="16"/>
                <w:szCs w:val="16"/>
              </w:rPr>
            </w:pPr>
            <w:r>
              <w:rPr>
                <w:color w:val="000000"/>
                <w:spacing w:val="0"/>
                <w:w w:val="100"/>
                <w:position w:val="0"/>
                <w:sz w:val="16"/>
                <w:szCs w:val="16"/>
              </w:rPr>
              <w:t>计入损益的当年 未实现利得或损失</w:t>
            </w:r>
          </w:p>
        </w:tc>
      </w:tr>
      <w:tr>
        <w:trPr>
          <w:trHeight w:val="1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债务工具投资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636,230.00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636,230.00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42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5" w:lineRule="exact"/>
              <w:ind w:left="400" w:right="0" w:hanging="16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资产管理计划与信托 计划等</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8,960,001.00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75,159,999.00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23,120,000.00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75,159,999.00</w:t>
            </w:r>
          </w:p>
        </w:tc>
      </w:tr>
      <w:tr>
        <w:trPr>
          <w:trHeight w:val="21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权益工具投资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583,710,745.12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140.27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35,520,350.32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144,755,443.73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-150,449,677.01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613,537,002.43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42,460,219.50</w:t>
            </w:r>
          </w:p>
        </w:tc>
      </w:tr>
      <w:tr>
        <w:trPr>
          <w:trHeight w:val="22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其他权益工具投资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125,020,892.20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6,423,427.38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131,444,319.58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1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717,691,638.32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140.27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110,680,349.32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6,423,427.38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145,391,673.73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-211,449,677.01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768,737,552.01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117,620,218.50</w:t>
            </w:r>
          </w:p>
        </w:tc>
      </w:tr>
    </w:tbl>
    <w:p>
      <w:pPr>
        <w:spacing w:lineRule="exact" w:line="1"/>
        <w:rPr>
          <w:sz w:val="2"/>
          <w:szCs w:val="2"/>
        </w:rPr>
      </w:pPr>
      <w:r>
        <w:br w:type="page"/>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)上述本集团于本年度确认的利得或损失计入损益或其他综合收益的具体项目情况如下:</w:t>
      </w:r>
    </w:p>
    <w:tbl>
      <w:tblPr>
        <w:tblOverlap w:val="never"/>
        <w:jc w:val="left"/>
        <w:tblLayout w:type="fixed"/>
      </w:tblPr>
      <w:tblGrid>
        <w:gridCol w:w="4550"/>
        <w:gridCol w:w="3394"/>
        <w:gridCol w:w="2851"/>
      </w:tblGrid>
      <w:tr>
        <w:trPr>
          <w:trHeight w:val="288"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本年计入损益的已实现利得或损失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投资收益</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76,350,394.34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本年计入损益的未实现利得或损失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公允价值变动损益</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1,501,940.05</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77,852,334.39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计入其他综合收益的利得或损失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其他权益工具投资公允价值变动</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1,311,181.44</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1,311,181.44</w:t>
            </w:r>
          </w:p>
        </w:tc>
      </w:tr>
    </w:tbl>
    <w:p>
      <w:pPr>
        <w:widowControl w:val="0"/>
        <w:spacing w:after="219" w:line="1" w:lineRule="exact"/>
      </w:pPr>
    </w:p>
    <w:tbl>
      <w:tblPr>
        <w:tblOverlap w:val="never"/>
        <w:jc w:val="left"/>
        <w:tblLayout w:type="fixed"/>
      </w:tblPr>
      <w:tblGrid>
        <w:gridCol w:w="4550"/>
        <w:gridCol w:w="3394"/>
        <w:gridCol w:w="2842"/>
      </w:tblGrid>
      <w:tr>
        <w:trPr>
          <w:trHeight w:val="288"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本年计入损益的已实现利得或损失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投资收益</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-6,939,869.18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本年计入损益的未实现利得或损失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公允价值变动损益</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117,620,218.50</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110,680,349.32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计入其他综合收益的利得或损失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其他权益工具投资公允价值变动</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6,423,427.38</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6,423,427.38</w:t>
            </w:r>
          </w:p>
        </w:tc>
      </w:tr>
    </w:tbl>
    <w:p>
      <w:pPr>
        <w:sectPr>
          <w:footnotePr>
            <w:pos w:val="pageBottom"/>
            <w:numFmt w:val="decimal"/>
            <w:numRestart w:val="continuous"/>
          </w:footnotePr>
          <w:pgSz w:w="16840" w:h="11900" w:orient="landscape"/>
          <w:pgMar w:top="1926" w:right="1350" w:bottom="1272" w:left="1014" w:header="0" w:footer="3" w:gutter="0"/>
          <w:cols w:space="720"/>
          <w:noEndnote/>
          <w:rtlGutter w:val="0"/>
          <w:docGrid w:linePitch="360"/>
        </w:sectPr>
      </w:pPr>
    </w:p>
    <w:p>
      <w:pPr>
        <w:pStyle w:val="Style15"/>
        <w:keepNext/>
        <w:keepLines/>
        <w:widowControl w:val="0"/>
        <w:shd w:val="clear" w:color="auto" w:fill="auto"/>
        <w:tabs>
          <w:tab w:pos="421" w:val="left"/>
        </w:tabs>
        <w:bidi w:val="0"/>
        <w:spacing w:before="500" w:after="100" w:line="240" w:lineRule="auto"/>
        <w:ind w:left="0" w:right="0" w:firstLine="0"/>
        <w:jc w:val="left"/>
      </w:pPr>
      <w:bookmarkStart w:id="2183" w:name="bookmark2183"/>
      <w:bookmarkStart w:id="2184" w:name="bookmark2184"/>
      <w:bookmarkStart w:id="2185" w:name="bookmark2185"/>
      <w:bookmarkStart w:id="2186" w:name="bookmark2186"/>
      <w:r>
        <w:rPr>
          <w:color w:val="000000"/>
          <w:spacing w:val="0"/>
          <w:w w:val="100"/>
          <w:position w:val="0"/>
        </w:rPr>
        <w:t>6</w:t>
      </w:r>
      <w:bookmarkEnd w:id="2185"/>
      <w:r>
        <w:rPr>
          <w:color w:val="000000"/>
          <w:spacing w:val="0"/>
          <w:w w:val="100"/>
          <w:position w:val="0"/>
        </w:rPr>
        <w:t>、</w:t>
        <w:tab/>
        <w:t>持续的公允价值计量项目，本期内发生各层级之间转换的，转换的原因及确定转换时点的政策</w:t>
      </w:r>
      <w:bookmarkEnd w:id="2183"/>
      <w:bookmarkEnd w:id="2184"/>
      <w:bookmarkEnd w:id="2186"/>
    </w:p>
    <w:p>
      <w:pPr>
        <w:pStyle w:val="Style2"/>
        <w:keepNext w:val="0"/>
        <w:keepLines w:val="0"/>
        <w:widowControl w:val="0"/>
        <w:shd w:val="clear" w:color="auto" w:fill="auto"/>
        <w:tabs>
          <w:tab w:pos="792"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405" w:lineRule="exact"/>
        <w:ind w:left="0" w:right="0" w:firstLine="440"/>
        <w:jc w:val="left"/>
      </w:pPr>
      <w:r>
        <w:rPr>
          <w:color w:val="000000"/>
          <w:spacing w:val="0"/>
          <w:w w:val="100"/>
          <w:position w:val="0"/>
        </w:rPr>
        <w:t>对于持续的以公允价值计量的资产和负债，本集团在每个报告年末通过重新评估分类</w:t>
      </w:r>
      <w:r>
        <w:rPr>
          <w:rFonts w:ascii="Times New Roman" w:eastAsia="Times New Roman" w:hAnsi="Times New Roman" w:cs="Times New Roman"/>
          <w:color w:val="000000"/>
          <w:spacing w:val="0"/>
          <w:w w:val="100"/>
          <w:position w:val="0"/>
        </w:rPr>
        <w:t>(</w:t>
      </w:r>
      <w:r>
        <w:rPr>
          <w:color w:val="000000"/>
          <w:spacing w:val="0"/>
          <w:w w:val="100"/>
          <w:position w:val="0"/>
        </w:rPr>
        <w:t>基于对整 体公允价值计量有重大影响的最低层次输入值</w:t>
      </w:r>
      <w:r>
        <w:rPr>
          <w:rFonts w:ascii="Times New Roman" w:eastAsia="Times New Roman" w:hAnsi="Times New Roman" w:cs="Times New Roman"/>
          <w:color w:val="000000"/>
          <w:spacing w:val="0"/>
          <w:w w:val="100"/>
          <w:position w:val="0"/>
        </w:rPr>
        <w:t>)</w:t>
      </w:r>
      <w:r>
        <w:rPr>
          <w:color w:val="000000"/>
          <w:spacing w:val="0"/>
          <w:w w:val="100"/>
          <w:position w:val="0"/>
        </w:rPr>
        <w:t>，判断各层次之间是否存在转换。</w:t>
      </w:r>
    </w:p>
    <w:p>
      <w:pPr>
        <w:pStyle w:val="Style2"/>
        <w:keepNext w:val="0"/>
        <w:keepLines w:val="0"/>
        <w:widowControl w:val="0"/>
        <w:shd w:val="clear" w:color="auto" w:fill="auto"/>
        <w:bidi w:val="0"/>
        <w:spacing w:before="0" w:after="480" w:line="405" w:lineRule="exact"/>
        <w:ind w:left="0" w:right="0" w:firstLine="440"/>
        <w:jc w:val="left"/>
      </w:pPr>
      <w:r>
        <w:rPr>
          <w:color w:val="000000"/>
          <w:spacing w:val="0"/>
          <w:w w:val="100"/>
          <w:position w:val="0"/>
        </w:rPr>
        <w:t>于财务报告期间，本集团持有由第三层次转入第一层次的以公允价值计量的金融资产共计人民 币</w:t>
      </w:r>
      <w:r>
        <w:rPr>
          <w:rFonts w:ascii="Times New Roman" w:eastAsia="Times New Roman" w:hAnsi="Times New Roman" w:cs="Times New Roman"/>
          <w:color w:val="000000"/>
          <w:spacing w:val="0"/>
          <w:w w:val="100"/>
          <w:position w:val="0"/>
        </w:rPr>
        <w:t>27,750,155.42</w:t>
      </w:r>
      <w:r>
        <w:rPr>
          <w:color w:val="000000"/>
          <w:spacing w:val="0"/>
          <w:w w:val="100"/>
          <w:position w:val="0"/>
        </w:rPr>
        <w:t>元，主要系限售股解禁。转入和转出第三层次是由于部分金融工具的公允价值计量 输入值发生改变。</w:t>
      </w:r>
    </w:p>
    <w:p>
      <w:pPr>
        <w:pStyle w:val="Style15"/>
        <w:keepNext/>
        <w:keepLines/>
        <w:widowControl w:val="0"/>
        <w:shd w:val="clear" w:color="auto" w:fill="auto"/>
        <w:tabs>
          <w:tab w:pos="421" w:val="left"/>
        </w:tabs>
        <w:bidi w:val="0"/>
        <w:spacing w:before="0" w:after="100" w:line="240" w:lineRule="auto"/>
        <w:ind w:left="0" w:right="0" w:firstLine="0"/>
        <w:jc w:val="left"/>
      </w:pPr>
      <w:bookmarkStart w:id="2187" w:name="bookmark2187"/>
      <w:bookmarkStart w:id="2188" w:name="bookmark2188"/>
      <w:bookmarkStart w:id="2189" w:name="bookmark2189"/>
      <w:bookmarkStart w:id="2190" w:name="bookmark2190"/>
      <w:r>
        <w:rPr>
          <w:color w:val="000000"/>
          <w:spacing w:val="0"/>
          <w:w w:val="100"/>
          <w:position w:val="0"/>
        </w:rPr>
        <w:t>7</w:t>
      </w:r>
      <w:bookmarkEnd w:id="2189"/>
      <w:r>
        <w:rPr>
          <w:color w:val="000000"/>
          <w:spacing w:val="0"/>
          <w:w w:val="100"/>
          <w:position w:val="0"/>
        </w:rPr>
        <w:t>、</w:t>
        <w:tab/>
        <w:t>本期内发生的估值技术变更及变更原因</w:t>
      </w:r>
      <w:bookmarkEnd w:id="2187"/>
      <w:bookmarkEnd w:id="2188"/>
      <w:bookmarkEnd w:id="219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21" w:val="left"/>
        </w:tabs>
        <w:bidi w:val="0"/>
        <w:spacing w:before="0" w:after="100" w:line="240" w:lineRule="auto"/>
        <w:ind w:left="0" w:right="0" w:firstLine="0"/>
        <w:jc w:val="left"/>
      </w:pPr>
      <w:bookmarkStart w:id="2191" w:name="bookmark2191"/>
      <w:bookmarkStart w:id="2192" w:name="bookmark2192"/>
      <w:bookmarkStart w:id="2193" w:name="bookmark2193"/>
      <w:bookmarkStart w:id="2194" w:name="bookmark2194"/>
      <w:r>
        <w:rPr>
          <w:color w:val="000000"/>
          <w:spacing w:val="0"/>
          <w:w w:val="100"/>
          <w:position w:val="0"/>
        </w:rPr>
        <w:t>8</w:t>
      </w:r>
      <w:bookmarkEnd w:id="2193"/>
      <w:r>
        <w:rPr>
          <w:color w:val="000000"/>
          <w:spacing w:val="0"/>
          <w:w w:val="100"/>
          <w:position w:val="0"/>
        </w:rPr>
        <w:t>、</w:t>
        <w:tab/>
        <w:t>不以公允价值计量的金融资产和金融负债的公允价值情况</w:t>
      </w:r>
      <w:bookmarkEnd w:id="2191"/>
      <w:bookmarkEnd w:id="2192"/>
      <w:bookmarkEnd w:id="2194"/>
    </w:p>
    <w:p>
      <w:pPr>
        <w:pStyle w:val="Style2"/>
        <w:keepNext w:val="0"/>
        <w:keepLines w:val="0"/>
        <w:widowControl w:val="0"/>
        <w:shd w:val="clear" w:color="auto" w:fill="auto"/>
        <w:tabs>
          <w:tab w:pos="792"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
        <w:keepNext w:val="0"/>
        <w:keepLines w:val="0"/>
        <w:widowControl w:val="0"/>
        <w:shd w:val="clear" w:color="auto" w:fill="auto"/>
        <w:bidi w:val="0"/>
        <w:spacing w:before="0" w:after="480" w:line="407" w:lineRule="exact"/>
        <w:ind w:left="0" w:right="0" w:firstLine="440"/>
        <w:jc w:val="left"/>
      </w:pPr>
      <w:r>
        <w:rPr>
          <w:color w:val="000000"/>
          <w:spacing w:val="0"/>
          <w:w w:val="100"/>
          <w:position w:val="0"/>
        </w:rPr>
        <w:t>本集团不以公允价值计量的金融资产和负债主要包括：货币资金、结算备付金、债权投资、融 出资金、买入返售金融资产、存出保证金、应收款项、短期借款、长期借款、应付短期融资款、卖出 回购金融资产款、代理买卖证券款、应付款项、应付债券和其他金融负债等。于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除应付债券外，其他金融资产和金融负债的账面价值与公允价值之间无重大差异。截至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日，本集团所持有应付债券账面价值为人民币</w:t>
      </w:r>
      <w:r>
        <w:rPr>
          <w:rFonts w:ascii="Times New Roman" w:eastAsia="Times New Roman" w:hAnsi="Times New Roman" w:cs="Times New Roman"/>
          <w:color w:val="000000"/>
          <w:spacing w:val="0"/>
          <w:w w:val="100"/>
          <w:position w:val="0"/>
        </w:rPr>
        <w:t>30,233,438,847.49</w:t>
      </w:r>
      <w:r>
        <w:rPr>
          <w:color w:val="000000"/>
          <w:spacing w:val="0"/>
          <w:w w:val="100"/>
          <w:position w:val="0"/>
        </w:rPr>
        <w:t xml:space="preserve">元，公允价值为人民币 </w:t>
      </w:r>
      <w:r>
        <w:rPr>
          <w:rFonts w:ascii="Times New Roman" w:eastAsia="Times New Roman" w:hAnsi="Times New Roman" w:cs="Times New Roman"/>
          <w:color w:val="000000"/>
          <w:spacing w:val="0"/>
          <w:w w:val="100"/>
          <w:position w:val="0"/>
        </w:rPr>
        <w:t xml:space="preserve">31,359,334,383.73 </w:t>
      </w:r>
      <w:r>
        <w:rPr>
          <w:color w:val="000000"/>
          <w:spacing w:val="0"/>
          <w:w w:val="100"/>
          <w:position w:val="0"/>
        </w:rPr>
        <w:t>元。</w:t>
      </w:r>
    </w:p>
    <w:p>
      <w:pPr>
        <w:pStyle w:val="Style15"/>
        <w:keepNext/>
        <w:keepLines/>
        <w:widowControl w:val="0"/>
        <w:shd w:val="clear" w:color="auto" w:fill="auto"/>
        <w:tabs>
          <w:tab w:pos="421" w:val="left"/>
        </w:tabs>
        <w:bidi w:val="0"/>
        <w:spacing w:before="0" w:after="100" w:line="240" w:lineRule="auto"/>
        <w:ind w:left="0" w:right="0" w:firstLine="0"/>
        <w:jc w:val="left"/>
      </w:pPr>
      <w:bookmarkStart w:id="2195" w:name="bookmark2195"/>
      <w:bookmarkStart w:id="2196" w:name="bookmark2196"/>
      <w:bookmarkStart w:id="2197" w:name="bookmark2197"/>
      <w:bookmarkStart w:id="2198" w:name="bookmark2198"/>
      <w:r>
        <w:rPr>
          <w:color w:val="000000"/>
          <w:spacing w:val="0"/>
          <w:w w:val="100"/>
          <w:position w:val="0"/>
        </w:rPr>
        <w:t>9</w:t>
      </w:r>
      <w:bookmarkEnd w:id="2197"/>
      <w:r>
        <w:rPr>
          <w:color w:val="000000"/>
          <w:spacing w:val="0"/>
          <w:w w:val="100"/>
          <w:position w:val="0"/>
        </w:rPr>
        <w:t>、</w:t>
        <w:tab/>
        <w:t>其他</w:t>
      </w:r>
      <w:bookmarkEnd w:id="2195"/>
      <w:bookmarkEnd w:id="2196"/>
      <w:bookmarkEnd w:id="2198"/>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00" w:line="240" w:lineRule="auto"/>
        <w:ind w:left="0" w:right="0" w:firstLine="0"/>
        <w:jc w:val="left"/>
      </w:pPr>
      <w:bookmarkStart w:id="2199" w:name="bookmark2199"/>
      <w:bookmarkStart w:id="2200" w:name="bookmark2200"/>
      <w:bookmarkStart w:id="2201" w:name="bookmark2201"/>
      <w:r>
        <w:rPr>
          <w:color w:val="000000"/>
          <w:spacing w:val="0"/>
          <w:w w:val="100"/>
          <w:position w:val="0"/>
        </w:rPr>
        <w:t>十二、资产证券化业务的会计处理</w:t>
      </w:r>
      <w:bookmarkEnd w:id="2199"/>
      <w:bookmarkEnd w:id="2200"/>
      <w:bookmarkEnd w:id="2201"/>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360" w:line="407" w:lineRule="exact"/>
        <w:ind w:left="0" w:right="0" w:firstLine="0"/>
        <w:jc w:val="left"/>
      </w:pPr>
      <w:bookmarkStart w:id="2202" w:name="bookmark2202"/>
      <w:bookmarkStart w:id="2203" w:name="bookmark2203"/>
      <w:bookmarkStart w:id="2204" w:name="bookmark2204"/>
      <w:r>
        <w:rPr>
          <w:color w:val="000000"/>
          <w:spacing w:val="0"/>
          <w:w w:val="100"/>
          <w:position w:val="0"/>
        </w:rPr>
        <w:t>十三、关联方及关联交易</w:t>
      </w:r>
      <w:bookmarkEnd w:id="2202"/>
      <w:bookmarkEnd w:id="2203"/>
      <w:bookmarkEnd w:id="2204"/>
    </w:p>
    <w:p>
      <w:pPr>
        <w:pStyle w:val="Style15"/>
        <w:keepNext/>
        <w:keepLines/>
        <w:widowControl w:val="0"/>
        <w:shd w:val="clear" w:color="auto" w:fill="auto"/>
        <w:bidi w:val="0"/>
        <w:spacing w:before="0" w:after="100" w:line="240" w:lineRule="auto"/>
        <w:ind w:left="0" w:right="0" w:firstLine="0"/>
        <w:jc w:val="left"/>
      </w:pPr>
      <w:bookmarkStart w:id="2202" w:name="bookmark2202"/>
      <w:bookmarkStart w:id="2203" w:name="bookmark2203"/>
      <w:bookmarkStart w:id="2205" w:name="bookmark2205"/>
      <w:bookmarkStart w:id="2206" w:name="bookmark2206"/>
      <w:r>
        <w:rPr>
          <w:color w:val="000000"/>
          <w:spacing w:val="0"/>
          <w:w w:val="100"/>
          <w:position w:val="0"/>
        </w:rPr>
        <w:t>1</w:t>
      </w:r>
      <w:bookmarkEnd w:id="2205"/>
      <w:r>
        <w:rPr>
          <w:color w:val="000000"/>
          <w:spacing w:val="0"/>
          <w:w w:val="100"/>
          <w:position w:val="0"/>
        </w:rPr>
        <w:t>、本企业的母公司情况</w:t>
      </w:r>
      <w:bookmarkEnd w:id="2202"/>
      <w:bookmarkEnd w:id="2203"/>
      <w:bookmarkEnd w:id="220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单位：亿元币种：人民币</w:t>
      </w:r>
    </w:p>
    <w:tbl>
      <w:tblPr>
        <w:tblOverlap w:val="never"/>
        <w:jc w:val="center"/>
        <w:tblLayout w:type="fixed"/>
      </w:tblPr>
      <w:tblGrid>
        <w:gridCol w:w="1392"/>
        <w:gridCol w:w="1234"/>
        <w:gridCol w:w="1469"/>
        <w:gridCol w:w="1464"/>
        <w:gridCol w:w="1685"/>
        <w:gridCol w:w="1834"/>
      </w:tblGrid>
      <w:tr>
        <w:trPr>
          <w:trHeight w:val="85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母公司对本企</w:t>
            </w:r>
          </w:p>
          <w:p>
            <w:pPr>
              <w:pStyle w:val="Style34"/>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业的持股比例</w:t>
            </w:r>
          </w:p>
          <w:p>
            <w:pPr>
              <w:pStyle w:val="Style3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的表决权比例(%)</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浙江金控</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金融控股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120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29.03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 </w:t>
            </w:r>
            <w:r>
              <w:rPr>
                <w:color w:val="000000"/>
                <w:spacing w:val="0"/>
                <w:w w:val="100"/>
                <w:position w:val="0"/>
                <w:sz w:val="18"/>
                <w:szCs w:val="18"/>
              </w:rPr>
              <w:t>03</w:t>
            </w:r>
          </w:p>
        </w:tc>
      </w:tr>
    </w:tbl>
    <w:p>
      <w:pPr>
        <w:widowControl w:val="0"/>
        <w:spacing w:after="2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浙江金控的实际控制方是浙江省财政厅。</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本企业最终控制方是浙江省财政厅。</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公司第二大股东浙江省财务开发有限责任公司同属由浙江省财政厅控制。</w:t>
      </w:r>
    </w:p>
    <w:p>
      <w:pPr>
        <w:pStyle w:val="Style15"/>
        <w:keepNext/>
        <w:keepLines/>
        <w:widowControl w:val="0"/>
        <w:shd w:val="clear" w:color="auto" w:fill="auto"/>
        <w:bidi w:val="0"/>
        <w:spacing w:before="0" w:after="120" w:line="240" w:lineRule="auto"/>
        <w:ind w:left="0" w:right="0" w:firstLine="0"/>
        <w:jc w:val="left"/>
      </w:pPr>
      <w:bookmarkStart w:id="2207" w:name="bookmark2207"/>
      <w:bookmarkStart w:id="2208" w:name="bookmark2208"/>
      <w:bookmarkStart w:id="2209" w:name="bookmark2209"/>
      <w:bookmarkStart w:id="2210" w:name="bookmark2210"/>
      <w:r>
        <w:rPr>
          <w:color w:val="000000"/>
          <w:spacing w:val="0"/>
          <w:w w:val="100"/>
          <w:position w:val="0"/>
        </w:rPr>
        <w:t>2</w:t>
      </w:r>
      <w:bookmarkEnd w:id="2209"/>
      <w:r>
        <w:rPr>
          <w:color w:val="000000"/>
          <w:spacing w:val="0"/>
          <w:w w:val="100"/>
          <w:position w:val="0"/>
        </w:rPr>
        <w:t>、本企业的子公司情况</w:t>
      </w:r>
      <w:bookmarkEnd w:id="2207"/>
      <w:bookmarkEnd w:id="2208"/>
      <w:bookmarkEnd w:id="221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本企业子公司的情况详见本报告“第十节九、</w:t>
      </w:r>
      <w:r>
        <w:rPr>
          <w:color w:val="000000"/>
          <w:spacing w:val="0"/>
          <w:w w:val="100"/>
          <w:position w:val="0"/>
          <w:sz w:val="18"/>
          <w:szCs w:val="18"/>
        </w:rPr>
        <w:t>1</w:t>
      </w:r>
      <w:r>
        <w:rPr>
          <w:color w:val="000000"/>
          <w:spacing w:val="0"/>
          <w:w w:val="100"/>
          <w:position w:val="0"/>
        </w:rPr>
        <w:t>、在子公司中的权益”。</w:t>
      </w:r>
    </w:p>
    <w:p>
      <w:pPr>
        <w:pStyle w:val="Style15"/>
        <w:keepNext/>
        <w:keepLines/>
        <w:widowControl w:val="0"/>
        <w:shd w:val="clear" w:color="auto" w:fill="auto"/>
        <w:bidi w:val="0"/>
        <w:spacing w:before="0" w:after="120" w:line="312" w:lineRule="exact"/>
        <w:ind w:left="0" w:right="0" w:firstLine="0"/>
        <w:jc w:val="left"/>
      </w:pPr>
      <w:bookmarkStart w:id="2211" w:name="bookmark2211"/>
      <w:bookmarkStart w:id="2212" w:name="bookmark2212"/>
      <w:bookmarkStart w:id="2213" w:name="bookmark2213"/>
      <w:bookmarkStart w:id="2214" w:name="bookmark2214"/>
      <w:r>
        <w:rPr>
          <w:color w:val="000000"/>
          <w:spacing w:val="0"/>
          <w:w w:val="100"/>
          <w:position w:val="0"/>
        </w:rPr>
        <w:t>3</w:t>
      </w:r>
      <w:bookmarkEnd w:id="2213"/>
      <w:r>
        <w:rPr>
          <w:color w:val="000000"/>
          <w:spacing w:val="0"/>
          <w:w w:val="100"/>
          <w:position w:val="0"/>
        </w:rPr>
        <w:t>、本企业合营和联营企业情况</w:t>
      </w:r>
      <w:bookmarkEnd w:id="2211"/>
      <w:bookmarkEnd w:id="2212"/>
      <w:bookmarkEnd w:id="221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本企业重要的合营或联营企业详见本报告“第九节九、</w:t>
      </w:r>
      <w:r>
        <w:rPr>
          <w:color w:val="000000"/>
          <w:spacing w:val="0"/>
          <w:w w:val="100"/>
          <w:position w:val="0"/>
          <w:sz w:val="18"/>
          <w:szCs w:val="18"/>
        </w:rPr>
        <w:t>3</w:t>
      </w:r>
      <w:r>
        <w:rPr>
          <w:color w:val="000000"/>
          <w:spacing w:val="0"/>
          <w:w w:val="100"/>
          <w:position w:val="0"/>
        </w:rPr>
        <w:t>、“在合营企业或联营企业中的权 益”。</w:t>
      </w:r>
    </w:p>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本期与本公司发生关联方交易，或前期与本公司发生关联方交易形成余额的其他合营或联营企业情 况如下</w:t>
      </w:r>
    </w:p>
    <w:p>
      <w:pPr>
        <w:pStyle w:val="Style37"/>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530"/>
        <w:gridCol w:w="3547"/>
      </w:tblGrid>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本公司之联营企业</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本公司之联营企业</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金华市民营企业稳健发展投资合伙企业（有限合伙）</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本公司之联营企业</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浙江永安资本管理有限公司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本公司之联营企业之子公司</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浙江省浙商资产管理有限公司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杭州酒通投资管理有限公司</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天道金科股份有限公司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浙江财和通易企业发展有限公司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北京三清互联科技股份有限公司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德清锦烨财股权投资基金管理合伙企业（有限合伙）</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杭州财通胜遇股权投资基金合伙企业（有限合伙）</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杭州财通月桂股权投资基金合伙企业（有限合伙）</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杭州财通尤创创业投资合伙企业（有限合伙）</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杭州财通金榛股权投资合伙企业（有限合伙）</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绍兴市上虞区财通春晖股权投资基金合伙企业（有限合 伙）</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义乌通杰股权投资合伙企业（有限合伙）</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杭州财通盛穗股权投资合伙企业（有限合伙）</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杭州财通富榕股权投资合伙企业（有限合伙）</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杭州财通恒芯创业投资合伙企业（有限合伙）</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长兴泰特股权投资合伙企业（有限合伙）</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兴产财通（湖州）创业投资合伙企业（有限合伙）</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丽水财通旅游产业投资合伙企业（有限合伙）</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海盐智汇湾股权投资合伙企业（有限合伙）</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杭州财通海芯股权投资合伙企业（有限合伙）</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东阳市冠定股权投资合伙企业（有限合伙）</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迈得医疗工业设备股份有限公司</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本公司之子公司之联营企业</w:t>
            </w:r>
          </w:p>
        </w:tc>
      </w:tr>
    </w:tbl>
    <w:p>
      <w:pPr>
        <w:spacing w:lineRule="exact" w:line="1"/>
        <w:rPr>
          <w:sz w:val="2"/>
          <w:szCs w:val="2"/>
        </w:rPr>
      </w:pPr>
      <w:r>
        <w:br w:type="page"/>
      </w:r>
    </w:p>
    <w:tbl>
      <w:tblPr>
        <w:tblOverlap w:val="never"/>
        <w:jc w:val="center"/>
        <w:tblLayout w:type="fixed"/>
      </w:tblPr>
      <w:tblGrid>
        <w:gridCol w:w="5530"/>
        <w:gridCol w:w="3547"/>
      </w:tblGrid>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北京信安世纪科技股份有限公司</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本公司之子公司之联营企业</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4、其他关联方情况</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530"/>
        <w:gridCol w:w="3547"/>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浙江财开</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本公司之母公司之一致行动人</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浙商银行股份有限公司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本公司之母公司之联营企业</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万向信托股份公司</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本公司之母公司之联营企业</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浙江义乌农村商业银行股份有限公司</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本公司之母公司之联营企业</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浙江舟山定海海洋农村商业银行股份有限公司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本公司之母公司之联营企业</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温州市国有资本投资运营有限公司</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本公司母公司之一致行动人之联营 企业</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浙江亿利达风机股份有限公司</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本公司之子公司之联营企业之子公 司</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浙江省浙商商业保理有限公司</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本公司之子公司之联营企业之子公 司</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台州市金融投资集团有限公司</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本公司监事担任该公司高管</w:t>
            </w:r>
          </w:p>
        </w:tc>
      </w:tr>
    </w:tbl>
    <w:p>
      <w:pPr>
        <w:widowControl w:val="0"/>
        <w:spacing w:after="239" w:line="1" w:lineRule="exact"/>
      </w:pPr>
    </w:p>
    <w:p>
      <w:pPr>
        <w:pStyle w:val="Style2"/>
        <w:keepNext w:val="0"/>
        <w:keepLines w:val="0"/>
        <w:widowControl w:val="0"/>
        <w:shd w:val="clear" w:color="auto" w:fill="auto"/>
        <w:bidi w:val="0"/>
        <w:spacing w:before="0" w:after="580" w:line="278" w:lineRule="exact"/>
        <w:ind w:left="0" w:right="0" w:firstLine="0"/>
        <w:jc w:val="left"/>
      </w:pPr>
      <w:r>
        <w:rPr>
          <w:color w:val="000000"/>
          <w:spacing w:val="0"/>
          <w:w w:val="100"/>
          <w:position w:val="0"/>
        </w:rPr>
        <w:t>其他说明: 无</w:t>
      </w:r>
    </w:p>
    <w:p>
      <w:pPr>
        <w:pStyle w:val="Style15"/>
        <w:keepNext/>
        <w:keepLines/>
        <w:widowControl w:val="0"/>
        <w:shd w:val="clear" w:color="auto" w:fill="auto"/>
        <w:bidi w:val="0"/>
        <w:spacing w:before="0" w:after="360" w:line="240" w:lineRule="auto"/>
        <w:ind w:left="0" w:right="0" w:firstLine="0"/>
        <w:jc w:val="left"/>
      </w:pPr>
      <w:bookmarkStart w:id="2215" w:name="bookmark2215"/>
      <w:bookmarkStart w:id="2216" w:name="bookmark2216"/>
      <w:bookmarkStart w:id="2217" w:name="bookmark2217"/>
      <w:bookmarkStart w:id="2218" w:name="bookmark2218"/>
      <w:r>
        <w:rPr>
          <w:color w:val="000000"/>
          <w:spacing w:val="0"/>
          <w:w w:val="100"/>
          <w:position w:val="0"/>
        </w:rPr>
        <w:t>5</w:t>
      </w:r>
      <w:bookmarkEnd w:id="2217"/>
      <w:r>
        <w:rPr>
          <w:color w:val="000000"/>
          <w:spacing w:val="0"/>
          <w:w w:val="100"/>
          <w:position w:val="0"/>
        </w:rPr>
        <w:t>、关联交易情况</w:t>
      </w:r>
      <w:bookmarkEnd w:id="2215"/>
      <w:bookmarkEnd w:id="2216"/>
      <w:bookmarkEnd w:id="2218"/>
    </w:p>
    <w:p>
      <w:pPr>
        <w:pStyle w:val="Style15"/>
        <w:keepNext/>
        <w:keepLines/>
        <w:widowControl w:val="0"/>
        <w:shd w:val="clear" w:color="auto" w:fill="auto"/>
        <w:bidi w:val="0"/>
        <w:spacing w:before="0" w:after="100" w:line="240" w:lineRule="auto"/>
        <w:ind w:left="0" w:right="0" w:firstLine="0"/>
        <w:jc w:val="left"/>
      </w:pPr>
      <w:bookmarkStart w:id="2215" w:name="bookmark2215"/>
      <w:bookmarkStart w:id="2216" w:name="bookmark2216"/>
      <w:bookmarkStart w:id="2219" w:name="bookmark2219"/>
      <w:r>
        <w:rPr>
          <w:color w:val="000000"/>
          <w:spacing w:val="0"/>
          <w:w w:val="100"/>
          <w:position w:val="0"/>
        </w:rPr>
        <w:t>(1).</w:t>
      </w:r>
      <w:r>
        <w:rPr>
          <w:color w:val="000000"/>
          <w:spacing w:val="0"/>
          <w:w w:val="100"/>
          <w:position w:val="0"/>
        </w:rPr>
        <w:t>购销商品、提供和接受劳务的关联交易</w:t>
      </w:r>
      <w:bookmarkEnd w:id="2215"/>
      <w:bookmarkEnd w:id="2216"/>
      <w:bookmarkEnd w:id="221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72"/>
        <w:gridCol w:w="2184"/>
        <w:gridCol w:w="2213"/>
        <w:gridCol w:w="2208"/>
      </w:tblGrid>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接受期货交易服务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41,494.81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50,821.05</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接受代理销售业务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15,205.70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62"/>
        <w:gridCol w:w="2486"/>
        <w:gridCol w:w="1896"/>
        <w:gridCol w:w="2232"/>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提供代理买卖证券服务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6,331.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1,814.55</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浙江财开</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提供代理买卖证券服务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18,007.42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8,053.74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提供代理买卖证券服务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10,574.02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109,769.45</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浙江永安资本管理有限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提供代理买卖证券服务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14,422.85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27,252.25</w:t>
            </w:r>
          </w:p>
        </w:tc>
      </w:tr>
      <w:tr>
        <w:trPr>
          <w:trHeight w:val="56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台州市金融投资集团有 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提供代理买卖证券服务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47,039.70</w:t>
            </w:r>
          </w:p>
        </w:tc>
      </w:tr>
    </w:tbl>
    <w:p>
      <w:pPr>
        <w:spacing w:lineRule="exact" w:line="1"/>
        <w:rPr>
          <w:sz w:val="2"/>
          <w:szCs w:val="2"/>
        </w:rPr>
      </w:pPr>
      <w:r>
        <w:br w:type="page"/>
      </w:r>
    </w:p>
    <w:tbl>
      <w:tblPr>
        <w:tblOverlap w:val="never"/>
        <w:jc w:val="center"/>
        <w:tblLayout w:type="fixed"/>
      </w:tblPr>
      <w:tblGrid>
        <w:gridCol w:w="2462"/>
        <w:gridCol w:w="2486"/>
        <w:gridCol w:w="1896"/>
        <w:gridCol w:w="2232"/>
      </w:tblGrid>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浙江省浙商资产管理有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提供代理买卖证券服务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4,669.81</w:t>
            </w:r>
          </w:p>
        </w:tc>
      </w:tr>
      <w:tr>
        <w:trPr>
          <w:trHeight w:val="82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杭州财通月桂股权投资 基金合伙企业（有限合 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提供代理买卖证券服务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1,764.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2,352.68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提供代理买卖证券服务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32,639.88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60,838.52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提供代销基金产品服务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3,630, </w:t>
            </w:r>
            <w:r>
              <w:rPr>
                <w:color w:val="000000"/>
                <w:spacing w:val="0"/>
                <w:w w:val="100"/>
                <w:position w:val="0"/>
                <w:sz w:val="18"/>
                <w:szCs w:val="18"/>
              </w:rPr>
              <w:t>141.51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1,035, </w:t>
            </w:r>
            <w:r>
              <w:rPr>
                <w:color w:val="000000"/>
                <w:spacing w:val="0"/>
                <w:w w:val="100"/>
                <w:position w:val="0"/>
                <w:sz w:val="18"/>
                <w:szCs w:val="18"/>
              </w:rPr>
              <w:t xml:space="preserve">463.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提供代销基金产品服务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39,397.25</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杭州酒通投资管理有限 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提供代销基金产品服务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848,632.08</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提供承销保荐及财务顾 问服务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41,547,939.93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2,830, </w:t>
            </w:r>
            <w:r>
              <w:rPr>
                <w:color w:val="000000"/>
                <w:spacing w:val="0"/>
                <w:w w:val="100"/>
                <w:position w:val="0"/>
                <w:sz w:val="18"/>
                <w:szCs w:val="18"/>
              </w:rPr>
              <w:t xml:space="preserve">188.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浙商银行股份有限公司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提供承销服务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8,962, </w:t>
            </w:r>
            <w:r>
              <w:rPr>
                <w:color w:val="000000"/>
                <w:spacing w:val="0"/>
                <w:w w:val="100"/>
                <w:position w:val="0"/>
                <w:sz w:val="18"/>
                <w:szCs w:val="18"/>
              </w:rPr>
              <w:t xml:space="preserve">264. </w:t>
            </w:r>
            <w:r>
              <w:rPr>
                <w:color w:val="000000"/>
                <w:spacing w:val="0"/>
                <w:w w:val="100"/>
                <w:position w:val="0"/>
                <w:sz w:val="18"/>
                <w:szCs w:val="18"/>
              </w:rPr>
              <w:t>15</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浙江省浙商资产管理有 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提供承销及财务顾问服 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666,981.12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89,622.64</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浙江亿利达风机股份有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提供承销保荐服务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887,473.25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台州市金融投资集团有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提供财务顾问服务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141,509.43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温州市国有资本投资运 营有限公司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提供承销及财务顾问服 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332,075.47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提供中间介绍服务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10,998,139.89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8,166, </w:t>
            </w:r>
            <w:r>
              <w:rPr>
                <w:color w:val="000000"/>
                <w:spacing w:val="0"/>
                <w:w w:val="100"/>
                <w:position w:val="0"/>
                <w:sz w:val="18"/>
                <w:szCs w:val="18"/>
              </w:rPr>
              <w:t xml:space="preserve">077. </w:t>
            </w:r>
            <w:r>
              <w:rPr>
                <w:color w:val="000000"/>
                <w:spacing w:val="0"/>
                <w:w w:val="100"/>
                <w:position w:val="0"/>
                <w:sz w:val="18"/>
                <w:szCs w:val="18"/>
              </w:rPr>
              <w:t>69</w:t>
            </w:r>
          </w:p>
        </w:tc>
      </w:tr>
      <w:tr>
        <w:trPr>
          <w:trHeight w:val="8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德清锦烨财股权投资基 金管理合伙企业（有限 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提供管理服务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688,679.25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688,679.25</w:t>
            </w:r>
          </w:p>
        </w:tc>
      </w:tr>
      <w:tr>
        <w:trPr>
          <w:trHeight w:val="83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杭州财通胜遇股权投资 基金合伙企业（有限合 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提供管理服务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795,805.62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968,426.58</w:t>
            </w:r>
          </w:p>
        </w:tc>
      </w:tr>
      <w:tr>
        <w:trPr>
          <w:trHeight w:val="8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6" w:lineRule="exact"/>
              <w:ind w:left="0" w:right="0" w:firstLine="0"/>
              <w:jc w:val="left"/>
            </w:pPr>
            <w:r>
              <w:rPr>
                <w:color w:val="000000"/>
                <w:spacing w:val="0"/>
                <w:w w:val="100"/>
                <w:position w:val="0"/>
              </w:rPr>
              <w:t>杭州财通月桂股权投资 基金合伙企业（有限合 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提供管理服务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357,536.84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762,882.00</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杭州财通尤创创业投资 合伙企业（有限合伙）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提供管理服务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332,986.75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442,062.32</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杭州财通金榛股权投资 合伙企业（有限合伙）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提供管理服务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117,924.53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117,924.53</w:t>
            </w:r>
          </w:p>
        </w:tc>
      </w:tr>
      <w:tr>
        <w:trPr>
          <w:trHeight w:val="82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绍兴市上虞区财通春晖 股权投资基金合伙企业 （有限合伙）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提供管理服务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429,339.62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255,470.43</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义乌通杰股权投资合伙 企业（有限合伙）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提供管理服务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147,583.12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207,609.78</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杭州财通盛穗股权投资 合伙企业（有限合伙）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提供管理服务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177,542.64</w:t>
            </w:r>
          </w:p>
        </w:tc>
      </w:tr>
      <w:tr>
        <w:trPr>
          <w:trHeight w:val="83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金华市民营企业稳健发 展投资合伙企业（有限 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提供管理服务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102,359.60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70,165.09</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杭州财通富榕股权投资 合伙企业（有限合伙）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提供管理服务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117,925.99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118,249.07</w:t>
            </w: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杭州财通恒芯创业投资 合伙企业（有限合伙）</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提供管理服务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930,474.34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462"/>
        <w:gridCol w:w="2486"/>
        <w:gridCol w:w="1896"/>
        <w:gridCol w:w="2232"/>
      </w:tblGrid>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长兴泰特股权投资合伙 企业（有限合伙）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提供管理服务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2,095,171.10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海盐智汇湾股权投资合 伙企业（有限合伙）</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提供管理服务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676,143.45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239" w:line="1" w:lineRule="exact"/>
      </w:pPr>
    </w:p>
    <w:p>
      <w:pPr>
        <w:pStyle w:val="Style2"/>
        <w:keepNext w:val="0"/>
        <w:keepLines w:val="0"/>
        <w:widowControl w:val="0"/>
        <w:shd w:val="clear" w:color="auto" w:fill="auto"/>
        <w:bidi w:val="0"/>
        <w:spacing w:before="0" w:after="560" w:line="269"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80" w:line="240" w:lineRule="auto"/>
        <w:ind w:left="0" w:right="0" w:firstLine="0"/>
        <w:jc w:val="left"/>
      </w:pPr>
      <w:bookmarkStart w:id="2220" w:name="bookmark2220"/>
      <w:bookmarkStart w:id="2221" w:name="bookmark2221"/>
      <w:bookmarkStart w:id="2222" w:name="bookmark2222"/>
      <w:r>
        <w:rPr>
          <w:color w:val="000000"/>
          <w:spacing w:val="0"/>
          <w:w w:val="100"/>
          <w:position w:val="0"/>
        </w:rPr>
        <w:t>（2）.</w:t>
      </w:r>
      <w:r>
        <w:rPr>
          <w:color w:val="000000"/>
          <w:spacing w:val="0"/>
          <w:w w:val="100"/>
          <w:position w:val="0"/>
        </w:rPr>
        <w:t>关联受托管理</w:t>
      </w:r>
      <w:r>
        <w:rPr>
          <w:rFonts w:ascii="Cambria" w:eastAsia="Cambria" w:hAnsi="Cambria" w:cs="Cambria"/>
          <w:color w:val="000000"/>
          <w:spacing w:val="0"/>
          <w:w w:val="100"/>
          <w:position w:val="0"/>
          <w:sz w:val="22"/>
          <w:szCs w:val="22"/>
        </w:rPr>
        <w:t>/</w:t>
      </w:r>
      <w:r>
        <w:rPr>
          <w:color w:val="000000"/>
          <w:spacing w:val="0"/>
          <w:w w:val="100"/>
          <w:position w:val="0"/>
        </w:rPr>
        <w:t>承包及委托管理</w:t>
      </w:r>
      <w:r>
        <w:rPr>
          <w:rFonts w:ascii="Cambria" w:eastAsia="Cambria" w:hAnsi="Cambria" w:cs="Cambria"/>
          <w:color w:val="000000"/>
          <w:spacing w:val="0"/>
          <w:w w:val="100"/>
          <w:position w:val="0"/>
          <w:sz w:val="22"/>
          <w:szCs w:val="22"/>
        </w:rPr>
        <w:t>/</w:t>
      </w:r>
      <w:r>
        <w:rPr>
          <w:color w:val="000000"/>
          <w:spacing w:val="0"/>
          <w:w w:val="100"/>
          <w:position w:val="0"/>
        </w:rPr>
        <w:t>出包情况</w:t>
      </w:r>
      <w:bookmarkEnd w:id="2220"/>
      <w:bookmarkEnd w:id="2221"/>
      <w:bookmarkEnd w:id="222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本公司受托管理/承包情况表：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关联管理/出包情况说明</w:t>
      </w:r>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80" w:line="276" w:lineRule="exact"/>
        <w:ind w:left="0" w:right="0" w:firstLine="0"/>
        <w:jc w:val="left"/>
      </w:pPr>
      <w:bookmarkStart w:id="2223" w:name="bookmark2223"/>
      <w:bookmarkStart w:id="2224" w:name="bookmark2224"/>
      <w:bookmarkStart w:id="2225" w:name="bookmark2225"/>
      <w:bookmarkStart w:id="2226" w:name="bookmark2226"/>
      <w:r>
        <w:rPr>
          <w:color w:val="000000"/>
          <w:spacing w:val="0"/>
          <w:w w:val="100"/>
          <w:position w:val="0"/>
        </w:rPr>
        <w:t>（</w:t>
      </w:r>
      <w:bookmarkEnd w:id="2225"/>
      <w:r>
        <w:rPr>
          <w:color w:val="000000"/>
          <w:spacing w:val="0"/>
          <w:w w:val="100"/>
          <w:position w:val="0"/>
        </w:rPr>
        <w:t>3）.</w:t>
      </w:r>
      <w:r>
        <w:rPr>
          <w:color w:val="000000"/>
          <w:spacing w:val="0"/>
          <w:w w:val="100"/>
          <w:position w:val="0"/>
        </w:rPr>
        <w:t>关联租赁情况</w:t>
      </w:r>
      <w:bookmarkEnd w:id="2223"/>
      <w:bookmarkEnd w:id="2224"/>
      <w:bookmarkEnd w:id="2226"/>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 xml:space="preserve">本公司作为出租方：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 xml:space="preserve">本公司作为承租方： </w:t>
      </w: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05"/>
        <w:gridCol w:w="2040"/>
        <w:gridCol w:w="2506"/>
        <w:gridCol w:w="2726"/>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出租方名称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22,082,363.43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14,020,444.24</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其他租赁</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613,821.10</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389,724.77</w:t>
            </w:r>
          </w:p>
        </w:tc>
      </w:tr>
    </w:tbl>
    <w:p>
      <w:pPr>
        <w:pStyle w:val="Style37"/>
        <w:keepNext w:val="0"/>
        <w:keepLines w:val="0"/>
        <w:widowControl w:val="0"/>
        <w:shd w:val="clear" w:color="auto" w:fill="auto"/>
        <w:bidi w:val="0"/>
        <w:spacing w:before="0" w:after="40" w:line="274" w:lineRule="exact"/>
        <w:ind w:left="43" w:right="0" w:firstLine="0"/>
        <w:jc w:val="left"/>
      </w:pPr>
      <w:r>
        <w:rPr>
          <w:color w:val="000000"/>
          <w:spacing w:val="0"/>
          <w:w w:val="100"/>
          <w:position w:val="0"/>
        </w:rPr>
        <w:t xml:space="preserve">关联租赁情况说明 </w:t>
      </w: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86" w:lineRule="auto"/>
        <w:ind w:left="43"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）关联租赁情况</w:t>
      </w:r>
    </w:p>
    <w:tbl>
      <w:tblPr>
        <w:tblOverlap w:val="never"/>
        <w:jc w:val="center"/>
        <w:tblLayout w:type="fixed"/>
      </w:tblPr>
      <w:tblGrid>
        <w:gridCol w:w="2846"/>
        <w:gridCol w:w="1843"/>
        <w:gridCol w:w="2410"/>
        <w:gridCol w:w="2098"/>
      </w:tblGrid>
      <w:tr>
        <w:trPr>
          <w:trHeight w:val="53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出租方名称</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租赁资产种类</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使用权资产</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使用权资产</w:t>
            </w:r>
          </w:p>
        </w:tc>
      </w:tr>
      <w:tr>
        <w:trPr>
          <w:trHeight w:val="45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65,992,993.46</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1,834,400.11</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67,827,393.57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tbl>
      <w:tblPr>
        <w:tblOverlap w:val="never"/>
        <w:jc w:val="center"/>
        <w:tblLayout w:type="fixed"/>
      </w:tblPr>
      <w:tblGrid>
        <w:gridCol w:w="2846"/>
        <w:gridCol w:w="1843"/>
        <w:gridCol w:w="2395"/>
        <w:gridCol w:w="1958"/>
      </w:tblGrid>
      <w:tr>
        <w:trPr>
          <w:trHeight w:val="53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出租方名称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租赁资产种类</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租赁负债</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租赁负债</w:t>
            </w:r>
          </w:p>
        </w:tc>
      </w:tr>
      <w:tr>
        <w:trPr>
          <w:trHeight w:val="45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60,042,995.46</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1,669,008.66</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61,712,004.12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keepLines/>
        <w:widowControl w:val="0"/>
        <w:shd w:val="clear" w:color="auto" w:fill="auto"/>
        <w:tabs>
          <w:tab w:pos="440" w:val="left"/>
        </w:tabs>
        <w:bidi w:val="0"/>
        <w:spacing w:before="0" w:after="120" w:line="240" w:lineRule="auto"/>
        <w:ind w:left="0" w:right="0" w:firstLine="0"/>
        <w:jc w:val="left"/>
      </w:pPr>
      <w:bookmarkStart w:id="2227" w:name="bookmark2227"/>
      <w:bookmarkStart w:id="2228" w:name="bookmark2228"/>
      <w:bookmarkStart w:id="2229" w:name="bookmark2229"/>
      <w:bookmarkStart w:id="2230" w:name="bookmark2230"/>
      <w:r>
        <w:rPr>
          <w:color w:val="000000"/>
          <w:spacing w:val="0"/>
          <w:w w:val="100"/>
          <w:position w:val="0"/>
        </w:rPr>
        <w:t>（</w:t>
      </w:r>
      <w:bookmarkEnd w:id="2229"/>
      <w:r>
        <w:rPr>
          <w:color w:val="000000"/>
          <w:spacing w:val="0"/>
          <w:w w:val="100"/>
          <w:position w:val="0"/>
        </w:rPr>
        <w:t>4）</w:t>
        <w:tab/>
        <w:t>.</w:t>
      </w:r>
      <w:r>
        <w:rPr>
          <w:color w:val="000000"/>
          <w:spacing w:val="0"/>
          <w:w w:val="100"/>
          <w:position w:val="0"/>
        </w:rPr>
        <w:t>关联担保情况</w:t>
      </w:r>
      <w:bookmarkEnd w:id="2227"/>
      <w:bookmarkEnd w:id="2228"/>
      <w:bookmarkEnd w:id="223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本公司作为担保方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40" w:val="left"/>
        </w:tabs>
        <w:bidi w:val="0"/>
        <w:spacing w:before="0" w:after="120" w:line="240" w:lineRule="auto"/>
        <w:ind w:left="0" w:right="0" w:firstLine="0"/>
        <w:jc w:val="left"/>
      </w:pPr>
      <w:bookmarkStart w:id="2231" w:name="bookmark2231"/>
      <w:bookmarkStart w:id="2232" w:name="bookmark2232"/>
      <w:bookmarkStart w:id="2233" w:name="bookmark2233"/>
      <w:bookmarkStart w:id="2234" w:name="bookmark2234"/>
      <w:r>
        <w:rPr>
          <w:color w:val="000000"/>
          <w:spacing w:val="0"/>
          <w:w w:val="100"/>
          <w:position w:val="0"/>
        </w:rPr>
        <w:t>（</w:t>
      </w:r>
      <w:bookmarkEnd w:id="2233"/>
      <w:r>
        <w:rPr>
          <w:color w:val="000000"/>
          <w:spacing w:val="0"/>
          <w:w w:val="100"/>
          <w:position w:val="0"/>
        </w:rPr>
        <w:t>5）</w:t>
        <w:tab/>
        <w:t>.</w:t>
      </w:r>
      <w:r>
        <w:rPr>
          <w:color w:val="000000"/>
          <w:spacing w:val="0"/>
          <w:w w:val="100"/>
          <w:position w:val="0"/>
        </w:rPr>
        <w:t>关联方资金拆借</w:t>
      </w:r>
      <w:bookmarkEnd w:id="2231"/>
      <w:bookmarkEnd w:id="2232"/>
      <w:bookmarkEnd w:id="2234"/>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40" w:val="left"/>
        </w:tabs>
        <w:bidi w:val="0"/>
        <w:spacing w:before="0" w:after="120" w:line="240" w:lineRule="auto"/>
        <w:ind w:left="0" w:right="0" w:firstLine="0"/>
        <w:jc w:val="left"/>
      </w:pPr>
      <w:bookmarkStart w:id="2235" w:name="bookmark2235"/>
      <w:bookmarkStart w:id="2236" w:name="bookmark2236"/>
      <w:bookmarkStart w:id="2237" w:name="bookmark2237"/>
      <w:bookmarkStart w:id="2238" w:name="bookmark2238"/>
      <w:r>
        <w:rPr>
          <w:color w:val="000000"/>
          <w:spacing w:val="0"/>
          <w:w w:val="100"/>
          <w:position w:val="0"/>
        </w:rPr>
        <w:t>（</w:t>
      </w:r>
      <w:bookmarkEnd w:id="2237"/>
      <w:r>
        <w:rPr>
          <w:color w:val="000000"/>
          <w:spacing w:val="0"/>
          <w:w w:val="100"/>
          <w:position w:val="0"/>
        </w:rPr>
        <w:t>6）</w:t>
        <w:tab/>
        <w:t>.</w:t>
      </w:r>
      <w:r>
        <w:rPr>
          <w:color w:val="000000"/>
          <w:spacing w:val="0"/>
          <w:w w:val="100"/>
          <w:position w:val="0"/>
        </w:rPr>
        <w:t>关联方资产转让、债务重组情况</w:t>
      </w:r>
      <w:bookmarkEnd w:id="2235"/>
      <w:bookmarkEnd w:id="2236"/>
      <w:bookmarkEnd w:id="2238"/>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tabs>
          <w:tab w:pos="440" w:val="left"/>
        </w:tabs>
        <w:bidi w:val="0"/>
        <w:spacing w:before="0" w:after="120" w:line="240" w:lineRule="auto"/>
        <w:ind w:left="0" w:right="0" w:firstLine="0"/>
        <w:jc w:val="left"/>
      </w:pPr>
      <w:bookmarkStart w:id="2239" w:name="bookmark2239"/>
      <w:bookmarkStart w:id="2240" w:name="bookmark2240"/>
      <w:bookmarkStart w:id="2241" w:name="bookmark2241"/>
      <w:bookmarkStart w:id="2242" w:name="bookmark2242"/>
      <w:r>
        <w:rPr>
          <w:color w:val="000000"/>
          <w:spacing w:val="0"/>
          <w:w w:val="100"/>
          <w:position w:val="0"/>
        </w:rPr>
        <w:t>（</w:t>
      </w:r>
      <w:bookmarkEnd w:id="2241"/>
      <w:r>
        <w:rPr>
          <w:color w:val="000000"/>
          <w:spacing w:val="0"/>
          <w:w w:val="100"/>
          <w:position w:val="0"/>
        </w:rPr>
        <w:t>7）</w:t>
        <w:tab/>
        <w:t>.</w:t>
      </w:r>
      <w:r>
        <w:rPr>
          <w:color w:val="000000"/>
          <w:spacing w:val="0"/>
          <w:w w:val="100"/>
          <w:position w:val="0"/>
        </w:rPr>
        <w:t>关键管理人员报酬</w:t>
      </w:r>
      <w:bookmarkEnd w:id="2239"/>
      <w:bookmarkEnd w:id="2240"/>
      <w:bookmarkEnd w:id="224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83"/>
        <w:gridCol w:w="3278"/>
        <w:gridCol w:w="2515"/>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2,529.34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2,512.38</w:t>
            </w:r>
          </w:p>
        </w:tc>
      </w:tr>
    </w:tbl>
    <w:p>
      <w:pPr>
        <w:widowControl w:val="0"/>
        <w:spacing w:after="539" w:line="1" w:lineRule="exact"/>
      </w:pPr>
    </w:p>
    <w:p>
      <w:pPr>
        <w:pStyle w:val="Style37"/>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（8）.</w:t>
      </w:r>
      <w:r>
        <w:rPr>
          <w:b/>
          <w:bCs/>
          <w:color w:val="000000"/>
          <w:spacing w:val="0"/>
          <w:w w:val="100"/>
          <w:position w:val="0"/>
        </w:rPr>
        <w:t>其他关联交易</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3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）对关联方投资增加</w:t>
      </w:r>
    </w:p>
    <w:tbl>
      <w:tblPr>
        <w:tblOverlap w:val="never"/>
        <w:jc w:val="center"/>
        <w:tblLayout w:type="fixed"/>
      </w:tblPr>
      <w:tblGrid>
        <w:gridCol w:w="3994"/>
        <w:gridCol w:w="1301"/>
        <w:gridCol w:w="1579"/>
        <w:gridCol w:w="1906"/>
      </w:tblGrid>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长兴泰特股权投资合伙企业（有限合 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兴产财通（湖州）创业投资合伙企业</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海盐智汇湾股权投资合伙企业（有限合 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杭州财通海芯股权投资合伙企业（有限 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东阳市冠定股权投资合伙企业（有限合 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3,700,000.00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杭州财通月桂股权投资基金合伙企业</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投资减少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-4,720,000.00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-3,654,931.60</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义乌通杰股权投资合伙企业（有限合 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投资减少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-1,015,732.60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-2,572,004.98</w:t>
            </w:r>
          </w:p>
        </w:tc>
      </w:tr>
      <w:tr>
        <w:trPr>
          <w:trHeight w:val="34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天道金科股份有限公司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50,000,000.00</w:t>
            </w:r>
          </w:p>
        </w:tc>
      </w:tr>
      <w:tr>
        <w:trPr>
          <w:trHeight w:val="66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59" w:lineRule="exact"/>
              <w:ind w:left="0" w:right="0" w:firstLine="0"/>
              <w:jc w:val="left"/>
            </w:pPr>
            <w:r>
              <w:rPr>
                <w:color w:val="000000"/>
                <w:spacing w:val="0"/>
                <w:w w:val="100"/>
                <w:position w:val="0"/>
              </w:rPr>
              <w:t>绍兴市上虞区财通春晖股权投资基金合 伙企业（有限合伙）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2,998,000.00</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83" w:lineRule="exact"/>
              <w:ind w:left="0" w:right="0" w:firstLine="0"/>
              <w:jc w:val="left"/>
            </w:pPr>
            <w:r>
              <w:rPr>
                <w:color w:val="000000"/>
                <w:spacing w:val="0"/>
                <w:w w:val="100"/>
                <w:position w:val="0"/>
              </w:rPr>
              <w:t>杭州财通恒芯创业投资合伙企业（有限 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10,000,000.00</w:t>
            </w:r>
          </w:p>
        </w:tc>
      </w:tr>
      <w:tr>
        <w:trPr>
          <w:trHeight w:val="35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浙江省浙商资产管理有限公司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投资增加</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421,409,653.43</w:t>
            </w:r>
          </w:p>
        </w:tc>
      </w:tr>
    </w:tbl>
    <w:p>
      <w:pPr>
        <w:spacing w:lineRule="exact" w:line="1"/>
        <w:rPr>
          <w:sz w:val="2"/>
          <w:szCs w:val="2"/>
        </w:rPr>
      </w:pPr>
      <w:r>
        <w:br w:type="page"/>
      </w:r>
    </w:p>
    <w:tbl>
      <w:tblPr>
        <w:tblOverlap w:val="never"/>
        <w:jc w:val="center"/>
        <w:tblLayout w:type="fixed"/>
      </w:tblPr>
      <w:tblGrid>
        <w:gridCol w:w="3994"/>
        <w:gridCol w:w="1301"/>
        <w:gridCol w:w="1579"/>
        <w:gridCol w:w="1906"/>
      </w:tblGrid>
      <w:tr>
        <w:trPr>
          <w:trHeight w:val="34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浙江财和通易企业发展有限公司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3,000,000.00</w:t>
            </w:r>
          </w:p>
        </w:tc>
      </w:tr>
      <w:tr>
        <w:trPr>
          <w:trHeight w:val="34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北京三清互联科技股份有限公司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29,998,320.00</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金华市民营企业稳健发展投资合伙企业</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3,500,000.00</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杭州财通胜遇股权投资基金合伙企业</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投资减少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-5,702,465.75</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杭州财通尤创创业投资合伙企业（有限 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投资减少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-916,877.39</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丽水财通旅游产业投资合伙企业（有限 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投资减少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-594,150.46</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32,484,267.40</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507,465,543.25</w:t>
            </w:r>
          </w:p>
        </w:tc>
      </w:tr>
    </w:tbl>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）自关联方取得的利息收入</w:t>
      </w:r>
    </w:p>
    <w:tbl>
      <w:tblPr>
        <w:tblOverlap w:val="never"/>
        <w:jc w:val="center"/>
        <w:tblLayout w:type="fixed"/>
      </w:tblPr>
      <w:tblGrid>
        <w:gridCol w:w="2875"/>
        <w:gridCol w:w="1843"/>
        <w:gridCol w:w="1891"/>
        <w:gridCol w:w="1718"/>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浙江省浙商资产管理有限公司</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债券利息收入</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999,554.80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）向关联方支付的利息</w:t>
      </w:r>
    </w:p>
    <w:tbl>
      <w:tblPr>
        <w:tblOverlap w:val="never"/>
        <w:jc w:val="center"/>
        <w:tblLayout w:type="fixed"/>
      </w:tblPr>
      <w:tblGrid>
        <w:gridCol w:w="2846"/>
        <w:gridCol w:w="1843"/>
        <w:gridCol w:w="2410"/>
        <w:gridCol w:w="1699"/>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浙商银行股份有限公司</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卖出回购利息支出</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17,984.93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）自关联方取得的投资收益</w:t>
      </w:r>
    </w:p>
    <w:tbl>
      <w:tblPr>
        <w:tblOverlap w:val="never"/>
        <w:jc w:val="center"/>
        <w:tblLayout w:type="fixed"/>
      </w:tblPr>
      <w:tblGrid>
        <w:gridCol w:w="2986"/>
        <w:gridCol w:w="1704"/>
        <w:gridCol w:w="2410"/>
        <w:gridCol w:w="1555"/>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浙江永安资本管理有限公司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rPr>
              <w:t>衍生品交易</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28,231,874.43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-4,720,923.20</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浙江省浙商资产管理有限公司</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购买关联方发行</w:t>
            </w:r>
          </w:p>
          <w:p>
            <w:pPr>
              <w:pStyle w:val="Style34"/>
              <w:keepNext w:val="0"/>
              <w:keepLines w:val="0"/>
              <w:widowControl w:val="0"/>
              <w:shd w:val="clear" w:color="auto" w:fill="auto"/>
              <w:bidi w:val="0"/>
              <w:spacing w:before="0" w:after="0" w:line="240" w:lineRule="auto"/>
              <w:ind w:left="0" w:right="0" w:firstLine="54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2,874.00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28,234,748.43</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-4,720,923.20</w:t>
            </w:r>
          </w:p>
        </w:tc>
      </w:tr>
    </w:tbl>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日，本公司与浙江永安资本管理有限公司签订的场外期权合约浮盈</w:t>
      </w: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363,661.50 </w:t>
      </w:r>
      <w:r>
        <w:rPr>
          <w:color w:val="000000"/>
          <w:spacing w:val="0"/>
          <w:w w:val="100"/>
          <w:position w:val="0"/>
        </w:rPr>
        <w:t>元。</w:t>
      </w:r>
    </w:p>
    <w:p>
      <w:pPr>
        <w:widowControl w:val="0"/>
        <w:spacing w:after="359" w:line="1" w:lineRule="exact"/>
      </w:pP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）自关联方取得的股利收益</w:t>
      </w:r>
    </w:p>
    <w:tbl>
      <w:tblPr>
        <w:tblOverlap w:val="never"/>
        <w:jc w:val="center"/>
        <w:tblLayout w:type="fixed"/>
      </w:tblPr>
      <w:tblGrid>
        <w:gridCol w:w="3077"/>
        <w:gridCol w:w="1843"/>
        <w:gridCol w:w="2410"/>
        <w:gridCol w:w="1622"/>
      </w:tblGrid>
      <w:tr>
        <w:trPr>
          <w:trHeight w:val="274"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收到股利分红</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52,721,739.00</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浙江省浙商资产管理有限公司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收到股利分红</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80,301,764.71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81,511,180.13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迈得医疗工业设备股份有限公司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收到股利分红</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1,351,500.00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946,050.00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北京信安世纪科技股份有限公司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收到股利分红</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1,611,826.50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2,149,102.00</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83,265,091.21</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137,328,071.13</w:t>
            </w:r>
          </w:p>
        </w:tc>
      </w:tr>
    </w:tbl>
    <w:p>
      <w:pPr>
        <w:widowControl w:val="0"/>
        <w:spacing w:after="239" w:line="1" w:lineRule="exact"/>
      </w:pPr>
    </w:p>
    <w:p>
      <w:pPr>
        <w:pStyle w:val="Style37"/>
        <w:keepNext w:val="0"/>
        <w:keepLines w:val="0"/>
        <w:widowControl w:val="0"/>
        <w:shd w:val="clear" w:color="auto" w:fill="auto"/>
        <w:bidi w:val="0"/>
        <w:spacing w:before="0" w:after="0" w:line="240" w:lineRule="auto"/>
        <w:ind w:left="43"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）向关联方支付担保费</w:t>
      </w:r>
    </w:p>
    <w:tbl>
      <w:tblPr>
        <w:tblOverlap w:val="never"/>
        <w:jc w:val="center"/>
        <w:tblLayout w:type="fixed"/>
      </w:tblPr>
      <w:tblGrid>
        <w:gridCol w:w="2698"/>
        <w:gridCol w:w="1992"/>
        <w:gridCol w:w="2246"/>
        <w:gridCol w:w="2261"/>
      </w:tblGrid>
      <w:tr>
        <w:trPr>
          <w:trHeight w:val="29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浙江省金融控股有限公司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向关联方支付担保费</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78,674.20</w:t>
            </w:r>
          </w:p>
        </w:tc>
      </w:tr>
    </w:tbl>
    <w:p>
      <w:pPr>
        <w:widowControl w:val="0"/>
        <w:spacing w:after="239" w:line="1" w:lineRule="exact"/>
      </w:pP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）存放于关联方款项</w:t>
      </w:r>
    </w:p>
    <w:tbl>
      <w:tblPr>
        <w:tblOverlap w:val="never"/>
        <w:jc w:val="center"/>
        <w:tblLayout w:type="fixed"/>
      </w:tblPr>
      <w:tblGrid>
        <w:gridCol w:w="2846"/>
        <w:gridCol w:w="1843"/>
        <w:gridCol w:w="2410"/>
        <w:gridCol w:w="2098"/>
      </w:tblGrid>
      <w:tr>
        <w:trPr>
          <w:trHeight w:val="47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88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75"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80"/>
              <w:jc w:val="left"/>
            </w:pPr>
            <w:r>
              <w:rPr>
                <w:color w:val="000000"/>
                <w:spacing w:val="0"/>
                <w:w w:val="100"/>
                <w:position w:val="0"/>
              </w:rPr>
              <w:t>结算备付金</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163,111,354.08</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75,323,469.59</w:t>
            </w:r>
          </w:p>
        </w:tc>
      </w:tr>
    </w:tbl>
    <w:p>
      <w:pPr>
        <w:spacing w:lineRule="exact" w:line="1"/>
        <w:rPr>
          <w:sz w:val="2"/>
          <w:szCs w:val="2"/>
        </w:rPr>
      </w:pPr>
      <w:r>
        <w:br w:type="page"/>
      </w:r>
    </w:p>
    <w:tbl>
      <w:tblPr>
        <w:tblOverlap w:val="never"/>
        <w:jc w:val="center"/>
        <w:tblLayout w:type="fixed"/>
      </w:tblPr>
      <w:tblGrid>
        <w:gridCol w:w="2846"/>
        <w:gridCol w:w="1843"/>
        <w:gridCol w:w="2410"/>
        <w:gridCol w:w="2098"/>
      </w:tblGrid>
      <w:tr>
        <w:trPr>
          <w:trHeight w:val="46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680"/>
              <w:jc w:val="left"/>
            </w:pPr>
            <w:r>
              <w:rPr>
                <w:color w:val="000000"/>
                <w:spacing w:val="0"/>
                <w:w w:val="100"/>
                <w:position w:val="0"/>
              </w:rPr>
              <w:t>存出保证金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37,257,156.15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125,535,181.20</w:t>
            </w:r>
          </w:p>
        </w:tc>
      </w:tr>
      <w:tr>
        <w:trPr>
          <w:trHeight w:val="44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200,368,510.23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200,858,650.79</w:t>
            </w:r>
          </w:p>
        </w:tc>
      </w:tr>
    </w:tbl>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r>
        <w:rPr>
          <w:color w:val="000000"/>
          <w:spacing w:val="0"/>
          <w:w w:val="100"/>
          <w:position w:val="0"/>
        </w:rPr>
        <w:t>）购买关联方发行的金融资产余额</w:t>
      </w:r>
    </w:p>
    <w:p>
      <w:pPr>
        <w:widowControl w:val="0"/>
        <w:spacing w:after="219" w:line="1" w:lineRule="exact"/>
      </w:pPr>
    </w:p>
    <w:tbl>
      <w:tblPr>
        <w:tblOverlap w:val="never"/>
        <w:jc w:val="center"/>
        <w:tblLayout w:type="fixed"/>
      </w:tblPr>
      <w:tblGrid>
        <w:gridCol w:w="2976"/>
        <w:gridCol w:w="1843"/>
        <w:gridCol w:w="2554"/>
        <w:gridCol w:w="1848"/>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浙江省浙商商业保理有限公司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260"/>
              <w:jc w:val="left"/>
            </w:pPr>
            <w:r>
              <w:rPr>
                <w:color w:val="000000"/>
                <w:spacing w:val="0"/>
                <w:w w:val="100"/>
                <w:position w:val="0"/>
              </w:rPr>
              <w:t>购买关联方发行</w:t>
            </w:r>
          </w:p>
          <w:p>
            <w:pPr>
              <w:pStyle w:val="Style34"/>
              <w:keepNext w:val="0"/>
              <w:keepLines w:val="0"/>
              <w:widowControl w:val="0"/>
              <w:shd w:val="clear" w:color="auto" w:fill="auto"/>
              <w:bidi w:val="0"/>
              <w:spacing w:before="0" w:after="0" w:line="240" w:lineRule="auto"/>
              <w:ind w:left="0" w:right="0" w:firstLine="68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22,566,549.91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260"/>
              <w:jc w:val="left"/>
            </w:pPr>
            <w:r>
              <w:rPr>
                <w:color w:val="000000"/>
                <w:spacing w:val="0"/>
                <w:w w:val="100"/>
                <w:position w:val="0"/>
              </w:rPr>
              <w:t>购买关联方发行</w:t>
            </w:r>
          </w:p>
          <w:p>
            <w:pPr>
              <w:pStyle w:val="Style34"/>
              <w:keepNext w:val="0"/>
              <w:keepLines w:val="0"/>
              <w:widowControl w:val="0"/>
              <w:shd w:val="clear" w:color="auto" w:fill="auto"/>
              <w:bidi w:val="0"/>
              <w:spacing w:before="0" w:after="0" w:line="240" w:lineRule="auto"/>
              <w:ind w:left="0" w:right="0" w:firstLine="68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302,128,992.90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301,200,000.00</w:t>
            </w:r>
          </w:p>
        </w:tc>
      </w:tr>
      <w:tr>
        <w:trPr>
          <w:trHeight w:val="55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浙江省浙商资产管理有限公司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260"/>
              <w:jc w:val="left"/>
            </w:pPr>
            <w:r>
              <w:rPr>
                <w:color w:val="000000"/>
                <w:spacing w:val="0"/>
                <w:w w:val="100"/>
                <w:position w:val="0"/>
              </w:rPr>
              <w:t>购买关联方发行</w:t>
            </w:r>
          </w:p>
          <w:p>
            <w:pPr>
              <w:pStyle w:val="Style34"/>
              <w:keepNext w:val="0"/>
              <w:keepLines w:val="0"/>
              <w:widowControl w:val="0"/>
              <w:shd w:val="clear" w:color="auto" w:fill="auto"/>
              <w:bidi w:val="0"/>
              <w:spacing w:before="0" w:after="0" w:line="240" w:lineRule="auto"/>
              <w:ind w:left="0" w:right="0" w:firstLine="68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45,425,342.47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370,120,885.28</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301,200,000.00</w:t>
            </w:r>
          </w:p>
        </w:tc>
      </w:tr>
    </w:tbl>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r>
        <w:rPr>
          <w:color w:val="000000"/>
          <w:spacing w:val="0"/>
          <w:w w:val="100"/>
          <w:position w:val="0"/>
        </w:rPr>
        <w:t>）关联方持有由本集团发行的债券余额</w:t>
      </w:r>
    </w:p>
    <w:p>
      <w:pPr>
        <w:widowControl w:val="0"/>
        <w:spacing w:after="219" w:line="1" w:lineRule="exact"/>
      </w:pPr>
    </w:p>
    <w:tbl>
      <w:tblPr>
        <w:tblOverlap w:val="never"/>
        <w:jc w:val="center"/>
        <w:tblLayout w:type="fixed"/>
      </w:tblPr>
      <w:tblGrid>
        <w:gridCol w:w="4685"/>
        <w:gridCol w:w="2410"/>
        <w:gridCol w:w="1997"/>
      </w:tblGrid>
      <w:tr>
        <w:trPr>
          <w:trHeight w:val="30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1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浙江金控</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760,192,000.00</w:t>
            </w:r>
          </w:p>
        </w:tc>
      </w:tr>
    </w:tbl>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）关联方持有由本集团作为管理人募集设立的集合资产管理计划及基金份额</w:t>
      </w:r>
    </w:p>
    <w:p>
      <w:pPr>
        <w:widowControl w:val="0"/>
        <w:spacing w:after="219" w:line="1" w:lineRule="exact"/>
      </w:pPr>
    </w:p>
    <w:tbl>
      <w:tblPr>
        <w:tblOverlap w:val="never"/>
        <w:jc w:val="center"/>
        <w:tblLayout w:type="fixed"/>
      </w:tblPr>
      <w:tblGrid>
        <w:gridCol w:w="4680"/>
        <w:gridCol w:w="2203"/>
        <w:gridCol w:w="2208"/>
      </w:tblGrid>
      <w:tr>
        <w:trPr>
          <w:trHeight w:val="3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r>
              <w:rPr>
                <w:rFonts w:ascii="SimHei" w:eastAsia="SimHei" w:hAnsi="SimHei" w:cs="SimHei"/>
                <w:color w:val="000000"/>
                <w:spacing w:val="0"/>
                <w:w w:val="100"/>
                <w:position w:val="0"/>
              </w:rPr>
              <w:t>年</w:t>
            </w:r>
            <w:r>
              <w:rPr>
                <w:rFonts w:ascii="Times New Roman" w:eastAsia="Times New Roman" w:hAnsi="Times New Roman" w:cs="Times New Roman"/>
                <w:color w:val="000000"/>
                <w:spacing w:val="0"/>
                <w:w w:val="100"/>
                <w:position w:val="0"/>
              </w:rPr>
              <w:t>12</w:t>
            </w:r>
            <w:r>
              <w:rPr>
                <w:rFonts w:ascii="SimHei" w:eastAsia="SimHei" w:hAnsi="SimHei" w:cs="SimHei"/>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Hei" w:eastAsia="SimHei" w:hAnsi="SimHei" w:cs="SimHei"/>
                <w:color w:val="000000"/>
                <w:spacing w:val="0"/>
                <w:w w:val="100"/>
                <w:position w:val="0"/>
              </w:rPr>
              <w:t>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rFonts w:ascii="SimHei" w:eastAsia="SimHei" w:hAnsi="SimHei" w:cs="SimHei"/>
                <w:color w:val="000000"/>
                <w:spacing w:val="0"/>
                <w:w w:val="100"/>
                <w:position w:val="0"/>
              </w:rPr>
              <w:t>年</w:t>
            </w:r>
            <w:r>
              <w:rPr>
                <w:rFonts w:ascii="Times New Roman" w:eastAsia="Times New Roman" w:hAnsi="Times New Roman" w:cs="Times New Roman"/>
                <w:color w:val="000000"/>
                <w:spacing w:val="0"/>
                <w:w w:val="100"/>
                <w:position w:val="0"/>
              </w:rPr>
              <w:t>12</w:t>
            </w:r>
            <w:r>
              <w:rPr>
                <w:rFonts w:ascii="SimHei" w:eastAsia="SimHei" w:hAnsi="SimHei" w:cs="SimHei"/>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Hei" w:eastAsia="SimHei" w:hAnsi="SimHei" w:cs="SimHei"/>
                <w:color w:val="000000"/>
                <w:spacing w:val="0"/>
                <w:w w:val="100"/>
                <w:position w:val="0"/>
              </w:rPr>
              <w:t>日</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299,940,012.00</w:t>
            </w: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257,742,490.21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万向信托股份公司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8,278,531.65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浙江义乌农村商业银行股份有限公司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165,472,967.68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433,223,925.53</w:t>
            </w: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浙江舟山定海海洋农村商业银行股份有限公司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6,320,000.00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5,400,000.00</w:t>
            </w:r>
          </w:p>
        </w:tc>
      </w:tr>
      <w:tr>
        <w:trPr>
          <w:trHeight w:val="30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浙商银行股份有限公司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1,299,998,558.33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1,299,998,558.33</w:t>
            </w:r>
          </w:p>
        </w:tc>
      </w:tr>
      <w:tr>
        <w:trPr>
          <w:trHeight w:val="2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8,346,982.26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6,362,187.92</w:t>
            </w:r>
          </w:p>
        </w:tc>
      </w:tr>
      <w:tr>
        <w:trPr>
          <w:trHeight w:val="31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1,746,159,530.13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2,044,924,683.78</w:t>
            </w:r>
          </w:p>
        </w:tc>
      </w:tr>
    </w:tbl>
    <w:p>
      <w:pPr>
        <w:widowControl w:val="0"/>
        <w:spacing w:after="559" w:line="1" w:lineRule="exact"/>
      </w:pPr>
    </w:p>
    <w:p>
      <w:pPr>
        <w:pStyle w:val="Style15"/>
        <w:keepNext/>
        <w:keepLines/>
        <w:widowControl w:val="0"/>
        <w:shd w:val="clear" w:color="auto" w:fill="auto"/>
        <w:bidi w:val="0"/>
        <w:spacing w:before="0" w:after="360" w:line="240" w:lineRule="auto"/>
        <w:ind w:left="0" w:right="0" w:firstLine="0"/>
        <w:jc w:val="left"/>
      </w:pPr>
      <w:bookmarkStart w:id="2243" w:name="bookmark2243"/>
      <w:bookmarkStart w:id="2244" w:name="bookmark2244"/>
      <w:bookmarkStart w:id="2245" w:name="bookmark2245"/>
      <w:bookmarkStart w:id="2246" w:name="bookmark2246"/>
      <w:r>
        <w:rPr>
          <w:color w:val="000000"/>
          <w:spacing w:val="0"/>
          <w:w w:val="100"/>
          <w:position w:val="0"/>
        </w:rPr>
        <w:t>6</w:t>
      </w:r>
      <w:bookmarkEnd w:id="2245"/>
      <w:r>
        <w:rPr>
          <w:color w:val="000000"/>
          <w:spacing w:val="0"/>
          <w:w w:val="100"/>
          <w:position w:val="0"/>
        </w:rPr>
        <w:t>、关联方应收应付款项</w:t>
      </w:r>
      <w:bookmarkEnd w:id="2243"/>
      <w:bookmarkEnd w:id="2244"/>
      <w:bookmarkEnd w:id="2246"/>
    </w:p>
    <w:p>
      <w:pPr>
        <w:pStyle w:val="Style15"/>
        <w:keepNext/>
        <w:keepLines/>
        <w:widowControl w:val="0"/>
        <w:shd w:val="clear" w:color="auto" w:fill="auto"/>
        <w:bidi w:val="0"/>
        <w:spacing w:before="0" w:after="120" w:line="240" w:lineRule="auto"/>
        <w:ind w:left="0" w:right="0" w:firstLine="0"/>
        <w:jc w:val="left"/>
      </w:pPr>
      <w:bookmarkStart w:id="2243" w:name="bookmark2243"/>
      <w:bookmarkStart w:id="2244" w:name="bookmark2244"/>
      <w:bookmarkStart w:id="2247" w:name="bookmark2247"/>
      <w:r>
        <w:rPr>
          <w:color w:val="000000"/>
          <w:spacing w:val="0"/>
          <w:w w:val="100"/>
          <w:position w:val="0"/>
        </w:rPr>
        <w:t>（1）.</w:t>
      </w:r>
      <w:r>
        <w:rPr>
          <w:color w:val="000000"/>
          <w:spacing w:val="0"/>
          <w:w w:val="100"/>
          <w:position w:val="0"/>
        </w:rPr>
        <w:t>应收项目</w:t>
      </w:r>
      <w:bookmarkEnd w:id="2243"/>
      <w:bookmarkEnd w:id="2244"/>
      <w:bookmarkEnd w:id="224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3"/>
        <w:gridCol w:w="2309"/>
        <w:gridCol w:w="1526"/>
        <w:gridCol w:w="1426"/>
        <w:gridCol w:w="1526"/>
        <w:gridCol w:w="1066"/>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52,721,739.00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864,334.33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43,216.72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934,381.16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46,719.06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7,205,084.50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浙江永安资本管理有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w:t>
            </w:r>
          </w:p>
        </w:tc>
      </w:tr>
      <w:tr>
        <w:trPr>
          <w:trHeight w:val="835"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1" w:lineRule="exact"/>
              <w:ind w:left="0" w:right="0" w:firstLine="0"/>
              <w:jc w:val="left"/>
            </w:pPr>
            <w:r>
              <w:rPr>
                <w:color w:val="000000"/>
                <w:spacing w:val="0"/>
                <w:w w:val="100"/>
                <w:position w:val="0"/>
              </w:rPr>
              <w:t>杭州财通胜遇股权投 资基金合伙企业（有 限合伙）</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425,243.63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21,262.18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73"/>
        <w:gridCol w:w="2309"/>
        <w:gridCol w:w="1526"/>
        <w:gridCol w:w="1426"/>
        <w:gridCol w:w="1526"/>
        <w:gridCol w:w="1066"/>
      </w:tblGrid>
      <w:tr>
        <w:trPr>
          <w:trHeight w:val="83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德清锦烨财股权投资</w:t>
            </w:r>
          </w:p>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基金管理合伙企业</w:t>
            </w:r>
          </w:p>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36,500.00</w:t>
            </w: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绍兴市上虞区财通春 晖股权投资基金合伙 企业（有限合伙）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455,100.00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22,755.00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840"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杭州财通盛穗股权投 资合伙企业（有限合 伙）</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617,515.50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166,435.13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617,515.50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95,273.82</w:t>
            </w:r>
          </w:p>
        </w:tc>
      </w:tr>
    </w:tbl>
    <w:p>
      <w:pPr>
        <w:widowControl w:val="0"/>
        <w:spacing w:after="559" w:line="1" w:lineRule="exact"/>
      </w:pPr>
    </w:p>
    <w:p>
      <w:pPr>
        <w:pStyle w:val="Style15"/>
        <w:keepNext/>
        <w:keepLines/>
        <w:widowControl w:val="0"/>
        <w:shd w:val="clear" w:color="auto" w:fill="auto"/>
        <w:bidi w:val="0"/>
        <w:spacing w:before="0" w:after="120" w:line="240" w:lineRule="auto"/>
        <w:ind w:left="0" w:right="0" w:firstLine="0"/>
        <w:jc w:val="left"/>
      </w:pPr>
      <w:bookmarkStart w:id="2248" w:name="bookmark2248"/>
      <w:bookmarkStart w:id="2249" w:name="bookmark2249"/>
      <w:bookmarkStart w:id="2250" w:name="bookmark2250"/>
      <w:r>
        <w:rPr>
          <w:color w:val="000000"/>
          <w:spacing w:val="0"/>
          <w:w w:val="100"/>
          <w:position w:val="0"/>
        </w:rPr>
        <w:t>（2）.</w:t>
      </w:r>
      <w:r>
        <w:rPr>
          <w:color w:val="000000"/>
          <w:spacing w:val="0"/>
          <w:w w:val="100"/>
          <w:position w:val="0"/>
        </w:rPr>
        <w:t>应付项目</w:t>
      </w:r>
      <w:bookmarkEnd w:id="2248"/>
      <w:bookmarkEnd w:id="2249"/>
      <w:bookmarkEnd w:id="225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170"/>
        <w:gridCol w:w="2083"/>
        <w:gridCol w:w="2088"/>
        <w:gridCol w:w="2736"/>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1,959,183.67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2,000,000.00</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浙江永安资本管理有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31,335,010.00</w:t>
            </w:r>
          </w:p>
        </w:tc>
      </w:tr>
      <w:tr>
        <w:trPr>
          <w:trHeight w:val="83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杭州财通富榕股权投 资合伙企业（有限合 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61,987.07</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3,096.41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384,217,922.54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浙江财开</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3,069.21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永安期货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187,187.03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7,793.11</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浙江永安资本管理有 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905.52</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台州市金融投资集团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286,868.81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浙江省浙商资产管理 有限公司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36,656,226.94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36,528,210.31</w:t>
            </w:r>
          </w:p>
        </w:tc>
      </w:tr>
      <w:tr>
        <w:trPr>
          <w:trHeight w:val="8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杭州财通月桂股权投 资基金合伙企业（有 限合伙）</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3,323.01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13,507,441.45</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528,947.88</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1,216,072.92</w:t>
            </w:r>
          </w:p>
        </w:tc>
      </w:tr>
    </w:tbl>
    <w:p>
      <w:pPr>
        <w:widowControl w:val="0"/>
        <w:spacing w:after="839" w:line="1" w:lineRule="exact"/>
      </w:pPr>
    </w:p>
    <w:p>
      <w:pPr>
        <w:pStyle w:val="Style15"/>
        <w:keepNext/>
        <w:keepLines/>
        <w:widowControl w:val="0"/>
        <w:shd w:val="clear" w:color="auto" w:fill="auto"/>
        <w:tabs>
          <w:tab w:pos="422" w:val="left"/>
        </w:tabs>
        <w:bidi w:val="0"/>
        <w:spacing w:before="0" w:after="120" w:line="240" w:lineRule="auto"/>
        <w:ind w:left="0" w:right="0" w:firstLine="0"/>
        <w:jc w:val="left"/>
      </w:pPr>
      <w:bookmarkStart w:id="2251" w:name="bookmark2251"/>
      <w:bookmarkStart w:id="2252" w:name="bookmark2252"/>
      <w:bookmarkStart w:id="2253" w:name="bookmark2253"/>
      <w:bookmarkStart w:id="2254" w:name="bookmark2254"/>
      <w:r>
        <w:rPr>
          <w:color w:val="000000"/>
          <w:spacing w:val="0"/>
          <w:w w:val="100"/>
          <w:position w:val="0"/>
        </w:rPr>
        <w:t>7</w:t>
      </w:r>
      <w:bookmarkEnd w:id="2253"/>
      <w:r>
        <w:rPr>
          <w:color w:val="000000"/>
          <w:spacing w:val="0"/>
          <w:w w:val="100"/>
          <w:position w:val="0"/>
        </w:rPr>
        <w:t>、</w:t>
        <w:tab/>
        <w:t>关联方承诺</w:t>
      </w:r>
      <w:bookmarkEnd w:id="2251"/>
      <w:bookmarkEnd w:id="2252"/>
      <w:bookmarkEnd w:id="2254"/>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22" w:val="left"/>
        </w:tabs>
        <w:bidi w:val="0"/>
        <w:spacing w:before="0" w:after="120" w:line="240" w:lineRule="auto"/>
        <w:ind w:left="0" w:right="0" w:firstLine="0"/>
        <w:jc w:val="left"/>
      </w:pPr>
      <w:bookmarkStart w:id="2255" w:name="bookmark2255"/>
      <w:bookmarkStart w:id="2256" w:name="bookmark2256"/>
      <w:bookmarkStart w:id="2257" w:name="bookmark2257"/>
      <w:bookmarkStart w:id="2258" w:name="bookmark2258"/>
      <w:r>
        <w:rPr>
          <w:color w:val="000000"/>
          <w:spacing w:val="0"/>
          <w:w w:val="100"/>
          <w:position w:val="0"/>
          <w:sz w:val="20"/>
          <w:szCs w:val="20"/>
        </w:rPr>
        <w:t>8</w:t>
      </w:r>
      <w:bookmarkEnd w:id="2257"/>
      <w:r>
        <w:rPr>
          <w:color w:val="000000"/>
          <w:spacing w:val="0"/>
          <w:w w:val="100"/>
          <w:position w:val="0"/>
        </w:rPr>
        <w:t>、</w:t>
        <w:tab/>
        <w:t>其他</w:t>
      </w:r>
      <w:bookmarkEnd w:id="2255"/>
      <w:bookmarkEnd w:id="2256"/>
      <w:bookmarkEnd w:id="2258"/>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十四、股份支付</w:t>
      </w:r>
    </w:p>
    <w:p>
      <w:pPr>
        <w:pStyle w:val="Style2"/>
        <w:keepNext w:val="0"/>
        <w:keepLines w:val="0"/>
        <w:widowControl w:val="0"/>
        <w:shd w:val="clear" w:color="auto" w:fill="auto"/>
        <w:bidi w:val="0"/>
        <w:spacing w:before="0" w:after="120" w:line="240" w:lineRule="auto"/>
        <w:ind w:left="0" w:right="0" w:firstLine="0"/>
        <w:jc w:val="left"/>
      </w:pPr>
      <w:bookmarkStart w:id="2259" w:name="bookmark2259"/>
      <w:r>
        <w:rPr>
          <w:b/>
          <w:bCs/>
          <w:color w:val="000000"/>
          <w:spacing w:val="0"/>
          <w:w w:val="100"/>
          <w:position w:val="0"/>
        </w:rPr>
        <w:t>1</w:t>
      </w:r>
      <w:bookmarkEnd w:id="2259"/>
      <w:r>
        <w:rPr>
          <w:b/>
          <w:bCs/>
          <w:color w:val="000000"/>
          <w:spacing w:val="0"/>
          <w:w w:val="100"/>
          <w:position w:val="0"/>
        </w:rPr>
        <w:t>、股份支付总体情况</w:t>
      </w:r>
    </w:p>
    <w:p>
      <w:pPr>
        <w:pStyle w:val="Style2"/>
        <w:keepNext w:val="0"/>
        <w:keepLines w:val="0"/>
        <w:widowControl w:val="0"/>
        <w:shd w:val="clear" w:color="auto" w:fill="auto"/>
        <w:bidi w:val="0"/>
        <w:spacing w:before="0" w:after="8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bookmarkStart w:id="2260" w:name="bookmark2260"/>
      <w:r>
        <w:rPr>
          <w:b/>
          <w:bCs/>
          <w:color w:val="000000"/>
          <w:spacing w:val="0"/>
          <w:w w:val="100"/>
          <w:position w:val="0"/>
        </w:rPr>
        <w:t>2</w:t>
      </w:r>
      <w:bookmarkEnd w:id="2260"/>
      <w:r>
        <w:rPr>
          <w:b/>
          <w:bCs/>
          <w:color w:val="000000"/>
          <w:spacing w:val="0"/>
          <w:w w:val="100"/>
          <w:position w:val="0"/>
        </w:rPr>
        <w:t>、以权益结算的股份支付情况</w:t>
      </w:r>
    </w:p>
    <w:p>
      <w:pPr>
        <w:pStyle w:val="Style2"/>
        <w:keepNext w:val="0"/>
        <w:keepLines w:val="0"/>
        <w:widowControl w:val="0"/>
        <w:shd w:val="clear" w:color="auto" w:fill="auto"/>
        <w:bidi w:val="0"/>
        <w:spacing w:before="0" w:after="8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3、以现金结算的股份支付情况</w:t>
      </w:r>
    </w:p>
    <w:p>
      <w:pPr>
        <w:pStyle w:val="Style2"/>
        <w:keepNext w:val="0"/>
        <w:keepLines w:val="0"/>
        <w:widowControl w:val="0"/>
        <w:shd w:val="clear" w:color="auto" w:fill="auto"/>
        <w:bidi w:val="0"/>
        <w:spacing w:before="0" w:after="8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
        <w:keepNext w:val="0"/>
        <w:keepLines w:val="0"/>
        <w:widowControl w:val="0"/>
        <w:shd w:val="clear" w:color="auto" w:fill="auto"/>
        <w:tabs>
          <w:tab w:pos="384" w:val="left"/>
        </w:tabs>
        <w:bidi w:val="0"/>
        <w:spacing w:before="0" w:after="120" w:line="240" w:lineRule="auto"/>
        <w:ind w:left="0" w:right="0" w:firstLine="0"/>
        <w:jc w:val="left"/>
      </w:pPr>
      <w:bookmarkStart w:id="2261" w:name="bookmark2261"/>
      <w:r>
        <w:rPr>
          <w:b/>
          <w:bCs/>
          <w:color w:val="000000"/>
          <w:spacing w:val="0"/>
          <w:w w:val="100"/>
          <w:position w:val="0"/>
        </w:rPr>
        <w:t>4</w:t>
      </w:r>
      <w:bookmarkEnd w:id="2261"/>
      <w:r>
        <w:rPr>
          <w:b/>
          <w:bCs/>
          <w:color w:val="000000"/>
          <w:spacing w:val="0"/>
          <w:w w:val="100"/>
          <w:position w:val="0"/>
        </w:rPr>
        <w:t>、</w:t>
        <w:tab/>
        <w:t>股份支付的修改、终止情况</w:t>
      </w:r>
    </w:p>
    <w:p>
      <w:pPr>
        <w:pStyle w:val="Style2"/>
        <w:keepNext w:val="0"/>
        <w:keepLines w:val="0"/>
        <w:widowControl w:val="0"/>
        <w:shd w:val="clear" w:color="auto" w:fill="auto"/>
        <w:tabs>
          <w:tab w:pos="854" w:val="left"/>
        </w:tabs>
        <w:bidi w:val="0"/>
        <w:spacing w:before="0" w:after="5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384" w:val="left"/>
        </w:tabs>
        <w:bidi w:val="0"/>
        <w:spacing w:before="0" w:after="120" w:line="240" w:lineRule="auto"/>
        <w:ind w:left="0" w:right="0" w:firstLine="0"/>
        <w:jc w:val="left"/>
      </w:pPr>
      <w:bookmarkStart w:id="2262" w:name="bookmark2262"/>
      <w:r>
        <w:rPr>
          <w:b/>
          <w:bCs/>
          <w:color w:val="000000"/>
          <w:spacing w:val="0"/>
          <w:w w:val="100"/>
          <w:position w:val="0"/>
        </w:rPr>
        <w:t>5</w:t>
      </w:r>
      <w:bookmarkEnd w:id="2262"/>
      <w:r>
        <w:rPr>
          <w:b/>
          <w:bCs/>
          <w:color w:val="000000"/>
          <w:spacing w:val="0"/>
          <w:w w:val="100"/>
          <w:position w:val="0"/>
        </w:rPr>
        <w:t>、</w:t>
        <w:tab/>
        <w:t>其他</w:t>
      </w:r>
    </w:p>
    <w:p>
      <w:pPr>
        <w:pStyle w:val="Style2"/>
        <w:keepNext w:val="0"/>
        <w:keepLines w:val="0"/>
        <w:widowControl w:val="0"/>
        <w:shd w:val="clear" w:color="auto" w:fill="auto"/>
        <w:tabs>
          <w:tab w:pos="854" w:val="left"/>
        </w:tabs>
        <w:bidi w:val="0"/>
        <w:spacing w:before="0" w:after="5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十五、承诺及或有事项</w:t>
      </w:r>
    </w:p>
    <w:p>
      <w:pPr>
        <w:pStyle w:val="Style2"/>
        <w:keepNext w:val="0"/>
        <w:keepLines w:val="0"/>
        <w:widowControl w:val="0"/>
        <w:shd w:val="clear" w:color="auto" w:fill="auto"/>
        <w:tabs>
          <w:tab w:pos="384" w:val="left"/>
        </w:tabs>
        <w:bidi w:val="0"/>
        <w:spacing w:before="0" w:after="120" w:line="240" w:lineRule="auto"/>
        <w:ind w:left="0" w:right="0" w:firstLine="0"/>
        <w:jc w:val="left"/>
      </w:pPr>
      <w:bookmarkStart w:id="2263" w:name="bookmark2263"/>
      <w:r>
        <w:rPr>
          <w:b/>
          <w:bCs/>
          <w:color w:val="000000"/>
          <w:spacing w:val="0"/>
          <w:w w:val="100"/>
          <w:position w:val="0"/>
        </w:rPr>
        <w:t>1</w:t>
      </w:r>
      <w:bookmarkEnd w:id="2263"/>
      <w:r>
        <w:rPr>
          <w:b/>
          <w:bCs/>
          <w:color w:val="000000"/>
          <w:spacing w:val="0"/>
          <w:w w:val="100"/>
          <w:position w:val="0"/>
        </w:rPr>
        <w:t>、</w:t>
        <w:tab/>
        <w:t>重要承诺事项</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384" w:val="left"/>
        </w:tabs>
        <w:bidi w:val="0"/>
        <w:spacing w:before="0" w:after="340" w:line="240" w:lineRule="auto"/>
        <w:ind w:left="0" w:right="0" w:firstLine="0"/>
        <w:jc w:val="left"/>
      </w:pPr>
      <w:bookmarkStart w:id="2264" w:name="bookmark2264"/>
      <w:r>
        <w:rPr>
          <w:b/>
          <w:bCs/>
          <w:color w:val="000000"/>
          <w:spacing w:val="0"/>
          <w:w w:val="100"/>
          <w:position w:val="0"/>
        </w:rPr>
        <w:t>2</w:t>
      </w:r>
      <w:bookmarkEnd w:id="2264"/>
      <w:r>
        <w:rPr>
          <w:b/>
          <w:bCs/>
          <w:color w:val="000000"/>
          <w:spacing w:val="0"/>
          <w:w w:val="100"/>
          <w:position w:val="0"/>
        </w:rPr>
        <w:t>、</w:t>
        <w:tab/>
        <w:t>或有事项</w:t>
      </w:r>
    </w:p>
    <w:p>
      <w:pPr>
        <w:pStyle w:val="Style2"/>
        <w:keepNext w:val="0"/>
        <w:keepLines w:val="0"/>
        <w:widowControl w:val="0"/>
        <w:numPr>
          <w:ilvl w:val="0"/>
          <w:numId w:val="151"/>
        </w:numPr>
        <w:shd w:val="clear" w:color="auto" w:fill="auto"/>
        <w:tabs>
          <w:tab w:pos="440" w:val="left"/>
        </w:tabs>
        <w:bidi w:val="0"/>
        <w:spacing w:before="0" w:after="120" w:line="240" w:lineRule="auto"/>
        <w:ind w:left="0" w:right="0" w:firstLine="0"/>
        <w:jc w:val="left"/>
      </w:pPr>
      <w:bookmarkStart w:id="2265" w:name="bookmark2265"/>
      <w:bookmarkEnd w:id="2265"/>
      <w:r>
        <w:rPr>
          <w:b/>
          <w:bCs/>
          <w:color w:val="000000"/>
          <w:spacing w:val="0"/>
          <w:w w:val="100"/>
          <w:position w:val="0"/>
        </w:rPr>
        <w:t>.</w:t>
      </w:r>
      <w:r>
        <w:rPr>
          <w:b/>
          <w:bCs/>
          <w:color w:val="000000"/>
          <w:spacing w:val="0"/>
          <w:w w:val="100"/>
          <w:position w:val="0"/>
        </w:rPr>
        <w:t>资产负债表日存在的重要或有事项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4"/>
        <w:keepNext w:val="0"/>
        <w:keepLines w:val="0"/>
        <w:widowControl w:val="0"/>
        <w:shd w:val="clear" w:color="auto" w:fill="auto"/>
        <w:bidi w:val="0"/>
        <w:spacing w:before="0" w:after="580" w:line="240" w:lineRule="auto"/>
        <w:ind w:left="0" w:right="0" w:firstLine="0"/>
        <w:jc w:val="left"/>
      </w:pPr>
      <w:r>
        <w:rPr>
          <w:rFonts w:ascii="SimHei" w:eastAsia="SimHei" w:hAnsi="SimHei" w:cs="SimHei"/>
          <w:color w:val="000000"/>
          <w:spacing w:val="0"/>
          <w:w w:val="100"/>
          <w:position w:val="0"/>
        </w:rPr>
        <w:t>截至资产负债表日，本公司不存在需要披露的或有事项。</w:t>
      </w:r>
    </w:p>
    <w:p>
      <w:pPr>
        <w:pStyle w:val="Style2"/>
        <w:keepNext w:val="0"/>
        <w:keepLines w:val="0"/>
        <w:widowControl w:val="0"/>
        <w:numPr>
          <w:ilvl w:val="0"/>
          <w:numId w:val="151"/>
        </w:numPr>
        <w:shd w:val="clear" w:color="auto" w:fill="auto"/>
        <w:tabs>
          <w:tab w:pos="440" w:val="left"/>
        </w:tabs>
        <w:bidi w:val="0"/>
        <w:spacing w:before="0" w:after="120" w:line="240" w:lineRule="auto"/>
        <w:ind w:left="0" w:right="0" w:firstLine="0"/>
        <w:jc w:val="left"/>
      </w:pPr>
      <w:bookmarkStart w:id="2266" w:name="bookmark2266"/>
      <w:bookmarkEnd w:id="2266"/>
      <w:r>
        <w:rPr>
          <w:b/>
          <w:bCs/>
          <w:color w:val="000000"/>
          <w:spacing w:val="0"/>
          <w:w w:val="100"/>
          <w:position w:val="0"/>
        </w:rPr>
        <w:t>.</w:t>
      </w:r>
      <w:r>
        <w:rPr>
          <w:b/>
          <w:bCs/>
          <w:color w:val="000000"/>
          <w:spacing w:val="0"/>
          <w:w w:val="100"/>
          <w:position w:val="0"/>
        </w:rPr>
        <w:t>公司没有需要披露的重要或有事项，也应予以说明:</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384" w:val="left"/>
        </w:tabs>
        <w:bidi w:val="0"/>
        <w:spacing w:before="0" w:after="120" w:line="240" w:lineRule="auto"/>
        <w:ind w:left="0" w:right="0" w:firstLine="0"/>
        <w:jc w:val="left"/>
      </w:pPr>
      <w:bookmarkStart w:id="2267" w:name="bookmark2267"/>
      <w:r>
        <w:rPr>
          <w:b/>
          <w:bCs/>
          <w:color w:val="000000"/>
          <w:spacing w:val="0"/>
          <w:w w:val="100"/>
          <w:position w:val="0"/>
        </w:rPr>
        <w:t>3</w:t>
      </w:r>
      <w:bookmarkEnd w:id="2267"/>
      <w:r>
        <w:rPr>
          <w:b/>
          <w:bCs/>
          <w:color w:val="000000"/>
          <w:spacing w:val="0"/>
          <w:w w:val="100"/>
          <w:position w:val="0"/>
        </w:rPr>
        <w:t>、</w:t>
        <w:tab/>
        <w:t>其他</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0" w:after="340" w:line="412" w:lineRule="exact"/>
        <w:ind w:left="0" w:right="0" w:firstLine="0"/>
        <w:jc w:val="left"/>
      </w:pPr>
      <w:bookmarkStart w:id="2268" w:name="bookmark2268"/>
      <w:bookmarkStart w:id="2269" w:name="bookmark2269"/>
      <w:bookmarkStart w:id="2270" w:name="bookmark2270"/>
      <w:r>
        <w:rPr>
          <w:color w:val="000000"/>
          <w:spacing w:val="0"/>
          <w:w w:val="100"/>
          <w:position w:val="0"/>
        </w:rPr>
        <w:t>十六、资产负债表日后事项</w:t>
      </w:r>
      <w:bookmarkEnd w:id="2268"/>
      <w:bookmarkEnd w:id="2269"/>
      <w:bookmarkEnd w:id="2270"/>
    </w:p>
    <w:p>
      <w:pPr>
        <w:pStyle w:val="Style15"/>
        <w:keepNext/>
        <w:keepLines/>
        <w:widowControl w:val="0"/>
        <w:shd w:val="clear" w:color="auto" w:fill="auto"/>
        <w:tabs>
          <w:tab w:pos="418" w:val="left"/>
        </w:tabs>
        <w:bidi w:val="0"/>
        <w:spacing w:before="0" w:after="120" w:line="240" w:lineRule="auto"/>
        <w:ind w:left="0" w:right="0" w:firstLine="0"/>
        <w:jc w:val="left"/>
      </w:pPr>
      <w:bookmarkStart w:id="2268" w:name="bookmark2268"/>
      <w:bookmarkStart w:id="2269" w:name="bookmark2269"/>
      <w:bookmarkStart w:id="2271" w:name="bookmark2271"/>
      <w:bookmarkStart w:id="2272" w:name="bookmark2272"/>
      <w:r>
        <w:rPr>
          <w:color w:val="000000"/>
          <w:spacing w:val="0"/>
          <w:w w:val="100"/>
          <w:position w:val="0"/>
        </w:rPr>
        <w:t>1</w:t>
      </w:r>
      <w:bookmarkEnd w:id="2271"/>
      <w:r>
        <w:rPr>
          <w:color w:val="000000"/>
          <w:spacing w:val="0"/>
          <w:w w:val="100"/>
          <w:position w:val="0"/>
        </w:rPr>
        <w:t>、</w:t>
        <w:tab/>
        <w:t>重要的非调整事项</w:t>
      </w:r>
      <w:bookmarkEnd w:id="2268"/>
      <w:bookmarkEnd w:id="2269"/>
      <w:bookmarkEnd w:id="227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483" w:val="left"/>
        </w:tabs>
        <w:bidi w:val="0"/>
        <w:spacing w:before="0" w:after="0" w:line="412" w:lineRule="exact"/>
        <w:ind w:left="0" w:right="0" w:firstLine="0"/>
        <w:jc w:val="left"/>
      </w:pPr>
      <w:bookmarkStart w:id="2273" w:name="bookmark2273"/>
      <w:r>
        <w:rPr>
          <w:color w:val="000000"/>
          <w:spacing w:val="0"/>
          <w:w w:val="100"/>
          <w:position w:val="0"/>
        </w:rPr>
        <w:t>（</w:t>
      </w:r>
      <w:bookmarkEnd w:id="2273"/>
      <w:r>
        <w:rPr>
          <w:rFonts w:ascii="Times New Roman" w:eastAsia="Times New Roman" w:hAnsi="Times New Roman" w:cs="Times New Roman"/>
          <w:color w:val="000000"/>
          <w:spacing w:val="0"/>
          <w:w w:val="100"/>
          <w:position w:val="0"/>
        </w:rPr>
        <w:t>1</w:t>
      </w:r>
      <w:r>
        <w:rPr>
          <w:color w:val="000000"/>
          <w:spacing w:val="0"/>
          <w:w w:val="100"/>
          <w:position w:val="0"/>
        </w:rPr>
        <w:t>）</w:t>
        <w:tab/>
        <w:t>发行公司债券</w:t>
      </w:r>
    </w:p>
    <w:p>
      <w:pPr>
        <w:pStyle w:val="Style2"/>
        <w:keepNext w:val="0"/>
        <w:keepLines w:val="0"/>
        <w:widowControl w:val="0"/>
        <w:shd w:val="clear" w:color="auto" w:fill="auto"/>
        <w:bidi w:val="0"/>
        <w:spacing w:before="0" w:after="0" w:line="412" w:lineRule="exact"/>
        <w:ind w:left="0" w:right="0" w:firstLine="440"/>
        <w:jc w:val="left"/>
      </w:pPr>
      <w:r>
        <w:rPr>
          <w:color w:val="000000"/>
          <w:spacing w:val="0"/>
          <w:w w:val="100"/>
          <w:position w:val="0"/>
        </w:rPr>
        <w:t>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日，本公司已完成</w:t>
      </w:r>
      <w:r>
        <w:rPr>
          <w:rFonts w:ascii="Times New Roman" w:eastAsia="Times New Roman" w:hAnsi="Times New Roman" w:cs="Times New Roman"/>
          <w:color w:val="000000"/>
          <w:spacing w:val="0"/>
          <w:w w:val="100"/>
          <w:position w:val="0"/>
        </w:rPr>
        <w:t>2022</w:t>
      </w:r>
      <w:r>
        <w:rPr>
          <w:color w:val="000000"/>
          <w:spacing w:val="0"/>
          <w:w w:val="100"/>
          <w:position w:val="0"/>
        </w:rPr>
        <w:t>年第一期公司债券的公开发行工作，该债券面向专业 投资者发行，规模为人民币</w:t>
      </w:r>
      <w:r>
        <w:rPr>
          <w:rFonts w:ascii="Times New Roman" w:eastAsia="Times New Roman" w:hAnsi="Times New Roman" w:cs="Times New Roman"/>
          <w:color w:val="000000"/>
          <w:spacing w:val="0"/>
          <w:w w:val="100"/>
          <w:position w:val="0"/>
        </w:rPr>
        <w:t>20</w:t>
      </w:r>
      <w:r>
        <w:rPr>
          <w:color w:val="000000"/>
          <w:spacing w:val="0"/>
          <w:w w:val="100"/>
          <w:position w:val="0"/>
        </w:rPr>
        <w:t>亿元。该公司债券年利率为</w:t>
      </w:r>
      <w:r>
        <w:rPr>
          <w:rFonts w:ascii="Times New Roman" w:eastAsia="Times New Roman" w:hAnsi="Times New Roman" w:cs="Times New Roman"/>
          <w:color w:val="000000"/>
          <w:spacing w:val="0"/>
          <w:w w:val="100"/>
          <w:position w:val="0"/>
        </w:rPr>
        <w:t>3.00%</w:t>
      </w:r>
      <w:r>
        <w:rPr>
          <w:color w:val="000000"/>
          <w:spacing w:val="0"/>
          <w:w w:val="100"/>
          <w:position w:val="0"/>
        </w:rPr>
        <w:t>，期限为</w:t>
      </w:r>
      <w:r>
        <w:rPr>
          <w:rFonts w:ascii="Times New Roman" w:eastAsia="Times New Roman" w:hAnsi="Times New Roman" w:cs="Times New Roman"/>
          <w:color w:val="000000"/>
          <w:spacing w:val="0"/>
          <w:w w:val="100"/>
          <w:position w:val="0"/>
        </w:rPr>
        <w:t>3</w:t>
      </w:r>
      <w:r>
        <w:rPr>
          <w:color w:val="000000"/>
          <w:spacing w:val="0"/>
          <w:w w:val="100"/>
          <w:position w:val="0"/>
        </w:rPr>
        <w:t>年。</w:t>
      </w:r>
    </w:p>
    <w:p>
      <w:pPr>
        <w:pStyle w:val="Style2"/>
        <w:keepNext w:val="0"/>
        <w:keepLines w:val="0"/>
        <w:widowControl w:val="0"/>
        <w:shd w:val="clear" w:color="auto" w:fill="auto"/>
        <w:bidi w:val="0"/>
        <w:spacing w:before="0" w:after="0" w:line="412" w:lineRule="exact"/>
        <w:ind w:left="0" w:right="0" w:firstLine="440"/>
        <w:jc w:val="left"/>
      </w:pPr>
      <w:r>
        <w:rPr>
          <w:color w:val="000000"/>
          <w:spacing w:val="0"/>
          <w:w w:val="100"/>
          <w:position w:val="0"/>
        </w:rPr>
        <w:t>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日，本公司已完成</w:t>
      </w:r>
      <w:r>
        <w:rPr>
          <w:rFonts w:ascii="Times New Roman" w:eastAsia="Times New Roman" w:hAnsi="Times New Roman" w:cs="Times New Roman"/>
          <w:color w:val="000000"/>
          <w:spacing w:val="0"/>
          <w:w w:val="100"/>
          <w:position w:val="0"/>
        </w:rPr>
        <w:t>2022</w:t>
      </w:r>
      <w:r>
        <w:rPr>
          <w:color w:val="000000"/>
          <w:spacing w:val="0"/>
          <w:w w:val="100"/>
          <w:position w:val="0"/>
        </w:rPr>
        <w:t>年第一期短期融资券的发行工作，该债券规模为人民 币</w:t>
      </w:r>
      <w:r>
        <w:rPr>
          <w:rFonts w:ascii="Times New Roman" w:eastAsia="Times New Roman" w:hAnsi="Times New Roman" w:cs="Times New Roman"/>
          <w:color w:val="000000"/>
          <w:spacing w:val="0"/>
          <w:w w:val="100"/>
          <w:position w:val="0"/>
        </w:rPr>
        <w:t>20</w:t>
      </w:r>
      <w:r>
        <w:rPr>
          <w:color w:val="000000"/>
          <w:spacing w:val="0"/>
          <w:w w:val="100"/>
          <w:position w:val="0"/>
        </w:rPr>
        <w:t>亿元。该短期融资券年利率为</w:t>
      </w:r>
      <w:r>
        <w:rPr>
          <w:rFonts w:ascii="Times New Roman" w:eastAsia="Times New Roman" w:hAnsi="Times New Roman" w:cs="Times New Roman"/>
          <w:color w:val="000000"/>
          <w:spacing w:val="0"/>
          <w:w w:val="100"/>
          <w:position w:val="0"/>
        </w:rPr>
        <w:t>2.42%</w:t>
      </w:r>
      <w:r>
        <w:rPr>
          <w:color w:val="000000"/>
          <w:spacing w:val="0"/>
          <w:w w:val="100"/>
          <w:position w:val="0"/>
        </w:rPr>
        <w:t>，期限为</w:t>
      </w:r>
      <w:r>
        <w:rPr>
          <w:rFonts w:ascii="Times New Roman" w:eastAsia="Times New Roman" w:hAnsi="Times New Roman" w:cs="Times New Roman"/>
          <w:color w:val="000000"/>
          <w:spacing w:val="0"/>
          <w:w w:val="100"/>
          <w:position w:val="0"/>
        </w:rPr>
        <w:t>3</w:t>
      </w:r>
      <w:r>
        <w:rPr>
          <w:color w:val="000000"/>
          <w:spacing w:val="0"/>
          <w:w w:val="100"/>
          <w:position w:val="0"/>
        </w:rPr>
        <w:t>个月。</w:t>
      </w:r>
    </w:p>
    <w:p>
      <w:pPr>
        <w:pStyle w:val="Style2"/>
        <w:keepNext w:val="0"/>
        <w:keepLines w:val="0"/>
        <w:widowControl w:val="0"/>
        <w:shd w:val="clear" w:color="auto" w:fill="auto"/>
        <w:bidi w:val="0"/>
        <w:spacing w:before="0" w:after="0" w:line="412" w:lineRule="exact"/>
        <w:ind w:left="0" w:right="0" w:firstLine="440"/>
        <w:jc w:val="left"/>
      </w:pPr>
      <w:r>
        <w:rPr>
          <w:color w:val="000000"/>
          <w:spacing w:val="0"/>
          <w:w w:val="100"/>
          <w:position w:val="0"/>
        </w:rPr>
        <w:t>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日，本公司已完成</w:t>
      </w:r>
      <w:r>
        <w:rPr>
          <w:rFonts w:ascii="Times New Roman" w:eastAsia="Times New Roman" w:hAnsi="Times New Roman" w:cs="Times New Roman"/>
          <w:color w:val="000000"/>
          <w:spacing w:val="0"/>
          <w:w w:val="100"/>
          <w:position w:val="0"/>
        </w:rPr>
        <w:t>2022</w:t>
      </w:r>
      <w:r>
        <w:rPr>
          <w:color w:val="000000"/>
          <w:spacing w:val="0"/>
          <w:w w:val="100"/>
          <w:position w:val="0"/>
        </w:rPr>
        <w:t>年第一期次级债券的公开发行工作，该债券面向专业 投资者发行，规模为人民币</w:t>
      </w:r>
      <w:r>
        <w:rPr>
          <w:rFonts w:ascii="Times New Roman" w:eastAsia="Times New Roman" w:hAnsi="Times New Roman" w:cs="Times New Roman"/>
          <w:color w:val="000000"/>
          <w:spacing w:val="0"/>
          <w:w w:val="100"/>
          <w:position w:val="0"/>
        </w:rPr>
        <w:t>9.5</w:t>
      </w:r>
      <w:r>
        <w:rPr>
          <w:color w:val="000000"/>
          <w:spacing w:val="0"/>
          <w:w w:val="100"/>
          <w:position w:val="0"/>
        </w:rPr>
        <w:t>亿元。该次级债券年利率为</w:t>
      </w:r>
      <w:r>
        <w:rPr>
          <w:rFonts w:ascii="Times New Roman" w:eastAsia="Times New Roman" w:hAnsi="Times New Roman" w:cs="Times New Roman"/>
          <w:color w:val="000000"/>
          <w:spacing w:val="0"/>
          <w:w w:val="100"/>
          <w:position w:val="0"/>
        </w:rPr>
        <w:t>3.48%</w:t>
      </w:r>
      <w:r>
        <w:rPr>
          <w:color w:val="000000"/>
          <w:spacing w:val="0"/>
          <w:w w:val="100"/>
          <w:position w:val="0"/>
        </w:rPr>
        <w:t>，期限为</w:t>
      </w:r>
      <w:r>
        <w:rPr>
          <w:rFonts w:ascii="Times New Roman" w:eastAsia="Times New Roman" w:hAnsi="Times New Roman" w:cs="Times New Roman"/>
          <w:color w:val="000000"/>
          <w:spacing w:val="0"/>
          <w:w w:val="100"/>
          <w:position w:val="0"/>
        </w:rPr>
        <w:t>3</w:t>
      </w:r>
      <w:r>
        <w:rPr>
          <w:color w:val="000000"/>
          <w:spacing w:val="0"/>
          <w:w w:val="100"/>
          <w:position w:val="0"/>
        </w:rPr>
        <w:t>年。</w:t>
      </w:r>
    </w:p>
    <w:p>
      <w:pPr>
        <w:pStyle w:val="Style2"/>
        <w:keepNext w:val="0"/>
        <w:keepLines w:val="0"/>
        <w:widowControl w:val="0"/>
        <w:shd w:val="clear" w:color="auto" w:fill="auto"/>
        <w:tabs>
          <w:tab w:pos="483" w:val="left"/>
        </w:tabs>
        <w:bidi w:val="0"/>
        <w:spacing w:before="0" w:after="0" w:line="412" w:lineRule="exact"/>
        <w:ind w:left="0" w:right="0" w:firstLine="0"/>
        <w:jc w:val="left"/>
      </w:pPr>
      <w:bookmarkStart w:id="2274" w:name="bookmark2274"/>
      <w:r>
        <w:rPr>
          <w:color w:val="000000"/>
          <w:spacing w:val="0"/>
          <w:w w:val="100"/>
          <w:position w:val="0"/>
        </w:rPr>
        <w:t>（</w:t>
      </w:r>
      <w:bookmarkEnd w:id="2274"/>
      <w:r>
        <w:rPr>
          <w:rFonts w:ascii="Times New Roman" w:eastAsia="Times New Roman" w:hAnsi="Times New Roman" w:cs="Times New Roman"/>
          <w:color w:val="000000"/>
          <w:spacing w:val="0"/>
          <w:w w:val="100"/>
          <w:position w:val="0"/>
        </w:rPr>
        <w:t>2</w:t>
      </w:r>
      <w:r>
        <w:rPr>
          <w:color w:val="000000"/>
          <w:spacing w:val="0"/>
          <w:w w:val="100"/>
          <w:position w:val="0"/>
        </w:rPr>
        <w:t>）</w:t>
        <w:tab/>
        <w:t>公开配股</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本公司根据第三届董事会第十次会议、第三届董事会第十四次会议、</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年年度股东大会决议 及相关授权，经中国证监会证监许可</w:t>
      </w:r>
      <w:r>
        <w:rPr>
          <w:rFonts w:ascii="Times New Roman" w:eastAsia="Times New Roman" w:hAnsi="Times New Roman" w:cs="Times New Roman"/>
          <w:color w:val="000000"/>
          <w:spacing w:val="0"/>
          <w:w w:val="100"/>
          <w:position w:val="0"/>
        </w:rPr>
        <w:t>[2022]178</w:t>
      </w:r>
      <w:r>
        <w:rPr>
          <w:color w:val="000000"/>
          <w:spacing w:val="0"/>
          <w:w w:val="100"/>
          <w:position w:val="0"/>
        </w:rPr>
        <w:t>号文件核准，向截至本次配股发行股权登记日</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上海证券交易所收市后，在中国证券登记结算有限责任公司上海分公司登记在册的本 公司全体股东，按每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股配</w:t>
      </w:r>
      <w:r>
        <w:rPr>
          <w:rFonts w:ascii="Times New Roman" w:eastAsia="Times New Roman" w:hAnsi="Times New Roman" w:cs="Times New Roman"/>
          <w:color w:val="000000"/>
          <w:spacing w:val="0"/>
          <w:w w:val="100"/>
          <w:position w:val="0"/>
        </w:rPr>
        <w:t>3</w:t>
      </w:r>
      <w:r>
        <w:rPr>
          <w:color w:val="000000"/>
          <w:spacing w:val="0"/>
          <w:w w:val="100"/>
          <w:position w:val="0"/>
        </w:rPr>
        <w:t>股的比例配售股份。</w:t>
      </w:r>
    </w:p>
    <w:p>
      <w:pPr>
        <w:pStyle w:val="Style2"/>
        <w:keepNext w:val="0"/>
        <w:keepLines w:val="0"/>
        <w:widowControl w:val="0"/>
        <w:shd w:val="clear" w:color="auto" w:fill="auto"/>
        <w:bidi w:val="0"/>
        <w:spacing w:before="0" w:after="420" w:line="412" w:lineRule="exact"/>
        <w:ind w:left="0" w:right="0" w:firstLine="440"/>
        <w:jc w:val="both"/>
      </w:pPr>
      <w:r>
        <w:rPr>
          <w:color w:val="000000"/>
          <w:spacing w:val="0"/>
          <w:w w:val="100"/>
          <w:position w:val="0"/>
        </w:rPr>
        <w:t>本次配股认购缴款工作已于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日结束。本次配股有效认购数量为</w:t>
      </w:r>
      <w:r>
        <w:rPr>
          <w:rFonts w:ascii="Times New Roman" w:eastAsia="Times New Roman" w:hAnsi="Times New Roman" w:cs="Times New Roman"/>
          <w:color w:val="000000"/>
          <w:spacing w:val="0"/>
          <w:w w:val="100"/>
          <w:position w:val="0"/>
        </w:rPr>
        <w:t>1,054,713,257</w:t>
      </w:r>
      <w:r>
        <w:rPr>
          <w:color w:val="000000"/>
          <w:spacing w:val="0"/>
          <w:w w:val="100"/>
          <w:position w:val="0"/>
        </w:rPr>
        <w:t>股， 认购金额为人民币</w:t>
      </w:r>
      <w:r>
        <w:rPr>
          <w:rFonts w:ascii="Times New Roman" w:eastAsia="Times New Roman" w:hAnsi="Times New Roman" w:cs="Times New Roman"/>
          <w:color w:val="000000"/>
          <w:spacing w:val="0"/>
          <w:w w:val="100"/>
          <w:position w:val="0"/>
        </w:rPr>
        <w:t>7,172,050,147.60</w:t>
      </w:r>
      <w:r>
        <w:rPr>
          <w:color w:val="000000"/>
          <w:spacing w:val="0"/>
          <w:w w:val="100"/>
          <w:position w:val="0"/>
        </w:rPr>
        <w:t>元。经上海证券交易所同意，上述配售股份已于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日起上市流通。</w:t>
      </w:r>
    </w:p>
    <w:p>
      <w:pPr>
        <w:pStyle w:val="Style15"/>
        <w:keepNext/>
        <w:keepLines/>
        <w:widowControl w:val="0"/>
        <w:shd w:val="clear" w:color="auto" w:fill="auto"/>
        <w:tabs>
          <w:tab w:pos="418" w:val="left"/>
        </w:tabs>
        <w:bidi w:val="0"/>
        <w:spacing w:before="0" w:after="120" w:line="240" w:lineRule="auto"/>
        <w:ind w:left="0" w:right="0" w:firstLine="0"/>
        <w:jc w:val="left"/>
      </w:pPr>
      <w:bookmarkStart w:id="2275" w:name="bookmark2275"/>
      <w:bookmarkStart w:id="2276" w:name="bookmark2276"/>
      <w:bookmarkStart w:id="2277" w:name="bookmark2277"/>
      <w:bookmarkStart w:id="2278" w:name="bookmark2278"/>
      <w:r>
        <w:rPr>
          <w:color w:val="000000"/>
          <w:spacing w:val="0"/>
          <w:w w:val="100"/>
          <w:position w:val="0"/>
        </w:rPr>
        <w:t>2</w:t>
      </w:r>
      <w:bookmarkEnd w:id="2277"/>
      <w:r>
        <w:rPr>
          <w:color w:val="000000"/>
          <w:spacing w:val="0"/>
          <w:w w:val="100"/>
          <w:position w:val="0"/>
        </w:rPr>
        <w:t>、</w:t>
        <w:tab/>
        <w:t>利润分配情况</w:t>
      </w:r>
      <w:bookmarkEnd w:id="2275"/>
      <w:bookmarkEnd w:id="2276"/>
      <w:bookmarkEnd w:id="2278"/>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18" w:val="left"/>
        </w:tabs>
        <w:bidi w:val="0"/>
        <w:spacing w:before="0" w:after="120" w:line="240" w:lineRule="auto"/>
        <w:ind w:left="0" w:right="0" w:firstLine="0"/>
        <w:jc w:val="left"/>
      </w:pPr>
      <w:bookmarkStart w:id="2279" w:name="bookmark2279"/>
      <w:bookmarkStart w:id="2280" w:name="bookmark2280"/>
      <w:bookmarkStart w:id="2281" w:name="bookmark2281"/>
      <w:bookmarkStart w:id="2282" w:name="bookmark2282"/>
      <w:r>
        <w:rPr>
          <w:color w:val="000000"/>
          <w:spacing w:val="0"/>
          <w:w w:val="100"/>
          <w:position w:val="0"/>
        </w:rPr>
        <w:t>3</w:t>
      </w:r>
      <w:bookmarkEnd w:id="2281"/>
      <w:r>
        <w:rPr>
          <w:color w:val="000000"/>
          <w:spacing w:val="0"/>
          <w:w w:val="100"/>
          <w:position w:val="0"/>
        </w:rPr>
        <w:t>、</w:t>
        <w:tab/>
        <w:t>销售退回</w:t>
      </w:r>
      <w:bookmarkEnd w:id="2279"/>
      <w:bookmarkEnd w:id="2280"/>
      <w:bookmarkEnd w:id="2282"/>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18" w:val="left"/>
        </w:tabs>
        <w:bidi w:val="0"/>
        <w:spacing w:before="0" w:after="120" w:line="240" w:lineRule="auto"/>
        <w:ind w:left="0" w:right="0" w:firstLine="0"/>
        <w:jc w:val="left"/>
      </w:pPr>
      <w:bookmarkStart w:id="2283" w:name="bookmark2283"/>
      <w:bookmarkStart w:id="2284" w:name="bookmark2284"/>
      <w:bookmarkStart w:id="2285" w:name="bookmark2285"/>
      <w:bookmarkStart w:id="2286" w:name="bookmark2286"/>
      <w:r>
        <w:rPr>
          <w:color w:val="000000"/>
          <w:spacing w:val="0"/>
          <w:w w:val="100"/>
          <w:position w:val="0"/>
        </w:rPr>
        <w:t>4</w:t>
      </w:r>
      <w:bookmarkEnd w:id="2285"/>
      <w:r>
        <w:rPr>
          <w:color w:val="000000"/>
          <w:spacing w:val="0"/>
          <w:w w:val="100"/>
          <w:position w:val="0"/>
        </w:rPr>
        <w:t>、</w:t>
        <w:tab/>
        <w:t>其他资产负债表日后事项说明</w:t>
      </w:r>
      <w:bookmarkEnd w:id="2283"/>
      <w:bookmarkEnd w:id="2284"/>
      <w:bookmarkEnd w:id="2286"/>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60" w:line="412" w:lineRule="exact"/>
        <w:ind w:left="0" w:right="0" w:firstLine="0"/>
        <w:jc w:val="left"/>
      </w:pPr>
      <w:r>
        <w:rPr>
          <w:b/>
          <w:bCs/>
          <w:color w:val="000000"/>
          <w:spacing w:val="0"/>
          <w:w w:val="100"/>
          <w:position w:val="0"/>
        </w:rPr>
        <w:t>十七、风险管理</w:t>
      </w:r>
    </w:p>
    <w:p>
      <w:pPr>
        <w:pStyle w:val="Style2"/>
        <w:keepNext w:val="0"/>
        <w:keepLines w:val="0"/>
        <w:widowControl w:val="0"/>
        <w:shd w:val="clear" w:color="auto" w:fill="auto"/>
        <w:bidi w:val="0"/>
        <w:spacing w:before="0" w:after="340" w:line="412" w:lineRule="exact"/>
        <w:ind w:left="0" w:right="0" w:firstLine="0"/>
        <w:jc w:val="left"/>
      </w:pPr>
      <w:bookmarkStart w:id="2287" w:name="bookmark2287"/>
      <w:r>
        <w:rPr>
          <w:b/>
          <w:bCs/>
          <w:color w:val="000000"/>
          <w:spacing w:val="0"/>
          <w:w w:val="100"/>
          <w:position w:val="0"/>
        </w:rPr>
        <w:t>1</w:t>
      </w:r>
      <w:bookmarkEnd w:id="2287"/>
      <w:r>
        <w:rPr>
          <w:b/>
          <w:bCs/>
          <w:color w:val="000000"/>
          <w:spacing w:val="0"/>
          <w:w w:val="100"/>
          <w:position w:val="0"/>
        </w:rPr>
        <w:t>、风险管理政策及组织架构</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 xml:space="preserve">（1）. </w:t>
      </w:r>
      <w:r>
        <w:rPr>
          <w:b/>
          <w:bCs/>
          <w:color w:val="000000"/>
          <w:spacing w:val="0"/>
          <w:w w:val="100"/>
          <w:position w:val="0"/>
        </w:rPr>
        <w:t>风险管理政策</w:t>
      </w:r>
    </w:p>
    <w:p>
      <w:pPr>
        <w:pStyle w:val="Style2"/>
        <w:keepNext w:val="0"/>
        <w:keepLines w:val="0"/>
        <w:widowControl w:val="0"/>
        <w:shd w:val="clear" w:color="auto" w:fill="auto"/>
        <w:tabs>
          <w:tab w:pos="778" w:val="left"/>
        </w:tabs>
        <w:bidi w:val="0"/>
        <w:spacing w:before="0" w:after="26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
        <w:keepNext w:val="0"/>
        <w:keepLines w:val="0"/>
        <w:widowControl w:val="0"/>
        <w:shd w:val="clear" w:color="auto" w:fill="auto"/>
        <w:bidi w:val="0"/>
        <w:spacing w:before="0" w:after="540" w:line="407" w:lineRule="exact"/>
        <w:ind w:left="0" w:right="0" w:firstLine="440"/>
        <w:jc w:val="left"/>
      </w:pPr>
      <w:r>
        <w:rPr>
          <w:color w:val="000000"/>
          <w:spacing w:val="0"/>
          <w:w w:val="100"/>
          <w:position w:val="0"/>
        </w:rPr>
        <w:t>公司建立了全面的风险管理和内部控制流程，以监督、评估、管理和各项业务相关的风险敞口。 公司按照《证券公司全面风险管理规范》的要求，持续建立完善三层级的风险管理制度体系，其中： 第一层级是以《风险管理基本制度》作为根本指导的公司基本制度；第二层级是根据市场风险、信 用风险、操作风险、流动性风险和声誉风险等不同风险类型和经纪业务、自营业务、信用类业务、 投行业务等不同业务类型分类制定的矩阵式风险管理核心制度，以及围绕风险控制指标管理、风险 限额管理、压力测试、应急管理、业务连续性管理等专项工作制定的核心制度；第三层级是根据风 险管理核心制度制定的具体实施细则，以及围绕子公司风险管理、风险管理考核、风险管理问责等 工作制定的具体风险管理制度。报告期内，公司为完善风险管理工作，制定或修订的风险管理制度 包括：《投资银行类业务内核管理办法（</w:t>
      </w:r>
      <w:r>
        <w:rPr>
          <w:rFonts w:ascii="Times New Roman" w:eastAsia="Times New Roman" w:hAnsi="Times New Roman" w:cs="Times New Roman"/>
          <w:color w:val="000000"/>
          <w:spacing w:val="0"/>
          <w:w w:val="100"/>
          <w:position w:val="0"/>
        </w:rPr>
        <w:t>2021</w:t>
      </w:r>
      <w:r>
        <w:rPr>
          <w:color w:val="000000"/>
          <w:spacing w:val="0"/>
          <w:w w:val="100"/>
          <w:position w:val="0"/>
        </w:rPr>
        <w:t>年修订）》、《公募基金及基金投资组合策略风险等 级评价方法》、《子公司风险管理办法（</w:t>
      </w:r>
      <w:r>
        <w:rPr>
          <w:rFonts w:ascii="Times New Roman" w:eastAsia="Times New Roman" w:hAnsi="Times New Roman" w:cs="Times New Roman"/>
          <w:color w:val="000000"/>
          <w:spacing w:val="0"/>
          <w:w w:val="100"/>
          <w:position w:val="0"/>
        </w:rPr>
        <w:t>2021</w:t>
      </w:r>
      <w:r>
        <w:rPr>
          <w:color w:val="000000"/>
          <w:spacing w:val="0"/>
          <w:w w:val="100"/>
          <w:position w:val="0"/>
        </w:rPr>
        <w:t>年修订）》和《评级及授信管理办法（</w:t>
      </w:r>
      <w:r>
        <w:rPr>
          <w:rFonts w:ascii="Times New Roman" w:eastAsia="Times New Roman" w:hAnsi="Times New Roman" w:cs="Times New Roman"/>
          <w:color w:val="000000"/>
          <w:spacing w:val="0"/>
          <w:w w:val="100"/>
          <w:position w:val="0"/>
        </w:rPr>
        <w:t>2021</w:t>
      </w:r>
      <w:r>
        <w:rPr>
          <w:color w:val="000000"/>
          <w:spacing w:val="0"/>
          <w:w w:val="100"/>
          <w:position w:val="0"/>
        </w:rPr>
        <w:t>年修订）》。</w:t>
      </w:r>
    </w:p>
    <w:p>
      <w:pPr>
        <w:pStyle w:val="Style15"/>
        <w:keepNext/>
        <w:keepLines/>
        <w:widowControl w:val="0"/>
        <w:shd w:val="clear" w:color="auto" w:fill="auto"/>
        <w:bidi w:val="0"/>
        <w:spacing w:before="0" w:after="140" w:line="406" w:lineRule="exact"/>
        <w:ind w:left="0" w:right="0" w:firstLine="0"/>
        <w:jc w:val="left"/>
      </w:pPr>
      <w:bookmarkStart w:id="2288" w:name="bookmark2288"/>
      <w:bookmarkStart w:id="2289" w:name="bookmark2289"/>
      <w:bookmarkStart w:id="2290" w:name="bookmark2290"/>
      <w:r>
        <w:rPr>
          <w:color w:val="000000"/>
          <w:spacing w:val="0"/>
          <w:w w:val="100"/>
          <w:position w:val="0"/>
        </w:rPr>
        <w:t xml:space="preserve">（2）. </w:t>
      </w:r>
      <w:r>
        <w:rPr>
          <w:color w:val="000000"/>
          <w:spacing w:val="0"/>
          <w:w w:val="100"/>
          <w:position w:val="0"/>
        </w:rPr>
        <w:t>风险治理组织架构</w:t>
      </w:r>
      <w:bookmarkEnd w:id="2288"/>
      <w:bookmarkEnd w:id="2289"/>
      <w:bookmarkEnd w:id="229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540" w:line="406" w:lineRule="exact"/>
        <w:ind w:left="0" w:right="0" w:firstLine="440"/>
        <w:jc w:val="left"/>
      </w:pPr>
      <w:r>
        <w:rPr>
          <w:color w:val="000000"/>
          <w:spacing w:val="0"/>
          <w:w w:val="100"/>
          <w:position w:val="0"/>
        </w:rPr>
        <w:t>公司根据全面风险管理的要求建立分工合理、职责明确、报告关系清晰的风险管理组织架构， 包括董事会</w:t>
      </w:r>
      <w:r>
        <w:rPr>
          <w:rFonts w:ascii="Times New Roman" w:eastAsia="Times New Roman" w:hAnsi="Times New Roman" w:cs="Times New Roman"/>
          <w:color w:val="000000"/>
          <w:spacing w:val="0"/>
          <w:w w:val="100"/>
          <w:position w:val="0"/>
        </w:rPr>
        <w:t>（</w:t>
      </w:r>
      <w:r>
        <w:rPr>
          <w:color w:val="000000"/>
          <w:spacing w:val="0"/>
          <w:w w:val="100"/>
          <w:position w:val="0"/>
        </w:rPr>
        <w:t>风险控制委员会</w:t>
      </w:r>
      <w:r>
        <w:rPr>
          <w:rFonts w:ascii="Times New Roman" w:eastAsia="Times New Roman" w:hAnsi="Times New Roman" w:cs="Times New Roman"/>
          <w:color w:val="000000"/>
          <w:spacing w:val="0"/>
          <w:w w:val="100"/>
          <w:position w:val="0"/>
        </w:rPr>
        <w:t>）</w:t>
      </w:r>
      <w:r>
        <w:rPr>
          <w:color w:val="000000"/>
          <w:spacing w:val="0"/>
          <w:w w:val="100"/>
          <w:position w:val="0"/>
        </w:rPr>
        <w:t>、监事会，经理层，风险管理部、合规部、各职能部门，业务部门及 子公司共四个层级。公司设置首席风险官，领导风险管理部推动公司全面风险管理工作。</w:t>
      </w:r>
    </w:p>
    <w:p>
      <w:pPr>
        <w:pStyle w:val="Style15"/>
        <w:keepNext/>
        <w:keepLines/>
        <w:widowControl w:val="0"/>
        <w:shd w:val="clear" w:color="auto" w:fill="auto"/>
        <w:bidi w:val="0"/>
        <w:spacing w:before="0" w:after="140" w:line="406" w:lineRule="exact"/>
        <w:ind w:left="0" w:right="0" w:firstLine="0"/>
        <w:jc w:val="left"/>
      </w:pPr>
      <w:bookmarkStart w:id="2291" w:name="bookmark2291"/>
      <w:bookmarkStart w:id="2292" w:name="bookmark2292"/>
      <w:bookmarkStart w:id="2293" w:name="bookmark2293"/>
      <w:bookmarkStart w:id="2294" w:name="bookmark2294"/>
      <w:r>
        <w:rPr>
          <w:color w:val="000000"/>
          <w:spacing w:val="0"/>
          <w:w w:val="100"/>
          <w:position w:val="0"/>
        </w:rPr>
        <w:t>2</w:t>
      </w:r>
      <w:bookmarkEnd w:id="2293"/>
      <w:r>
        <w:rPr>
          <w:color w:val="000000"/>
          <w:spacing w:val="0"/>
          <w:w w:val="100"/>
          <w:position w:val="0"/>
        </w:rPr>
        <w:t>、信用风险</w:t>
      </w:r>
      <w:bookmarkEnd w:id="2291"/>
      <w:bookmarkEnd w:id="2292"/>
      <w:bookmarkEnd w:id="229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信用风险是指因借款人、交易对手或发行人未能履行其合约责任而导致损失的可能性，或由于 借款人、交易对手、发行人的信用评级的变动和履约能力的变化而导致其债务市场价值变动而引起 损失的可能性。</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公司的信用风险主要来自：为客户提供融资融券、约定购回和股票质押式回购交易等信用融资 业务，债券投资和非标准化债权资产等债券类产品投资业务，以及互换、场外期权、远期、信用衍 生品等场外衍生品业务。针对不同业务的信用风险，公司采取了以下措施：</w:t>
      </w:r>
    </w:p>
    <w:p>
      <w:pPr>
        <w:pStyle w:val="Style2"/>
        <w:keepNext w:val="0"/>
        <w:keepLines w:val="0"/>
        <w:widowControl w:val="0"/>
        <w:shd w:val="clear" w:color="auto" w:fill="auto"/>
        <w:tabs>
          <w:tab w:pos="433" w:val="left"/>
        </w:tabs>
        <w:bidi w:val="0"/>
        <w:spacing w:before="0" w:after="0" w:line="406" w:lineRule="exact"/>
        <w:ind w:left="0" w:right="0" w:firstLine="0"/>
        <w:jc w:val="left"/>
      </w:pPr>
      <w:bookmarkStart w:id="2295" w:name="bookmark2295"/>
      <w:r>
        <w:rPr>
          <w:color w:val="000000"/>
          <w:spacing w:val="0"/>
          <w:w w:val="100"/>
          <w:position w:val="0"/>
        </w:rPr>
        <w:t>（</w:t>
      </w:r>
      <w:bookmarkEnd w:id="2295"/>
      <w:r>
        <w:rPr>
          <w:rFonts w:ascii="Times New Roman" w:eastAsia="Times New Roman" w:hAnsi="Times New Roman" w:cs="Times New Roman"/>
          <w:color w:val="000000"/>
          <w:spacing w:val="0"/>
          <w:w w:val="100"/>
          <w:position w:val="0"/>
        </w:rPr>
        <w:t>1</w:t>
      </w:r>
      <w:r>
        <w:rPr>
          <w:color w:val="000000"/>
          <w:spacing w:val="0"/>
          <w:w w:val="100"/>
          <w:position w:val="0"/>
        </w:rPr>
        <w:t>）</w:t>
        <w:tab/>
        <w:t>融资融券、约定购回和股票质押式回购等业务存在客户到期未能履约的信用风险。公司采取的</w:t>
      </w:r>
    </w:p>
    <w:p>
      <w:pPr>
        <w:pStyle w:val="Style2"/>
        <w:keepNext w:val="0"/>
        <w:keepLines w:val="0"/>
        <w:widowControl w:val="0"/>
        <w:shd w:val="clear" w:color="auto" w:fill="auto"/>
        <w:bidi w:val="0"/>
        <w:spacing w:before="0" w:after="0" w:line="406" w:lineRule="exact"/>
        <w:ind w:left="580" w:right="0" w:firstLine="0"/>
        <w:jc w:val="both"/>
      </w:pPr>
      <w:r>
        <w:rPr>
          <w:color w:val="000000"/>
          <w:spacing w:val="0"/>
          <w:w w:val="100"/>
          <w:position w:val="0"/>
        </w:rPr>
        <w:t>风险管理措施包括：通过尽职调查、审查等手段对客户进行征授信管理；依据定性和定量评估 进行担保物和标的准入管理；对客户融资规模、提交担保物实施集中度控制；逐日盯市、强化 实时监控交易；在客户信用状况出现重大变化、交易标的发生重大风险事项时及时进行客户信 用风险重估或标的估值调整；定期或不定期开展业务压力测试；对风险客户、项目及时通知追 保，必要时采取强制平仓、启动司法追索程序等，控制信用风险。</w:t>
      </w:r>
    </w:p>
    <w:p>
      <w:pPr>
        <w:pStyle w:val="Style2"/>
        <w:keepNext w:val="0"/>
        <w:keepLines w:val="0"/>
        <w:widowControl w:val="0"/>
        <w:shd w:val="clear" w:color="auto" w:fill="auto"/>
        <w:tabs>
          <w:tab w:pos="433" w:val="left"/>
        </w:tabs>
        <w:bidi w:val="0"/>
        <w:spacing w:before="0" w:after="0" w:line="406" w:lineRule="exact"/>
        <w:ind w:left="0" w:right="0" w:firstLine="0"/>
        <w:jc w:val="left"/>
      </w:pPr>
      <w:bookmarkStart w:id="2296" w:name="bookmark2296"/>
      <w:r>
        <w:rPr>
          <w:color w:val="000000"/>
          <w:spacing w:val="0"/>
          <w:w w:val="100"/>
          <w:position w:val="0"/>
        </w:rPr>
        <w:t>（</w:t>
      </w:r>
      <w:bookmarkEnd w:id="2296"/>
      <w:r>
        <w:rPr>
          <w:rFonts w:ascii="Times New Roman" w:eastAsia="Times New Roman" w:hAnsi="Times New Roman" w:cs="Times New Roman"/>
          <w:color w:val="000000"/>
          <w:spacing w:val="0"/>
          <w:w w:val="100"/>
          <w:position w:val="0"/>
        </w:rPr>
        <w:t>2</w:t>
      </w:r>
      <w:r>
        <w:rPr>
          <w:color w:val="000000"/>
          <w:spacing w:val="0"/>
          <w:w w:val="100"/>
          <w:position w:val="0"/>
        </w:rPr>
        <w:t>）</w:t>
        <w:tab/>
        <w:t>债权类产品投资业务存在发行人违约导致损失的信用风险。公司通过内评系统采用定性与定量</w:t>
      </w:r>
    </w:p>
    <w:p>
      <w:pPr>
        <w:pStyle w:val="Style2"/>
        <w:keepNext w:val="0"/>
        <w:keepLines w:val="0"/>
        <w:widowControl w:val="0"/>
        <w:shd w:val="clear" w:color="auto" w:fill="auto"/>
        <w:bidi w:val="0"/>
        <w:spacing w:before="0" w:after="0" w:line="406" w:lineRule="exact"/>
        <w:ind w:left="0" w:right="0" w:firstLine="580"/>
        <w:jc w:val="left"/>
      </w:pPr>
      <w:r>
        <w:rPr>
          <w:color w:val="000000"/>
          <w:spacing w:val="0"/>
          <w:w w:val="100"/>
          <w:position w:val="0"/>
        </w:rPr>
        <w:t xml:space="preserve">相结合的方法对发行人进行风险评估、对发行人设定投资等级准入标准、密切跟踪债券发行人 </w:t>
      </w:r>
      <w:r>
        <w:rPr>
          <w:color w:val="000000"/>
          <w:spacing w:val="0"/>
          <w:w w:val="100"/>
          <w:position w:val="0"/>
        </w:rPr>
        <w:t>经营情况和资信水平、及时调整负面清单债券的持仓、明确违约处置流程等措施对信用风险进 行全程管理。</w:t>
      </w:r>
    </w:p>
    <w:p>
      <w:pPr>
        <w:pStyle w:val="Style2"/>
        <w:keepNext w:val="0"/>
        <w:keepLines w:val="0"/>
        <w:widowControl w:val="0"/>
        <w:shd w:val="clear" w:color="auto" w:fill="auto"/>
        <w:bidi w:val="0"/>
        <w:spacing w:before="0" w:after="0" w:line="418" w:lineRule="exact"/>
        <w:ind w:left="580" w:right="0" w:hanging="580"/>
        <w:jc w:val="left"/>
      </w:pPr>
      <w:bookmarkStart w:id="2297" w:name="bookmark2297"/>
      <w:r>
        <w:rPr>
          <w:color w:val="000000"/>
          <w:spacing w:val="0"/>
          <w:w w:val="100"/>
          <w:position w:val="0"/>
        </w:rPr>
        <w:t>（</w:t>
      </w:r>
      <w:bookmarkEnd w:id="2297"/>
      <w:r>
        <w:rPr>
          <w:rFonts w:ascii="Times New Roman" w:eastAsia="Times New Roman" w:hAnsi="Times New Roman" w:cs="Times New Roman"/>
          <w:color w:val="000000"/>
          <w:spacing w:val="0"/>
          <w:w w:val="100"/>
          <w:position w:val="0"/>
        </w:rPr>
        <w:t>3</w:t>
      </w:r>
      <w:r>
        <w:rPr>
          <w:color w:val="000000"/>
          <w:spacing w:val="0"/>
          <w:w w:val="100"/>
          <w:position w:val="0"/>
        </w:rPr>
        <w:t>）衍生品交易业务存在交易对手于约定日期未履行支付义务的信用风险。对此，公司对交易对手 进行尽职调查；寻求资质好的担保方项目进行交易；利用净额结算、衍生对冲工具、提前终止 交易选择权等措施进行风险缓释；明确违约事件、提前终止事件的处理流程等措施。</w:t>
      </w:r>
    </w:p>
    <w:p>
      <w:pPr>
        <w:pStyle w:val="Style2"/>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针对买入返售金融资产中的股票质押式回购业务，本集团综合债务人持续还款情况、还款能力 及维持担保比例，分析交易面临的减持风险因素，划分三个阶段，确定减值准备，具体计提方案如 下：</w:t>
      </w:r>
    </w:p>
    <w:tbl>
      <w:tblPr>
        <w:tblOverlap w:val="never"/>
        <w:jc w:val="center"/>
        <w:tblLayout w:type="fixed"/>
      </w:tblPr>
      <w:tblGrid>
        <w:gridCol w:w="5496"/>
        <w:gridCol w:w="2592"/>
        <w:gridCol w:w="1109"/>
      </w:tblGrid>
      <w:tr>
        <w:trPr>
          <w:trHeight w:val="40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描述</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风险阶段</w:t>
            </w:r>
          </w:p>
        </w:tc>
      </w:tr>
      <w:tr>
        <w:trPr>
          <w:trHeight w:val="39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维持担保比例大于等于追保比，且逾期天数</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个月预期信用损失</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第一阶段</w:t>
            </w:r>
          </w:p>
        </w:tc>
      </w:tr>
      <w:tr>
        <w:trPr>
          <w:trHeight w:val="78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维持担保比例小于追保比但高于等于平仓比，或</w:t>
            </w:r>
            <w:r>
              <w:rPr>
                <w:rFonts w:ascii="Times New Roman" w:eastAsia="Times New Roman" w:hAnsi="Times New Roman" w:cs="Times New Roman"/>
                <w:color w:val="000000"/>
                <w:spacing w:val="0"/>
                <w:w w:val="100"/>
                <w:position w:val="0"/>
              </w:rPr>
              <w:t>0</w:t>
            </w:r>
            <w:r>
              <w:rPr>
                <w:color w:val="000000"/>
                <w:spacing w:val="0"/>
                <w:w w:val="100"/>
                <w:position w:val="0"/>
              </w:rPr>
              <w:t>〈</w:t>
            </w:r>
            <w:r>
              <w:rPr>
                <w:color w:val="000000"/>
                <w:spacing w:val="0"/>
                <w:w w:val="100"/>
                <w:position w:val="0"/>
              </w:rPr>
              <w:t>逾期天数</w:t>
            </w:r>
          </w:p>
          <w:p>
            <w:pPr>
              <w:pStyle w:val="Style3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&lt;90</w:t>
            </w:r>
            <w:r>
              <w:rPr>
                <w:color w:val="000000"/>
                <w:spacing w:val="0"/>
                <w:w w:val="100"/>
                <w:position w:val="0"/>
              </w:rPr>
              <w:t>天</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整个存续期预期信用损失</w:t>
            </w:r>
          </w:p>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未发生信用减值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第二阶段</w:t>
            </w:r>
          </w:p>
        </w:tc>
      </w:tr>
      <w:tr>
        <w:trPr>
          <w:trHeight w:val="79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维持担保比例低于平仓比，或逾期天数</w:t>
            </w:r>
            <w:r>
              <w:rPr>
                <w:rFonts w:ascii="Times New Roman" w:eastAsia="Times New Roman" w:hAnsi="Times New Roman" w:cs="Times New Roman"/>
                <w:color w:val="000000"/>
                <w:spacing w:val="0"/>
                <w:w w:val="100"/>
                <w:position w:val="0"/>
              </w:rPr>
              <w:t>&gt;90</w:t>
            </w:r>
            <w:r>
              <w:rPr>
                <w:color w:val="000000"/>
                <w:spacing w:val="0"/>
                <w:w w:val="100"/>
                <w:position w:val="0"/>
              </w:rPr>
              <w:t>天</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整个存续期预期信用损失</w:t>
            </w:r>
          </w:p>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已发生信用减值</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第三阶段</w:t>
            </w:r>
          </w:p>
        </w:tc>
      </w:tr>
    </w:tbl>
    <w:p>
      <w:pPr>
        <w:pStyle w:val="Style37"/>
        <w:keepNext w:val="0"/>
        <w:keepLines w:val="0"/>
        <w:widowControl w:val="0"/>
        <w:shd w:val="clear" w:color="auto" w:fill="auto"/>
        <w:bidi w:val="0"/>
        <w:spacing w:before="0" w:after="0" w:line="240" w:lineRule="auto"/>
        <w:ind w:left="403" w:right="0" w:firstLine="0"/>
        <w:jc w:val="left"/>
      </w:pPr>
      <w:r>
        <w:rPr>
          <w:color w:val="000000"/>
          <w:spacing w:val="0"/>
          <w:w w:val="100"/>
          <w:position w:val="0"/>
        </w:rPr>
        <w:t>本集团为不同融资主体及合约设置不同的平仓线，平仓线一般不低于</w:t>
      </w:r>
      <w:r>
        <w:rPr>
          <w:rFonts w:ascii="Times New Roman" w:eastAsia="Times New Roman" w:hAnsi="Times New Roman" w:cs="Times New Roman"/>
          <w:color w:val="000000"/>
          <w:spacing w:val="0"/>
          <w:w w:val="100"/>
          <w:position w:val="0"/>
        </w:rPr>
        <w:t>140%</w:t>
      </w:r>
      <w:r>
        <w:rPr>
          <w:color w:val="000000"/>
          <w:spacing w:val="0"/>
          <w:w w:val="100"/>
          <w:position w:val="0"/>
        </w:rPr>
        <w:t>。</w:t>
      </w:r>
    </w:p>
    <w:p>
      <w:pPr>
        <w:pStyle w:val="Style2"/>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针对第一阶段、第二阶段风险合约，本集团根据履约保障比例及逾期天数，按照相应的损失率 计提减值准备，第一阶段风险合约计提的减值损失率一般为</w:t>
      </w:r>
      <w:r>
        <w:rPr>
          <w:rFonts w:ascii="Times New Roman" w:eastAsia="Times New Roman" w:hAnsi="Times New Roman" w:cs="Times New Roman"/>
          <w:color w:val="000000"/>
          <w:spacing w:val="0"/>
          <w:w w:val="100"/>
          <w:position w:val="0"/>
        </w:rPr>
        <w:t>0.82%</w:t>
      </w:r>
      <w:r>
        <w:rPr>
          <w:color w:val="000000"/>
          <w:spacing w:val="0"/>
          <w:w w:val="100"/>
          <w:position w:val="0"/>
        </w:rPr>
        <w:t>，本年无第二、三阶段的风险合 约。</w:t>
      </w:r>
    </w:p>
    <w:p>
      <w:pPr>
        <w:pStyle w:val="Style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在不考虑担保物或其他信用增级措施的情况下，于资产负债表日最大信用风险敞口是指金融资</w:t>
      </w:r>
    </w:p>
    <w:p>
      <w:pPr>
        <w:pStyle w:val="Style2"/>
        <w:keepNext w:val="0"/>
        <w:keepLines w:val="0"/>
        <w:widowControl w:val="0"/>
        <w:shd w:val="clear" w:color="auto" w:fill="auto"/>
        <w:tabs>
          <w:tab w:pos="7354" w:val="left"/>
        </w:tabs>
        <w:bidi w:val="0"/>
        <w:spacing w:before="0" w:after="160" w:line="240" w:lineRule="auto"/>
        <w:ind w:left="0" w:right="0" w:firstLine="0"/>
        <w:jc w:val="left"/>
      </w:pPr>
      <w:r>
        <w:rPr>
          <w:color w:val="000000"/>
          <w:spacing w:val="0"/>
          <w:w w:val="100"/>
          <w:position w:val="0"/>
        </w:rPr>
        <w:t>产扣除减值准备后的账面价值。本集团最大信用风险敞口金额列示如下：</w:t>
        <w:tab/>
        <w:t>单位：元</w:t>
      </w:r>
    </w:p>
    <w:tbl>
      <w:tblPr>
        <w:tblOverlap w:val="never"/>
        <w:jc w:val="center"/>
        <w:tblLayout w:type="fixed"/>
      </w:tblPr>
      <w:tblGrid>
        <w:gridCol w:w="4253"/>
        <w:gridCol w:w="2410"/>
        <w:gridCol w:w="2419"/>
      </w:tblGrid>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1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22,808,134,890.24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20,521,337,750.35</w:t>
            </w:r>
          </w:p>
        </w:tc>
      </w:tr>
      <w:tr>
        <w:trPr>
          <w:trHeight w:val="41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5,663,349,088.13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4,234,817,326.72</w:t>
            </w:r>
          </w:p>
        </w:tc>
      </w:tr>
      <w:tr>
        <w:trPr>
          <w:trHeight w:val="4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19,967,939,501.82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19,983,550,132.30</w:t>
            </w:r>
          </w:p>
        </w:tc>
      </w:tr>
      <w:tr>
        <w:trPr>
          <w:trHeight w:val="41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14,847,543,856.96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9,404,532,958.38</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285,814,179.45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63,404,936.60</w:t>
            </w:r>
          </w:p>
        </w:tc>
      </w:tr>
      <w:tr>
        <w:trPr>
          <w:trHeight w:val="41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2,381,710,751.97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3,505,415,741.42</w:t>
            </w:r>
          </w:p>
        </w:tc>
      </w:tr>
      <w:tr>
        <w:trPr>
          <w:trHeight w:val="41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866,517,066.31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258,105,399.31</w:t>
            </w:r>
          </w:p>
        </w:tc>
      </w:tr>
      <w:tr>
        <w:trPr>
          <w:trHeight w:val="4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存出保证金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289,612,199.82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533,420,494.66</w:t>
            </w:r>
          </w:p>
        </w:tc>
      </w:tr>
      <w:tr>
        <w:trPr>
          <w:trHeight w:val="41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6,997,236,364.91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6,481,371,854.01</w:t>
            </w:r>
          </w:p>
        </w:tc>
      </w:tr>
      <w:tr>
        <w:trPr>
          <w:trHeight w:val="41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8,403,884,691.99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7,036,028,384.00</w:t>
            </w:r>
          </w:p>
        </w:tc>
      </w:tr>
      <w:tr>
        <w:trPr>
          <w:trHeight w:val="41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其他资产（金融资产）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583,436,130.20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841,299,342.72</w:t>
            </w:r>
          </w:p>
        </w:tc>
      </w:tr>
      <w:tr>
        <w:trPr>
          <w:trHeight w:val="42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83,095,178,721.80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72,863,284,320.47</w:t>
            </w:r>
          </w:p>
        </w:tc>
      </w:tr>
    </w:tbl>
    <w:p>
      <w:pPr>
        <w:sectPr>
          <w:footnotePr>
            <w:pos w:val="pageBottom"/>
            <w:numFmt w:val="decimal"/>
            <w:numRestart w:val="continuous"/>
          </w:footnotePr>
          <w:pgSz w:w="11900" w:h="16840"/>
          <w:pgMar w:top="1436" w:right="1110" w:bottom="1604" w:left="1493" w:header="0" w:footer="3" w:gutter="0"/>
          <w:cols w:space="720"/>
          <w:noEndnote/>
          <w:rtlGutter w:val="0"/>
          <w:docGrid w:linePitch="360"/>
        </w:sectPr>
      </w:pPr>
    </w:p>
    <w:p>
      <w:pPr>
        <w:pStyle w:val="Style15"/>
        <w:keepNext/>
        <w:keepLines/>
        <w:widowControl w:val="0"/>
        <w:shd w:val="clear" w:color="auto" w:fill="auto"/>
        <w:bidi w:val="0"/>
        <w:spacing w:before="1320" w:after="120" w:line="240" w:lineRule="auto"/>
        <w:ind w:left="0" w:right="0" w:firstLine="960"/>
        <w:jc w:val="both"/>
      </w:pPr>
      <w:bookmarkStart w:id="2298" w:name="bookmark2298"/>
      <w:bookmarkStart w:id="2299" w:name="bookmark2299"/>
      <w:bookmarkStart w:id="2300" w:name="bookmark2300"/>
      <w:bookmarkStart w:id="2301" w:name="bookmark2301"/>
      <w:r>
        <w:rPr>
          <w:color w:val="000000"/>
          <w:spacing w:val="0"/>
          <w:w w:val="100"/>
          <w:position w:val="0"/>
        </w:rPr>
        <w:t>3</w:t>
      </w:r>
      <w:bookmarkEnd w:id="2300"/>
      <w:r>
        <w:rPr>
          <w:color w:val="000000"/>
          <w:spacing w:val="0"/>
          <w:w w:val="100"/>
          <w:position w:val="0"/>
        </w:rPr>
        <w:t>、流动风险</w:t>
      </w:r>
      <w:bookmarkEnd w:id="2298"/>
      <w:bookmarkEnd w:id="2299"/>
      <w:bookmarkEnd w:id="2301"/>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09" w:lineRule="exact"/>
        <w:ind w:left="960" w:right="0" w:firstLine="420"/>
        <w:jc w:val="both"/>
      </w:pPr>
      <w:r>
        <w:rPr>
          <w:color w:val="000000"/>
          <w:spacing w:val="0"/>
          <w:w w:val="100"/>
          <w:position w:val="0"/>
        </w:rPr>
        <w:t>流动性风险是指公司无法以合理成本及时获得充足资金，以偿付到期债务、履行其他支付义务 和满足正常业务开展的资金需求的风险。</w:t>
      </w:r>
    </w:p>
    <w:p>
      <w:pPr>
        <w:pStyle w:val="Style2"/>
        <w:keepNext w:val="0"/>
        <w:keepLines w:val="0"/>
        <w:widowControl w:val="0"/>
        <w:shd w:val="clear" w:color="auto" w:fill="auto"/>
        <w:bidi w:val="0"/>
        <w:spacing w:before="0" w:after="0" w:line="409" w:lineRule="exact"/>
        <w:ind w:left="960" w:right="0" w:firstLine="420"/>
        <w:jc w:val="both"/>
      </w:pPr>
      <w:r>
        <w:rPr>
          <w:color w:val="000000"/>
          <w:spacing w:val="0"/>
          <w:w w:val="100"/>
          <w:position w:val="0"/>
        </w:rPr>
        <w:t>针对流动性风险，公司通过加强日间流动性管理和日常融资管理，实施流动性风险限额管理、 开展高评级债券类资产流动性管理业务，建立三级流动性储备池，改善公司负债结构，强化融资渠 道建设，建立健全流动性风险管理信息系统等手段，积极应对流动性压力，防范和控制流动性风险。 同时，公司在出现新增投资、新业务开展等情形时，根据业务规模、性质、复杂程度及风险状况，对 流动性风险指标进行压力测试，并将压力测试结果运用于公司的相关决策过程。此外，公司制定了 有效的流动性风险应急计划，并定期开展应急演练，以确保公司可以应对紧急情况下的流动性需求。</w:t>
      </w:r>
      <w:r>
        <w:br w:type="page"/>
      </w:r>
    </w:p>
    <w:p>
      <w:pPr>
        <w:pStyle w:val="Style2"/>
        <w:keepNext w:val="0"/>
        <w:keepLines w:val="0"/>
        <w:widowControl w:val="0"/>
        <w:shd w:val="clear" w:color="auto" w:fill="auto"/>
        <w:bidi w:val="0"/>
        <w:spacing w:before="0" w:after="140" w:line="240" w:lineRule="auto"/>
        <w:ind w:left="1380" w:right="0" w:firstLine="0"/>
        <w:jc w:val="left"/>
      </w:pPr>
      <w:r>
        <w:rPr>
          <w:color w:val="000000"/>
          <w:spacing w:val="0"/>
          <w:w w:val="100"/>
          <w:position w:val="0"/>
        </w:rPr>
        <w:t>于资产负债表日，本集团各项金融负债以未折现的合同现金流量按到期日列示如下:</w:t>
      </w:r>
    </w:p>
    <w:p>
      <w:pPr>
        <w:pStyle w:val="Style37"/>
        <w:keepNext w:val="0"/>
        <w:keepLines w:val="0"/>
        <w:widowControl w:val="0"/>
        <w:shd w:val="clear" w:color="auto" w:fill="auto"/>
        <w:bidi w:val="0"/>
        <w:spacing w:before="0" w:after="0" w:line="240" w:lineRule="auto"/>
        <w:ind w:left="9115" w:right="0" w:firstLine="0"/>
        <w:jc w:val="left"/>
        <w:rPr>
          <w:sz w:val="13"/>
          <w:szCs w:val="13"/>
        </w:rPr>
      </w:pPr>
      <w:r>
        <w:rPr>
          <w:color w:val="000000"/>
          <w:spacing w:val="0"/>
          <w:w w:val="100"/>
          <w:position w:val="0"/>
          <w:sz w:val="13"/>
          <w:szCs w:val="13"/>
        </w:rPr>
        <w:t>单位：人民币元</w:t>
      </w:r>
    </w:p>
    <w:tbl>
      <w:tblPr>
        <w:tblOverlap w:val="never"/>
        <w:jc w:val="center"/>
        <w:tblLayout w:type="fixed"/>
      </w:tblPr>
      <w:tblGrid>
        <w:gridCol w:w="1090"/>
        <w:gridCol w:w="1267"/>
        <w:gridCol w:w="1262"/>
        <w:gridCol w:w="1195"/>
        <w:gridCol w:w="1200"/>
        <w:gridCol w:w="1262"/>
        <w:gridCol w:w="1200"/>
        <w:gridCol w:w="1262"/>
        <w:gridCol w:w="1277"/>
      </w:tblGrid>
      <w:tr>
        <w:trPr>
          <w:trHeight w:val="283" w:hRule="exact"/>
        </w:trPr>
        <w:tc>
          <w:tcPr>
            <w:tcBorders>
              <w:top w:val="single" w:sz="4"/>
              <w:left w:val="single" w:sz="4"/>
            </w:tcBorders>
            <w:shd w:val="clear" w:color="auto" w:fill="FFFFFF"/>
            <w:vAlign w:val="top"/>
          </w:tcPr>
          <w:p>
            <w:pPr>
              <w:widowControl w:val="0"/>
              <w:rPr>
                <w:sz w:val="10"/>
                <w:szCs w:val="10"/>
              </w:rPr>
            </w:pPr>
          </w:p>
        </w:tc>
        <w:tc>
          <w:tcPr>
            <w:gridSpan w:val="8"/>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2021</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4"/>
                <w:szCs w:val="14"/>
              </w:rPr>
              <w:t>12</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4"/>
                <w:szCs w:val="14"/>
              </w:rPr>
              <w:t>31</w:t>
            </w:r>
            <w:r>
              <w:rPr>
                <w:rFonts w:ascii="SimHei" w:eastAsia="SimHei" w:hAnsi="SimHei" w:cs="SimHei"/>
                <w:color w:val="000000"/>
                <w:spacing w:val="0"/>
                <w:w w:val="100"/>
                <w:position w:val="0"/>
                <w:sz w:val="14"/>
                <w:szCs w:val="14"/>
              </w:rPr>
              <w:t>日</w:t>
            </w:r>
          </w:p>
        </w:tc>
      </w:tr>
      <w:tr>
        <w:trPr>
          <w:trHeight w:val="56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即期偿还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color w:val="000000"/>
                <w:spacing w:val="0"/>
                <w:w w:val="100"/>
                <w:position w:val="0"/>
                <w:sz w:val="14"/>
                <w:szCs w:val="14"/>
              </w:rPr>
              <w:t>1</w:t>
            </w:r>
            <w:r>
              <w:rPr>
                <w:rFonts w:ascii="SimHei" w:eastAsia="SimHei" w:hAnsi="SimHei" w:cs="SimHei"/>
                <w:color w:val="000000"/>
                <w:spacing w:val="0"/>
                <w:w w:val="100"/>
                <w:position w:val="0"/>
                <w:sz w:val="14"/>
                <w:szCs w:val="14"/>
              </w:rPr>
              <w:t>个月内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w:t>
            </w:r>
            <w:r>
              <w:rPr>
                <w:rFonts w:ascii="SimHei" w:eastAsia="SimHei" w:hAnsi="SimHei" w:cs="SimHei"/>
                <w:color w:val="000000"/>
                <w:spacing w:val="0"/>
                <w:w w:val="100"/>
                <w:position w:val="0"/>
                <w:sz w:val="14"/>
                <w:szCs w:val="14"/>
              </w:rPr>
              <w:t>个月至</w:t>
            </w:r>
            <w:r>
              <w:rPr>
                <w:rFonts w:ascii="Times New Roman" w:eastAsia="Times New Roman" w:hAnsi="Times New Roman" w:cs="Times New Roman"/>
                <w:color w:val="000000"/>
                <w:spacing w:val="0"/>
                <w:w w:val="100"/>
                <w:position w:val="0"/>
                <w:sz w:val="14"/>
                <w:szCs w:val="14"/>
              </w:rPr>
              <w:t>3</w:t>
            </w:r>
            <w:r>
              <w:rPr>
                <w:rFonts w:ascii="SimHei" w:eastAsia="SimHei" w:hAnsi="SimHei" w:cs="SimHei"/>
                <w:color w:val="000000"/>
                <w:spacing w:val="0"/>
                <w:w w:val="100"/>
                <w:position w:val="0"/>
                <w:sz w:val="14"/>
                <w:szCs w:val="14"/>
              </w:rPr>
              <w:t>个月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3</w:t>
            </w:r>
            <w:r>
              <w:rPr>
                <w:rFonts w:ascii="SimHei" w:eastAsia="SimHei" w:hAnsi="SimHei" w:cs="SimHei"/>
                <w:color w:val="000000"/>
                <w:spacing w:val="0"/>
                <w:w w:val="100"/>
                <w:position w:val="0"/>
                <w:sz w:val="14"/>
                <w:szCs w:val="14"/>
              </w:rPr>
              <w:t>个月至</w:t>
            </w:r>
            <w:r>
              <w:rPr>
                <w:rFonts w:ascii="Times New Roman" w:eastAsia="Times New Roman" w:hAnsi="Times New Roman" w:cs="Times New Roman"/>
                <w:color w:val="000000"/>
                <w:spacing w:val="0"/>
                <w:w w:val="100"/>
                <w:position w:val="0"/>
                <w:sz w:val="14"/>
                <w:szCs w:val="14"/>
              </w:rPr>
              <w:t>1</w:t>
            </w:r>
            <w:r>
              <w:rPr>
                <w:rFonts w:ascii="SimHei" w:eastAsia="SimHei" w:hAnsi="SimHei" w:cs="SimHei"/>
                <w:color w:val="000000"/>
                <w:spacing w:val="0"/>
                <w:w w:val="100"/>
                <w:position w:val="0"/>
                <w:sz w:val="14"/>
                <w:szCs w:val="14"/>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w:t>
            </w:r>
            <w:r>
              <w:rPr>
                <w:rFonts w:ascii="SimHei" w:eastAsia="SimHei" w:hAnsi="SimHei" w:cs="SimHei"/>
                <w:color w:val="000000"/>
                <w:spacing w:val="0"/>
                <w:w w:val="100"/>
                <w:position w:val="0"/>
                <w:sz w:val="14"/>
                <w:szCs w:val="14"/>
              </w:rPr>
              <w:t>年至</w:t>
            </w:r>
            <w:r>
              <w:rPr>
                <w:rFonts w:ascii="Times New Roman" w:eastAsia="Times New Roman" w:hAnsi="Times New Roman" w:cs="Times New Roman"/>
                <w:color w:val="000000"/>
                <w:spacing w:val="0"/>
                <w:w w:val="100"/>
                <w:position w:val="0"/>
                <w:sz w:val="14"/>
                <w:szCs w:val="14"/>
              </w:rPr>
              <w:t>5</w:t>
            </w:r>
            <w:r>
              <w:rPr>
                <w:rFonts w:ascii="SimHei" w:eastAsia="SimHei" w:hAnsi="SimHei" w:cs="SimHei"/>
                <w:color w:val="000000"/>
                <w:spacing w:val="0"/>
                <w:w w:val="100"/>
                <w:position w:val="0"/>
                <w:sz w:val="14"/>
                <w:szCs w:val="14"/>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rPr>
              <w:t>5</w:t>
            </w:r>
            <w:r>
              <w:rPr>
                <w:rFonts w:ascii="SimHei" w:eastAsia="SimHei" w:hAnsi="SimHei" w:cs="SimHei"/>
                <w:color w:val="000000"/>
                <w:spacing w:val="0"/>
                <w:w w:val="100"/>
                <w:position w:val="0"/>
                <w:sz w:val="14"/>
                <w:szCs w:val="14"/>
              </w:rPr>
              <w:t>年以上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合计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SimHei" w:eastAsia="SimHei" w:hAnsi="SimHei" w:cs="SimHei"/>
                <w:color w:val="000000"/>
                <w:spacing w:val="0"/>
                <w:w w:val="100"/>
                <w:position w:val="0"/>
                <w:sz w:val="14"/>
                <w:szCs w:val="14"/>
              </w:rPr>
              <w:t>资产负债表</w:t>
            </w:r>
          </w:p>
          <w:p>
            <w:pPr>
              <w:pStyle w:val="Style34"/>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账面价值</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短期借款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175,240,151.60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66,820,183.27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242,060,334.87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240,452,463.90</w:t>
            </w:r>
          </w:p>
        </w:tc>
      </w:tr>
      <w:tr>
        <w:trPr>
          <w:trHeight w:val="37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87" w:lineRule="exact"/>
              <w:ind w:left="0" w:right="0" w:firstLine="0"/>
              <w:jc w:val="left"/>
              <w:rPr>
                <w:sz w:val="14"/>
                <w:szCs w:val="14"/>
              </w:rPr>
            </w:pPr>
            <w:r>
              <w:rPr>
                <w:rFonts w:ascii="SimHei" w:eastAsia="SimHei" w:hAnsi="SimHei" w:cs="SimHei"/>
                <w:color w:val="000000"/>
                <w:spacing w:val="0"/>
                <w:w w:val="100"/>
                <w:position w:val="0"/>
                <w:sz w:val="14"/>
                <w:szCs w:val="14"/>
              </w:rPr>
              <w:t>应付短期融资 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816,435,853.84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5,347,326,499.07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1,534,490,920.55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7,698,253,273.46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7,652,211,471.26</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拆入资金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400,212,164.38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400,212,164.38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400,134,444.45</w:t>
            </w:r>
          </w:p>
        </w:tc>
      </w:tr>
      <w:tr>
        <w:trPr>
          <w:trHeight w:val="374"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87" w:lineRule="exact"/>
              <w:ind w:left="0" w:right="0" w:firstLine="0"/>
              <w:jc w:val="left"/>
              <w:rPr>
                <w:sz w:val="14"/>
                <w:szCs w:val="14"/>
              </w:rPr>
            </w:pPr>
            <w:r>
              <w:rPr>
                <w:rFonts w:ascii="SimHei" w:eastAsia="SimHei" w:hAnsi="SimHei" w:cs="SimHei"/>
                <w:color w:val="000000"/>
                <w:spacing w:val="0"/>
                <w:w w:val="100"/>
                <w:position w:val="0"/>
                <w:sz w:val="14"/>
                <w:szCs w:val="14"/>
              </w:rPr>
              <w:t>交易性金融负 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23,487,897.03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23,487,897.03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23,487,897.03</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衍生金融负债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164,699.39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40,011,865.83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106,977,840.16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16,774,873.91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163,929,279.29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163,929,279.29</w:t>
            </w:r>
          </w:p>
        </w:tc>
      </w:tr>
      <w:tr>
        <w:trPr>
          <w:trHeight w:val="40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87" w:lineRule="exact"/>
              <w:ind w:left="0" w:right="0" w:firstLine="0"/>
              <w:jc w:val="left"/>
              <w:rPr>
                <w:sz w:val="14"/>
                <w:szCs w:val="14"/>
              </w:rPr>
            </w:pPr>
            <w:r>
              <w:rPr>
                <w:rFonts w:ascii="SimHei" w:eastAsia="SimHei" w:hAnsi="SimHei" w:cs="SimHei"/>
                <w:color w:val="000000"/>
                <w:spacing w:val="0"/>
                <w:w w:val="100"/>
                <w:position w:val="0"/>
                <w:sz w:val="14"/>
                <w:szCs w:val="14"/>
              </w:rPr>
              <w:t>卖出回购金融 资产款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20,012,612,357.43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1,022,711,110.50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107,820,723.09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21,143,144,191.02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21,127,194,519.52</w:t>
            </w:r>
          </w:p>
        </w:tc>
      </w:tr>
      <w:tr>
        <w:trPr>
          <w:trHeight w:val="37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87" w:lineRule="exact"/>
              <w:ind w:left="0" w:right="0" w:firstLine="0"/>
              <w:jc w:val="left"/>
              <w:rPr>
                <w:sz w:val="14"/>
                <w:szCs w:val="14"/>
              </w:rPr>
            </w:pPr>
            <w:r>
              <w:rPr>
                <w:rFonts w:ascii="SimHei" w:eastAsia="SimHei" w:hAnsi="SimHei" w:cs="SimHei"/>
                <w:color w:val="000000"/>
                <w:spacing w:val="0"/>
                <w:w w:val="100"/>
                <w:position w:val="0"/>
                <w:sz w:val="14"/>
                <w:szCs w:val="14"/>
              </w:rPr>
              <w:t>代理买卖证券 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19,551,799,224.98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19,551,799,224.98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19,551,799,224.98</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应付款项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829,684,560.05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3,250,000.00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202,663,034.48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1,035,597,594.53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1,035,597,594.53</w:t>
            </w:r>
          </w:p>
        </w:tc>
      </w:tr>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应付债券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3,132,000,000.00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147,400,000.00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7,669,108,202.74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20,801,069,608.22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31,749,577,810.96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30,233,438,847.49</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租赁负债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7,691,572.85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38,801,108.74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107,384,746.64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389,311,036.89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79,151,273.22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622,339,738.34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622,339,738.34</w:t>
            </w:r>
          </w:p>
        </w:tc>
      </w:tr>
      <w:tr>
        <w:trPr>
          <w:trHeight w:val="52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87" w:lineRule="exact"/>
              <w:ind w:left="0" w:right="0" w:firstLine="0"/>
              <w:jc w:val="left"/>
              <w:rPr>
                <w:sz w:val="14"/>
                <w:szCs w:val="14"/>
              </w:rPr>
            </w:pPr>
            <w:r>
              <w:rPr>
                <w:rFonts w:ascii="SimHei" w:eastAsia="SimHei" w:hAnsi="SimHei" w:cs="SimHei"/>
                <w:color w:val="000000"/>
                <w:spacing w:val="0"/>
                <w:w w:val="100"/>
                <w:position w:val="0"/>
                <w:sz w:val="14"/>
                <w:szCs w:val="14"/>
              </w:rPr>
              <w:t>其他负债</w:t>
            </w:r>
            <w:r>
              <w:rPr>
                <w:color w:val="000000"/>
                <w:spacing w:val="0"/>
                <w:w w:val="100"/>
                <w:position w:val="0"/>
                <w:sz w:val="14"/>
                <w:szCs w:val="14"/>
              </w:rPr>
              <w:t>（</w:t>
            </w:r>
            <w:r>
              <w:rPr>
                <w:rFonts w:ascii="SimHei" w:eastAsia="SimHei" w:hAnsi="SimHei" w:cs="SimHei"/>
                <w:color w:val="000000"/>
                <w:spacing w:val="0"/>
                <w:w w:val="100"/>
                <w:position w:val="0"/>
                <w:sz w:val="14"/>
                <w:szCs w:val="14"/>
              </w:rPr>
              <w:t>金 融负债</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163,998,959.71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33,554,108.00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59,761,604.71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363,776,010.82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621,090,683.24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616,556,113.89</w:t>
            </w:r>
          </w:p>
        </w:tc>
      </w:tr>
      <w:tr>
        <w:trPr>
          <w:trHeight w:val="3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20,545,482,744.74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24,544,356,799.49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6,629,804,692.14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9,655,614,221.16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21,797,082,461.35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79,151,273.22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83,251,492,192.10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81,667,141,594.68</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gridSpan w:val="8"/>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u w:val="single"/>
              </w:rPr>
              <w:t>2020</w:t>
            </w:r>
            <w:r>
              <w:rPr>
                <w:rFonts w:ascii="SimHei" w:eastAsia="SimHei" w:hAnsi="SimHei" w:cs="SimHei"/>
                <w:color w:val="000000"/>
                <w:spacing w:val="0"/>
                <w:w w:val="100"/>
                <w:position w:val="0"/>
                <w:sz w:val="14"/>
                <w:szCs w:val="14"/>
                <w:u w:val="single"/>
              </w:rPr>
              <w:t>年</w:t>
            </w:r>
            <w:r>
              <w:rPr>
                <w:rFonts w:ascii="Times New Roman" w:eastAsia="Times New Roman" w:hAnsi="Times New Roman" w:cs="Times New Roman"/>
                <w:color w:val="000000"/>
                <w:spacing w:val="0"/>
                <w:w w:val="100"/>
                <w:position w:val="0"/>
                <w:sz w:val="14"/>
                <w:szCs w:val="14"/>
                <w:u w:val="single"/>
              </w:rPr>
              <w:t>12</w:t>
            </w:r>
            <w:r>
              <w:rPr>
                <w:rFonts w:ascii="SimHei" w:eastAsia="SimHei" w:hAnsi="SimHei" w:cs="SimHei"/>
                <w:color w:val="000000"/>
                <w:spacing w:val="0"/>
                <w:w w:val="100"/>
                <w:position w:val="0"/>
                <w:sz w:val="14"/>
                <w:szCs w:val="14"/>
                <w:u w:val="single"/>
              </w:rPr>
              <w:t>月</w:t>
            </w:r>
            <w:r>
              <w:rPr>
                <w:rFonts w:ascii="Times New Roman" w:eastAsia="Times New Roman" w:hAnsi="Times New Roman" w:cs="Times New Roman"/>
                <w:color w:val="000000"/>
                <w:spacing w:val="0"/>
                <w:w w:val="100"/>
                <w:position w:val="0"/>
                <w:sz w:val="14"/>
                <w:szCs w:val="14"/>
                <w:u w:val="single"/>
              </w:rPr>
              <w:t>31</w:t>
            </w:r>
            <w:r>
              <w:rPr>
                <w:rFonts w:ascii="SimHei" w:eastAsia="SimHei" w:hAnsi="SimHei" w:cs="SimHei"/>
                <w:color w:val="000000"/>
                <w:spacing w:val="0"/>
                <w:w w:val="100"/>
                <w:position w:val="0"/>
                <w:sz w:val="14"/>
                <w:szCs w:val="14"/>
                <w:u w:val="single"/>
              </w:rPr>
              <w:t>日</w:t>
            </w:r>
          </w:p>
        </w:tc>
      </w:tr>
      <w:tr>
        <w:trPr>
          <w:trHeight w:val="56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即期偿还</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color w:val="000000"/>
                <w:spacing w:val="0"/>
                <w:w w:val="100"/>
                <w:position w:val="0"/>
                <w:sz w:val="14"/>
                <w:szCs w:val="14"/>
              </w:rPr>
              <w:t>1</w:t>
            </w:r>
            <w:r>
              <w:rPr>
                <w:rFonts w:ascii="SimHei" w:eastAsia="SimHei" w:hAnsi="SimHei" w:cs="SimHei"/>
                <w:color w:val="000000"/>
                <w:spacing w:val="0"/>
                <w:w w:val="100"/>
                <w:position w:val="0"/>
                <w:sz w:val="14"/>
                <w:szCs w:val="14"/>
              </w:rPr>
              <w:t>个月内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w:t>
            </w:r>
            <w:r>
              <w:rPr>
                <w:rFonts w:ascii="SimHei" w:eastAsia="SimHei" w:hAnsi="SimHei" w:cs="SimHei"/>
                <w:color w:val="000000"/>
                <w:spacing w:val="0"/>
                <w:w w:val="100"/>
                <w:position w:val="0"/>
                <w:sz w:val="14"/>
                <w:szCs w:val="14"/>
              </w:rPr>
              <w:t>个月至</w:t>
            </w:r>
            <w:r>
              <w:rPr>
                <w:rFonts w:ascii="Times New Roman" w:eastAsia="Times New Roman" w:hAnsi="Times New Roman" w:cs="Times New Roman"/>
                <w:color w:val="000000"/>
                <w:spacing w:val="0"/>
                <w:w w:val="100"/>
                <w:position w:val="0"/>
                <w:sz w:val="14"/>
                <w:szCs w:val="14"/>
              </w:rPr>
              <w:t>3</w:t>
            </w:r>
            <w:r>
              <w:rPr>
                <w:rFonts w:ascii="SimHei" w:eastAsia="SimHei" w:hAnsi="SimHei" w:cs="SimHei"/>
                <w:color w:val="000000"/>
                <w:spacing w:val="0"/>
                <w:w w:val="100"/>
                <w:position w:val="0"/>
                <w:sz w:val="14"/>
                <w:szCs w:val="14"/>
              </w:rPr>
              <w:t>个月</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rPr>
              <w:t>3</w:t>
            </w:r>
            <w:r>
              <w:rPr>
                <w:rFonts w:ascii="SimHei" w:eastAsia="SimHei" w:hAnsi="SimHei" w:cs="SimHei"/>
                <w:color w:val="000000"/>
                <w:spacing w:val="0"/>
                <w:w w:val="100"/>
                <w:position w:val="0"/>
                <w:sz w:val="14"/>
                <w:szCs w:val="14"/>
              </w:rPr>
              <w:t>个月至</w:t>
            </w:r>
            <w:r>
              <w:rPr>
                <w:rFonts w:ascii="Times New Roman" w:eastAsia="Times New Roman" w:hAnsi="Times New Roman" w:cs="Times New Roman"/>
                <w:color w:val="000000"/>
                <w:spacing w:val="0"/>
                <w:w w:val="100"/>
                <w:position w:val="0"/>
                <w:sz w:val="14"/>
                <w:szCs w:val="14"/>
              </w:rPr>
              <w:t>1</w:t>
            </w:r>
            <w:r>
              <w:rPr>
                <w:rFonts w:ascii="SimHei" w:eastAsia="SimHei" w:hAnsi="SimHei" w:cs="SimHei"/>
                <w:color w:val="000000"/>
                <w:spacing w:val="0"/>
                <w:w w:val="100"/>
                <w:position w:val="0"/>
                <w:sz w:val="14"/>
                <w:szCs w:val="14"/>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w:t>
            </w:r>
            <w:r>
              <w:rPr>
                <w:rFonts w:ascii="SimHei" w:eastAsia="SimHei" w:hAnsi="SimHei" w:cs="SimHei"/>
                <w:color w:val="000000"/>
                <w:spacing w:val="0"/>
                <w:w w:val="100"/>
                <w:position w:val="0"/>
                <w:sz w:val="14"/>
                <w:szCs w:val="14"/>
              </w:rPr>
              <w:t>年至</w:t>
            </w:r>
            <w:r>
              <w:rPr>
                <w:rFonts w:ascii="Times New Roman" w:eastAsia="Times New Roman" w:hAnsi="Times New Roman" w:cs="Times New Roman"/>
                <w:color w:val="000000"/>
                <w:spacing w:val="0"/>
                <w:w w:val="100"/>
                <w:position w:val="0"/>
                <w:sz w:val="14"/>
                <w:szCs w:val="14"/>
              </w:rPr>
              <w:t>5</w:t>
            </w:r>
            <w:r>
              <w:rPr>
                <w:rFonts w:ascii="SimHei" w:eastAsia="SimHei" w:hAnsi="SimHei" w:cs="SimHei"/>
                <w:color w:val="000000"/>
                <w:spacing w:val="0"/>
                <w:w w:val="100"/>
                <w:position w:val="0"/>
                <w:sz w:val="14"/>
                <w:szCs w:val="14"/>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rPr>
              <w:t>5</w:t>
            </w:r>
            <w:r>
              <w:rPr>
                <w:rFonts w:ascii="SimHei" w:eastAsia="SimHei" w:hAnsi="SimHei" w:cs="SimHei"/>
                <w:color w:val="000000"/>
                <w:spacing w:val="0"/>
                <w:w w:val="100"/>
                <w:position w:val="0"/>
                <w:sz w:val="14"/>
                <w:szCs w:val="14"/>
              </w:rPr>
              <w:t>年以上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合计</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4"/>
                <w:szCs w:val="14"/>
              </w:rPr>
            </w:pPr>
            <w:r>
              <w:rPr>
                <w:rFonts w:ascii="SimHei" w:eastAsia="SimHei" w:hAnsi="SimHei" w:cs="SimHei"/>
                <w:color w:val="000000"/>
                <w:spacing w:val="0"/>
                <w:w w:val="100"/>
                <w:position w:val="0"/>
                <w:sz w:val="14"/>
                <w:szCs w:val="14"/>
              </w:rPr>
              <w:t>资产负债表</w:t>
            </w:r>
          </w:p>
          <w:p>
            <w:pPr>
              <w:pStyle w:val="Style34"/>
              <w:keepNext w:val="0"/>
              <w:keepLines w:val="0"/>
              <w:widowControl w:val="0"/>
              <w:shd w:val="clear" w:color="auto" w:fill="auto"/>
              <w:bidi w:val="0"/>
              <w:spacing w:before="0" w:after="0" w:line="240" w:lineRule="auto"/>
              <w:ind w:left="0" w:right="0" w:firstLine="600"/>
              <w:jc w:val="left"/>
              <w:rPr>
                <w:sz w:val="14"/>
                <w:szCs w:val="14"/>
              </w:rPr>
            </w:pPr>
            <w:r>
              <w:rPr>
                <w:rFonts w:ascii="SimHei" w:eastAsia="SimHei" w:hAnsi="SimHei" w:cs="SimHei"/>
                <w:color w:val="000000"/>
                <w:spacing w:val="0"/>
                <w:w w:val="100"/>
                <w:position w:val="0"/>
                <w:sz w:val="14"/>
                <w:szCs w:val="14"/>
              </w:rPr>
              <w:t>账面价值</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短期借款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486,352,409.51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486,352,409.51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485,797,765.03</w:t>
            </w:r>
          </w:p>
        </w:tc>
      </w:tr>
      <w:tr>
        <w:trPr>
          <w:trHeight w:val="37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87" w:lineRule="exact"/>
              <w:ind w:left="0" w:right="0" w:firstLine="0"/>
              <w:jc w:val="left"/>
              <w:rPr>
                <w:sz w:val="14"/>
                <w:szCs w:val="14"/>
              </w:rPr>
            </w:pPr>
            <w:r>
              <w:rPr>
                <w:rFonts w:ascii="SimHei" w:eastAsia="SimHei" w:hAnsi="SimHei" w:cs="SimHei"/>
                <w:color w:val="000000"/>
                <w:spacing w:val="0"/>
                <w:w w:val="100"/>
                <w:position w:val="0"/>
                <w:sz w:val="14"/>
                <w:szCs w:val="14"/>
              </w:rPr>
              <w:t>应付短期融资 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3,471,735,867.20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4,028,516,445.17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2,731,751,232.87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10,232,003,545.24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10,156,894,839.47</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拆入资金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1,300,785,890.41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1,300,785,890.41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1,300,381,555.60</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衍生金融负债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75,732,366.48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13,136,480.11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1,705,061.71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90,573,908.30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90,573,908.30</w:t>
            </w:r>
          </w:p>
        </w:tc>
      </w:tr>
      <w:tr>
        <w:trPr>
          <w:trHeight w:val="39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87" w:lineRule="exact"/>
              <w:ind w:left="0" w:right="0" w:firstLine="0"/>
              <w:jc w:val="left"/>
              <w:rPr>
                <w:sz w:val="14"/>
                <w:szCs w:val="14"/>
              </w:rPr>
            </w:pPr>
            <w:r>
              <w:rPr>
                <w:rFonts w:ascii="SimHei" w:eastAsia="SimHei" w:hAnsi="SimHei" w:cs="SimHei"/>
                <w:color w:val="000000"/>
                <w:spacing w:val="0"/>
                <w:w w:val="100"/>
                <w:position w:val="0"/>
                <w:sz w:val="14"/>
                <w:szCs w:val="14"/>
              </w:rPr>
              <w:t>卖出回购金融 资产款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14,353,730,887.90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14,353,730,887.90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14,342,315,565.97</w:t>
            </w:r>
          </w:p>
        </w:tc>
      </w:tr>
      <w:tr>
        <w:trPr>
          <w:trHeight w:val="37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87" w:lineRule="exact"/>
              <w:ind w:left="0" w:right="0" w:firstLine="0"/>
              <w:jc w:val="left"/>
              <w:rPr>
                <w:sz w:val="14"/>
                <w:szCs w:val="14"/>
              </w:rPr>
            </w:pPr>
            <w:r>
              <w:rPr>
                <w:rFonts w:ascii="SimHei" w:eastAsia="SimHei" w:hAnsi="SimHei" w:cs="SimHei"/>
                <w:color w:val="000000"/>
                <w:spacing w:val="0"/>
                <w:w w:val="100"/>
                <w:position w:val="0"/>
                <w:sz w:val="14"/>
                <w:szCs w:val="14"/>
              </w:rPr>
              <w:t>代理买卖证券 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17,630,613,478.65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17,630,613,478.65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17,630,613,478.65</w:t>
            </w:r>
          </w:p>
        </w:tc>
      </w:tr>
      <w:tr>
        <w:trPr>
          <w:trHeight w:val="374"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87" w:lineRule="exact"/>
              <w:ind w:left="0" w:right="0" w:firstLine="0"/>
              <w:jc w:val="left"/>
              <w:rPr>
                <w:sz w:val="14"/>
                <w:szCs w:val="14"/>
              </w:rPr>
            </w:pPr>
            <w:r>
              <w:rPr>
                <w:rFonts w:ascii="SimHei" w:eastAsia="SimHei" w:hAnsi="SimHei" w:cs="SimHei"/>
                <w:color w:val="000000"/>
                <w:spacing w:val="0"/>
                <w:w w:val="100"/>
                <w:position w:val="0"/>
                <w:sz w:val="14"/>
                <w:szCs w:val="14"/>
              </w:rPr>
              <w:t>代理承销证券 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218,000,000.00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218,000,000.00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218,000,000.00</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应付款项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641,055,098.03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641,055,098.03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641,055,098.03</w:t>
            </w:r>
          </w:p>
        </w:tc>
      </w:tr>
      <w:tr>
        <w:trPr>
          <w:trHeight w:val="331"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应付债券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132,000,000.00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106,500,000.00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3,052,912,876.72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18,571,122,465.77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3,807,829,041.10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25,670,364,383.59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23,804,092,796.22</w:t>
            </w:r>
          </w:p>
        </w:tc>
      </w:tr>
      <w:tr>
        <w:trPr>
          <w:trHeight w:val="51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87" w:lineRule="exact"/>
              <w:ind w:left="0" w:right="0" w:firstLine="0"/>
              <w:jc w:val="left"/>
              <w:rPr>
                <w:sz w:val="14"/>
                <w:szCs w:val="14"/>
              </w:rPr>
            </w:pPr>
            <w:r>
              <w:rPr>
                <w:rFonts w:ascii="SimHei" w:eastAsia="SimHei" w:hAnsi="SimHei" w:cs="SimHei"/>
                <w:color w:val="000000"/>
                <w:spacing w:val="0"/>
                <w:w w:val="100"/>
                <w:position w:val="0"/>
                <w:sz w:val="14"/>
                <w:szCs w:val="14"/>
              </w:rPr>
              <w:t>其他负债</w:t>
            </w:r>
            <w:r>
              <w:rPr>
                <w:color w:val="000000"/>
                <w:spacing w:val="0"/>
                <w:w w:val="100"/>
                <w:position w:val="0"/>
                <w:sz w:val="14"/>
                <w:szCs w:val="14"/>
              </w:rPr>
              <w:t>（</w:t>
            </w:r>
            <w:r>
              <w:rPr>
                <w:rFonts w:ascii="SimHei" w:eastAsia="SimHei" w:hAnsi="SimHei" w:cs="SimHei"/>
                <w:color w:val="000000"/>
                <w:spacing w:val="0"/>
                <w:w w:val="100"/>
                <w:position w:val="0"/>
                <w:sz w:val="14"/>
                <w:szCs w:val="14"/>
              </w:rPr>
              <w:t>金 融负债</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190,296,903.39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251,068,973.88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118,088,883.65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313,261,533.78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241,798,176.79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1,114,514,471.49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1,107,782,529.17</w:t>
            </w:r>
          </w:p>
        </w:tc>
      </w:tr>
      <w:tr>
        <w:trPr>
          <w:trHeight w:val="42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18,461,965,480.07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20,071,406,395.38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4,253,105,328.82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6,329,062,123.48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18,814,625,704.27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3,807,829,041.10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71,737,994,073.12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69,777,507,536.44</w:t>
            </w:r>
          </w:p>
        </w:tc>
      </w:tr>
    </w:tbl>
    <w:p>
      <w:pPr>
        <w:widowControl w:val="0"/>
        <w:spacing w:after="839" w:line="1" w:lineRule="exact"/>
      </w:pPr>
    </w:p>
    <w:p>
      <w:pPr>
        <w:pStyle w:val="Style15"/>
        <w:keepNext/>
        <w:keepLines/>
        <w:widowControl w:val="0"/>
        <w:shd w:val="clear" w:color="auto" w:fill="auto"/>
        <w:bidi w:val="0"/>
        <w:spacing w:before="0" w:after="140" w:line="240" w:lineRule="auto"/>
        <w:ind w:left="0" w:right="0" w:firstLine="960"/>
        <w:jc w:val="both"/>
      </w:pPr>
      <w:bookmarkStart w:id="2302" w:name="bookmark2302"/>
      <w:bookmarkStart w:id="2303" w:name="bookmark2303"/>
      <w:bookmarkStart w:id="2304" w:name="bookmark2304"/>
      <w:bookmarkStart w:id="2305" w:name="bookmark2305"/>
      <w:r>
        <w:rPr>
          <w:color w:val="000000"/>
          <w:spacing w:val="0"/>
          <w:w w:val="100"/>
          <w:position w:val="0"/>
        </w:rPr>
        <w:t>4</w:t>
      </w:r>
      <w:bookmarkEnd w:id="2304"/>
      <w:r>
        <w:rPr>
          <w:color w:val="000000"/>
          <w:spacing w:val="0"/>
          <w:w w:val="100"/>
          <w:position w:val="0"/>
        </w:rPr>
        <w:t>、市场风险</w:t>
      </w:r>
      <w:bookmarkEnd w:id="2302"/>
      <w:bookmarkEnd w:id="2303"/>
      <w:bookmarkEnd w:id="2305"/>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10" w:lineRule="exact"/>
        <w:ind w:left="960" w:right="0" w:firstLine="420"/>
        <w:jc w:val="both"/>
      </w:pPr>
      <w:r>
        <w:rPr>
          <w:color w:val="000000"/>
          <w:spacing w:val="0"/>
          <w:w w:val="100"/>
          <w:position w:val="0"/>
        </w:rPr>
        <w:t>市场风险是指因市场价格</w:t>
      </w:r>
      <w:r>
        <w:rPr>
          <w:rFonts w:ascii="Times New Roman" w:eastAsia="Times New Roman" w:hAnsi="Times New Roman" w:cs="Times New Roman"/>
          <w:color w:val="000000"/>
          <w:spacing w:val="0"/>
          <w:w w:val="100"/>
          <w:position w:val="0"/>
        </w:rPr>
        <w:t>（</w:t>
      </w:r>
      <w:r>
        <w:rPr>
          <w:color w:val="000000"/>
          <w:spacing w:val="0"/>
          <w:w w:val="100"/>
          <w:position w:val="0"/>
        </w:rPr>
        <w:t>利率、汇率、股票价格和商品价格</w:t>
      </w:r>
      <w:r>
        <w:rPr>
          <w:rFonts w:ascii="Times New Roman" w:eastAsia="Times New Roman" w:hAnsi="Times New Roman" w:cs="Times New Roman"/>
          <w:color w:val="000000"/>
          <w:spacing w:val="0"/>
          <w:w w:val="100"/>
          <w:position w:val="0"/>
        </w:rPr>
        <w:t>）</w:t>
      </w:r>
      <w:r>
        <w:rPr>
          <w:color w:val="000000"/>
          <w:spacing w:val="0"/>
          <w:w w:val="100"/>
          <w:position w:val="0"/>
        </w:rPr>
        <w:t xml:space="preserve">的不利变动而使公司投资组合发生 损失的风险。公司市场风险源自于自营证券、做市业务以及其他投资活动。市场风险主要分为权益 价格风险、利率风险、商品价格风险和汇率风险等。其中权益类风险主要是因股票、基金、股指期 货以及资产管理计划等权益品种价格或波动率的变化所致；利率风险主要是因债券等固定收益投资 </w:t>
      </w:r>
      <w:r>
        <w:rPr>
          <w:color w:val="000000"/>
          <w:spacing w:val="0"/>
          <w:w w:val="100"/>
          <w:position w:val="0"/>
        </w:rPr>
        <w:t>收益率曲线结构、利率和信用利差等变化所致；商品价格风险主要是因各类商品价格变化所致；汇 率风险主要是因外汇汇率变化所致。</w:t>
      </w:r>
    </w:p>
    <w:p>
      <w:pPr>
        <w:pStyle w:val="Style2"/>
        <w:keepNext w:val="0"/>
        <w:keepLines w:val="0"/>
        <w:widowControl w:val="0"/>
        <w:shd w:val="clear" w:color="auto" w:fill="auto"/>
        <w:bidi w:val="0"/>
        <w:spacing w:before="0" w:after="180" w:line="409" w:lineRule="exact"/>
        <w:ind w:left="960" w:right="0" w:firstLine="420"/>
        <w:jc w:val="both"/>
      </w:pPr>
      <w:r>
        <w:rPr>
          <w:color w:val="000000"/>
          <w:spacing w:val="0"/>
          <w:w w:val="100"/>
          <w:position w:val="0"/>
        </w:rPr>
        <w:t>针对市场风险，公司建立了自上而下的风险限额管理体系，根据风险偏好设定公司市场风险容 忍度及整体风险限额，并将整体风险限额在各业务条线之间细化分解。公司董事会确定自营业务年 度规模、市场风险损失容忍度、损失限额等重大风险限额；公司经营管理层将董事会确定的年度规 模、市场风险损失容忍度、重大风险限额等进行分解，并审批确定相应风险限额，包括各自营部门 业务规模、投资集中度、平均久期、</w:t>
      </w:r>
      <w:r>
        <w:rPr>
          <w:rFonts w:ascii="Times New Roman" w:eastAsia="Times New Roman" w:hAnsi="Times New Roman" w:cs="Times New Roman"/>
          <w:color w:val="000000"/>
          <w:spacing w:val="0"/>
          <w:w w:val="100"/>
          <w:position w:val="0"/>
        </w:rPr>
        <w:t>DV01</w:t>
      </w:r>
      <w:r>
        <w:rPr>
          <w:color w:val="000000"/>
          <w:spacing w:val="0"/>
          <w:w w:val="100"/>
          <w:position w:val="0"/>
        </w:rPr>
        <w:t>以及</w:t>
      </w:r>
      <w:r>
        <w:rPr>
          <w:rFonts w:ascii="Times New Roman" w:eastAsia="Times New Roman" w:hAnsi="Times New Roman" w:cs="Times New Roman"/>
          <w:color w:val="000000"/>
          <w:spacing w:val="0"/>
          <w:w w:val="100"/>
          <w:position w:val="0"/>
        </w:rPr>
        <w:t>VaR</w:t>
      </w:r>
      <w:r>
        <w:rPr>
          <w:color w:val="000000"/>
          <w:spacing w:val="0"/>
          <w:w w:val="100"/>
          <w:position w:val="0"/>
        </w:rPr>
        <w:t>等。公司自营部门在上述基础上进一步细化部 门层级的风险限额，并通过组合投资、逐日盯市、对冲缓释、监控预警等手段进行风险控制；风险 管理部对公司各项风险限额每日进行监控，当发现有接近或突破风险限额的情况时会及时向公司经 营管理层与相关业务部门发送预警和风险提示，业务部门相应提出应对措施。</w:t>
      </w:r>
    </w:p>
    <w:p>
      <w:pPr>
        <w:pStyle w:val="Style2"/>
        <w:keepNext w:val="0"/>
        <w:keepLines w:val="0"/>
        <w:widowControl w:val="0"/>
        <w:shd w:val="clear" w:color="auto" w:fill="auto"/>
        <w:bidi w:val="0"/>
        <w:spacing w:before="0" w:after="0" w:line="427" w:lineRule="auto"/>
        <w:ind w:left="0" w:right="0" w:firstLine="960"/>
        <w:jc w:val="both"/>
      </w:pPr>
      <w:r>
        <w:rPr>
          <w:rFonts w:ascii="Times New Roman" w:eastAsia="Times New Roman" w:hAnsi="Times New Roman" w:cs="Times New Roman"/>
          <w:color w:val="000000"/>
          <w:spacing w:val="0"/>
          <w:w w:val="100"/>
          <w:position w:val="0"/>
        </w:rPr>
        <w:t>(1)</w:t>
      </w:r>
      <w:r>
        <w:rPr>
          <w:color w:val="000000"/>
          <w:spacing w:val="0"/>
          <w:w w:val="100"/>
          <w:position w:val="0"/>
        </w:rPr>
        <w:t>利率风险</w:t>
      </w:r>
    </w:p>
    <w:p>
      <w:pPr>
        <w:pStyle w:val="Style2"/>
        <w:keepNext w:val="0"/>
        <w:keepLines w:val="0"/>
        <w:widowControl w:val="0"/>
        <w:shd w:val="clear" w:color="auto" w:fill="auto"/>
        <w:bidi w:val="0"/>
        <w:spacing w:before="0" w:after="0" w:line="409" w:lineRule="exact"/>
        <w:ind w:left="0" w:right="0" w:firstLine="0"/>
        <w:jc w:val="center"/>
      </w:pPr>
      <w:r>
        <w:rPr>
          <w:color w:val="000000"/>
          <w:spacing w:val="0"/>
          <w:w w:val="100"/>
          <w:position w:val="0"/>
        </w:rPr>
        <w:t>利率风险主要由于债券等固定收益投资收益率曲线结构、利率和信用利差等变化而导致的。</w:t>
      </w:r>
      <w:r>
        <w:br w:type="page"/>
      </w:r>
    </w:p>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于各资产负债表日，金融资产和金融负债的重新定价日或到期日</w:t>
      </w:r>
      <w:r>
        <w:rPr>
          <w:rFonts w:ascii="Times New Roman" w:eastAsia="Times New Roman" w:hAnsi="Times New Roman" w:cs="Times New Roman"/>
          <w:color w:val="000000"/>
          <w:spacing w:val="0"/>
          <w:w w:val="100"/>
          <w:position w:val="0"/>
        </w:rPr>
        <w:t>（</w:t>
      </w:r>
      <w:r>
        <w:rPr>
          <w:color w:val="000000"/>
          <w:spacing w:val="0"/>
          <w:w w:val="100"/>
          <w:position w:val="0"/>
        </w:rPr>
        <w:t>较早日</w:t>
      </w:r>
      <w:r>
        <w:rPr>
          <w:rFonts w:ascii="Times New Roman" w:eastAsia="Times New Roman" w:hAnsi="Times New Roman" w:cs="Times New Roman"/>
          <w:color w:val="000000"/>
          <w:spacing w:val="0"/>
          <w:w w:val="100"/>
          <w:position w:val="0"/>
        </w:rPr>
        <w:t>）</w:t>
      </w:r>
      <w:r>
        <w:rPr>
          <w:color w:val="000000"/>
          <w:spacing w:val="0"/>
          <w:w w:val="100"/>
          <w:position w:val="0"/>
        </w:rPr>
        <w:t>的情况如下：</w:t>
      </w:r>
    </w:p>
    <w:p>
      <w:pPr>
        <w:pStyle w:val="Style26"/>
        <w:keepNext w:val="0"/>
        <w:keepLines w:val="0"/>
        <w:widowControl w:val="0"/>
        <w:shd w:val="clear" w:color="auto" w:fill="auto"/>
        <w:bidi w:val="0"/>
        <w:spacing w:before="0" w:after="140" w:line="240" w:lineRule="auto"/>
        <w:ind w:left="8440" w:right="0" w:firstLine="0"/>
        <w:jc w:val="left"/>
      </w:pPr>
      <w:r>
        <w:rPr>
          <w:color w:val="000000"/>
          <w:spacing w:val="0"/>
          <w:w w:val="100"/>
          <w:position w:val="0"/>
          <w:sz w:val="18"/>
          <w:szCs w:val="18"/>
        </w:rPr>
        <w:t>单位：人民币元</w:t>
      </w:r>
    </w:p>
    <w:tbl>
      <w:tblPr>
        <w:tblOverlap w:val="never"/>
        <w:jc w:val="center"/>
        <w:tblLayout w:type="fixed"/>
      </w:tblPr>
      <w:tblGrid>
        <w:gridCol w:w="1085"/>
        <w:gridCol w:w="1550"/>
        <w:gridCol w:w="1550"/>
        <w:gridCol w:w="1546"/>
        <w:gridCol w:w="1550"/>
        <w:gridCol w:w="1550"/>
        <w:gridCol w:w="1560"/>
      </w:tblGrid>
      <w:tr>
        <w:trPr>
          <w:trHeight w:val="283" w:hRule="exact"/>
        </w:trPr>
        <w:tc>
          <w:tcPr>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2021</w:t>
            </w:r>
            <w:r>
              <w:rPr>
                <w:rFonts w:ascii="SimHei" w:eastAsia="SimHei" w:hAnsi="SimHei" w:cs="SimHei"/>
                <w:color w:val="000000"/>
                <w:spacing w:val="0"/>
                <w:w w:val="100"/>
                <w:position w:val="0"/>
                <w:sz w:val="14"/>
                <w:szCs w:val="14"/>
              </w:rPr>
              <w:t>年</w:t>
            </w:r>
            <w:r>
              <w:rPr>
                <w:rFonts w:ascii="Arial" w:eastAsia="Arial" w:hAnsi="Arial" w:cs="Arial"/>
                <w:color w:val="000000"/>
                <w:spacing w:val="0"/>
                <w:w w:val="100"/>
                <w:position w:val="0"/>
                <w:sz w:val="14"/>
                <w:szCs w:val="14"/>
              </w:rPr>
              <w:t>12</w:t>
            </w:r>
            <w:r>
              <w:rPr>
                <w:rFonts w:ascii="SimHei" w:eastAsia="SimHei" w:hAnsi="SimHei" w:cs="SimHei"/>
                <w:color w:val="000000"/>
                <w:spacing w:val="0"/>
                <w:w w:val="100"/>
                <w:position w:val="0"/>
                <w:sz w:val="14"/>
                <w:szCs w:val="14"/>
              </w:rPr>
              <w:t>月</w:t>
            </w:r>
            <w:r>
              <w:rPr>
                <w:rFonts w:ascii="Arial" w:eastAsia="Arial" w:hAnsi="Arial" w:cs="Arial"/>
                <w:color w:val="000000"/>
                <w:spacing w:val="0"/>
                <w:w w:val="100"/>
                <w:position w:val="0"/>
                <w:sz w:val="14"/>
                <w:szCs w:val="14"/>
              </w:rPr>
              <w:t>31</w:t>
            </w:r>
            <w:r>
              <w:rPr>
                <w:rFonts w:ascii="SimHei" w:eastAsia="SimHei" w:hAnsi="SimHei" w:cs="SimHei"/>
                <w:color w:val="000000"/>
                <w:spacing w:val="0"/>
                <w:w w:val="100"/>
                <w:position w:val="0"/>
                <w:sz w:val="14"/>
                <w:szCs w:val="14"/>
              </w:rPr>
              <w:t>日</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4"/>
                <w:szCs w:val="14"/>
              </w:rPr>
            </w:pPr>
            <w:r>
              <w:rPr>
                <w:rFonts w:ascii="Arial" w:eastAsia="Arial" w:hAnsi="Arial" w:cs="Arial"/>
                <w:color w:val="000000"/>
                <w:spacing w:val="0"/>
                <w:w w:val="100"/>
                <w:position w:val="0"/>
                <w:sz w:val="14"/>
                <w:szCs w:val="14"/>
              </w:rPr>
              <w:t>3</w:t>
            </w:r>
            <w:r>
              <w:rPr>
                <w:rFonts w:ascii="SimHei" w:eastAsia="SimHei" w:hAnsi="SimHei" w:cs="SimHei"/>
                <w:color w:val="000000"/>
                <w:spacing w:val="0"/>
                <w:w w:val="100"/>
                <w:position w:val="0"/>
                <w:sz w:val="14"/>
                <w:szCs w:val="14"/>
              </w:rPr>
              <w:t>个月以内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20"/>
              <w:jc w:val="both"/>
              <w:rPr>
                <w:sz w:val="14"/>
                <w:szCs w:val="14"/>
              </w:rPr>
            </w:pPr>
            <w:r>
              <w:rPr>
                <w:rFonts w:ascii="Arial" w:eastAsia="Arial" w:hAnsi="Arial" w:cs="Arial"/>
                <w:color w:val="000000"/>
                <w:spacing w:val="0"/>
                <w:w w:val="100"/>
                <w:position w:val="0"/>
                <w:sz w:val="14"/>
                <w:szCs w:val="14"/>
              </w:rPr>
              <w:t>3</w:t>
            </w:r>
            <w:r>
              <w:rPr>
                <w:rFonts w:ascii="SimHei" w:eastAsia="SimHei" w:hAnsi="SimHei" w:cs="SimHei"/>
                <w:color w:val="000000"/>
                <w:spacing w:val="0"/>
                <w:w w:val="100"/>
                <w:position w:val="0"/>
                <w:sz w:val="14"/>
                <w:szCs w:val="14"/>
              </w:rPr>
              <w:t>个月至</w:t>
            </w:r>
            <w:r>
              <w:rPr>
                <w:rFonts w:ascii="Arial" w:eastAsia="Arial" w:hAnsi="Arial" w:cs="Arial"/>
                <w:color w:val="000000"/>
                <w:spacing w:val="0"/>
                <w:w w:val="100"/>
                <w:position w:val="0"/>
                <w:sz w:val="14"/>
                <w:szCs w:val="14"/>
              </w:rPr>
              <w:t>1</w:t>
            </w:r>
            <w:r>
              <w:rPr>
                <w:rFonts w:ascii="SimHei" w:eastAsia="SimHei" w:hAnsi="SimHei" w:cs="SimHei"/>
                <w:color w:val="000000"/>
                <w:spacing w:val="0"/>
                <w:w w:val="100"/>
                <w:position w:val="0"/>
                <w:sz w:val="14"/>
                <w:szCs w:val="14"/>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w:t>
            </w:r>
            <w:r>
              <w:rPr>
                <w:rFonts w:ascii="SimHei" w:eastAsia="SimHei" w:hAnsi="SimHei" w:cs="SimHei"/>
                <w:color w:val="000000"/>
                <w:spacing w:val="0"/>
                <w:w w:val="100"/>
                <w:position w:val="0"/>
                <w:sz w:val="14"/>
                <w:szCs w:val="14"/>
              </w:rPr>
              <w:t>年至</w:t>
            </w:r>
            <w:r>
              <w:rPr>
                <w:rFonts w:ascii="Arial" w:eastAsia="Arial" w:hAnsi="Arial" w:cs="Arial"/>
                <w:color w:val="000000"/>
                <w:spacing w:val="0"/>
                <w:w w:val="100"/>
                <w:position w:val="0"/>
                <w:sz w:val="14"/>
                <w:szCs w:val="14"/>
              </w:rPr>
              <w:t>5</w:t>
            </w:r>
            <w:r>
              <w:rPr>
                <w:rFonts w:ascii="SimHei" w:eastAsia="SimHei" w:hAnsi="SimHei" w:cs="SimHei"/>
                <w:color w:val="000000"/>
                <w:spacing w:val="0"/>
                <w:w w:val="100"/>
                <w:position w:val="0"/>
                <w:sz w:val="14"/>
                <w:szCs w:val="14"/>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w:t>
            </w:r>
            <w:r>
              <w:rPr>
                <w:rFonts w:ascii="SimHei" w:eastAsia="SimHei" w:hAnsi="SimHei" w:cs="SimHei"/>
                <w:color w:val="000000"/>
                <w:spacing w:val="0"/>
                <w:w w:val="100"/>
                <w:position w:val="0"/>
                <w:sz w:val="14"/>
                <w:szCs w:val="14"/>
              </w:rPr>
              <w:t>年以上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不计息</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合计</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22,489,028,220.53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214,000,000.00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5,106,669.71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22,808,134,890.24</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结算备付金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5,663,349,088.13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5,663,349,088.13</w:t>
            </w:r>
          </w:p>
        </w:tc>
      </w:tr>
      <w:tr>
        <w:trPr>
          <w:trHeight w:val="42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交易性金融 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423,161,525.93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1,716,917,646.52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6,824,465,780.70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5,424,526,266.00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17,765,507,401.09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32,154,578,620.24</w:t>
            </w:r>
          </w:p>
        </w:tc>
      </w:tr>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衍生金融资 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285,814,179.45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285,814,179.45</w:t>
            </w:r>
          </w:p>
        </w:tc>
      </w:tr>
      <w:tr>
        <w:trPr>
          <w:trHeight w:val="52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买入返售金 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852,523,257.23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1,421,427,826.52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98,773,396.31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8,986,271.91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2,381,710,751.97</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存出保证金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289,612,199.82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289,612,199.82</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124,595,955.62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4,422,160,190.77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2,321,853,504.81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128,626,713.71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6,997,236,364.91</w:t>
            </w:r>
          </w:p>
        </w:tc>
      </w:tr>
      <w:tr>
        <w:trPr>
          <w:trHeight w:val="42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其他债权投 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101,342,000.00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1,385,089,150.00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4,108,973,916.48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2,651,711,465.24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156,768,160.27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8,403,884,691.99</w:t>
            </w:r>
          </w:p>
        </w:tc>
      </w:tr>
      <w:tr>
        <w:trPr>
          <w:trHeight w:val="51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其他权益工 具投资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132,755,501.02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132,755,501.02</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融出资金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7,592,163,446.75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12,161,964,306.26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213,811,748.81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19,967,939,501.82</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866,517,066.31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866,517,066.31</w:t>
            </w:r>
          </w:p>
        </w:tc>
      </w:tr>
      <w:tr>
        <w:trPr>
          <w:trHeight w:val="51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其他资产</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583,436,130.20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583,436,130.20</w:t>
            </w:r>
          </w:p>
        </w:tc>
      </w:tr>
      <w:tr>
        <w:trPr>
          <w:trHeight w:val="42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金融资产合 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37,411,179,738.39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16,909,994,884.92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15,668,373,284.26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10,398,091,236.05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20,147,329,842.48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100,534,968,986.10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174,966,400.00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65,408,000.00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78,063.90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240,452,463.90</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拆入资金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400,000,000.00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134,444.45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400,134,444.45</w:t>
            </w:r>
          </w:p>
        </w:tc>
      </w:tr>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交易性金融 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23,487,897.03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23,487,897.03</w:t>
            </w:r>
          </w:p>
        </w:tc>
      </w:tr>
      <w:tr>
        <w:trPr>
          <w:trHeight w:val="42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衍生金融负 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163,929,279.29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163,929,279.29</w:t>
            </w:r>
          </w:p>
        </w:tc>
      </w:tr>
      <w:tr>
        <w:trPr>
          <w:trHeight w:val="51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卖出回购金</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融资产款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21,001,829,300.00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104,991,000.00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20,374,219.52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21,127,194,519.52</w:t>
            </w:r>
          </w:p>
        </w:tc>
      </w:tr>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代理买卖证 券款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19,551,799,224.98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19,551,799,224.98</w:t>
            </w:r>
          </w:p>
        </w:tc>
      </w:tr>
      <w:tr>
        <w:trPr>
          <w:trHeight w:val="42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应付短期融 资款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6,110,840,000.00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1,514,000,000.00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27,371,471.26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7,652,211,471.26</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5,500,000,000.00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7,000,000,000.00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17,135,569,042.77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597,869,804.72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30,233,438,847.49</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1,035,597,594.53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1,035,597,594.53</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租赁负债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46,492,681.59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107,384,746.64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389,311,036.89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79,151,273.22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622,339,738.34</w:t>
            </w:r>
          </w:p>
        </w:tc>
      </w:tr>
      <w:tr>
        <w:trPr>
          <w:trHeight w:val="51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其他负债</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12,435,540.67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26,471,996.46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577,648,576.76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616,556,113.89</w:t>
            </w:r>
          </w:p>
        </w:tc>
      </w:tr>
      <w:tr>
        <w:trPr>
          <w:trHeight w:val="42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金融负债合 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52,785,927,606.57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8,804,219,287.31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17,551,352,076.12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79,151,273.22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2,446,491,351.46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81,667,141,594.68</w:t>
            </w:r>
          </w:p>
        </w:tc>
      </w:tr>
      <w:tr>
        <w:trPr>
          <w:trHeight w:val="52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197" w:lineRule="exact"/>
              <w:ind w:left="0" w:right="0" w:firstLine="0"/>
              <w:jc w:val="left"/>
              <w:rPr>
                <w:sz w:val="16"/>
                <w:szCs w:val="16"/>
              </w:rPr>
            </w:pPr>
            <w:r>
              <w:rPr>
                <w:color w:val="000000"/>
                <w:spacing w:val="0"/>
                <w:w w:val="100"/>
                <w:position w:val="0"/>
                <w:sz w:val="16"/>
                <w:szCs w:val="16"/>
              </w:rPr>
              <w:t>利率敏感度 敞口合计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-15,374,747,868.18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8,105,775,597.61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-1,882,978,791.86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10,318,939,962.83</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17,700,838,491.02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18,867,827,391.42</w:t>
            </w:r>
          </w:p>
        </w:tc>
      </w:tr>
    </w:tbl>
    <w:p>
      <w:pPr>
        <w:spacing w:lineRule="exact" w:line="1"/>
        <w:rPr>
          <w:sz w:val="2"/>
          <w:szCs w:val="2"/>
        </w:rPr>
      </w:pPr>
      <w:r>
        <w:br w:type="page"/>
      </w:r>
    </w:p>
    <w:tbl>
      <w:tblPr>
        <w:tblOverlap w:val="never"/>
        <w:jc w:val="center"/>
        <w:tblLayout w:type="fixed"/>
      </w:tblPr>
      <w:tblGrid>
        <w:gridCol w:w="1085"/>
        <w:gridCol w:w="1550"/>
        <w:gridCol w:w="1550"/>
        <w:gridCol w:w="1546"/>
        <w:gridCol w:w="1550"/>
        <w:gridCol w:w="1550"/>
        <w:gridCol w:w="1560"/>
      </w:tblGrid>
      <w:tr>
        <w:trPr>
          <w:trHeight w:val="283" w:hRule="exact"/>
        </w:trPr>
        <w:tc>
          <w:tcPr>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6"/>
                <w:szCs w:val="16"/>
              </w:rPr>
              <w:t>日</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个月以内</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个月至</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年至</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不计息</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1120" w:firstLine="0"/>
              <w:jc w:val="right"/>
              <w:rPr>
                <w:sz w:val="16"/>
                <w:szCs w:val="16"/>
              </w:rPr>
            </w:pPr>
            <w:r>
              <w:rPr>
                <w:color w:val="000000"/>
                <w:spacing w:val="0"/>
                <w:w w:val="100"/>
                <w:position w:val="0"/>
                <w:sz w:val="16"/>
                <w:szCs w:val="16"/>
              </w:rPr>
              <w:t>合计</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20,107,337,750.35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214,000,000.00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20,521,337,750.35</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结算备付金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4,234,817,326.72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4,234,817,326.72</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交易性金融 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702,746,685.01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1,198,135,855.35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6,274,029,798.96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1,006,754,269.06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15,756,784,907.84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24,938,451,516.22</w:t>
            </w:r>
          </w:p>
        </w:tc>
      </w:tr>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衍生金融资 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63,404,936.60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63,404,936.60</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买入返售金 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1,719,031,417.78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1,364,891,899.07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421,492,424.57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3,505,415,741.42</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存出保证金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533,420,494.66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533,420,494.66</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130,192,474.35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105,954,536.39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4,037,026,140.23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2,208,198,703.04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6,481,371,854.01</w:t>
            </w:r>
          </w:p>
        </w:tc>
      </w:tr>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其他债权投 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239,525,994.97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816,361,013.80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5,373,158,043.78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606,983,331.45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7,036,028,384.00</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其他权益工 具投资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131,444,319.58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131,444,319.58</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融出资金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19,983,550,132.30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19,983,550,132.30</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258,105,399.31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258,105,399.31</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其他资产</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金融资产</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841,299,342.72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841,299,342.72</w:t>
            </w:r>
          </w:p>
        </w:tc>
      </w:tr>
      <w:tr>
        <w:trPr>
          <w:trHeight w:val="42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金融资产合 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47,650,622,276.14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3,685,343,304.61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16,319,706,407.54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3,821,936,303.55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17,051,038,906.05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88,528,647,197.89</w:t>
            </w: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485,797,765.03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485,797,765.03</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拆入资金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1,300,381,555.60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1,300,381,555.60</w:t>
            </w:r>
          </w:p>
        </w:tc>
      </w:tr>
      <w:tr>
        <w:trPr>
          <w:trHeight w:val="42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衍生金融负 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90,573,908.30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90,573,908.30</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卖出回购金</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融资产款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14,342,315,565.97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14,342,315,565.97</w:t>
            </w:r>
          </w:p>
        </w:tc>
      </w:tr>
      <w:tr>
        <w:trPr>
          <w:trHeight w:val="54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代理买卖证 券款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17,630,613,478.65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17,630,613,478.65</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代理承销证 券款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218,000,000.00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218,000,000.00</w:t>
            </w:r>
          </w:p>
        </w:tc>
      </w:tr>
      <w:tr>
        <w:trPr>
          <w:trHeight w:val="54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应付短期融 资款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7,476,520,346.32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2,680,374,493.15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10,156,894,839.47</w:t>
            </w:r>
          </w:p>
        </w:tc>
      </w:tr>
      <w:tr>
        <w:trPr>
          <w:trHeight w:val="28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应付债券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211,319,178.08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2,265,485,946.91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17,527,287,671.23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3,800,000,000.00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23,804,092,796.22</w:t>
            </w:r>
          </w:p>
        </w:tc>
      </w:tr>
      <w:tr>
        <w:trPr>
          <w:trHeight w:val="2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应付款项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641,055,098.03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641,055,098.03</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其他负债</w:t>
            </w:r>
          </w:p>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金融负债</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2,494,405.77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47,841,122.21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1,057,447,001.19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1,107,782,529.17</w:t>
            </w:r>
          </w:p>
        </w:tc>
      </w:tr>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金融负债合 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41,446,947,889.65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5,166,354,845.83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17,575,128,793.44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3,800,000,000.00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1,789,076,007.52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69,777,507,536.44</w:t>
            </w:r>
          </w:p>
        </w:tc>
      </w:tr>
      <w:tr>
        <w:trPr>
          <w:trHeight w:val="562"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197" w:lineRule="exact"/>
              <w:ind w:left="0" w:right="0" w:firstLine="0"/>
              <w:jc w:val="left"/>
              <w:rPr>
                <w:sz w:val="16"/>
                <w:szCs w:val="16"/>
              </w:rPr>
            </w:pPr>
            <w:r>
              <w:rPr>
                <w:color w:val="000000"/>
                <w:spacing w:val="0"/>
                <w:w w:val="100"/>
                <w:position w:val="0"/>
                <w:sz w:val="16"/>
                <w:szCs w:val="16"/>
              </w:rPr>
              <w:t>利率敏感度 敞口合计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6,203,674,386.49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-1,481,011,541.22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-1,255,422,385.90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21,936,303.55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15,261,962,898.53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18,751,139,661.45</w:t>
            </w:r>
          </w:p>
        </w:tc>
      </w:tr>
    </w:tbl>
    <w:p>
      <w:pPr>
        <w:sectPr>
          <w:footnotePr>
            <w:pos w:val="pageBottom"/>
            <w:numFmt w:val="decimal"/>
            <w:numRestart w:val="continuous"/>
          </w:footnotePr>
          <w:pgSz w:w="11900" w:h="16840"/>
          <w:pgMar w:top="1249" w:right="275" w:bottom="1935" w:left="608" w:header="0" w:footer="3" w:gutter="0"/>
          <w:cols w:space="720"/>
          <w:noEndnote/>
          <w:rtlGutter w:val="0"/>
          <w:docGrid w:linePitch="360"/>
        </w:sectPr>
      </w:pPr>
    </w:p>
    <w:p>
      <w:pPr>
        <w:pStyle w:val="Style2"/>
        <w:keepNext w:val="0"/>
        <w:keepLines w:val="0"/>
        <w:widowControl w:val="0"/>
        <w:shd w:val="clear" w:color="auto" w:fill="auto"/>
        <w:bidi w:val="0"/>
        <w:spacing w:before="0" w:after="160" w:line="413" w:lineRule="exact"/>
        <w:ind w:left="0" w:right="0" w:firstLine="420"/>
        <w:jc w:val="both"/>
      </w:pPr>
      <w:r>
        <w:rPr>
          <w:color w:val="000000"/>
          <w:spacing w:val="0"/>
          <w:w w:val="100"/>
          <w:position w:val="0"/>
        </w:rPr>
        <w:t>下表显示了所有货币的利率同时平行上升或下降</w:t>
      </w:r>
      <w:r>
        <w:rPr>
          <w:rFonts w:ascii="Times New Roman" w:eastAsia="Times New Roman" w:hAnsi="Times New Roman" w:cs="Times New Roman"/>
          <w:color w:val="000000"/>
          <w:spacing w:val="0"/>
          <w:w w:val="100"/>
          <w:position w:val="0"/>
        </w:rPr>
        <w:t>100</w:t>
      </w:r>
      <w:r>
        <w:rPr>
          <w:color w:val="000000"/>
          <w:spacing w:val="0"/>
          <w:w w:val="100"/>
          <w:position w:val="0"/>
        </w:rPr>
        <w:t>个基点的情况下，基于资产负债表日的 金融资产与金融负债的结构，对净利润及其他综合收益税后净额的影响。</w:t>
      </w:r>
    </w:p>
    <w:p>
      <w:pPr>
        <w:pStyle w:val="Style2"/>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单位：人民币元</w:t>
      </w:r>
    </w:p>
    <w:tbl>
      <w:tblPr>
        <w:tblOverlap w:val="never"/>
        <w:jc w:val="center"/>
        <w:tblLayout w:type="fixed"/>
      </w:tblPr>
      <w:tblGrid>
        <w:gridCol w:w="3523"/>
        <w:gridCol w:w="2549"/>
        <w:gridCol w:w="2563"/>
      </w:tblGrid>
      <w:tr>
        <w:trPr>
          <w:trHeight w:val="58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r>
      <w:tr>
        <w:trPr>
          <w:trHeight w:val="57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利率变动</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对净利润的影响</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对其他综合收益的影响</w:t>
            </w:r>
          </w:p>
        </w:tc>
      </w:tr>
      <w:tr>
        <w:trPr>
          <w:trHeight w:val="58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个基点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-370,494,115.22</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-192,224,004.26</w:t>
            </w:r>
          </w:p>
        </w:tc>
      </w:tr>
      <w:tr>
        <w:trPr>
          <w:trHeight w:val="57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个基点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398,084,890.65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206,375,394.86</w:t>
            </w:r>
          </w:p>
        </w:tc>
      </w:tr>
      <w:tr>
        <w:trPr>
          <w:trHeight w:val="58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2"/>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上年年末数</w:t>
            </w:r>
          </w:p>
        </w:tc>
      </w:tr>
      <w:tr>
        <w:trPr>
          <w:trHeight w:val="57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利率变动</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对净利润的影响</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对其他综合收益的影响</w:t>
            </w:r>
          </w:p>
        </w:tc>
      </w:tr>
      <w:tr>
        <w:trPr>
          <w:trHeight w:val="58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个基点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-140,013,051.24</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-136,485,325.18</w:t>
            </w:r>
          </w:p>
        </w:tc>
      </w:tr>
      <w:tr>
        <w:trPr>
          <w:trHeight w:val="58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个基点</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150,043,965.86</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143,137,787.56</w:t>
            </w:r>
          </w:p>
        </w:tc>
      </w:tr>
    </w:tbl>
    <w:p>
      <w:pPr>
        <w:widowControl w:val="0"/>
        <w:spacing w:after="79" w:line="1" w:lineRule="exact"/>
      </w:pPr>
    </w:p>
    <w:p>
      <w:pPr>
        <w:pStyle w:val="Style2"/>
        <w:keepNext w:val="0"/>
        <w:keepLines w:val="0"/>
        <w:widowControl w:val="0"/>
        <w:shd w:val="clear" w:color="auto" w:fill="auto"/>
        <w:bidi w:val="0"/>
        <w:spacing w:before="0" w:after="260" w:line="413" w:lineRule="exact"/>
        <w:ind w:left="0" w:right="0" w:firstLine="420"/>
        <w:jc w:val="both"/>
      </w:pPr>
      <w:r>
        <w:rPr>
          <w:color w:val="000000"/>
          <w:spacing w:val="0"/>
          <w:w w:val="100"/>
          <w:position w:val="0"/>
        </w:rPr>
        <w:t>本公司认为该假设并不代表本公司的资金使用及利率风险管理的政策，因此上述影响可能与 实际情况存在差异。</w:t>
      </w:r>
    </w:p>
    <w:p>
      <w:pPr>
        <w:pStyle w:val="Style2"/>
        <w:keepNext w:val="0"/>
        <w:keepLines w:val="0"/>
        <w:widowControl w:val="0"/>
        <w:shd w:val="clear" w:color="auto" w:fill="auto"/>
        <w:bidi w:val="0"/>
        <w:spacing w:before="0" w:after="160" w:line="413" w:lineRule="exact"/>
        <w:ind w:left="0" w:right="0" w:firstLine="420"/>
        <w:jc w:val="both"/>
      </w:pPr>
      <w:r>
        <w:rPr>
          <w:color w:val="000000"/>
          <w:spacing w:val="0"/>
          <w:w w:val="100"/>
          <w:position w:val="0"/>
        </w:rPr>
        <w:t>另外，上述利率变动影响分析仅是作为例证，显示在各个预计受益情形及本公司现时利率风 险状况下，净利润和其他综合收益的估计变动。但该影响并未考虑管理层为减低利率风险而可能 采取的风险管理活动。</w:t>
      </w:r>
    </w:p>
    <w:p>
      <w:pPr>
        <w:pStyle w:val="Style2"/>
        <w:keepNext w:val="0"/>
        <w:keepLines w:val="0"/>
        <w:widowControl w:val="0"/>
        <w:numPr>
          <w:ilvl w:val="0"/>
          <w:numId w:val="153"/>
        </w:numPr>
        <w:shd w:val="clear" w:color="auto" w:fill="auto"/>
        <w:tabs>
          <w:tab w:pos="426" w:val="left"/>
        </w:tabs>
        <w:bidi w:val="0"/>
        <w:spacing w:before="0" w:after="80" w:line="432" w:lineRule="auto"/>
        <w:ind w:left="0" w:right="0" w:firstLine="0"/>
        <w:jc w:val="left"/>
      </w:pPr>
      <w:bookmarkStart w:id="2306" w:name="bookmark2306"/>
      <w:bookmarkEnd w:id="2306"/>
      <w:r>
        <w:rPr>
          <w:color w:val="000000"/>
          <w:spacing w:val="0"/>
          <w:w w:val="100"/>
          <w:position w:val="0"/>
        </w:rPr>
        <w:t>汇率风险</w:t>
      </w:r>
    </w:p>
    <w:p>
      <w:pPr>
        <w:pStyle w:val="Style2"/>
        <w:keepNext w:val="0"/>
        <w:keepLines w:val="0"/>
        <w:widowControl w:val="0"/>
        <w:shd w:val="clear" w:color="auto" w:fill="auto"/>
        <w:bidi w:val="0"/>
        <w:spacing w:before="0" w:after="160" w:line="414" w:lineRule="exact"/>
        <w:ind w:left="0" w:right="0" w:firstLine="420"/>
        <w:jc w:val="both"/>
      </w:pPr>
      <w:r>
        <w:rPr>
          <w:color w:val="000000"/>
          <w:spacing w:val="0"/>
          <w:w w:val="100"/>
          <w:position w:val="0"/>
        </w:rPr>
        <w:t>汇率风险主要由于外汇汇率变化而导致的，本集团持有的外币资产及负债占整体资产及负债 比重并不重大；在本集团收入结构中，绝大部分赚取收入的业务均以人民币进行交易。由于外币 在本集团资产、负债及收入结构中所占比例较低，汇率风险对本集团目前的经营影响并不重大。</w:t>
      </w:r>
    </w:p>
    <w:p>
      <w:pPr>
        <w:pStyle w:val="Style2"/>
        <w:keepNext w:val="0"/>
        <w:keepLines w:val="0"/>
        <w:widowControl w:val="0"/>
        <w:numPr>
          <w:ilvl w:val="0"/>
          <w:numId w:val="153"/>
        </w:numPr>
        <w:shd w:val="clear" w:color="auto" w:fill="auto"/>
        <w:tabs>
          <w:tab w:pos="426" w:val="left"/>
        </w:tabs>
        <w:bidi w:val="0"/>
        <w:spacing w:before="0" w:after="0" w:line="432" w:lineRule="auto"/>
        <w:ind w:left="0" w:right="0" w:firstLine="0"/>
        <w:jc w:val="left"/>
      </w:pPr>
      <w:bookmarkStart w:id="2307" w:name="bookmark2307"/>
      <w:bookmarkEnd w:id="2307"/>
      <w:r>
        <w:rPr>
          <w:color w:val="000000"/>
          <w:spacing w:val="0"/>
          <w:w w:val="100"/>
          <w:position w:val="0"/>
        </w:rPr>
        <w:t>价格风险</w:t>
      </w:r>
    </w:p>
    <w:p>
      <w:pPr>
        <w:pStyle w:val="Style2"/>
        <w:keepNext w:val="0"/>
        <w:keepLines w:val="0"/>
        <w:widowControl w:val="0"/>
        <w:shd w:val="clear" w:color="auto" w:fill="auto"/>
        <w:bidi w:val="0"/>
        <w:spacing w:before="0" w:after="500" w:line="414" w:lineRule="exact"/>
        <w:ind w:left="0" w:right="0" w:firstLine="420"/>
        <w:jc w:val="both"/>
      </w:pPr>
      <w:r>
        <w:rPr>
          <w:color w:val="000000"/>
          <w:spacing w:val="0"/>
          <w:w w:val="100"/>
          <w:position w:val="0"/>
        </w:rPr>
        <w:t>本公司的价格风险主要为权益类风险，权益类风险由股票、基金以及资产管理计划等权益品 种价格或波动率的变化等而导致。下表汇总了本集团的价格风险敞口：</w:t>
      </w:r>
    </w:p>
    <w:tbl>
      <w:tblPr>
        <w:tblOverlap w:val="never"/>
        <w:jc w:val="center"/>
        <w:tblLayout w:type="fixed"/>
      </w:tblPr>
      <w:tblGrid>
        <w:gridCol w:w="2875"/>
        <w:gridCol w:w="1910"/>
        <w:gridCol w:w="965"/>
        <w:gridCol w:w="1910"/>
        <w:gridCol w:w="979"/>
      </w:tblGrid>
      <w:tr>
        <w:trPr>
          <w:trHeight w:val="326"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6"/>
                <w:szCs w:val="16"/>
              </w:rPr>
              <w:t>2021</w:t>
            </w:r>
            <w:r>
              <w:rPr>
                <w:rFonts w:ascii="SimHei" w:eastAsia="SimHei" w:hAnsi="SimHei" w:cs="SimHei"/>
                <w:color w:val="000000"/>
                <w:spacing w:val="0"/>
                <w:w w:val="100"/>
                <w:position w:val="0"/>
                <w:sz w:val="17"/>
                <w:szCs w:val="17"/>
              </w:rPr>
              <w:t>年</w:t>
            </w:r>
            <w:r>
              <w:rPr>
                <w:color w:val="000000"/>
                <w:spacing w:val="0"/>
                <w:w w:val="100"/>
                <w:position w:val="0"/>
                <w:sz w:val="16"/>
                <w:szCs w:val="16"/>
              </w:rPr>
              <w:t>12</w:t>
            </w:r>
            <w:r>
              <w:rPr>
                <w:rFonts w:ascii="SimHei" w:eastAsia="SimHei" w:hAnsi="SimHei" w:cs="SimHei"/>
                <w:color w:val="000000"/>
                <w:spacing w:val="0"/>
                <w:w w:val="100"/>
                <w:position w:val="0"/>
                <w:sz w:val="17"/>
                <w:szCs w:val="17"/>
              </w:rPr>
              <w:t>月</w:t>
            </w:r>
            <w:r>
              <w:rPr>
                <w:color w:val="000000"/>
                <w:spacing w:val="0"/>
                <w:w w:val="100"/>
                <w:position w:val="0"/>
                <w:sz w:val="16"/>
                <w:szCs w:val="16"/>
              </w:rPr>
              <w:t>31</w:t>
            </w:r>
            <w:r>
              <w:rPr>
                <w:rFonts w:ascii="SimHei" w:eastAsia="SimHei" w:hAnsi="SimHei" w:cs="SimHei"/>
                <w:color w:val="000000"/>
                <w:spacing w:val="0"/>
                <w:w w:val="100"/>
                <w:position w:val="0"/>
                <w:sz w:val="17"/>
                <w:szCs w:val="17"/>
              </w:rPr>
              <w:t>日</w:t>
            </w:r>
          </w:p>
        </w:tc>
        <w:tc>
          <w:tcPr>
            <w:gridSpan w:val="2"/>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6"/>
                <w:szCs w:val="16"/>
              </w:rPr>
              <w:t>2020</w:t>
            </w:r>
            <w:r>
              <w:rPr>
                <w:rFonts w:ascii="SimHei" w:eastAsia="SimHei" w:hAnsi="SimHei" w:cs="SimHei"/>
                <w:color w:val="000000"/>
                <w:spacing w:val="0"/>
                <w:w w:val="100"/>
                <w:position w:val="0"/>
                <w:sz w:val="17"/>
                <w:szCs w:val="17"/>
              </w:rPr>
              <w:t>年</w:t>
            </w:r>
            <w:r>
              <w:rPr>
                <w:color w:val="000000"/>
                <w:spacing w:val="0"/>
                <w:w w:val="100"/>
                <w:position w:val="0"/>
                <w:sz w:val="16"/>
                <w:szCs w:val="16"/>
              </w:rPr>
              <w:t>12</w:t>
            </w:r>
            <w:r>
              <w:rPr>
                <w:rFonts w:ascii="SimHei" w:eastAsia="SimHei" w:hAnsi="SimHei" w:cs="SimHei"/>
                <w:color w:val="000000"/>
                <w:spacing w:val="0"/>
                <w:w w:val="100"/>
                <w:position w:val="0"/>
                <w:sz w:val="17"/>
                <w:szCs w:val="17"/>
              </w:rPr>
              <w:t>月</w:t>
            </w:r>
            <w:r>
              <w:rPr>
                <w:color w:val="000000"/>
                <w:spacing w:val="0"/>
                <w:w w:val="100"/>
                <w:position w:val="0"/>
                <w:sz w:val="16"/>
                <w:szCs w:val="16"/>
              </w:rPr>
              <w:t>31</w:t>
            </w:r>
            <w:r>
              <w:rPr>
                <w:rFonts w:ascii="SimHei" w:eastAsia="SimHei" w:hAnsi="SimHei" w:cs="SimHei"/>
                <w:color w:val="000000"/>
                <w:spacing w:val="0"/>
                <w:w w:val="100"/>
                <w:position w:val="0"/>
                <w:sz w:val="17"/>
                <w:szCs w:val="17"/>
              </w:rPr>
              <w:t>日</w:t>
            </w:r>
          </w:p>
        </w:tc>
      </w:tr>
      <w:tr>
        <w:trPr>
          <w:trHeight w:val="62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7"/>
                <w:szCs w:val="17"/>
              </w:rPr>
            </w:pPr>
            <w:r>
              <w:rPr>
                <w:rFonts w:ascii="SimHei" w:eastAsia="SimHei" w:hAnsi="SimHei" w:cs="SimHei"/>
                <w:color w:val="000000"/>
                <w:spacing w:val="0"/>
                <w:w w:val="100"/>
                <w:position w:val="0"/>
                <w:sz w:val="17"/>
                <w:szCs w:val="17"/>
              </w:rPr>
              <w:t>公允价值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center"/>
              <w:rPr>
                <w:sz w:val="17"/>
                <w:szCs w:val="17"/>
              </w:rPr>
            </w:pPr>
            <w:r>
              <w:rPr>
                <w:rFonts w:ascii="SimHei" w:eastAsia="SimHei" w:hAnsi="SimHei" w:cs="SimHei"/>
                <w:color w:val="000000"/>
                <w:spacing w:val="0"/>
                <w:w w:val="100"/>
                <w:position w:val="0"/>
                <w:sz w:val="17"/>
                <w:szCs w:val="17"/>
              </w:rPr>
              <w:t>占净资产 比例</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7"/>
                <w:szCs w:val="17"/>
              </w:rPr>
            </w:pPr>
            <w:r>
              <w:rPr>
                <w:rFonts w:ascii="SimHei" w:eastAsia="SimHei" w:hAnsi="SimHei" w:cs="SimHei"/>
                <w:color w:val="000000"/>
                <w:spacing w:val="0"/>
                <w:w w:val="100"/>
                <w:position w:val="0"/>
                <w:sz w:val="17"/>
                <w:szCs w:val="17"/>
              </w:rPr>
              <w:t>公允价值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307" w:lineRule="exact"/>
              <w:ind w:left="0" w:right="0" w:firstLine="0"/>
              <w:jc w:val="center"/>
              <w:rPr>
                <w:sz w:val="17"/>
                <w:szCs w:val="17"/>
              </w:rPr>
            </w:pPr>
            <w:r>
              <w:rPr>
                <w:rFonts w:ascii="SimHei" w:eastAsia="SimHei" w:hAnsi="SimHei" w:cs="SimHei"/>
                <w:color w:val="000000"/>
                <w:spacing w:val="0"/>
                <w:w w:val="100"/>
                <w:position w:val="0"/>
                <w:sz w:val="17"/>
                <w:szCs w:val="17"/>
              </w:rPr>
              <w:t>占净资产 比例</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w:t>
            </w:r>
            <w:r>
              <w:rPr>
                <w:rFonts w:ascii="SimHei" w:eastAsia="SimHei" w:hAnsi="SimHei" w:cs="SimHei"/>
                <w:color w:val="000000"/>
                <w:spacing w:val="0"/>
                <w:w w:val="100"/>
                <w:position w:val="0"/>
                <w:sz w:val="17"/>
                <w:szCs w:val="17"/>
              </w:rPr>
              <w:t>股票</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1,213, 836, </w:t>
            </w:r>
            <w:r>
              <w:rPr>
                <w:color w:val="000000"/>
                <w:spacing w:val="0"/>
                <w:w w:val="100"/>
                <w:position w:val="0"/>
                <w:sz w:val="16"/>
                <w:szCs w:val="16"/>
              </w:rPr>
              <w:t xml:space="preserve">321.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81%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2, 303, 565, </w:t>
            </w:r>
            <w:r>
              <w:rPr>
                <w:color w:val="000000"/>
                <w:spacing w:val="0"/>
                <w:w w:val="100"/>
                <w:position w:val="0"/>
                <w:sz w:val="16"/>
                <w:szCs w:val="16"/>
              </w:rPr>
              <w:t xml:space="preserve">329. </w:t>
            </w:r>
            <w:r>
              <w:rPr>
                <w:color w:val="000000"/>
                <w:spacing w:val="0"/>
                <w:w w:val="100"/>
                <w:position w:val="0"/>
                <w:sz w:val="16"/>
                <w:szCs w:val="16"/>
              </w:rPr>
              <w:t>27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82%</w:t>
            </w:r>
          </w:p>
        </w:tc>
      </w:tr>
    </w:tbl>
    <w:p>
      <w:pPr>
        <w:sectPr>
          <w:footnotePr>
            <w:pos w:val="pageBottom"/>
            <w:numFmt w:val="decimal"/>
            <w:numRestart w:val="continuous"/>
          </w:footnotePr>
          <w:pgSz w:w="11900" w:h="16840"/>
          <w:pgMar w:top="1657" w:right="1250" w:bottom="1470" w:left="1776" w:header="0" w:footer="3" w:gutter="0"/>
          <w:cols w:space="720"/>
          <w:noEndnote/>
          <w:rtlGutter w:val="0"/>
          <w:docGrid w:linePitch="360"/>
        </w:sectPr>
      </w:pPr>
    </w:p>
    <w:tbl>
      <w:tblPr>
        <w:tblOverlap w:val="never"/>
        <w:jc w:val="center"/>
        <w:tblLayout w:type="fixed"/>
      </w:tblPr>
      <w:tblGrid>
        <w:gridCol w:w="2875"/>
        <w:gridCol w:w="1910"/>
        <w:gridCol w:w="965"/>
        <w:gridCol w:w="1910"/>
        <w:gridCol w:w="970"/>
      </w:tblGrid>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w:t>
            </w:r>
            <w:r>
              <w:rPr>
                <w:rFonts w:ascii="SimHei" w:eastAsia="SimHei" w:hAnsi="SimHei" w:cs="SimHei"/>
                <w:color w:val="000000"/>
                <w:spacing w:val="0"/>
                <w:w w:val="100"/>
                <w:position w:val="0"/>
                <w:sz w:val="17"/>
                <w:szCs w:val="17"/>
              </w:rPr>
              <w:t>基金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7, 607, </w:t>
            </w:r>
            <w:r>
              <w:rPr>
                <w:color w:val="000000"/>
                <w:spacing w:val="0"/>
                <w:w w:val="100"/>
                <w:position w:val="0"/>
                <w:sz w:val="16"/>
                <w:szCs w:val="16"/>
              </w:rPr>
              <w:t>548,191.66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8, 561,359, </w:t>
            </w:r>
            <w:r>
              <w:rPr>
                <w:color w:val="000000"/>
                <w:spacing w:val="0"/>
                <w:w w:val="100"/>
                <w:position w:val="0"/>
                <w:sz w:val="16"/>
                <w:szCs w:val="16"/>
              </w:rPr>
              <w:t xml:space="preserve">124.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36. </w:t>
            </w:r>
            <w:r>
              <w:rPr>
                <w:color w:val="000000"/>
                <w:spacing w:val="0"/>
                <w:w w:val="100"/>
                <w:position w:val="0"/>
                <w:sz w:val="16"/>
                <w:szCs w:val="16"/>
              </w:rPr>
              <w:t>50%</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w:t>
            </w:r>
            <w:r>
              <w:rPr>
                <w:rFonts w:ascii="SimHei" w:eastAsia="SimHei" w:hAnsi="SimHei" w:cs="SimHei"/>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7,818, </w:t>
            </w:r>
            <w:r>
              <w:rPr>
                <w:color w:val="000000"/>
                <w:spacing w:val="0"/>
                <w:w w:val="100"/>
                <w:position w:val="0"/>
                <w:sz w:val="16"/>
                <w:szCs w:val="16"/>
              </w:rPr>
              <w:t>707,611.79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351,171,635.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18.55%</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w:t>
            </w:r>
            <w:r>
              <w:rPr>
                <w:rFonts w:ascii="SimHei" w:eastAsia="SimHei" w:hAnsi="SimHei" w:cs="SimHei"/>
                <w:color w:val="000000"/>
                <w:spacing w:val="0"/>
                <w:w w:val="100"/>
                <w:position w:val="0"/>
                <w:sz w:val="17"/>
                <w:szCs w:val="17"/>
              </w:rPr>
              <w:t>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902,213, </w:t>
            </w:r>
            <w:r>
              <w:rPr>
                <w:color w:val="000000"/>
                <w:spacing w:val="0"/>
                <w:w w:val="100"/>
                <w:position w:val="0"/>
                <w:sz w:val="16"/>
                <w:szCs w:val="16"/>
              </w:rPr>
              <w:t xml:space="preserve">058.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540, </w:t>
            </w:r>
            <w:r>
              <w:rPr>
                <w:color w:val="000000"/>
                <w:spacing w:val="0"/>
                <w:w w:val="100"/>
                <w:position w:val="0"/>
                <w:sz w:val="16"/>
                <w:szCs w:val="16"/>
              </w:rPr>
              <w:t>688,819.21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31%</w:t>
            </w: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w:t>
            </w:r>
            <w:r>
              <w:rPr>
                <w:rFonts w:ascii="SimHei" w:eastAsia="SimHei" w:hAnsi="SimHei" w:cs="SimHei"/>
                <w:color w:val="000000"/>
                <w:spacing w:val="0"/>
                <w:w w:val="100"/>
                <w:position w:val="0"/>
                <w:sz w:val="17"/>
                <w:szCs w:val="17"/>
              </w:rPr>
              <w:t>非交易，性权益工具</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132, 755, </w:t>
            </w:r>
            <w:r>
              <w:rPr>
                <w:color w:val="000000"/>
                <w:spacing w:val="0"/>
                <w:w w:val="100"/>
                <w:position w:val="0"/>
                <w:sz w:val="16"/>
                <w:szCs w:val="16"/>
              </w:rPr>
              <w:t xml:space="preserve">501.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131,444,319.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56%</w:t>
            </w:r>
          </w:p>
        </w:tc>
      </w:tr>
      <w:tr>
        <w:trPr>
          <w:trHeight w:val="3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6"/>
                <w:szCs w:val="16"/>
              </w:rPr>
              <w:t>-</w:t>
            </w:r>
            <w:r>
              <w:rPr>
                <w:rFonts w:ascii="SimHei" w:eastAsia="SimHei" w:hAnsi="SimHei" w:cs="SimHei"/>
                <w:color w:val="000000"/>
                <w:spacing w:val="0"/>
                <w:w w:val="100"/>
                <w:position w:val="0"/>
                <w:sz w:val="17"/>
                <w:szCs w:val="17"/>
              </w:rPr>
              <w:t>结构化主体其他份额持有人权益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-23, </w:t>
            </w:r>
            <w:r>
              <w:rPr>
                <w:color w:val="000000"/>
                <w:spacing w:val="0"/>
                <w:w w:val="100"/>
                <w:position w:val="0"/>
                <w:sz w:val="16"/>
                <w:szCs w:val="16"/>
              </w:rPr>
              <w:t xml:space="preserve">487, </w:t>
            </w:r>
            <w:r>
              <w:rPr>
                <w:color w:val="000000"/>
                <w:spacing w:val="0"/>
                <w:w w:val="100"/>
                <w:position w:val="0"/>
                <w:sz w:val="16"/>
                <w:szCs w:val="16"/>
              </w:rPr>
              <w:t xml:space="preserve">897.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31"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17, 651,572, </w:t>
            </w:r>
            <w:r>
              <w:rPr>
                <w:color w:val="000000"/>
                <w:spacing w:val="0"/>
                <w:w w:val="100"/>
                <w:position w:val="0"/>
                <w:sz w:val="16"/>
                <w:szCs w:val="16"/>
              </w:rPr>
              <w:t xml:space="preserve">787. </w:t>
            </w: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15, 888, 229, </w:t>
            </w:r>
            <w:r>
              <w:rPr>
                <w:color w:val="000000"/>
                <w:spacing w:val="0"/>
                <w:w w:val="100"/>
                <w:position w:val="0"/>
                <w:sz w:val="16"/>
                <w:szCs w:val="16"/>
              </w:rPr>
              <w:t xml:space="preserve">227. </w:t>
            </w:r>
            <w:r>
              <w:rPr>
                <w:color w:val="000000"/>
                <w:spacing w:val="0"/>
                <w:w w:val="100"/>
                <w:position w:val="0"/>
                <w:sz w:val="16"/>
                <w:szCs w:val="16"/>
              </w:rPr>
              <w:t>42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67. </w:t>
            </w:r>
            <w:r>
              <w:rPr>
                <w:color w:val="000000"/>
                <w:spacing w:val="0"/>
                <w:w w:val="100"/>
                <w:position w:val="0"/>
                <w:sz w:val="16"/>
                <w:szCs w:val="16"/>
              </w:rPr>
              <w:t>74%</w:t>
            </w:r>
          </w:p>
        </w:tc>
      </w:tr>
    </w:tbl>
    <w:p>
      <w:pPr>
        <w:widowControl w:val="0"/>
        <w:spacing w:after="199" w:line="1" w:lineRule="exact"/>
      </w:pPr>
    </w:p>
    <w:p>
      <w:pPr>
        <w:pStyle w:val="Style2"/>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日，若本集团持有的上述投资的公允价值上升</w:t>
      </w:r>
      <w:r>
        <w:rPr>
          <w:rFonts w:ascii="Times New Roman" w:eastAsia="Times New Roman" w:hAnsi="Times New Roman" w:cs="Times New Roman"/>
          <w:color w:val="000000"/>
          <w:spacing w:val="0"/>
          <w:w w:val="100"/>
          <w:position w:val="0"/>
        </w:rPr>
        <w:t>10%</w:t>
      </w:r>
      <w:r>
        <w:rPr>
          <w:color w:val="000000"/>
          <w:spacing w:val="0"/>
          <w:w w:val="100"/>
          <w:position w:val="0"/>
        </w:rPr>
        <w:t>且其他市场变量保 持不变，本集团净资产将相应增加人民币</w:t>
      </w:r>
      <w:r>
        <w:rPr>
          <w:rFonts w:ascii="Times New Roman" w:eastAsia="Times New Roman" w:hAnsi="Times New Roman" w:cs="Times New Roman"/>
          <w:color w:val="000000"/>
          <w:spacing w:val="0"/>
          <w:w w:val="100"/>
          <w:position w:val="0"/>
        </w:rPr>
        <w:t>1,323,867,959.05</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日：人民币 </w:t>
      </w:r>
      <w:r>
        <w:rPr>
          <w:rFonts w:ascii="Times New Roman" w:eastAsia="Times New Roman" w:hAnsi="Times New Roman" w:cs="Times New Roman"/>
          <w:color w:val="000000"/>
          <w:spacing w:val="0"/>
          <w:w w:val="100"/>
          <w:position w:val="0"/>
        </w:rPr>
        <w:t>1,191,617,192.06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；反之，若本集团持有金融工具的公允价值下降</w:t>
      </w:r>
      <w:r>
        <w:rPr>
          <w:rFonts w:ascii="Times New Roman" w:eastAsia="Times New Roman" w:hAnsi="Times New Roman" w:cs="Times New Roman"/>
          <w:color w:val="000000"/>
          <w:spacing w:val="0"/>
          <w:w w:val="100"/>
          <w:position w:val="0"/>
        </w:rPr>
        <w:t>10%</w:t>
      </w:r>
      <w:r>
        <w:rPr>
          <w:color w:val="000000"/>
          <w:spacing w:val="0"/>
          <w:w w:val="100"/>
          <w:position w:val="0"/>
        </w:rPr>
        <w:t>且其他市场变量保持不 变，本集团净资产则将相应下降人民币</w:t>
      </w:r>
      <w:r>
        <w:rPr>
          <w:rFonts w:ascii="Times New Roman" w:eastAsia="Times New Roman" w:hAnsi="Times New Roman" w:cs="Times New Roman"/>
          <w:color w:val="000000"/>
          <w:spacing w:val="0"/>
          <w:w w:val="100"/>
          <w:position w:val="0"/>
        </w:rPr>
        <w:t>1,323,867,959.05</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日：人民币 </w:t>
      </w:r>
      <w:r>
        <w:rPr>
          <w:rFonts w:ascii="Times New Roman" w:eastAsia="Times New Roman" w:hAnsi="Times New Roman" w:cs="Times New Roman"/>
          <w:color w:val="000000"/>
          <w:spacing w:val="0"/>
          <w:w w:val="100"/>
          <w:position w:val="0"/>
        </w:rPr>
        <w:t xml:space="preserve">1,191,617,192.06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0" w:line="408" w:lineRule="exact"/>
        <w:ind w:left="0" w:right="0" w:firstLine="0"/>
        <w:jc w:val="left"/>
      </w:pPr>
      <w:bookmarkStart w:id="2308" w:name="bookmark2308"/>
      <w:r>
        <w:rPr>
          <w:color w:val="000000"/>
          <w:spacing w:val="0"/>
          <w:w w:val="100"/>
          <w:position w:val="0"/>
        </w:rPr>
        <w:t>（</w:t>
      </w:r>
      <w:bookmarkEnd w:id="2308"/>
      <w:r>
        <w:rPr>
          <w:rFonts w:ascii="Times New Roman" w:eastAsia="Times New Roman" w:hAnsi="Times New Roman" w:cs="Times New Roman"/>
          <w:color w:val="000000"/>
          <w:spacing w:val="0"/>
          <w:w w:val="100"/>
          <w:position w:val="0"/>
        </w:rPr>
        <w:t>4</w:t>
      </w:r>
      <w:r>
        <w:rPr>
          <w:color w:val="000000"/>
          <w:spacing w:val="0"/>
          <w:w w:val="100"/>
          <w:position w:val="0"/>
        </w:rPr>
        <w:t>）操作风险管理</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操作风险是指由不完善或有问题的内部程序、人员、系统或外部事件所造成公司损失的风险。</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公司制定了《财通证券股份有限公司操作风险管理办法》，明确了操作风险的组织架构及职 责分工、操作风险管理流程、操作风险管理文化建设等内容，强化了操作风险管理各道防线的职 责。公司持续加强业务流程管理和信息技术系统建设，并通过培训宣导、强化问责等手段，减少 操作风险发生的可能性；同时，公司通过操作风险关键风险指标、损失数据收集、风险与控制自 我评估等风险管理工具的建设和运用，以进一步提升操作风险管理能力；此外，公司充分重视创 新产品、创新业务操作风险的识别与控制，建立新业务风险管理制度和流程，明确需满足的条件 和审批路径，确保新业务的组织结构、业务模式、风险状况经过充分论证，公司通过上述多样化 的操作风险管理手段，保障总体操作风险处于可控、可承受的水平。</w:t>
      </w:r>
    </w:p>
    <w:p>
      <w:pPr>
        <w:pStyle w:val="Style2"/>
        <w:keepNext w:val="0"/>
        <w:keepLines w:val="0"/>
        <w:widowControl w:val="0"/>
        <w:shd w:val="clear" w:color="auto" w:fill="auto"/>
        <w:bidi w:val="0"/>
        <w:spacing w:before="0" w:after="0" w:line="408" w:lineRule="exact"/>
        <w:ind w:left="0" w:right="0" w:firstLine="0"/>
        <w:jc w:val="left"/>
      </w:pPr>
      <w:bookmarkStart w:id="2309" w:name="bookmark2309"/>
      <w:r>
        <w:rPr>
          <w:rFonts w:ascii="Times New Roman" w:eastAsia="Times New Roman" w:hAnsi="Times New Roman" w:cs="Times New Roman"/>
          <w:color w:val="000000"/>
          <w:spacing w:val="0"/>
          <w:w w:val="100"/>
          <w:position w:val="0"/>
        </w:rPr>
        <w:t>（</w:t>
      </w:r>
      <w:bookmarkEnd w:id="2309"/>
      <w:r>
        <w:rPr>
          <w:rFonts w:ascii="Times New Roman" w:eastAsia="Times New Roman" w:hAnsi="Times New Roman" w:cs="Times New Roman"/>
          <w:color w:val="000000"/>
          <w:spacing w:val="0"/>
          <w:w w:val="100"/>
          <w:position w:val="0"/>
        </w:rPr>
        <w:t>5）</w:t>
      </w:r>
      <w:r>
        <w:rPr>
          <w:color w:val="000000"/>
          <w:spacing w:val="0"/>
          <w:w w:val="100"/>
          <w:position w:val="0"/>
        </w:rPr>
        <w:t>金融资产转移</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在日常业务中，本集团通过卖出回购协议将已确认的金融资产转让给对手方。本集团尚保留 该部分已转让金融资产的风险与回报，因此并未于资产负债表终止确认此类金融资产。</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本集团与客户订立卖出回购协议，借出分类为交易性金融资产的债务证券、债权投资及其他 债权投资。卖出回购协议是指如下交易，将证券出售并同时达成回购协议，在未来某时间以约定 价格购回。即使回购价格是约定的，本集团仍面临着显著的信用风险、市场风险和出售这些证券 获取回报的风险。本集团尚保留该部分已转让金融资产的风险与回报，因此并未于资产负债表终 止确认此类金融资产。</w:t>
      </w:r>
    </w:p>
    <w:p>
      <w:pPr>
        <w:pStyle w:val="Style2"/>
        <w:keepNext w:val="0"/>
        <w:keepLines w:val="0"/>
        <w:widowControl w:val="0"/>
        <w:shd w:val="clear" w:color="auto" w:fill="auto"/>
        <w:bidi w:val="0"/>
        <w:spacing w:before="0" w:after="60" w:line="408" w:lineRule="exact"/>
        <w:ind w:left="0" w:right="0" w:firstLine="420"/>
        <w:jc w:val="both"/>
      </w:pPr>
      <w:r>
        <w:rPr>
          <w:color w:val="000000"/>
          <w:spacing w:val="0"/>
          <w:w w:val="100"/>
          <w:position w:val="0"/>
        </w:rPr>
        <w:t>本集团与客户订立融出证券协议，借出分类为交易性金融资产的股票及交易所交易基金。根 据融出证券协议规定，股票及交易所交易基金的法定所有权转让给客户。尽管客户可于协议期间 出售相关证券，但有责任于未来指定日期向本集团归还该等证券。由于本集团尚保留该部分已转 让证券的风险与回报，因此并未于资产负债表终止确认此类金融资产。</w:t>
      </w:r>
    </w:p>
    <w:p>
      <w:pPr>
        <w:pStyle w:val="Style5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522" w:right="1143" w:bottom="1196" w:left="1775" w:header="0" w:footer="3" w:gutter="0"/>
          <w:cols w:space="720"/>
          <w:noEndnote/>
          <w:rtlGutter w:val="0"/>
          <w:docGrid w:linePitch="360"/>
        </w:sectPr>
      </w:pPr>
      <w:r>
        <w:rPr>
          <w:color w:val="000000"/>
          <w:spacing w:val="0"/>
          <w:w w:val="100"/>
          <w:position w:val="0"/>
        </w:rPr>
        <w:t xml:space="preserve">274 </w:t>
      </w:r>
      <w:r>
        <w:rPr>
          <w:b w:val="0"/>
          <w:bCs w:val="0"/>
          <w:color w:val="000000"/>
          <w:spacing w:val="0"/>
          <w:w w:val="100"/>
          <w:position w:val="0"/>
        </w:rPr>
        <w:t xml:space="preserve">/ </w:t>
      </w:r>
      <w:r>
        <w:rPr>
          <w:color w:val="000000"/>
          <w:spacing w:val="0"/>
          <w:w w:val="100"/>
          <w:position w:val="0"/>
        </w:rPr>
        <w:t>289</w:t>
      </w:r>
    </w:p>
    <w:p>
      <w:pPr>
        <w:pStyle w:val="Style2"/>
        <w:keepNext w:val="0"/>
        <w:keepLines w:val="0"/>
        <w:widowControl w:val="0"/>
        <w:shd w:val="clear" w:color="auto" w:fill="auto"/>
        <w:bidi w:val="0"/>
        <w:spacing w:before="0" w:after="520" w:line="240" w:lineRule="auto"/>
        <w:ind w:left="0" w:right="0" w:firstLine="440"/>
        <w:jc w:val="left"/>
      </w:pPr>
      <w:r>
        <w:rPr>
          <w:color w:val="000000"/>
          <w:spacing w:val="0"/>
          <w:w w:val="100"/>
          <w:position w:val="0"/>
        </w:rPr>
        <w:t>于</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日，本集团已转移但未终止确认的金融资产及相关负债如下:</w:t>
      </w:r>
    </w:p>
    <w:tbl>
      <w:tblPr>
        <w:tblOverlap w:val="never"/>
        <w:jc w:val="center"/>
        <w:tblLayout w:type="fixed"/>
      </w:tblPr>
      <w:tblGrid>
        <w:gridCol w:w="4512"/>
        <w:gridCol w:w="4325"/>
      </w:tblGrid>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交易性金融资产</w:t>
            </w:r>
          </w:p>
        </w:tc>
      </w:tr>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融出证券</w:t>
            </w:r>
          </w:p>
        </w:tc>
      </w:tr>
      <w:tr>
        <w:trPr>
          <w:trHeight w:val="42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转让资产的账面金额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235,270,420.00</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相关负债的账面金额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w:t>
            </w:r>
          </w:p>
        </w:tc>
      </w:tr>
      <w:tr>
        <w:trPr>
          <w:trHeight w:val="427"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净头寸</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235,270,420.00</w:t>
            </w:r>
          </w:p>
        </w:tc>
      </w:tr>
    </w:tbl>
    <w:p>
      <w:pPr>
        <w:widowControl w:val="0"/>
        <w:spacing w:after="339" w:line="1" w:lineRule="exact"/>
      </w:pPr>
    </w:p>
    <w:tbl>
      <w:tblPr>
        <w:tblOverlap w:val="never"/>
        <w:jc w:val="center"/>
        <w:tblLayout w:type="fixed"/>
      </w:tblPr>
      <w:tblGrid>
        <w:gridCol w:w="4512"/>
        <w:gridCol w:w="4325"/>
      </w:tblGrid>
      <w:tr>
        <w:trPr>
          <w:trHeight w:val="42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交易性金融资产</w:t>
            </w:r>
          </w:p>
        </w:tc>
      </w:tr>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融出证券</w:t>
            </w:r>
          </w:p>
        </w:tc>
      </w:tr>
      <w:tr>
        <w:trPr>
          <w:trHeight w:val="41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转让资产的账面金额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711,093,414.19</w:t>
            </w:r>
          </w:p>
        </w:tc>
      </w:tr>
      <w:tr>
        <w:trPr>
          <w:trHeight w:val="41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相关负债的账面金额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w:t>
            </w:r>
          </w:p>
        </w:tc>
      </w:tr>
      <w:tr>
        <w:trPr>
          <w:trHeight w:val="427"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净头寸</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711,093,414.19</w:t>
            </w:r>
          </w:p>
        </w:tc>
      </w:tr>
    </w:tbl>
    <w:p>
      <w:pPr>
        <w:pStyle w:val="Style3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r>
        <w:rPr>
          <w:color w:val="000000"/>
          <w:spacing w:val="0"/>
          <w:w w:val="100"/>
          <w:position w:val="0"/>
        </w:rPr>
        <w:t>金融资产和金融负债的抵销</w:t>
      </w:r>
    </w:p>
    <w:p>
      <w:pPr>
        <w:pStyle w:val="Style2"/>
        <w:keepNext w:val="0"/>
        <w:keepLines w:val="0"/>
        <w:widowControl w:val="0"/>
        <w:shd w:val="clear" w:color="auto" w:fill="auto"/>
        <w:bidi w:val="0"/>
        <w:spacing w:before="0" w:after="0" w:line="427" w:lineRule="exact"/>
        <w:ind w:left="0" w:right="0" w:firstLine="340"/>
        <w:jc w:val="both"/>
      </w:pPr>
      <w:r>
        <w:rPr>
          <w:color w:val="000000"/>
          <w:spacing w:val="0"/>
          <w:w w:val="100"/>
          <w:position w:val="0"/>
        </w:rPr>
        <w:t>当本集团具有抵销已确认金融资产和金融负债的法定权利，且目前可执行该种法定权利，同时 本集团计划以净额结算或同时变现该金融资产和清偿该金融负债时，金融资产和金融负债以相互 抵销后的金额列示。</w:t>
      </w:r>
    </w:p>
    <w:p>
      <w:pPr>
        <w:pStyle w:val="Style2"/>
        <w:keepNext w:val="0"/>
        <w:keepLines w:val="0"/>
        <w:widowControl w:val="0"/>
        <w:shd w:val="clear" w:color="auto" w:fill="auto"/>
        <w:bidi w:val="0"/>
        <w:spacing w:before="0" w:after="520" w:line="427" w:lineRule="exact"/>
        <w:ind w:left="0" w:right="0" w:firstLine="440"/>
        <w:jc w:val="left"/>
      </w:pPr>
      <w:r>
        <w:rPr>
          <w:color w:val="000000"/>
          <w:spacing w:val="0"/>
          <w:w w:val="100"/>
          <w:position w:val="0"/>
        </w:rPr>
        <w:t>本集团已就衍生金融工具应用了可执行的总抵销协议进行了抵销列示。</w:t>
      </w:r>
    </w:p>
    <w:p>
      <w:pPr>
        <w:pStyle w:val="Style2"/>
        <w:keepNext w:val="0"/>
        <w:keepLines w:val="0"/>
        <w:widowControl w:val="0"/>
        <w:shd w:val="clear" w:color="auto" w:fill="auto"/>
        <w:bidi w:val="0"/>
        <w:spacing w:before="0" w:after="120" w:line="427" w:lineRule="exact"/>
        <w:ind w:left="0" w:right="0" w:firstLine="0"/>
        <w:jc w:val="left"/>
      </w:pPr>
      <w:r>
        <w:rPr>
          <w:b/>
          <w:bCs/>
          <w:color w:val="000000"/>
          <w:spacing w:val="0"/>
          <w:w w:val="100"/>
          <w:position w:val="0"/>
        </w:rPr>
        <w:t>十八、其他重要事项</w:t>
      </w:r>
    </w:p>
    <w:p>
      <w:pPr>
        <w:pStyle w:val="Style2"/>
        <w:keepNext w:val="0"/>
        <w:keepLines w:val="0"/>
        <w:widowControl w:val="0"/>
        <w:shd w:val="clear" w:color="auto" w:fill="auto"/>
        <w:tabs>
          <w:tab w:pos="374" w:val="left"/>
        </w:tabs>
        <w:bidi w:val="0"/>
        <w:spacing w:before="0" w:after="340" w:line="427" w:lineRule="exact"/>
        <w:ind w:left="0" w:right="0" w:firstLine="0"/>
        <w:jc w:val="left"/>
      </w:pPr>
      <w:bookmarkStart w:id="2310" w:name="bookmark2310"/>
      <w:r>
        <w:rPr>
          <w:b/>
          <w:bCs/>
          <w:color w:val="000000"/>
          <w:spacing w:val="0"/>
          <w:w w:val="100"/>
          <w:position w:val="0"/>
        </w:rPr>
        <w:t>1</w:t>
      </w:r>
      <w:bookmarkEnd w:id="2310"/>
      <w:r>
        <w:rPr>
          <w:b/>
          <w:bCs/>
          <w:color w:val="000000"/>
          <w:spacing w:val="0"/>
          <w:w w:val="100"/>
          <w:position w:val="0"/>
        </w:rPr>
        <w:t>、</w:t>
        <w:tab/>
        <w:t>前期会计差错更正</w:t>
      </w:r>
    </w:p>
    <w:p>
      <w:pPr>
        <w:pStyle w:val="Style2"/>
        <w:keepNext w:val="0"/>
        <w:keepLines w:val="0"/>
        <w:widowControl w:val="0"/>
        <w:numPr>
          <w:ilvl w:val="0"/>
          <w:numId w:val="155"/>
        </w:numPr>
        <w:shd w:val="clear" w:color="auto" w:fill="auto"/>
        <w:tabs>
          <w:tab w:pos="445" w:val="left"/>
        </w:tabs>
        <w:bidi w:val="0"/>
        <w:spacing w:before="0" w:after="120" w:line="240" w:lineRule="auto"/>
        <w:ind w:left="0" w:right="0" w:firstLine="0"/>
        <w:jc w:val="left"/>
      </w:pPr>
      <w:bookmarkStart w:id="2311" w:name="bookmark2311"/>
      <w:bookmarkEnd w:id="2311"/>
      <w:r>
        <w:rPr>
          <w:b/>
          <w:bCs/>
          <w:color w:val="000000"/>
          <w:spacing w:val="0"/>
          <w:w w:val="100"/>
          <w:position w:val="0"/>
        </w:rPr>
        <w:t>.</w:t>
      </w:r>
      <w:r>
        <w:rPr>
          <w:b/>
          <w:bCs/>
          <w:color w:val="000000"/>
          <w:spacing w:val="0"/>
          <w:w w:val="100"/>
          <w:position w:val="0"/>
        </w:rPr>
        <w:t>追溯重述法</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numPr>
          <w:ilvl w:val="0"/>
          <w:numId w:val="155"/>
        </w:numPr>
        <w:shd w:val="clear" w:color="auto" w:fill="auto"/>
        <w:tabs>
          <w:tab w:pos="445" w:val="left"/>
        </w:tabs>
        <w:bidi w:val="0"/>
        <w:spacing w:before="0" w:after="120" w:line="240" w:lineRule="auto"/>
        <w:ind w:left="0" w:right="0" w:firstLine="0"/>
        <w:jc w:val="left"/>
      </w:pPr>
      <w:bookmarkStart w:id="2312" w:name="bookmark2312"/>
      <w:bookmarkStart w:id="2313" w:name="bookmark2313"/>
      <w:bookmarkStart w:id="2314" w:name="bookmark2314"/>
      <w:bookmarkStart w:id="2315" w:name="bookmark2315"/>
      <w:bookmarkEnd w:id="2314"/>
      <w:r>
        <w:rPr>
          <w:color w:val="000000"/>
          <w:spacing w:val="0"/>
          <w:w w:val="100"/>
          <w:position w:val="0"/>
        </w:rPr>
        <w:t>.</w:t>
      </w:r>
      <w:r>
        <w:rPr>
          <w:color w:val="000000"/>
          <w:spacing w:val="0"/>
          <w:w w:val="100"/>
          <w:position w:val="0"/>
        </w:rPr>
        <w:t>未来适用法</w:t>
      </w:r>
      <w:bookmarkEnd w:id="2312"/>
      <w:bookmarkEnd w:id="2313"/>
      <w:bookmarkEnd w:id="231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tabs>
          <w:tab w:pos="382" w:val="left"/>
        </w:tabs>
        <w:bidi w:val="0"/>
        <w:spacing w:before="0" w:after="120" w:line="240" w:lineRule="auto"/>
        <w:ind w:left="0" w:right="0" w:firstLine="0"/>
        <w:jc w:val="left"/>
      </w:pPr>
      <w:bookmarkStart w:id="2316" w:name="bookmark2316"/>
      <w:bookmarkStart w:id="2317" w:name="bookmark2317"/>
      <w:bookmarkStart w:id="2318" w:name="bookmark2318"/>
      <w:bookmarkStart w:id="2319" w:name="bookmark2319"/>
      <w:r>
        <w:rPr>
          <w:color w:val="000000"/>
          <w:spacing w:val="0"/>
          <w:w w:val="100"/>
          <w:position w:val="0"/>
        </w:rPr>
        <w:t>2</w:t>
      </w:r>
      <w:bookmarkEnd w:id="2318"/>
      <w:r>
        <w:rPr>
          <w:color w:val="000000"/>
          <w:spacing w:val="0"/>
          <w:w w:val="100"/>
          <w:position w:val="0"/>
        </w:rPr>
        <w:t>、</w:t>
        <w:tab/>
        <w:t>债务重组</w:t>
      </w:r>
      <w:bookmarkEnd w:id="2316"/>
      <w:bookmarkEnd w:id="2317"/>
      <w:bookmarkEnd w:id="2319"/>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382" w:val="left"/>
        </w:tabs>
        <w:bidi w:val="0"/>
        <w:spacing w:before="0" w:after="340" w:line="427" w:lineRule="exact"/>
        <w:ind w:left="0" w:right="0" w:firstLine="0"/>
        <w:jc w:val="left"/>
      </w:pPr>
      <w:bookmarkStart w:id="2320" w:name="bookmark2320"/>
      <w:bookmarkStart w:id="2321" w:name="bookmark2321"/>
      <w:bookmarkStart w:id="2322" w:name="bookmark2322"/>
      <w:bookmarkStart w:id="2323" w:name="bookmark2323"/>
      <w:r>
        <w:rPr>
          <w:color w:val="000000"/>
          <w:spacing w:val="0"/>
          <w:w w:val="100"/>
          <w:position w:val="0"/>
        </w:rPr>
        <w:t>3</w:t>
      </w:r>
      <w:bookmarkEnd w:id="2322"/>
      <w:r>
        <w:rPr>
          <w:color w:val="000000"/>
          <w:spacing w:val="0"/>
          <w:w w:val="100"/>
          <w:position w:val="0"/>
        </w:rPr>
        <w:t>、</w:t>
        <w:tab/>
        <w:t>资产置换</w:t>
      </w:r>
      <w:bookmarkEnd w:id="2320"/>
      <w:bookmarkEnd w:id="2321"/>
      <w:bookmarkEnd w:id="2323"/>
    </w:p>
    <w:p>
      <w:pPr>
        <w:pStyle w:val="Style15"/>
        <w:keepNext/>
        <w:keepLines/>
        <w:widowControl w:val="0"/>
        <w:shd w:val="clear" w:color="auto" w:fill="auto"/>
        <w:bidi w:val="0"/>
        <w:spacing w:before="0" w:after="120" w:line="240" w:lineRule="auto"/>
        <w:ind w:left="0" w:right="0" w:firstLine="0"/>
        <w:jc w:val="left"/>
      </w:pPr>
      <w:bookmarkStart w:id="2320" w:name="bookmark2320"/>
      <w:bookmarkStart w:id="2321" w:name="bookmark2321"/>
      <w:bookmarkStart w:id="2324" w:name="bookmark2324"/>
      <w:r>
        <w:rPr>
          <w:color w:val="000000"/>
          <w:spacing w:val="0"/>
          <w:w w:val="100"/>
          <w:position w:val="0"/>
        </w:rPr>
        <w:t>(1).</w:t>
      </w:r>
      <w:r>
        <w:rPr>
          <w:color w:val="000000"/>
          <w:spacing w:val="0"/>
          <w:w w:val="100"/>
          <w:position w:val="0"/>
        </w:rPr>
        <w:t>非货币性资产交换</w:t>
      </w:r>
      <w:bookmarkEnd w:id="2320"/>
      <w:bookmarkEnd w:id="2321"/>
      <w:bookmarkEnd w:id="2324"/>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20" w:line="240" w:lineRule="auto"/>
        <w:ind w:left="0" w:right="0" w:firstLine="0"/>
        <w:jc w:val="left"/>
      </w:pPr>
      <w:bookmarkStart w:id="2325" w:name="bookmark2325"/>
      <w:bookmarkStart w:id="2326" w:name="bookmark2326"/>
      <w:bookmarkStart w:id="2327" w:name="bookmark2327"/>
      <w:r>
        <w:rPr>
          <w:color w:val="000000"/>
          <w:spacing w:val="0"/>
          <w:w w:val="100"/>
          <w:position w:val="0"/>
        </w:rPr>
        <w:t>(2).</w:t>
      </w:r>
      <w:r>
        <w:rPr>
          <w:color w:val="000000"/>
          <w:spacing w:val="0"/>
          <w:w w:val="100"/>
          <w:position w:val="0"/>
        </w:rPr>
        <w:t>其他资产置换</w:t>
      </w:r>
      <w:bookmarkEnd w:id="2325"/>
      <w:bookmarkEnd w:id="2326"/>
      <w:bookmarkEnd w:id="2327"/>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26" w:val="left"/>
        </w:tabs>
        <w:bidi w:val="0"/>
        <w:spacing w:before="0" w:after="120" w:line="240" w:lineRule="auto"/>
        <w:ind w:left="0" w:right="0" w:firstLine="0"/>
        <w:jc w:val="left"/>
      </w:pPr>
      <w:bookmarkStart w:id="2328" w:name="bookmark2328"/>
      <w:bookmarkStart w:id="2329" w:name="bookmark2329"/>
      <w:bookmarkStart w:id="2330" w:name="bookmark2330"/>
      <w:bookmarkStart w:id="2331" w:name="bookmark2331"/>
      <w:r>
        <w:rPr>
          <w:color w:val="000000"/>
          <w:spacing w:val="0"/>
          <w:w w:val="100"/>
          <w:position w:val="0"/>
        </w:rPr>
        <w:t>4</w:t>
      </w:r>
      <w:bookmarkEnd w:id="2330"/>
      <w:r>
        <w:rPr>
          <w:color w:val="000000"/>
          <w:spacing w:val="0"/>
          <w:w w:val="100"/>
          <w:position w:val="0"/>
        </w:rPr>
        <w:t>、</w:t>
        <w:tab/>
        <w:t>年金计划</w:t>
      </w:r>
      <w:bookmarkEnd w:id="2328"/>
      <w:bookmarkEnd w:id="2329"/>
      <w:bookmarkEnd w:id="2331"/>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26" w:val="left"/>
        </w:tabs>
        <w:bidi w:val="0"/>
        <w:spacing w:before="0" w:after="120" w:line="240" w:lineRule="auto"/>
        <w:ind w:left="0" w:right="0" w:firstLine="0"/>
        <w:jc w:val="left"/>
      </w:pPr>
      <w:bookmarkStart w:id="2332" w:name="bookmark2332"/>
      <w:bookmarkStart w:id="2333" w:name="bookmark2333"/>
      <w:bookmarkStart w:id="2334" w:name="bookmark2334"/>
      <w:bookmarkStart w:id="2335" w:name="bookmark2335"/>
      <w:r>
        <w:rPr>
          <w:color w:val="000000"/>
          <w:spacing w:val="0"/>
          <w:w w:val="100"/>
          <w:position w:val="0"/>
        </w:rPr>
        <w:t>5</w:t>
      </w:r>
      <w:bookmarkEnd w:id="2334"/>
      <w:r>
        <w:rPr>
          <w:color w:val="000000"/>
          <w:spacing w:val="0"/>
          <w:w w:val="100"/>
          <w:position w:val="0"/>
        </w:rPr>
        <w:t>、</w:t>
        <w:tab/>
        <w:t>终止经营</w:t>
      </w:r>
      <w:bookmarkEnd w:id="2332"/>
      <w:bookmarkEnd w:id="2333"/>
      <w:bookmarkEnd w:id="2335"/>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426" w:val="left"/>
        </w:tabs>
        <w:bidi w:val="0"/>
        <w:spacing w:before="0" w:after="360" w:line="413" w:lineRule="exact"/>
        <w:ind w:left="0" w:right="0" w:firstLine="0"/>
        <w:jc w:val="left"/>
      </w:pPr>
      <w:bookmarkStart w:id="2336" w:name="bookmark2336"/>
      <w:bookmarkStart w:id="2337" w:name="bookmark2337"/>
      <w:bookmarkStart w:id="2338" w:name="bookmark2338"/>
      <w:bookmarkStart w:id="2339" w:name="bookmark2339"/>
      <w:r>
        <w:rPr>
          <w:color w:val="000000"/>
          <w:spacing w:val="0"/>
          <w:w w:val="100"/>
          <w:position w:val="0"/>
        </w:rPr>
        <w:t>6</w:t>
      </w:r>
      <w:bookmarkEnd w:id="2338"/>
      <w:r>
        <w:rPr>
          <w:color w:val="000000"/>
          <w:spacing w:val="0"/>
          <w:w w:val="100"/>
          <w:position w:val="0"/>
        </w:rPr>
        <w:t>、</w:t>
        <w:tab/>
        <w:t>分部信息</w:t>
      </w:r>
      <w:bookmarkEnd w:id="2336"/>
      <w:bookmarkEnd w:id="2337"/>
      <w:bookmarkEnd w:id="2339"/>
    </w:p>
    <w:p>
      <w:pPr>
        <w:pStyle w:val="Style15"/>
        <w:keepNext/>
        <w:keepLines/>
        <w:widowControl w:val="0"/>
        <w:shd w:val="clear" w:color="auto" w:fill="auto"/>
        <w:bidi w:val="0"/>
        <w:spacing w:before="0" w:after="120" w:line="240" w:lineRule="auto"/>
        <w:ind w:left="0" w:right="0" w:firstLine="0"/>
        <w:jc w:val="left"/>
      </w:pPr>
      <w:bookmarkStart w:id="2336" w:name="bookmark2336"/>
      <w:bookmarkStart w:id="2337" w:name="bookmark2337"/>
      <w:bookmarkStart w:id="2340" w:name="bookmark2340"/>
      <w:r>
        <w:rPr>
          <w:color w:val="000000"/>
          <w:spacing w:val="0"/>
          <w:w w:val="100"/>
          <w:position w:val="0"/>
        </w:rPr>
        <w:t>(1).</w:t>
      </w:r>
      <w:r>
        <w:rPr>
          <w:color w:val="000000"/>
          <w:spacing w:val="0"/>
          <w:w w:val="100"/>
          <w:position w:val="0"/>
        </w:rPr>
        <w:t>报告分部的确定依据与会计政策</w:t>
      </w:r>
      <w:bookmarkEnd w:id="2336"/>
      <w:bookmarkEnd w:id="2337"/>
      <w:bookmarkEnd w:id="234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本公司以内部组织结构、管理要求、内部报告制度为依据确定经营分部，本公司的经营分部 是指同时满足下列条件的组成部分：</w:t>
      </w:r>
    </w:p>
    <w:p>
      <w:pPr>
        <w:pStyle w:val="Style2"/>
        <w:keepNext w:val="0"/>
        <w:keepLines w:val="0"/>
        <w:widowControl w:val="0"/>
        <w:numPr>
          <w:ilvl w:val="0"/>
          <w:numId w:val="157"/>
        </w:numPr>
        <w:shd w:val="clear" w:color="auto" w:fill="auto"/>
        <w:tabs>
          <w:tab w:pos="813" w:val="left"/>
        </w:tabs>
        <w:bidi w:val="0"/>
        <w:spacing w:before="0" w:after="0" w:line="413" w:lineRule="exact"/>
        <w:ind w:left="0" w:right="0" w:firstLine="440"/>
        <w:jc w:val="left"/>
      </w:pPr>
      <w:bookmarkStart w:id="2341" w:name="bookmark2341"/>
      <w:bookmarkEnd w:id="2341"/>
      <w:r>
        <w:rPr>
          <w:color w:val="000000"/>
          <w:spacing w:val="0"/>
          <w:w w:val="100"/>
          <w:position w:val="0"/>
        </w:rPr>
        <w:t>.该组成部分能够在日常活动中产生收入、发生费用；</w:t>
      </w:r>
    </w:p>
    <w:p>
      <w:pPr>
        <w:pStyle w:val="Style2"/>
        <w:keepNext w:val="0"/>
        <w:keepLines w:val="0"/>
        <w:widowControl w:val="0"/>
        <w:numPr>
          <w:ilvl w:val="0"/>
          <w:numId w:val="157"/>
        </w:numPr>
        <w:shd w:val="clear" w:color="auto" w:fill="auto"/>
        <w:tabs>
          <w:tab w:pos="827" w:val="left"/>
        </w:tabs>
        <w:bidi w:val="0"/>
        <w:spacing w:before="0" w:after="0" w:line="413" w:lineRule="exact"/>
        <w:ind w:left="0" w:right="0" w:firstLine="440"/>
        <w:jc w:val="left"/>
      </w:pPr>
      <w:bookmarkStart w:id="2342" w:name="bookmark2342"/>
      <w:bookmarkEnd w:id="2342"/>
      <w:r>
        <w:rPr>
          <w:color w:val="000000"/>
          <w:spacing w:val="0"/>
          <w:w w:val="100"/>
          <w:position w:val="0"/>
        </w:rPr>
        <w:t>.管理层能够定期评价该组成部分的经营成果，以决定向其配置资源、评价其业绩；</w:t>
      </w:r>
    </w:p>
    <w:p>
      <w:pPr>
        <w:pStyle w:val="Style2"/>
        <w:keepNext w:val="0"/>
        <w:keepLines w:val="0"/>
        <w:widowControl w:val="0"/>
        <w:numPr>
          <w:ilvl w:val="0"/>
          <w:numId w:val="157"/>
        </w:numPr>
        <w:shd w:val="clear" w:color="auto" w:fill="auto"/>
        <w:tabs>
          <w:tab w:pos="827" w:val="left"/>
        </w:tabs>
        <w:bidi w:val="0"/>
        <w:spacing w:before="0" w:after="240" w:line="413" w:lineRule="exact"/>
        <w:ind w:left="0" w:right="0" w:firstLine="440"/>
        <w:jc w:val="left"/>
        <w:sectPr>
          <w:footnotePr>
            <w:pos w:val="pageBottom"/>
            <w:numFmt w:val="decimal"/>
            <w:numRestart w:val="continuous"/>
          </w:footnotePr>
          <w:pgSz w:w="11900" w:h="16840"/>
          <w:pgMar w:top="1537" w:right="1249" w:bottom="1719" w:left="1771" w:header="0" w:footer="3" w:gutter="0"/>
          <w:cols w:space="720"/>
          <w:noEndnote/>
          <w:rtlGutter w:val="0"/>
          <w:docGrid w:linePitch="360"/>
        </w:sectPr>
      </w:pPr>
      <w:bookmarkStart w:id="2343" w:name="bookmark2343"/>
      <w:bookmarkEnd w:id="2343"/>
      <w:r>
        <w:rPr>
          <w:color w:val="000000"/>
          <w:spacing w:val="0"/>
          <w:w w:val="100"/>
          <w:position w:val="0"/>
        </w:rPr>
        <w:t>.能够取得该组成部分的财务状况、经营成果和现金流量等有关会计信息。</w:t>
      </w:r>
    </w:p>
    <w:p>
      <w:pPr>
        <w:pStyle w:val="Style15"/>
        <w:keepNext/>
        <w:keepLines/>
        <w:widowControl w:val="0"/>
        <w:shd w:val="clear" w:color="auto" w:fill="auto"/>
        <w:bidi w:val="0"/>
        <w:spacing w:before="0" w:after="340" w:line="240" w:lineRule="auto"/>
        <w:ind w:left="0" w:right="0" w:firstLine="160"/>
        <w:jc w:val="left"/>
      </w:pPr>
      <w:bookmarkStart w:id="2344" w:name="bookmark2344"/>
      <w:bookmarkStart w:id="2345" w:name="bookmark2345"/>
      <w:bookmarkStart w:id="2346" w:name="bookmark2346"/>
      <w:r>
        <w:rPr>
          <w:color w:val="000000"/>
          <w:spacing w:val="0"/>
          <w:w w:val="100"/>
          <w:position w:val="0"/>
        </w:rPr>
        <w:t>(2).</w:t>
      </w:r>
      <w:r>
        <w:rPr>
          <w:color w:val="000000"/>
          <w:spacing w:val="0"/>
          <w:w w:val="100"/>
          <w:position w:val="0"/>
        </w:rPr>
        <w:t>报告分部的财务信息</w:t>
      </w:r>
      <w:bookmarkEnd w:id="2344"/>
      <w:bookmarkEnd w:id="2345"/>
      <w:bookmarkEnd w:id="2346"/>
    </w:p>
    <w:p>
      <w:pPr>
        <w:pStyle w:val="Style2"/>
        <w:keepNext w:val="0"/>
        <w:keepLines w:val="0"/>
        <w:widowControl w:val="0"/>
        <w:shd w:val="clear" w:color="auto" w:fill="auto"/>
        <w:bidi w:val="0"/>
        <w:spacing w:before="0" w:after="340" w:line="240" w:lineRule="auto"/>
        <w:ind w:left="0" w:right="0" w:firstLine="160"/>
        <w:jc w:val="left"/>
      </w:pPr>
      <w:r>
        <w:rPr>
          <w:color w:val="000000"/>
          <w:spacing w:val="0"/>
          <w:w w:val="100"/>
          <w:position w:val="0"/>
        </w:rPr>
        <w:t>寸适用口不适用</w:t>
      </w:r>
    </w:p>
    <w:p>
      <w:pPr>
        <w:pStyle w:val="Style2"/>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10"/>
        <w:gridCol w:w="1248"/>
        <w:gridCol w:w="1248"/>
        <w:gridCol w:w="1387"/>
        <w:gridCol w:w="1243"/>
        <w:gridCol w:w="1387"/>
        <w:gridCol w:w="1306"/>
        <w:gridCol w:w="1397"/>
        <w:gridCol w:w="1397"/>
        <w:gridCol w:w="1541"/>
      </w:tblGrid>
      <w:tr>
        <w:trPr>
          <w:trHeight w:val="18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财富管理业务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证券自营业务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投资银行业务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资产管理业务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证券信用业务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境外业务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总部后台及其他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分部间抵销</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rPr>
              <w:t>合计</w:t>
            </w: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营业收入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1,712,439,399.63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500,952,519.06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667,002,023.73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1,574,262,542.48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639,808,308.21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105,618,670.01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1,263,289,699.33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55,762,795.78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6,407,610,366.67</w:t>
            </w:r>
          </w:p>
        </w:tc>
      </w:tr>
      <w:tr>
        <w:trPr>
          <w:trHeight w:val="1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其中：手续费及佣金净收入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1,412,602,876.25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639,905,566.67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1,377,338,364.74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20,403,602.87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31,783,116.84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55,762,795.78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3,426,270,731.59</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投资收益及公允价值变动损 益</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4,837,743.57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671,607,221.30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31,730,915.50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145,025,514.38</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31,977,603.39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32,031,057.33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1,168,095,660.03</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24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2,085,305,715.50</w:t>
            </w:r>
          </w:p>
        </w:tc>
      </w:tr>
      <w:tr>
        <w:trPr>
          <w:trHeight w:val="1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利息净收入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283,806,001.83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-170,654,702.24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-4,634,458.44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-1,854,728.53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607,830,704.82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51,794,114.06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52,230,167.73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818,517,099.23</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11,192,777.98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53,753,391.89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1,389,895.75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11,180,754.73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left"/>
              <w:rPr>
                <w:sz w:val="13"/>
                <w:szCs w:val="13"/>
              </w:rPr>
            </w:pPr>
            <w:r>
              <w:rPr>
                <w:rFonts w:ascii="Times New Roman" w:eastAsia="Times New Roman" w:hAnsi="Times New Roman" w:cs="Times New Roman"/>
                <w:color w:val="000000"/>
                <w:spacing w:val="0"/>
                <w:w w:val="100"/>
                <w:position w:val="0"/>
                <w:sz w:val="13"/>
                <w:szCs w:val="13"/>
              </w:rPr>
              <w:t>77,516,820.35</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(2 )</w:t>
            </w:r>
            <w:r>
              <w:rPr>
                <w:color w:val="000000"/>
                <w:spacing w:val="0"/>
                <w:w w:val="100"/>
                <w:position w:val="0"/>
                <w:sz w:val="13"/>
                <w:szCs w:val="13"/>
              </w:rPr>
              <w:t>营业支出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1,180,613,522.04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74,205,115.54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469,721,362.75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894,573,471.57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25,770,238.15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62,498,702.21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707,649,816.09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55,762,795.78</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3,359,269,432.57</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营业利润</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531,825,877.59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426,747,403.52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197,280,660.98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679,689,070.91</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614,038,070.06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43,119,967.80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555,639,883.24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3,048,340,934.10</w:t>
            </w:r>
          </w:p>
        </w:tc>
      </w:tr>
      <w:tr>
        <w:trPr>
          <w:trHeight w:val="1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(4 )</w:t>
            </w:r>
            <w:r>
              <w:rPr>
                <w:color w:val="000000"/>
                <w:spacing w:val="0"/>
                <w:w w:val="100"/>
                <w:position w:val="0"/>
                <w:sz w:val="13"/>
                <w:szCs w:val="13"/>
              </w:rPr>
              <w:t>资产总额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18,822,446,026.02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35,639,335,518.91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326,665,381.50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3,838,256,644.72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24,329,552,786.44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991,559,054.44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32,224,281,139.90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5,747,350,384.36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110,424,746,167.57</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负债总额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18,822,446,026.02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35,534,279,618.90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326,175,007.50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1,290,319,352.38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24,329,552,786.44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501,843,992.88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4,452,804,045.78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49,960,116.53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85,207,460,713.37</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补充信息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折旧与摊销费用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101,027,077.37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1,474,399.48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2,007,569.50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31,142,746.07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1,808,690.04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23,714,973.35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217,768,406.91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378,943,862.72</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资本性支出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72,810,033.84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2,533,225.48</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1,521,418.74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14,840,452.99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474,754.50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296,673.57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102,296,849.97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194,773,409.09</w:t>
            </w:r>
          </w:p>
        </w:tc>
      </w:tr>
      <w:tr>
        <w:trPr>
          <w:trHeight w:val="18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信用减值损失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7,990,486.80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1,138,151.00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-5,218,127.55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-23,001,820.74</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-5,552,789.09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-6,183,170.71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-30,827,270.29</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其他资产减值损失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营业收入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1,525,221,844.34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854,530,414.26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588,957,171.64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1,345,870,564.00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608,284,229.54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141,035,872.77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1,520,000,122.18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55,859,602.30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6,528,040,616.43</w:t>
            </w:r>
          </w:p>
        </w:tc>
      </w:tr>
      <w:tr>
        <w:trPr>
          <w:trHeight w:val="1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其中：手续费及佣金净收入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1,231,095,850.48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565,709,594.72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1,175,638,654.35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25,677,396.75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42,005,510.51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55,859,602.30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2,984,267,404.51</w:t>
            </w:r>
          </w:p>
        </w:tc>
      </w:tr>
      <w:tr>
        <w:trPr>
          <w:trHeight w:val="3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投资收益及公允价值变动损 益</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9,155,446.97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957,931,052.49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27,830,323.20</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124,607,797.44</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67,937,778.21</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46,610,279.69</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1,467,262,733.55</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24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2,701,335,411.55</w:t>
            </w:r>
          </w:p>
        </w:tc>
      </w:tr>
      <w:tr>
        <w:trPr>
          <w:trHeight w:val="1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利息净收入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279,349,495.64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-103,400,638.23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-4,582,746.28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40,738,995.54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540,335,916.02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66,520,317.58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5,995,738.49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824,957,078.76</w:t>
            </w:r>
          </w:p>
        </w:tc>
      </w:tr>
      <w:tr>
        <w:trPr>
          <w:trHeight w:val="1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5,621,051.25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4,885,116.67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10,535.31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2,227,878.75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4,736,139.63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80"/>
              <w:jc w:val="left"/>
              <w:rPr>
                <w:sz w:val="13"/>
                <w:szCs w:val="13"/>
              </w:rPr>
            </w:pPr>
            <w:r>
              <w:rPr>
                <w:rFonts w:ascii="Times New Roman" w:eastAsia="Times New Roman" w:hAnsi="Times New Roman" w:cs="Times New Roman"/>
                <w:color w:val="000000"/>
                <w:spacing w:val="0"/>
                <w:w w:val="100"/>
                <w:position w:val="0"/>
                <w:sz w:val="13"/>
                <w:szCs w:val="13"/>
              </w:rPr>
              <w:t>17,480,721.61</w:t>
            </w:r>
          </w:p>
        </w:tc>
      </w:tr>
      <w:tr>
        <w:trPr>
          <w:trHeight w:val="1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(2 )</w:t>
            </w:r>
            <w:r>
              <w:rPr>
                <w:color w:val="000000"/>
                <w:spacing w:val="0"/>
                <w:w w:val="100"/>
                <w:position w:val="0"/>
                <w:sz w:val="13"/>
                <w:szCs w:val="13"/>
              </w:rPr>
              <w:t>营业支出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934,325,906.59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176,723,868.94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469,720,046.13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926,120,563.28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432,192,961.09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118,988,499.49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726,354,689.13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55,855,313.89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3,728,571,220.76</w:t>
            </w:r>
          </w:p>
        </w:tc>
      </w:tr>
      <w:tr>
        <w:trPr>
          <w:trHeight w:val="1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营业利润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590,895,937.75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677,806,545.32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119,237,125.51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419,750,000.72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176,091,268.45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22,047,373.28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793,645,433.05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4,288.41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2,799,469,395.67</w:t>
            </w:r>
          </w:p>
        </w:tc>
      </w:tr>
      <w:tr>
        <w:trPr>
          <w:trHeight w:val="1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(4 )</w:t>
            </w:r>
            <w:r>
              <w:rPr>
                <w:color w:val="000000"/>
                <w:spacing w:val="0"/>
                <w:w w:val="100"/>
                <w:position w:val="0"/>
                <w:sz w:val="13"/>
                <w:szCs w:val="13"/>
              </w:rPr>
              <w:t>资产总额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16,122,965,462.14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25,318,423,032.13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376,286,978.17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5,264,207,541.92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24,961,608,881.22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1,163,381,499.10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29,224,910,245.30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5,772,937,728.68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96,658,845,911.30</w:t>
            </w:r>
          </w:p>
        </w:tc>
      </w:tr>
      <w:tr>
        <w:trPr>
          <w:trHeight w:val="1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负债总额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16,123,956,147.31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25,254,522,909.56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398,648,365.28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2,539,524,954.61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24,961,608,881.22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692,695,431.41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3,243,222,029.39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12,337,672.18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73,201,841,046.60</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补充信息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折旧与摊销费用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27,998,459.54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1,871,678.46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3,406,893.22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12,823,282.36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1,659,769.51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2,335,415.52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122,314,019.18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172,409,517.79</w:t>
            </w:r>
          </w:p>
        </w:tc>
      </w:tr>
      <w:tr>
        <w:trPr>
          <w:trHeight w:val="18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资本性支出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36,173,431.71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1,104,604.24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5,398,207.36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18,878,826.39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1,735,863.49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1,484,933.76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198,488,527.47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263,264,394.42</w:t>
            </w:r>
          </w:p>
        </w:tc>
      </w:tr>
      <w:tr>
        <w:trPr>
          <w:trHeight w:val="17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信用减值损失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72,235,251.46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3,644,006.82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395,582,343.20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50,857,763.72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-59,686,242.96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-4,288.41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462,637,410.65</w:t>
            </w:r>
          </w:p>
        </w:tc>
      </w:tr>
      <w:tr>
        <w:trPr>
          <w:trHeight w:val="187"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其他资产减值损失</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bl>
    <w:p>
      <w:pPr>
        <w:sectPr>
          <w:footnotePr>
            <w:pos w:val="pageBottom"/>
            <w:numFmt w:val="decimal"/>
            <w:numRestart w:val="continuous"/>
          </w:footnotePr>
          <w:pgSz w:w="16840" w:h="11900" w:orient="landscape"/>
          <w:pgMar w:top="2353" w:right="1613" w:bottom="2035" w:left="1263" w:header="0" w:footer="3" w:gutter="0"/>
          <w:cols w:space="720"/>
          <w:noEndnote/>
          <w:rtlGutter w:val="0"/>
          <w:docGrid w:linePitch="360"/>
        </w:sectPr>
      </w:pPr>
    </w:p>
    <w:p>
      <w:pPr>
        <w:pStyle w:val="Style15"/>
        <w:keepNext/>
        <w:keepLines/>
        <w:widowControl w:val="0"/>
        <w:shd w:val="clear" w:color="auto" w:fill="auto"/>
        <w:bidi w:val="0"/>
        <w:spacing w:before="0" w:after="120" w:line="240" w:lineRule="auto"/>
        <w:ind w:left="0" w:right="0" w:firstLine="420"/>
        <w:jc w:val="left"/>
      </w:pPr>
      <w:bookmarkStart w:id="2347" w:name="bookmark2347"/>
      <w:bookmarkStart w:id="2348" w:name="bookmark2348"/>
      <w:bookmarkStart w:id="2349" w:name="bookmark2349"/>
      <w:bookmarkStart w:id="2350" w:name="bookmark2350"/>
      <w:r>
        <w:rPr>
          <w:color w:val="000000"/>
          <w:spacing w:val="0"/>
          <w:w w:val="100"/>
          <w:position w:val="0"/>
        </w:rPr>
        <w:t>（</w:t>
      </w:r>
      <w:bookmarkEnd w:id="2349"/>
      <w:r>
        <w:rPr>
          <w:color w:val="000000"/>
          <w:spacing w:val="0"/>
          <w:w w:val="100"/>
          <w:position w:val="0"/>
        </w:rPr>
        <w:t>3）,</w:t>
      </w:r>
      <w:r>
        <w:rPr>
          <w:color w:val="000000"/>
          <w:spacing w:val="0"/>
          <w:w w:val="100"/>
          <w:position w:val="0"/>
        </w:rPr>
        <w:t>公司无报告分部的，或者不能披露各报告分部的资产总额和负债总额的，应说明原因</w:t>
      </w:r>
      <w:bookmarkEnd w:id="2347"/>
      <w:bookmarkEnd w:id="2348"/>
      <w:bookmarkEnd w:id="2350"/>
    </w:p>
    <w:p>
      <w:pPr>
        <w:pStyle w:val="Style2"/>
        <w:keepNext w:val="0"/>
        <w:keepLines w:val="0"/>
        <w:widowControl w:val="0"/>
        <w:shd w:val="clear" w:color="auto" w:fill="auto"/>
        <w:bidi w:val="0"/>
        <w:spacing w:before="0" w:after="58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20" w:line="240" w:lineRule="auto"/>
        <w:ind w:left="0" w:right="0" w:firstLine="420"/>
        <w:jc w:val="left"/>
      </w:pPr>
      <w:bookmarkStart w:id="2351" w:name="bookmark2351"/>
      <w:bookmarkStart w:id="2352" w:name="bookmark2352"/>
      <w:bookmarkStart w:id="2353" w:name="bookmark2353"/>
      <w:bookmarkStart w:id="2354" w:name="bookmark2354"/>
      <w:r>
        <w:rPr>
          <w:color w:val="000000"/>
          <w:spacing w:val="0"/>
          <w:w w:val="100"/>
          <w:position w:val="0"/>
        </w:rPr>
        <w:t>（</w:t>
      </w:r>
      <w:bookmarkEnd w:id="2353"/>
      <w:r>
        <w:rPr>
          <w:color w:val="000000"/>
          <w:spacing w:val="0"/>
          <w:w w:val="100"/>
          <w:position w:val="0"/>
        </w:rPr>
        <w:t>4）.</w:t>
      </w:r>
      <w:r>
        <w:rPr>
          <w:color w:val="000000"/>
          <w:spacing w:val="0"/>
          <w:w w:val="100"/>
          <w:position w:val="0"/>
        </w:rPr>
        <w:t>其他说明</w:t>
      </w:r>
      <w:bookmarkEnd w:id="2351"/>
      <w:bookmarkEnd w:id="2352"/>
      <w:bookmarkEnd w:id="2354"/>
    </w:p>
    <w:p>
      <w:pPr>
        <w:pStyle w:val="Style2"/>
        <w:keepNext w:val="0"/>
        <w:keepLines w:val="0"/>
        <w:widowControl w:val="0"/>
        <w:shd w:val="clear" w:color="auto" w:fill="auto"/>
        <w:bidi w:val="0"/>
        <w:spacing w:before="0" w:after="58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20" w:line="240" w:lineRule="auto"/>
        <w:ind w:left="0" w:right="0" w:firstLine="420"/>
        <w:jc w:val="left"/>
      </w:pPr>
      <w:bookmarkStart w:id="2355" w:name="bookmark2355"/>
      <w:bookmarkStart w:id="2356" w:name="bookmark2356"/>
      <w:bookmarkStart w:id="2357" w:name="bookmark2357"/>
      <w:bookmarkStart w:id="2358" w:name="bookmark2358"/>
      <w:r>
        <w:rPr>
          <w:color w:val="000000"/>
          <w:spacing w:val="0"/>
          <w:w w:val="100"/>
          <w:position w:val="0"/>
        </w:rPr>
        <w:t>7</w:t>
      </w:r>
      <w:bookmarkEnd w:id="2357"/>
      <w:r>
        <w:rPr>
          <w:color w:val="000000"/>
          <w:spacing w:val="0"/>
          <w:w w:val="100"/>
          <w:position w:val="0"/>
        </w:rPr>
        <w:t>、租赁</w:t>
      </w:r>
      <w:bookmarkEnd w:id="2355"/>
      <w:bookmarkEnd w:id="2356"/>
      <w:bookmarkEnd w:id="2358"/>
    </w:p>
    <w:p>
      <w:pPr>
        <w:pStyle w:val="Style2"/>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"适用口不适用</w:t>
      </w:r>
    </w:p>
    <w:tbl>
      <w:tblPr>
        <w:tblOverlap w:val="never"/>
        <w:jc w:val="center"/>
        <w:tblLayout w:type="fixed"/>
      </w:tblPr>
      <w:tblGrid>
        <w:gridCol w:w="5640"/>
        <w:gridCol w:w="3197"/>
      </w:tblGrid>
      <w:tr>
        <w:trPr>
          <w:trHeight w:val="3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9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选择简化处理方法的短期租赁费用</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14, 632, </w:t>
            </w:r>
            <w:r>
              <w:rPr>
                <w:color w:val="000000"/>
                <w:spacing w:val="0"/>
                <w:w w:val="100"/>
                <w:position w:val="0"/>
                <w:sz w:val="18"/>
                <w:szCs w:val="18"/>
              </w:rPr>
              <w:t>528.34</w:t>
            </w:r>
          </w:p>
        </w:tc>
      </w:tr>
      <w:tr>
        <w:trPr>
          <w:trHeight w:val="58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left"/>
            </w:pPr>
            <w:r>
              <w:rPr>
                <w:color w:val="000000"/>
                <w:spacing w:val="0"/>
                <w:w w:val="100"/>
                <w:position w:val="0"/>
              </w:rPr>
              <w:t>选择简化处理方法的低价值资产租赁费用（低价值 资产的短期租赁费用除外）</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701.15</w:t>
            </w:r>
          </w:p>
        </w:tc>
      </w:tr>
      <w:tr>
        <w:trPr>
          <w:trHeight w:val="29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未纳入租赁负债计量的可变付款额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转租使用权资产取得的收入</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0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与租赁相关的总现金流出</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14,633,229.49</w:t>
            </w:r>
          </w:p>
        </w:tc>
      </w:tr>
    </w:tbl>
    <w:p>
      <w:pPr>
        <w:widowControl w:val="0"/>
        <w:spacing w:after="839" w:line="1" w:lineRule="exact"/>
      </w:pPr>
    </w:p>
    <w:p>
      <w:pPr>
        <w:pStyle w:val="Style15"/>
        <w:keepNext/>
        <w:keepLines/>
        <w:widowControl w:val="0"/>
        <w:shd w:val="clear" w:color="auto" w:fill="auto"/>
        <w:bidi w:val="0"/>
        <w:spacing w:before="0" w:after="120" w:line="240" w:lineRule="auto"/>
        <w:ind w:left="0" w:right="0" w:firstLine="420"/>
        <w:jc w:val="left"/>
      </w:pPr>
      <w:bookmarkStart w:id="2359" w:name="bookmark2359"/>
      <w:bookmarkStart w:id="2360" w:name="bookmark2360"/>
      <w:bookmarkStart w:id="2361" w:name="bookmark2361"/>
      <w:bookmarkStart w:id="2362" w:name="bookmark2362"/>
      <w:r>
        <w:rPr>
          <w:color w:val="000000"/>
          <w:spacing w:val="0"/>
          <w:w w:val="100"/>
          <w:position w:val="0"/>
        </w:rPr>
        <w:t>8</w:t>
      </w:r>
      <w:bookmarkEnd w:id="2361"/>
      <w:r>
        <w:rPr>
          <w:color w:val="000000"/>
          <w:spacing w:val="0"/>
          <w:w w:val="100"/>
          <w:position w:val="0"/>
        </w:rPr>
        <w:t>、期末发行在外的、可转换为股份的金融工具</w:t>
      </w:r>
      <w:bookmarkEnd w:id="2359"/>
      <w:bookmarkEnd w:id="2360"/>
      <w:bookmarkEnd w:id="2362"/>
    </w:p>
    <w:p>
      <w:pPr>
        <w:pStyle w:val="Style2"/>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"适用口不适用</w:t>
      </w:r>
    </w:p>
    <w:tbl>
      <w:tblPr>
        <w:tblOverlap w:val="never"/>
        <w:jc w:val="center"/>
        <w:tblLayout w:type="fixed"/>
      </w:tblPr>
      <w:tblGrid>
        <w:gridCol w:w="2434"/>
        <w:gridCol w:w="1685"/>
        <w:gridCol w:w="1416"/>
        <w:gridCol w:w="802"/>
        <w:gridCol w:w="1690"/>
        <w:gridCol w:w="811"/>
      </w:tblGrid>
      <w:tr>
        <w:trPr>
          <w:trHeight w:val="763"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起息日期</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发行金额</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r>
      <w:tr>
        <w:trPr>
          <w:trHeight w:val="57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财通证券股份有限公司 可转换公司债券</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3,799,806,000.00</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360"/>
              <w:jc w:val="left"/>
            </w:pPr>
            <w:r>
              <w:rPr>
                <w:rFonts w:ascii="Times New Roman" w:eastAsia="Times New Roman" w:hAnsi="Times New Roman" w:cs="Times New Roman"/>
                <w:color w:val="111111"/>
                <w:spacing w:val="0"/>
                <w:w w:val="100"/>
                <w:position w:val="0"/>
              </w:rPr>
              <w:t xml:space="preserve">2020 </w:t>
            </w:r>
            <w:r>
              <w:rPr>
                <w:color w:val="111111"/>
                <w:spacing w:val="0"/>
                <w:w w:val="100"/>
                <w:position w:val="0"/>
              </w:rPr>
              <w:t xml:space="preserve">年 </w:t>
            </w:r>
            <w:r>
              <w:rPr>
                <w:rFonts w:ascii="Times New Roman" w:eastAsia="Times New Roman" w:hAnsi="Times New Roman" w:cs="Times New Roman"/>
                <w:color w:val="111111"/>
                <w:spacing w:val="0"/>
                <w:w w:val="100"/>
                <w:position w:val="0"/>
              </w:rPr>
              <w:t>12</w:t>
            </w:r>
          </w:p>
          <w:p>
            <w:pPr>
              <w:pStyle w:val="Style34"/>
              <w:keepNext w:val="0"/>
              <w:keepLines w:val="0"/>
              <w:widowControl w:val="0"/>
              <w:shd w:val="clear" w:color="auto" w:fill="auto"/>
              <w:bidi w:val="0"/>
              <w:spacing w:before="0" w:after="0" w:line="240" w:lineRule="auto"/>
              <w:ind w:left="0" w:right="0" w:firstLine="560"/>
              <w:jc w:val="left"/>
            </w:pPr>
            <w:r>
              <w:rPr>
                <w:color w:val="111111"/>
                <w:spacing w:val="0"/>
                <w:w w:val="100"/>
                <w:position w:val="0"/>
              </w:rPr>
              <w:t>月</w:t>
            </w:r>
            <w:r>
              <w:rPr>
                <w:rFonts w:ascii="Times New Roman" w:eastAsia="Times New Roman" w:hAnsi="Times New Roman" w:cs="Times New Roman"/>
                <w:color w:val="111111"/>
                <w:spacing w:val="0"/>
                <w:w w:val="100"/>
                <w:position w:val="0"/>
              </w:rPr>
              <w:t>10</w:t>
            </w:r>
            <w:r>
              <w:rPr>
                <w:color w:val="111111"/>
                <w:spacing w:val="0"/>
                <w:w w:val="100"/>
                <w:position w:val="0"/>
              </w:rPr>
              <w:t>日</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3,799,806,000.00</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exact"/>
              <w:ind w:left="0" w:right="0" w:firstLine="0"/>
              <w:jc w:val="left"/>
            </w:pPr>
            <w:r>
              <w:rPr>
                <w:color w:val="000000"/>
                <w:spacing w:val="0"/>
                <w:w w:val="100"/>
                <w:position w:val="0"/>
              </w:rPr>
              <w:t>累进 利率</w:t>
            </w:r>
          </w:p>
        </w:tc>
      </w:tr>
    </w:tbl>
    <w:p>
      <w:pPr>
        <w:widowControl w:val="0"/>
        <w:spacing w:after="539" w:line="1" w:lineRule="exact"/>
      </w:pPr>
    </w:p>
    <w:p>
      <w:pPr>
        <w:pStyle w:val="Style15"/>
        <w:keepNext/>
        <w:keepLines/>
        <w:widowControl w:val="0"/>
        <w:shd w:val="clear" w:color="auto" w:fill="auto"/>
        <w:bidi w:val="0"/>
        <w:spacing w:before="0" w:after="120" w:line="240" w:lineRule="auto"/>
        <w:ind w:left="0" w:right="0" w:firstLine="420"/>
        <w:jc w:val="left"/>
      </w:pPr>
      <w:bookmarkStart w:id="2363" w:name="bookmark2363"/>
      <w:bookmarkStart w:id="2364" w:name="bookmark2364"/>
      <w:bookmarkStart w:id="2365" w:name="bookmark2365"/>
      <w:bookmarkStart w:id="2366" w:name="bookmark2366"/>
      <w:r>
        <w:rPr>
          <w:color w:val="000000"/>
          <w:spacing w:val="0"/>
          <w:w w:val="100"/>
          <w:position w:val="0"/>
        </w:rPr>
        <w:t>9</w:t>
      </w:r>
      <w:bookmarkEnd w:id="2365"/>
      <w:r>
        <w:rPr>
          <w:color w:val="000000"/>
          <w:spacing w:val="0"/>
          <w:w w:val="100"/>
          <w:position w:val="0"/>
        </w:rPr>
        <w:t>、以公允价值计量的资产和负债</w:t>
      </w:r>
      <w:bookmarkEnd w:id="2363"/>
      <w:bookmarkEnd w:id="2364"/>
      <w:bookmarkEnd w:id="2366"/>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单位：元币种：人民币</w:t>
      </w:r>
    </w:p>
    <w:tbl>
      <w:tblPr>
        <w:tblOverlap w:val="never"/>
        <w:jc w:val="center"/>
        <w:tblLayout w:type="fixed"/>
      </w:tblPr>
      <w:tblGrid>
        <w:gridCol w:w="2141"/>
        <w:gridCol w:w="1416"/>
        <w:gridCol w:w="1411"/>
        <w:gridCol w:w="1416"/>
        <w:gridCol w:w="1109"/>
        <w:gridCol w:w="1430"/>
      </w:tblGrid>
      <w:tr>
        <w:trPr>
          <w:trHeight w:val="44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期初金额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本期公允价值变 动损益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计入权益的累计 公允价值变动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本期计提的 减值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期末金额</w:t>
            </w:r>
          </w:p>
        </w:tc>
      </w:tr>
      <w:tr>
        <w:trPr>
          <w:trHeight w:val="221" w:hRule="exact"/>
        </w:trPr>
        <w:tc>
          <w:tcPr>
            <w:gridSpan w:val="6"/>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金融资产</w:t>
            </w:r>
          </w:p>
        </w:tc>
      </w:tr>
      <w:tr>
        <w:trPr>
          <w:trHeight w:val="58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11"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、交易性金融资产（不含 衍生金融资产）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24,938,451,516.22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-746,721,390.78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32,154,578,620.24</w:t>
            </w:r>
          </w:p>
        </w:tc>
      </w:tr>
      <w:tr>
        <w:trPr>
          <w:trHeight w:val="22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、衍生金融资产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63,404,936.60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40,601,015.23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285,814,179.45</w:t>
            </w:r>
          </w:p>
        </w:tc>
      </w:tr>
      <w:tr>
        <w:trPr>
          <w:trHeight w:val="22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、其他债权投资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7,036,028,384.00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45,476,975.29</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5,125,500.73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8,403,884,691.99</w:t>
            </w:r>
          </w:p>
        </w:tc>
      </w:tr>
      <w:tr>
        <w:trPr>
          <w:trHeight w:val="2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、其他权益工具投资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131,444,319.58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1,311,181.44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132,755,501.02</w:t>
            </w:r>
          </w:p>
        </w:tc>
      </w:tr>
      <w:tr>
        <w:trPr>
          <w:trHeight w:val="22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金融资产小计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32,169,329,156.40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-706,120,375.55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46,788,156.73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5,125,500.73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40,977,032,992.70</w:t>
            </w:r>
          </w:p>
        </w:tc>
      </w:tr>
      <w:tr>
        <w:trPr>
          <w:trHeight w:val="22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上述合计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32,169,329,156.40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-706,120,375.56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46,788,156.73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5,125,500.73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40,977,032,992.70</w:t>
            </w:r>
          </w:p>
        </w:tc>
      </w:tr>
      <w:tr>
        <w:trPr>
          <w:trHeight w:val="235"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金融负债</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90,573,908.30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-42,114,956.25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187,417,176.32</w:t>
            </w:r>
          </w:p>
        </w:tc>
      </w:tr>
    </w:tbl>
    <w:p>
      <w:pPr>
        <w:sectPr>
          <w:footnotePr>
            <w:pos w:val="pageBottom"/>
            <w:numFmt w:val="decimal"/>
            <w:numRestart w:val="continuous"/>
          </w:footnotePr>
          <w:pgSz w:w="11900" w:h="16840"/>
          <w:pgMar w:top="2084" w:right="990" w:bottom="1590" w:left="1358" w:header="0" w:footer="3" w:gutter="0"/>
          <w:cols w:space="720"/>
          <w:noEndnote/>
          <w:rtlGutter w:val="0"/>
          <w:docGrid w:linePitch="360"/>
        </w:sectPr>
      </w:pPr>
    </w:p>
    <w:p>
      <w:pPr>
        <w:pStyle w:val="Style15"/>
        <w:keepNext/>
        <w:keepLines/>
        <w:widowControl w:val="0"/>
        <w:shd w:val="clear" w:color="auto" w:fill="auto"/>
        <w:tabs>
          <w:tab w:pos="1205" w:val="left"/>
        </w:tabs>
        <w:bidi w:val="0"/>
        <w:spacing w:before="0" w:after="320" w:line="240" w:lineRule="auto"/>
        <w:ind w:left="0" w:right="0" w:firstLine="420"/>
        <w:jc w:val="left"/>
      </w:pPr>
      <w:bookmarkStart w:id="2367" w:name="bookmark2367"/>
      <w:bookmarkStart w:id="2368" w:name="bookmark2368"/>
      <w:bookmarkStart w:id="2369" w:name="bookmark2369"/>
      <w:bookmarkStart w:id="2370" w:name="bookmark2370"/>
      <w:r>
        <w:rPr>
          <w:color w:val="000000"/>
          <w:spacing w:val="0"/>
          <w:w w:val="100"/>
          <w:position w:val="0"/>
        </w:rPr>
        <w:t>1</w:t>
      </w:r>
      <w:bookmarkEnd w:id="2369"/>
      <w:r>
        <w:rPr>
          <w:color w:val="000000"/>
          <w:spacing w:val="0"/>
          <w:w w:val="100"/>
          <w:position w:val="0"/>
        </w:rPr>
        <w:t>0、</w:t>
        <w:tab/>
        <w:t>金融工具项目计量基础分类表</w:t>
      </w:r>
      <w:bookmarkEnd w:id="2367"/>
      <w:bookmarkEnd w:id="2368"/>
      <w:bookmarkEnd w:id="2370"/>
    </w:p>
    <w:p>
      <w:pPr>
        <w:pStyle w:val="Style15"/>
        <w:keepNext/>
        <w:keepLines/>
        <w:widowControl w:val="0"/>
        <w:shd w:val="clear" w:color="auto" w:fill="auto"/>
        <w:tabs>
          <w:tab w:pos="1205" w:val="left"/>
        </w:tabs>
        <w:bidi w:val="0"/>
        <w:spacing w:before="0" w:after="120" w:line="240" w:lineRule="auto"/>
        <w:ind w:left="0" w:right="0" w:firstLine="420"/>
        <w:jc w:val="left"/>
      </w:pPr>
      <w:bookmarkStart w:id="2367" w:name="bookmark2367"/>
      <w:bookmarkStart w:id="2368" w:name="bookmark2368"/>
      <w:bookmarkStart w:id="2371" w:name="bookmark2371"/>
      <w:r>
        <w:rPr>
          <w:color w:val="000000"/>
          <w:spacing w:val="0"/>
          <w:w w:val="100"/>
          <w:position w:val="0"/>
        </w:rPr>
        <w:t>(1).</w:t>
        <w:tab/>
      </w:r>
      <w:r>
        <w:rPr>
          <w:color w:val="000000"/>
          <w:spacing w:val="0"/>
          <w:w w:val="100"/>
          <w:position w:val="0"/>
        </w:rPr>
        <w:t>金融资产计量基础分类表</w:t>
      </w:r>
      <w:bookmarkEnd w:id="2367"/>
      <w:bookmarkEnd w:id="2368"/>
      <w:bookmarkEnd w:id="2371"/>
    </w:p>
    <w:p>
      <w:pPr>
        <w:pStyle w:val="Style2"/>
        <w:keepNext w:val="0"/>
        <w:keepLines w:val="0"/>
        <w:widowControl w:val="0"/>
        <w:shd w:val="clear" w:color="auto" w:fill="auto"/>
        <w:bidi w:val="0"/>
        <w:spacing w:before="0" w:after="32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20" w:line="240" w:lineRule="auto"/>
        <w:ind w:left="6720" w:right="0" w:firstLine="0"/>
        <w:jc w:val="left"/>
      </w:pPr>
      <w:r>
        <w:rPr>
          <w:color w:val="000000"/>
          <w:spacing w:val="0"/>
          <w:w w:val="100"/>
          <w:position w:val="0"/>
        </w:rPr>
        <w:t>单位：元币种：人民币</w:t>
      </w:r>
    </w:p>
    <w:tbl>
      <w:tblPr>
        <w:tblOverlap w:val="never"/>
        <w:jc w:val="center"/>
        <w:tblLayout w:type="fixed"/>
      </w:tblPr>
      <w:tblGrid>
        <w:gridCol w:w="1531"/>
        <w:gridCol w:w="1522"/>
        <w:gridCol w:w="1387"/>
        <w:gridCol w:w="1243"/>
        <w:gridCol w:w="1512"/>
        <w:gridCol w:w="1152"/>
        <w:gridCol w:w="1205"/>
      </w:tblGrid>
      <w:tr>
        <w:trPr>
          <w:trHeight w:val="211" w:hRule="exact"/>
        </w:trPr>
        <w:tc>
          <w:tcPr>
            <w:gridSpan w:val="7"/>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期末账面价值</w:t>
            </w:r>
          </w:p>
        </w:tc>
      </w:tr>
      <w:tr>
        <w:trPr>
          <w:trHeight w:val="20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金融资产项目</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以摊余成本计量的 金融资产</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分类为以公允价 值计量且其变动 计入其他综合收 益的金融资产</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96" w:lineRule="exact"/>
              <w:ind w:left="0" w:right="0" w:firstLine="0"/>
              <w:jc w:val="center"/>
              <w:rPr>
                <w:sz w:val="15"/>
                <w:szCs w:val="15"/>
              </w:rPr>
            </w:pPr>
            <w:r>
              <w:rPr>
                <w:color w:val="000000"/>
                <w:spacing w:val="0"/>
                <w:w w:val="100"/>
                <w:position w:val="0"/>
                <w:sz w:val="15"/>
                <w:szCs w:val="15"/>
              </w:rPr>
              <w:t>指定为以公允 价值计量且其 变动计入其他 综合收益的非 交易性权益工 具投资</w:t>
            </w:r>
          </w:p>
        </w:tc>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以公允价值计量且其变动计入当期损益</w:t>
            </w:r>
          </w:p>
        </w:tc>
      </w:tr>
      <w:tr>
        <w:trPr>
          <w:trHeight w:val="13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分类为以公允价值 计量且其变动计入 当期损益的金融资 产</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按照《金融工 具确认和计 量》准则指定 为以公允价值 计量且其变动 计入当期损益 的金融资产</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193" w:lineRule="exact"/>
              <w:ind w:left="0" w:right="0" w:firstLine="0"/>
              <w:jc w:val="center"/>
              <w:rPr>
                <w:sz w:val="15"/>
                <w:szCs w:val="15"/>
              </w:rPr>
            </w:pPr>
            <w:r>
              <w:rPr>
                <w:color w:val="000000"/>
                <w:spacing w:val="0"/>
                <w:w w:val="100"/>
                <w:position w:val="0"/>
                <w:sz w:val="15"/>
                <w:szCs w:val="15"/>
              </w:rPr>
              <w:t>按照《套期会 计》准则指定 为以公允价值 计量且其变动 计入当期损益 的金融资产</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货币资金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22,808,134,890.24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结算备付金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5,663,349,088.13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融出资金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19,967,939,501.82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交易性金融资产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32,154,578,620.24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衍生金融资产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285,814,179.45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买入返售金融资产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2,381,710,751.97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866,517,066.31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存出保证金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289,612,199.82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其他权益工具投资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132,755,501.02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其他债权投资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8,403,884,691.99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6,997,236,364.91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583,436,130.20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59,557,935,993.40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8,403,884,691.99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132,755,501.02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32,440,392,799.69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gridSpan w:val="7"/>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期初账面价值</w:t>
            </w:r>
          </w:p>
        </w:tc>
      </w:tr>
      <w:tr>
        <w:trPr>
          <w:trHeight w:val="20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金融资产项目</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以摊余成本计量的 金融资产</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分类为以公允价 值计量且其变动 计入其他综合收 益的金融资产</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93" w:lineRule="exact"/>
              <w:ind w:left="0" w:right="0" w:firstLine="0"/>
              <w:jc w:val="center"/>
              <w:rPr>
                <w:sz w:val="15"/>
                <w:szCs w:val="15"/>
              </w:rPr>
            </w:pPr>
            <w:r>
              <w:rPr>
                <w:color w:val="000000"/>
                <w:spacing w:val="0"/>
                <w:w w:val="100"/>
                <w:position w:val="0"/>
                <w:sz w:val="15"/>
                <w:szCs w:val="15"/>
              </w:rPr>
              <w:t>指定为以公允 价值计量且其 变动计入其他 综合收益的非 交易性权益工 具投资</w:t>
            </w:r>
          </w:p>
        </w:tc>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以公允价值计量且其变动计入当期损益</w:t>
            </w:r>
          </w:p>
        </w:tc>
      </w:tr>
      <w:tr>
        <w:trPr>
          <w:trHeight w:val="13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分类为以公允价值 计量且其变动计入 当期损益的金融资 产</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按照《金融工 具确认和计 量》准则指定 为以公允价值 计量且其变动 计入当期损益 的金融资产</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193" w:lineRule="exact"/>
              <w:ind w:left="0" w:right="0" w:firstLine="0"/>
              <w:jc w:val="center"/>
              <w:rPr>
                <w:sz w:val="15"/>
                <w:szCs w:val="15"/>
              </w:rPr>
            </w:pPr>
            <w:r>
              <w:rPr>
                <w:color w:val="000000"/>
                <w:spacing w:val="0"/>
                <w:w w:val="100"/>
                <w:position w:val="0"/>
                <w:sz w:val="15"/>
                <w:szCs w:val="15"/>
              </w:rPr>
              <w:t>按照《套期会 计》准则指定 为以公允价值 计量且其变动 计入当期损益 的金融资产</w:t>
            </w:r>
          </w:p>
        </w:tc>
      </w:tr>
      <w:tr>
        <w:trPr>
          <w:trHeight w:val="2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货币资金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20,521,337,750.35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结算备付金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4,234,817,326.72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融出资金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19,983,550,132.30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交易性金融资产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24,938,451,516.22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衍生金融资产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63,404,936.60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买入返售金融资产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3,505,415,741.42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258,105,399.31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存出保证金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533,420,494.66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其他权益工具投资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131,444,319.58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其他债权投资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7,036,028,384.00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6,481,371,854.01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841,299,342.72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1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56,359,318,041.49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7,036,028,384.00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131,444,319.58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25,001,856,452.82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bl>
    <w:p>
      <w:pPr>
        <w:widowControl w:val="0"/>
        <w:spacing w:after="559" w:line="1" w:lineRule="exact"/>
      </w:pPr>
    </w:p>
    <w:p>
      <w:pPr>
        <w:pStyle w:val="Style15"/>
        <w:keepNext/>
        <w:keepLines/>
        <w:widowControl w:val="0"/>
        <w:shd w:val="clear" w:color="auto" w:fill="auto"/>
        <w:bidi w:val="0"/>
        <w:spacing w:before="0" w:after="120" w:line="240" w:lineRule="auto"/>
        <w:ind w:left="0" w:right="0" w:firstLine="420"/>
        <w:jc w:val="left"/>
      </w:pPr>
      <w:bookmarkStart w:id="2372" w:name="bookmark2372"/>
      <w:bookmarkStart w:id="2373" w:name="bookmark2373"/>
      <w:bookmarkStart w:id="2374" w:name="bookmark2374"/>
      <w:r>
        <w:rPr>
          <w:color w:val="000000"/>
          <w:spacing w:val="0"/>
          <w:w w:val="100"/>
          <w:position w:val="0"/>
        </w:rPr>
        <w:t xml:space="preserve">(2). </w:t>
      </w:r>
      <w:r>
        <w:rPr>
          <w:color w:val="000000"/>
          <w:spacing w:val="0"/>
          <w:w w:val="100"/>
          <w:position w:val="0"/>
        </w:rPr>
        <w:t>金融负债计量基础分类表</w:t>
      </w:r>
      <w:bookmarkEnd w:id="2372"/>
      <w:bookmarkEnd w:id="2373"/>
      <w:bookmarkEnd w:id="2374"/>
    </w:p>
    <w:p>
      <w:pPr>
        <w:pStyle w:val="Style2"/>
        <w:keepNext w:val="0"/>
        <w:keepLines w:val="0"/>
        <w:widowControl w:val="0"/>
        <w:shd w:val="clear" w:color="auto" w:fill="auto"/>
        <w:bidi w:val="0"/>
        <w:spacing w:before="0" w:after="32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20" w:line="240" w:lineRule="auto"/>
        <w:ind w:left="6720" w:right="0" w:firstLine="0"/>
        <w:jc w:val="left"/>
      </w:pPr>
      <w:r>
        <w:rPr>
          <w:color w:val="000000"/>
          <w:spacing w:val="0"/>
          <w:w w:val="100"/>
          <w:position w:val="0"/>
        </w:rPr>
        <w:t>单位：元币种：人民币</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期末账面价值</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858" w:val="left"/>
        </w:tabs>
        <w:bidi w:val="0"/>
        <w:spacing w:before="0" w:after="120" w:line="240" w:lineRule="auto"/>
        <w:ind w:left="0" w:right="0" w:firstLine="720"/>
        <w:jc w:val="left"/>
        <w:rPr>
          <w:sz w:val="15"/>
          <w:szCs w:val="15"/>
        </w:rPr>
      </w:pPr>
      <w:r>
        <w:rPr>
          <w:color w:val="000000"/>
          <w:spacing w:val="0"/>
          <w:w w:val="100"/>
          <w:position w:val="0"/>
          <w:sz w:val="15"/>
          <w:szCs w:val="15"/>
        </w:rPr>
        <w:t>金融负债项目|以摊余成本计量的金|</w:t>
        <w:tab/>
        <w:t>以公允价值计量且其变动计入当期损益</w:t>
      </w:r>
    </w:p>
    <w:p>
      <w:pPr>
        <w:pStyle w:val="Style57"/>
        <w:keepNext w:val="0"/>
        <w:keepLines w:val="0"/>
        <w:widowControl w:val="0"/>
        <w:shd w:val="clear" w:color="auto" w:fill="auto"/>
        <w:bidi w:val="0"/>
        <w:spacing w:before="0" w:after="220" w:line="240" w:lineRule="auto"/>
        <w:ind w:left="0" w:right="0" w:firstLine="0"/>
        <w:jc w:val="center"/>
        <w:sectPr>
          <w:footnotePr>
            <w:pos w:val="pageBottom"/>
            <w:numFmt w:val="decimal"/>
            <w:numRestart w:val="continuous"/>
          </w:footnotePr>
          <w:pgSz w:w="11900" w:h="16840"/>
          <w:pgMar w:top="2084" w:right="990" w:bottom="1196" w:left="1358" w:header="0" w:footer="3" w:gutter="0"/>
          <w:cols w:space="720"/>
          <w:noEndnote/>
          <w:rtlGutter w:val="0"/>
          <w:docGrid w:linePitch="360"/>
        </w:sectPr>
      </w:pPr>
      <w:r>
        <w:rPr>
          <w:color w:val="000000"/>
          <w:spacing w:val="0"/>
          <w:w w:val="100"/>
          <w:position w:val="0"/>
        </w:rPr>
        <w:t xml:space="preserve">279 </w:t>
      </w:r>
      <w:r>
        <w:rPr>
          <w:b w:val="0"/>
          <w:bCs w:val="0"/>
          <w:color w:val="000000"/>
          <w:spacing w:val="0"/>
          <w:w w:val="100"/>
          <w:position w:val="0"/>
        </w:rPr>
        <w:t xml:space="preserve">/ </w:t>
      </w:r>
      <w:r>
        <w:rPr>
          <w:color w:val="000000"/>
          <w:spacing w:val="0"/>
          <w:w w:val="100"/>
          <w:position w:val="0"/>
        </w:rPr>
        <w:t>289</w:t>
      </w:r>
    </w:p>
    <w:tbl>
      <w:tblPr>
        <w:tblOverlap w:val="never"/>
        <w:jc w:val="center"/>
        <w:tblLayout w:type="fixed"/>
      </w:tblPr>
      <w:tblGrid>
        <w:gridCol w:w="1272"/>
        <w:gridCol w:w="1603"/>
        <w:gridCol w:w="1853"/>
        <w:gridCol w:w="1853"/>
        <w:gridCol w:w="1776"/>
      </w:tblGrid>
      <w:tr>
        <w:trPr>
          <w:trHeight w:val="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融负债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分类为以公允价值计量 且其变动计入当期损益 的金融负债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按照《金融工具确认和计 量》准则指定为以公允价 值计量且其变动计入当 期损益的金融负债</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按照《套期会计》准则 指定为以公允价值计量 且其变动计入当期损益 的金融负债</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短期借款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240,452,463.90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应付短期融资款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7,652,211,471.26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拆入资金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400,134,444.45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交易性金融负债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23,487,897.03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衍生金融负债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163,929,279.29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卖出回购金融资 产款</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21,127,194,519.52</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代理买卖证券款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19,551,799,224.98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1,035,597,594.53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应付债券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30,233,438,847.49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616,556,113.89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80,857,384,680.02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163,929,279.29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23,487,897.03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gridSpan w:val="5"/>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期初账面价值</w:t>
            </w:r>
          </w:p>
        </w:tc>
      </w:tr>
      <w:tr>
        <w:trPr>
          <w:trHeight w:val="20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金融负债项目</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以摊余成本计量的金 融负债</w:t>
            </w:r>
          </w:p>
        </w:tc>
        <w:tc>
          <w:tcPr>
            <w:gridSpan w:val="3"/>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以公允价值计量且其变动计入当期损益</w:t>
            </w:r>
          </w:p>
        </w:tc>
      </w:tr>
      <w:tr>
        <w:trPr>
          <w:trHeight w:val="7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分类为以公允价值计量 且其变动计入当期损益 的金融负债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按照《金融工具确认和计 量》准则指定为以公允价 值计量且其变动计入当 期损益的金融负债</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195" w:lineRule="exact"/>
              <w:ind w:left="0" w:right="0" w:firstLine="0"/>
              <w:jc w:val="center"/>
              <w:rPr>
                <w:sz w:val="15"/>
                <w:szCs w:val="15"/>
              </w:rPr>
            </w:pPr>
            <w:r>
              <w:rPr>
                <w:color w:val="000000"/>
                <w:spacing w:val="0"/>
                <w:w w:val="100"/>
                <w:position w:val="0"/>
                <w:sz w:val="15"/>
                <w:szCs w:val="15"/>
              </w:rPr>
              <w:t>按照《套期会计》准则 指定为以公允价值计量 且其变动计入当期损益 的金融负债</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短期借款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485,797,765.03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应付短期融资款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10,156,894,839.47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拆入资金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1,300,381,555.60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衍生金融负债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4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90,573,908.30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卖出回购金融资 产款</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14,342,315,565.97</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代理买卖证券款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17,630,613,478.65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代理承销证券款</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218,000,000.00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应付款项</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641,055,098.03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应付债券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23,804,092,796.22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其他负债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1,107,782,529.17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1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69,686,933,628.14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90,573,908.30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8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bl>
    <w:p>
      <w:pPr>
        <w:widowControl w:val="0"/>
        <w:spacing w:after="819" w:line="1" w:lineRule="exact"/>
      </w:pPr>
    </w:p>
    <w:p>
      <w:pPr>
        <w:pStyle w:val="Style15"/>
        <w:keepNext/>
        <w:keepLines/>
        <w:widowControl w:val="0"/>
        <w:shd w:val="clear" w:color="auto" w:fill="auto"/>
        <w:tabs>
          <w:tab w:pos="1642" w:val="left"/>
        </w:tabs>
        <w:bidi w:val="0"/>
        <w:spacing w:before="0" w:after="120" w:line="240" w:lineRule="auto"/>
        <w:ind w:left="0" w:right="0" w:firstLine="840"/>
        <w:jc w:val="left"/>
      </w:pPr>
      <w:bookmarkStart w:id="2375" w:name="bookmark2375"/>
      <w:bookmarkStart w:id="2376" w:name="bookmark2376"/>
      <w:bookmarkStart w:id="2377" w:name="bookmark2377"/>
      <w:bookmarkStart w:id="2378" w:name="bookmark2378"/>
      <w:r>
        <w:rPr>
          <w:color w:val="000000"/>
          <w:spacing w:val="0"/>
          <w:w w:val="100"/>
          <w:position w:val="0"/>
        </w:rPr>
        <w:t>1</w:t>
      </w:r>
      <w:bookmarkEnd w:id="2377"/>
      <w:r>
        <w:rPr>
          <w:color w:val="000000"/>
          <w:spacing w:val="0"/>
          <w:w w:val="100"/>
          <w:position w:val="0"/>
        </w:rPr>
        <w:t>1、</w:t>
        <w:tab/>
        <w:t>外币金融资产和金融负债</w:t>
      </w:r>
      <w:bookmarkEnd w:id="2375"/>
      <w:bookmarkEnd w:id="2376"/>
      <w:bookmarkEnd w:id="2378"/>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580" w:firstLine="0"/>
        <w:jc w:val="right"/>
      </w:pPr>
      <w:r>
        <w:rPr>
          <w:color w:val="000000"/>
          <w:spacing w:val="0"/>
          <w:w w:val="100"/>
          <w:position w:val="0"/>
        </w:rPr>
        <w:t>单位：元币种：人民币</w:t>
      </w:r>
    </w:p>
    <w:tbl>
      <w:tblPr>
        <w:tblOverlap w:val="never"/>
        <w:jc w:val="center"/>
        <w:tblLayout w:type="fixed"/>
      </w:tblPr>
      <w:tblGrid>
        <w:gridCol w:w="1627"/>
        <w:gridCol w:w="1685"/>
        <w:gridCol w:w="1512"/>
        <w:gridCol w:w="1085"/>
        <w:gridCol w:w="1426"/>
        <w:gridCol w:w="1699"/>
      </w:tblGrid>
      <w:tr>
        <w:trPr>
          <w:trHeight w:val="1114"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期初金额</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7" w:lineRule="exact"/>
              <w:ind w:left="0" w:right="0" w:firstLine="0"/>
              <w:jc w:val="center"/>
            </w:pPr>
            <w:r>
              <w:rPr>
                <w:color w:val="000000"/>
                <w:spacing w:val="0"/>
                <w:w w:val="100"/>
                <w:position w:val="0"/>
              </w:rPr>
              <w:t>计入权益 的累计公 允价值变 动</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本期计提的 减值</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期末金额</w:t>
            </w:r>
          </w:p>
        </w:tc>
      </w:tr>
      <w:tr>
        <w:trPr>
          <w:trHeight w:val="288" w:hRule="exact"/>
        </w:trPr>
        <w:tc>
          <w:tcPr>
            <w:gridSpan w:val="6"/>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 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118,469,071.34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-6,299,631.41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74,331,374.41</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、衍生金融资 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、贷款和应收 款</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1,157,505,856.38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1240" w:right="0" w:firstLine="0"/>
              <w:jc w:val="both"/>
            </w:pPr>
            <w:r>
              <w:rPr>
                <w:rFonts w:ascii="Times New Roman" w:eastAsia="Times New Roman" w:hAnsi="Times New Roman" w:cs="Times New Roman"/>
                <w:color w:val="000000"/>
                <w:spacing w:val="0"/>
                <w:w w:val="100"/>
                <w:position w:val="0"/>
              </w:rPr>
              <w:t>-</w:t>
            </w:r>
          </w:p>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49,630,735.89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990,071,898.40</w:t>
            </w:r>
          </w:p>
        </w:tc>
      </w:tr>
      <w:tr>
        <w:trPr>
          <w:trHeight w:val="56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 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、债权投资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44,150,400.00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5,400,442.99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1,275,974,927.72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-6,299,631.41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-5,480,335.89</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1,069,803,715.80</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739,429,877.71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522,853,100.31</w:t>
            </w:r>
          </w:p>
        </w:tc>
      </w:tr>
    </w:tbl>
    <w:p>
      <w:pPr>
        <w:pStyle w:val="Style15"/>
        <w:keepNext/>
        <w:keepLines/>
        <w:widowControl w:val="0"/>
        <w:shd w:val="clear" w:color="auto" w:fill="auto"/>
        <w:tabs>
          <w:tab w:pos="1640" w:val="left"/>
        </w:tabs>
        <w:bidi w:val="0"/>
        <w:spacing w:before="0" w:after="120" w:line="240" w:lineRule="auto"/>
        <w:ind w:left="0" w:right="0" w:firstLine="840"/>
        <w:jc w:val="left"/>
      </w:pPr>
      <w:bookmarkStart w:id="2379" w:name="bookmark2379"/>
      <w:bookmarkStart w:id="2380" w:name="bookmark2380"/>
      <w:bookmarkStart w:id="2381" w:name="bookmark2381"/>
      <w:bookmarkStart w:id="2382" w:name="bookmark2382"/>
      <w:r>
        <w:rPr>
          <w:color w:val="000000"/>
          <w:spacing w:val="0"/>
          <w:w w:val="100"/>
          <w:position w:val="0"/>
        </w:rPr>
        <w:t>1</w:t>
      </w:r>
      <w:bookmarkEnd w:id="2381"/>
      <w:r>
        <w:rPr>
          <w:color w:val="000000"/>
          <w:spacing w:val="0"/>
          <w:w w:val="100"/>
          <w:position w:val="0"/>
        </w:rPr>
        <w:t>2、</w:t>
        <w:tab/>
        <w:t>其他对投资者决策有影响的重要交易和事项</w:t>
      </w:r>
      <w:bookmarkEnd w:id="2379"/>
      <w:bookmarkEnd w:id="2380"/>
      <w:bookmarkEnd w:id="2382"/>
    </w:p>
    <w:p>
      <w:pPr>
        <w:pStyle w:val="Style2"/>
        <w:keepNext w:val="0"/>
        <w:keepLines w:val="0"/>
        <w:widowControl w:val="0"/>
        <w:shd w:val="clear" w:color="auto" w:fill="auto"/>
        <w:bidi w:val="0"/>
        <w:spacing w:before="0" w:after="580" w:line="240" w:lineRule="auto"/>
        <w:ind w:left="0" w:right="0" w:firstLine="8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1640" w:val="left"/>
        </w:tabs>
        <w:bidi w:val="0"/>
        <w:spacing w:before="0" w:after="120" w:line="240" w:lineRule="auto"/>
        <w:ind w:left="0" w:right="0" w:firstLine="840"/>
        <w:jc w:val="left"/>
      </w:pPr>
      <w:bookmarkStart w:id="2383" w:name="bookmark2383"/>
      <w:bookmarkStart w:id="2384" w:name="bookmark2384"/>
      <w:bookmarkStart w:id="2385" w:name="bookmark2385"/>
      <w:bookmarkStart w:id="2386" w:name="bookmark2386"/>
      <w:r>
        <w:rPr>
          <w:color w:val="000000"/>
          <w:spacing w:val="0"/>
          <w:w w:val="100"/>
          <w:position w:val="0"/>
        </w:rPr>
        <w:t>1</w:t>
      </w:r>
      <w:bookmarkEnd w:id="2385"/>
      <w:r>
        <w:rPr>
          <w:color w:val="000000"/>
          <w:spacing w:val="0"/>
          <w:w w:val="100"/>
          <w:position w:val="0"/>
        </w:rPr>
        <w:t>3、</w:t>
        <w:tab/>
        <w:t>其他</w:t>
      </w:r>
      <w:bookmarkEnd w:id="2383"/>
      <w:bookmarkEnd w:id="2384"/>
      <w:bookmarkEnd w:id="2386"/>
    </w:p>
    <w:p>
      <w:pPr>
        <w:pStyle w:val="Style2"/>
        <w:keepNext w:val="0"/>
        <w:keepLines w:val="0"/>
        <w:widowControl w:val="0"/>
        <w:shd w:val="clear" w:color="auto" w:fill="auto"/>
        <w:bidi w:val="0"/>
        <w:spacing w:before="0" w:after="580" w:line="240" w:lineRule="auto"/>
        <w:ind w:left="0" w:right="0" w:firstLine="8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360" w:line="240" w:lineRule="auto"/>
        <w:ind w:left="0" w:right="0" w:firstLine="840"/>
        <w:jc w:val="left"/>
      </w:pPr>
      <w:bookmarkStart w:id="2387" w:name="bookmark2387"/>
      <w:bookmarkStart w:id="2388" w:name="bookmark2388"/>
      <w:bookmarkStart w:id="2389" w:name="bookmark2389"/>
      <w:r>
        <w:rPr>
          <w:color w:val="000000"/>
          <w:spacing w:val="0"/>
          <w:w w:val="100"/>
          <w:position w:val="0"/>
        </w:rPr>
        <w:t>十九、母公司财务报表主要项目注释</w:t>
      </w:r>
      <w:bookmarkEnd w:id="2387"/>
      <w:bookmarkEnd w:id="2388"/>
      <w:bookmarkEnd w:id="2389"/>
    </w:p>
    <w:p>
      <w:pPr>
        <w:pStyle w:val="Style15"/>
        <w:keepNext/>
        <w:keepLines/>
        <w:widowControl w:val="0"/>
        <w:shd w:val="clear" w:color="auto" w:fill="auto"/>
        <w:bidi w:val="0"/>
        <w:spacing w:before="0" w:after="120" w:line="240" w:lineRule="auto"/>
        <w:ind w:left="0" w:right="0" w:firstLine="840"/>
        <w:jc w:val="left"/>
      </w:pPr>
      <w:bookmarkStart w:id="2387" w:name="bookmark2387"/>
      <w:bookmarkStart w:id="2388" w:name="bookmark2388"/>
      <w:bookmarkStart w:id="2390" w:name="bookmark2390"/>
      <w:r>
        <w:rPr>
          <w:color w:val="000000"/>
          <w:spacing w:val="0"/>
          <w:w w:val="100"/>
          <w:position w:val="0"/>
        </w:rPr>
        <w:t>1、长期股权投资</w:t>
      </w:r>
      <w:bookmarkEnd w:id="2387"/>
      <w:bookmarkEnd w:id="2388"/>
      <w:bookmarkEnd w:id="2390"/>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580" w:right="0" w:firstLine="0"/>
        <w:jc w:val="left"/>
      </w:pPr>
      <w:r>
        <w:rPr>
          <w:color w:val="000000"/>
          <w:spacing w:val="0"/>
          <w:w w:val="100"/>
          <w:position w:val="0"/>
        </w:rPr>
        <w:t>单位：元币种：人民币</w:t>
      </w:r>
    </w:p>
    <w:tbl>
      <w:tblPr>
        <w:tblOverlap w:val="never"/>
        <w:jc w:val="center"/>
        <w:tblLayout w:type="fixed"/>
      </w:tblPr>
      <w:tblGrid>
        <w:gridCol w:w="984"/>
        <w:gridCol w:w="1296"/>
        <w:gridCol w:w="274"/>
        <w:gridCol w:w="278"/>
        <w:gridCol w:w="1205"/>
        <w:gridCol w:w="1114"/>
        <w:gridCol w:w="1258"/>
        <w:gridCol w:w="686"/>
        <w:gridCol w:w="557"/>
        <w:gridCol w:w="557"/>
        <w:gridCol w:w="1373"/>
        <w:gridCol w:w="710"/>
      </w:tblGrid>
      <w:tr>
        <w:trPr>
          <w:trHeight w:val="182"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被投资单位</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w:t>
            </w:r>
          </w:p>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余额</w:t>
            </w:r>
          </w:p>
        </w:tc>
        <w:tc>
          <w:tcPr>
            <w:gridSpan w:val="8"/>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本期增减变动</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期末</w:t>
            </w:r>
          </w:p>
          <w:p>
            <w:pPr>
              <w:pStyle w:val="Style34"/>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余额</w:t>
            </w:r>
          </w:p>
        </w:tc>
        <w:tc>
          <w:tcPr>
            <w:vMerge w:val="restart"/>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减值准</w:t>
            </w:r>
          </w:p>
          <w:p>
            <w:pPr>
              <w:pStyle w:val="Style3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备期末</w:t>
            </w:r>
          </w:p>
          <w:p>
            <w:pPr>
              <w:pStyle w:val="Style34"/>
              <w:keepNext w:val="0"/>
              <w:keepLines w:val="0"/>
              <w:widowControl w:val="0"/>
              <w:shd w:val="clear" w:color="auto" w:fill="auto"/>
              <w:bidi w:val="0"/>
              <w:spacing w:before="0" w:after="0" w:line="240" w:lineRule="auto"/>
              <w:ind w:left="0" w:right="220" w:firstLine="0"/>
              <w:jc w:val="right"/>
              <w:rPr>
                <w:sz w:val="13"/>
                <w:szCs w:val="13"/>
              </w:rPr>
            </w:pPr>
            <w:r>
              <w:rPr>
                <w:color w:val="000000"/>
                <w:spacing w:val="0"/>
                <w:w w:val="100"/>
                <w:position w:val="0"/>
                <w:sz w:val="13"/>
                <w:szCs w:val="13"/>
              </w:rPr>
              <w:t>余额</w:t>
            </w:r>
          </w:p>
        </w:tc>
      </w:tr>
      <w:tr>
        <w:trPr>
          <w:trHeight w:val="68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82" w:lineRule="exact"/>
              <w:ind w:left="0" w:right="0" w:firstLine="0"/>
              <w:jc w:val="center"/>
              <w:rPr>
                <w:sz w:val="13"/>
                <w:szCs w:val="13"/>
              </w:rPr>
            </w:pPr>
            <w:r>
              <w:rPr>
                <w:color w:val="000000"/>
                <w:spacing w:val="0"/>
                <w:w w:val="100"/>
                <w:position w:val="0"/>
                <w:sz w:val="13"/>
                <w:szCs w:val="13"/>
              </w:rPr>
              <w:t>权益法下确认的 投资损益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163" w:lineRule="exact"/>
              <w:ind w:left="0" w:right="0" w:firstLine="0"/>
              <w:jc w:val="center"/>
              <w:rPr>
                <w:sz w:val="13"/>
                <w:szCs w:val="13"/>
              </w:rPr>
            </w:pPr>
            <w:r>
              <w:rPr>
                <w:color w:val="000000"/>
                <w:spacing w:val="0"/>
                <w:w w:val="100"/>
                <w:position w:val="0"/>
                <w:sz w:val="13"/>
                <w:szCs w:val="13"/>
              </w:rPr>
              <w:t>其他综合收益 调整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其他权益变动</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宣告发 放现金 股利或 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计提</w:t>
            </w:r>
          </w:p>
          <w:p>
            <w:pPr>
              <w:pStyle w:val="Style34"/>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减值</w:t>
            </w:r>
          </w:p>
          <w:p>
            <w:pPr>
              <w:pStyle w:val="Style34"/>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准备</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一、合营企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二、联营企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永安期货公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2,626,558,962.18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435,680,286.80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-8,612,596.45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452,416,047.25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3,506,042,699.78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r>
        <w:trPr>
          <w:trHeight w:val="34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财通基金公 司</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609,821,896.14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65,999,175.32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lef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675,821,071.46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w:t>
            </w:r>
          </w:p>
        </w:tc>
      </w:tr>
      <w:tr>
        <w:trPr>
          <w:trHeight w:val="350"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金华民营稳 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2"/>
                <w:szCs w:val="12"/>
              </w:rPr>
            </w:pPr>
            <w:r>
              <w:rPr>
                <w:color w:val="000000"/>
                <w:spacing w:val="0"/>
                <w:w w:val="100"/>
                <w:position w:val="0"/>
                <w:sz w:val="12"/>
                <w:szCs w:val="12"/>
              </w:rPr>
              <w:t>2,482,630.68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lef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2,482,630.68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w:t>
            </w:r>
          </w:p>
        </w:tc>
      </w:tr>
      <w:tr>
        <w:trPr>
          <w:trHeight w:val="1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3,238,863,489.00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501,679,462.12</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-8,612,596.45</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452,416,047.25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4,184,346,401.92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w:t>
            </w:r>
          </w:p>
        </w:tc>
      </w:tr>
      <w:tr>
        <w:trPr>
          <w:trHeight w:val="187"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3,238,863,489.00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501,679,462.12</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-8,612,596.45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452,416,047.25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4,184,346,401.92</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w:t>
            </w:r>
          </w:p>
        </w:tc>
      </w:tr>
    </w:tbl>
    <w:p>
      <w:pPr>
        <w:pStyle w:val="Style2"/>
        <w:keepNext w:val="0"/>
        <w:keepLines w:val="0"/>
        <w:widowControl w:val="0"/>
        <w:shd w:val="clear" w:color="auto" w:fill="auto"/>
        <w:bidi w:val="0"/>
        <w:spacing w:before="0" w:after="580" w:line="274" w:lineRule="exact"/>
        <w:ind w:left="840" w:right="0" w:firstLine="20"/>
        <w:jc w:val="left"/>
      </w:pPr>
      <w:r>
        <w:rPr>
          <w:color w:val="000000"/>
          <w:spacing w:val="0"/>
          <w:w w:val="100"/>
          <w:position w:val="0"/>
        </w:rPr>
        <w:t>其他说明: 无</w:t>
      </w:r>
    </w:p>
    <w:p>
      <w:pPr>
        <w:pStyle w:val="Style15"/>
        <w:keepNext/>
        <w:keepLines/>
        <w:widowControl w:val="0"/>
        <w:shd w:val="clear" w:color="auto" w:fill="auto"/>
        <w:bidi w:val="0"/>
        <w:spacing w:before="0" w:after="360" w:line="240" w:lineRule="auto"/>
        <w:ind w:left="0" w:right="0" w:firstLine="840"/>
        <w:jc w:val="left"/>
      </w:pPr>
      <w:bookmarkStart w:id="2391" w:name="bookmark2391"/>
      <w:bookmarkStart w:id="2392" w:name="bookmark2392"/>
      <w:bookmarkStart w:id="2393" w:name="bookmark2393"/>
      <w:r>
        <w:rPr>
          <w:color w:val="000000"/>
          <w:spacing w:val="0"/>
          <w:w w:val="100"/>
          <w:position w:val="0"/>
        </w:rPr>
        <w:t>2、应付职工薪酬</w:t>
      </w:r>
      <w:bookmarkEnd w:id="2391"/>
      <w:bookmarkEnd w:id="2392"/>
      <w:bookmarkEnd w:id="2393"/>
    </w:p>
    <w:p>
      <w:pPr>
        <w:pStyle w:val="Style15"/>
        <w:keepNext/>
        <w:keepLines/>
        <w:widowControl w:val="0"/>
        <w:shd w:val="clear" w:color="auto" w:fill="auto"/>
        <w:bidi w:val="0"/>
        <w:spacing w:before="0" w:after="120" w:line="240" w:lineRule="auto"/>
        <w:ind w:left="0" w:right="0" w:firstLine="840"/>
        <w:jc w:val="left"/>
      </w:pPr>
      <w:bookmarkStart w:id="2391" w:name="bookmark2391"/>
      <w:bookmarkStart w:id="2392" w:name="bookmark2392"/>
      <w:bookmarkStart w:id="2394" w:name="bookmark2394"/>
      <w:r>
        <w:rPr>
          <w:color w:val="000000"/>
          <w:spacing w:val="0"/>
          <w:w w:val="100"/>
          <w:position w:val="0"/>
        </w:rPr>
        <w:t xml:space="preserve">(1). </w:t>
      </w:r>
      <w:r>
        <w:rPr>
          <w:color w:val="000000"/>
          <w:spacing w:val="0"/>
          <w:w w:val="100"/>
          <w:position w:val="0"/>
        </w:rPr>
        <w:t>应付职工薪酬列示</w:t>
      </w:r>
      <w:bookmarkEnd w:id="2391"/>
      <w:bookmarkEnd w:id="2392"/>
      <w:bookmarkEnd w:id="2394"/>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580" w:right="0" w:firstLine="0"/>
        <w:jc w:val="left"/>
      </w:pPr>
      <w:r>
        <w:rPr>
          <w:color w:val="000000"/>
          <w:spacing w:val="0"/>
          <w:w w:val="100"/>
          <w:position w:val="0"/>
        </w:rPr>
        <w:t>单位：元币种：人民币</w:t>
      </w:r>
    </w:p>
    <w:tbl>
      <w:tblPr>
        <w:tblOverlap w:val="never"/>
        <w:jc w:val="center"/>
        <w:tblLayout w:type="fixed"/>
      </w:tblPr>
      <w:tblGrid>
        <w:gridCol w:w="2693"/>
        <w:gridCol w:w="1574"/>
        <w:gridCol w:w="1565"/>
        <w:gridCol w:w="1570"/>
        <w:gridCol w:w="1589"/>
      </w:tblGrid>
      <w:tr>
        <w:trPr>
          <w:trHeight w:val="25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24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1,586,103,382.86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1,414,915,009.28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1,376,570,311.64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1,624,448,080.50</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设定提存计划</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25,043,653.99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121,434,281.26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98,013,947.79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48,463,987.46</w:t>
            </w:r>
          </w:p>
        </w:tc>
      </w:tr>
      <w:tr>
        <w:trPr>
          <w:trHeight w:val="245"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1,611,147,036.85</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1,536,349,290.54</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1,474,584,259.43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1,672,912,067.96</w:t>
            </w:r>
          </w:p>
        </w:tc>
      </w:tr>
    </w:tbl>
    <w:p>
      <w:pPr>
        <w:widowControl w:val="0"/>
        <w:spacing w:after="579" w:line="1" w:lineRule="exact"/>
      </w:pPr>
    </w:p>
    <w:p>
      <w:pPr>
        <w:pStyle w:val="Style15"/>
        <w:keepNext/>
        <w:keepLines/>
        <w:widowControl w:val="0"/>
        <w:shd w:val="clear" w:color="auto" w:fill="auto"/>
        <w:tabs>
          <w:tab w:pos="1640" w:val="left"/>
        </w:tabs>
        <w:bidi w:val="0"/>
        <w:spacing w:before="0" w:after="120" w:line="240" w:lineRule="auto"/>
        <w:ind w:left="0" w:right="0" w:firstLine="840"/>
        <w:jc w:val="left"/>
      </w:pPr>
      <w:bookmarkStart w:id="2395" w:name="bookmark2395"/>
      <w:bookmarkStart w:id="2396" w:name="bookmark2396"/>
      <w:bookmarkStart w:id="2397" w:name="bookmark2397"/>
      <w:r>
        <w:rPr>
          <w:color w:val="000000"/>
          <w:spacing w:val="0"/>
          <w:w w:val="100"/>
          <w:position w:val="0"/>
        </w:rPr>
        <w:t>(2).</w:t>
        <w:tab/>
      </w:r>
      <w:r>
        <w:rPr>
          <w:color w:val="000000"/>
          <w:spacing w:val="0"/>
          <w:w w:val="100"/>
          <w:position w:val="0"/>
        </w:rPr>
        <w:t>短期薪酬列示</w:t>
      </w:r>
      <w:bookmarkEnd w:id="2395"/>
      <w:bookmarkEnd w:id="2396"/>
      <w:bookmarkEnd w:id="2397"/>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580" w:right="0" w:firstLine="0"/>
        <w:jc w:val="left"/>
      </w:pPr>
      <w:r>
        <w:rPr>
          <w:color w:val="000000"/>
          <w:spacing w:val="0"/>
          <w:w w:val="100"/>
          <w:position w:val="0"/>
        </w:rPr>
        <w:t>单位：元币种：人民币</w:t>
      </w:r>
    </w:p>
    <w:tbl>
      <w:tblPr>
        <w:tblOverlap w:val="never"/>
        <w:jc w:val="center"/>
        <w:tblLayout w:type="fixed"/>
      </w:tblPr>
      <w:tblGrid>
        <w:gridCol w:w="2698"/>
        <w:gridCol w:w="1570"/>
        <w:gridCol w:w="1555"/>
        <w:gridCol w:w="1565"/>
        <w:gridCol w:w="1589"/>
      </w:tblGrid>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一、工资、奖金、津贴和补贴</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1,521,822,131.56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1,224,868,500.02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1,214,099,976.98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1,532,590,654.60</w:t>
            </w:r>
          </w:p>
        </w:tc>
      </w:tr>
      <w:tr>
        <w:trPr>
          <w:trHeight w:val="25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二、职工福利费</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5,206,693.58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26,774,544.20</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26,774,544.20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5,206,693.58</w:t>
            </w:r>
          </w:p>
        </w:tc>
      </w:tr>
    </w:tbl>
    <w:p>
      <w:pPr>
        <w:spacing w:lineRule="exact" w:line="1"/>
        <w:rPr>
          <w:sz w:val="2"/>
          <w:szCs w:val="2"/>
        </w:rPr>
      </w:pPr>
      <w:r>
        <w:br w:type="page"/>
      </w:r>
    </w:p>
    <w:tbl>
      <w:tblPr>
        <w:tblOverlap w:val="never"/>
        <w:jc w:val="center"/>
        <w:tblLayout w:type="fixed"/>
      </w:tblPr>
      <w:tblGrid>
        <w:gridCol w:w="2698"/>
        <w:gridCol w:w="1570"/>
        <w:gridCol w:w="1555"/>
        <w:gridCol w:w="1565"/>
        <w:gridCol w:w="1589"/>
      </w:tblGrid>
      <w:tr>
        <w:trPr>
          <w:trHeight w:val="2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三、社会保险费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9,912,520.68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70,459,728.33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56,784,011.03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23,588,237.98</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9,902,439.28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68,839,460.05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55,201,638.63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23,540,260.70</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2,388.79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877,667.56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838,402.07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41,654.28</w:t>
            </w:r>
          </w:p>
        </w:tc>
      </w:tr>
      <w:tr>
        <w:trPr>
          <w:trHeight w:val="24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7,692.61</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742,600.72</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743,970.33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6,323.00</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四、住房公积金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953,038.00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66,353,524.98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66,191,718.48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1,114,844.50</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五、工会经费和职工教育经费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48,208,999.04</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26,458,711.75</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12,720,060.95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61,947,649.84</w:t>
            </w:r>
          </w:p>
        </w:tc>
      </w:tr>
      <w:tr>
        <w:trPr>
          <w:trHeight w:val="240"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1,586,103,382.86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1,414,915,009.28</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1,376,570,311.64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1,624,448,080.50</w:t>
            </w:r>
          </w:p>
        </w:tc>
      </w:tr>
    </w:tbl>
    <w:p>
      <w:pPr>
        <w:widowControl w:val="0"/>
        <w:spacing w:after="579" w:line="1" w:lineRule="exact"/>
      </w:pPr>
    </w:p>
    <w:p>
      <w:pPr>
        <w:pStyle w:val="Style15"/>
        <w:keepNext/>
        <w:keepLines/>
        <w:widowControl w:val="0"/>
        <w:shd w:val="clear" w:color="auto" w:fill="auto"/>
        <w:tabs>
          <w:tab w:pos="1622" w:val="left"/>
        </w:tabs>
        <w:bidi w:val="0"/>
        <w:spacing w:before="0" w:after="120" w:line="240" w:lineRule="auto"/>
        <w:ind w:left="0" w:right="0" w:firstLine="840"/>
        <w:jc w:val="left"/>
      </w:pPr>
      <w:bookmarkStart w:id="2398" w:name="bookmark2398"/>
      <w:bookmarkStart w:id="2399" w:name="bookmark2399"/>
      <w:bookmarkStart w:id="2400" w:name="bookmark2400"/>
      <w:bookmarkStart w:id="2401" w:name="bookmark2401"/>
      <w:r>
        <w:rPr>
          <w:color w:val="000000"/>
          <w:spacing w:val="0"/>
          <w:w w:val="100"/>
          <w:position w:val="0"/>
        </w:rPr>
        <w:t>（</w:t>
      </w:r>
      <w:bookmarkEnd w:id="2400"/>
      <w:r>
        <w:rPr>
          <w:color w:val="000000"/>
          <w:spacing w:val="0"/>
          <w:w w:val="100"/>
          <w:position w:val="0"/>
        </w:rPr>
        <w:t>3）.</w:t>
        <w:tab/>
      </w:r>
      <w:r>
        <w:rPr>
          <w:color w:val="000000"/>
          <w:spacing w:val="0"/>
          <w:w w:val="100"/>
          <w:position w:val="0"/>
        </w:rPr>
        <w:t>设定提存计划列示</w:t>
      </w:r>
      <w:bookmarkEnd w:id="2398"/>
      <w:bookmarkEnd w:id="2399"/>
      <w:bookmarkEnd w:id="2401"/>
    </w:p>
    <w:p>
      <w:pPr>
        <w:pStyle w:val="Style2"/>
        <w:keepNext w:val="0"/>
        <w:keepLines w:val="0"/>
        <w:widowControl w:val="0"/>
        <w:shd w:val="clear" w:color="auto" w:fill="auto"/>
        <w:bidi w:val="0"/>
        <w:spacing w:before="0" w:after="4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34"/>
        <w:gridCol w:w="1579"/>
        <w:gridCol w:w="1565"/>
        <w:gridCol w:w="1598"/>
        <w:gridCol w:w="1560"/>
      </w:tblGrid>
      <w:tr>
        <w:trPr>
          <w:trHeight w:val="259"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期末余额</w:t>
            </w:r>
          </w:p>
        </w:tc>
      </w:tr>
      <w:tr>
        <w:trPr>
          <w:trHeight w:val="2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、基本养老保险</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2,996,788.89</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58,664,933.66</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56,588,291.23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5,073,431.32</w:t>
            </w:r>
          </w:p>
        </w:tc>
      </w:tr>
      <w:tr>
        <w:trPr>
          <w:trHeight w:val="250"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、失业保险费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3,477.33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2,374,047.60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2,300,638.34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76,886.59</w:t>
            </w:r>
          </w:p>
        </w:tc>
      </w:tr>
      <w:tr>
        <w:trPr>
          <w:trHeight w:val="24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、企业年金缴费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22,043,387.77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60,395,300.00</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39,125,018.22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43,313,669.55</w:t>
            </w:r>
          </w:p>
        </w:tc>
      </w:tr>
      <w:tr>
        <w:trPr>
          <w:trHeight w:val="259"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25,043,653.99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121,434,281.26</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98,013,947.79</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48,463,987.46</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其他说明：</w:t>
      </w:r>
    </w:p>
    <w:p>
      <w:pPr>
        <w:pStyle w:val="Style2"/>
        <w:keepNext w:val="0"/>
        <w:keepLines w:val="0"/>
        <w:widowControl w:val="0"/>
        <w:shd w:val="clear" w:color="auto" w:fill="auto"/>
        <w:bidi w:val="0"/>
        <w:spacing w:before="0" w:after="58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120" w:line="240" w:lineRule="auto"/>
        <w:ind w:left="0" w:right="0" w:firstLine="840"/>
        <w:jc w:val="left"/>
      </w:pPr>
      <w:bookmarkStart w:id="2402" w:name="bookmark2402"/>
      <w:bookmarkStart w:id="2403" w:name="bookmark2403"/>
      <w:bookmarkStart w:id="2404" w:name="bookmark2404"/>
      <w:bookmarkStart w:id="2405" w:name="bookmark2405"/>
      <w:r>
        <w:rPr>
          <w:rFonts w:ascii="Calibri" w:eastAsia="Calibri" w:hAnsi="Calibri" w:cs="Calibri"/>
          <w:color w:val="000000"/>
          <w:spacing w:val="0"/>
          <w:w w:val="100"/>
          <w:position w:val="0"/>
          <w:sz w:val="22"/>
          <w:szCs w:val="22"/>
        </w:rPr>
        <w:t>3</w:t>
      </w:r>
      <w:bookmarkEnd w:id="2404"/>
      <w:r>
        <w:rPr>
          <w:color w:val="000000"/>
          <w:spacing w:val="0"/>
          <w:w w:val="100"/>
          <w:position w:val="0"/>
        </w:rPr>
        <w:t>、利息净收入</w:t>
      </w:r>
      <w:bookmarkEnd w:id="2402"/>
      <w:bookmarkEnd w:id="2403"/>
      <w:bookmarkEnd w:id="2405"/>
    </w:p>
    <w:p>
      <w:pPr>
        <w:pStyle w:val="Style2"/>
        <w:keepNext w:val="0"/>
        <w:keepLines w:val="0"/>
        <w:widowControl w:val="0"/>
        <w:shd w:val="clear" w:color="auto" w:fill="auto"/>
        <w:bidi w:val="0"/>
        <w:spacing w:before="0" w:after="4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496"/>
        <w:gridCol w:w="2774"/>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2,478,013,606.46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2,018,150,930.78</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其中：货币资金及结算备付金利息 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468,319,699.97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428,347,817.39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拆出资金利息收入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融出资金利息收入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1,275,484,134.06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1,081,813,027.11</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买入返售金融资产利息收入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130,639,143.04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159,676,319.88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其中：约定购回利息收入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312,191.47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416,874.69</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1360"/>
              <w:jc w:val="left"/>
            </w:pPr>
            <w:r>
              <w:rPr>
                <w:color w:val="000000"/>
                <w:spacing w:val="0"/>
                <w:w w:val="100"/>
                <w:position w:val="0"/>
              </w:rPr>
              <w:t>股权质押回购利息收 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126,370,736.16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153,368,492.50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债权投资利息收入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311,700,047.32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91,024,275.59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其他债权投资利息收入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291,742,886.25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257,194,111.34</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其他按实际利率法计算的金 融资产产生的利息收入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127,695.82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95,379.47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1,753,184,476.11</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1,300,833,504.45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其中：短期借款利息支出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应付短期融资款利息支出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122,031,974.97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149,244,747.66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拆入资金利息支出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43,280,915.90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36,564,008.28</w:t>
            </w: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其中：转融通利息支出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卖出回购金融资产利息支出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414,418,095.77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220,750,634.27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其中：报价回购利息支出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32,225,327.87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591,742.45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代理买卖证券款利息支出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74,006,477.64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67,139,030.99</w:t>
            </w: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长期借款利息支出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66"/>
        <w:gridCol w:w="2496"/>
        <w:gridCol w:w="2774"/>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应付债券利息支出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978,671,304.85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679,458,615.32</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其中：次级债券利息支出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601,845,092.66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563,979,443.18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left"/>
            </w:pPr>
            <w:r>
              <w:rPr>
                <w:color w:val="000000"/>
                <w:spacing w:val="0"/>
                <w:w w:val="100"/>
                <w:position w:val="0"/>
              </w:rPr>
              <w:t>收益凭证利息支出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100,599,690.46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131,110,406.97</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80"/>
              <w:jc w:val="left"/>
            </w:pPr>
            <w:r>
              <w:rPr>
                <w:color w:val="000000"/>
                <w:spacing w:val="0"/>
                <w:w w:val="100"/>
                <w:position w:val="0"/>
              </w:rPr>
              <w:t>租赁负债利息支出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16,920,042.67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其他按实际利率法计算的金 融负债产生的利息支出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3,255,973.85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16,566,060.96</w:t>
            </w: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利息净收入</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724,829,130.35</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717,317,426.33</w:t>
            </w:r>
          </w:p>
        </w:tc>
      </w:tr>
    </w:tbl>
    <w:p>
      <w:pPr>
        <w:widowControl w:val="0"/>
        <w:spacing w:after="439" w:line="1" w:lineRule="exact"/>
      </w:pPr>
    </w:p>
    <w:p>
      <w:pPr>
        <w:pStyle w:val="Style2"/>
        <w:keepNext w:val="0"/>
        <w:keepLines w:val="0"/>
        <w:widowControl w:val="0"/>
        <w:shd w:val="clear" w:color="auto" w:fill="auto"/>
        <w:bidi w:val="0"/>
        <w:spacing w:before="0" w:after="580" w:line="278" w:lineRule="exact"/>
        <w:ind w:left="840" w:right="0" w:firstLine="20"/>
        <w:jc w:val="left"/>
      </w:pPr>
      <w:r>
        <w:rPr>
          <w:color w:val="000000"/>
          <w:spacing w:val="0"/>
          <w:w w:val="100"/>
          <w:position w:val="0"/>
        </w:rPr>
        <w:t>利息净收入的说明: 无</w:t>
      </w:r>
    </w:p>
    <w:p>
      <w:pPr>
        <w:pStyle w:val="Style15"/>
        <w:keepNext/>
        <w:keepLines/>
        <w:widowControl w:val="0"/>
        <w:shd w:val="clear" w:color="auto" w:fill="auto"/>
        <w:bidi w:val="0"/>
        <w:spacing w:before="0" w:after="320" w:line="240" w:lineRule="auto"/>
        <w:ind w:left="0" w:right="0" w:firstLine="840"/>
        <w:jc w:val="left"/>
      </w:pPr>
      <w:bookmarkStart w:id="2406" w:name="bookmark2406"/>
      <w:bookmarkStart w:id="2407" w:name="bookmark2407"/>
      <w:bookmarkStart w:id="2408" w:name="bookmark2408"/>
      <w:bookmarkStart w:id="2409" w:name="bookmark2409"/>
      <w:r>
        <w:rPr>
          <w:rFonts w:ascii="Calibri" w:eastAsia="Calibri" w:hAnsi="Calibri" w:cs="Calibri"/>
          <w:color w:val="000000"/>
          <w:spacing w:val="0"/>
          <w:w w:val="100"/>
          <w:position w:val="0"/>
          <w:sz w:val="22"/>
          <w:szCs w:val="22"/>
        </w:rPr>
        <w:t>4</w:t>
      </w:r>
      <w:bookmarkEnd w:id="2408"/>
      <w:r>
        <w:rPr>
          <w:color w:val="000000"/>
          <w:spacing w:val="0"/>
          <w:w w:val="100"/>
          <w:position w:val="0"/>
        </w:rPr>
        <w:t>、手续费及佣金净收入</w:t>
      </w:r>
      <w:bookmarkEnd w:id="2406"/>
      <w:bookmarkEnd w:id="2407"/>
      <w:bookmarkEnd w:id="2409"/>
    </w:p>
    <w:p>
      <w:pPr>
        <w:pStyle w:val="Style15"/>
        <w:keepNext/>
        <w:keepLines/>
        <w:widowControl w:val="0"/>
        <w:shd w:val="clear" w:color="auto" w:fill="auto"/>
        <w:bidi w:val="0"/>
        <w:spacing w:before="0" w:after="120" w:line="240" w:lineRule="auto"/>
        <w:ind w:left="0" w:right="0" w:firstLine="840"/>
        <w:jc w:val="left"/>
      </w:pPr>
      <w:bookmarkStart w:id="2406" w:name="bookmark2406"/>
      <w:bookmarkStart w:id="2407" w:name="bookmark2407"/>
      <w:bookmarkStart w:id="2410" w:name="bookmark2410"/>
      <w:r>
        <w:rPr>
          <w:color w:val="000000"/>
          <w:spacing w:val="0"/>
          <w:w w:val="100"/>
          <w:position w:val="0"/>
        </w:rPr>
        <w:t xml:space="preserve">(1). </w:t>
      </w:r>
      <w:r>
        <w:rPr>
          <w:color w:val="000000"/>
          <w:spacing w:val="0"/>
          <w:w w:val="100"/>
          <w:position w:val="0"/>
        </w:rPr>
        <w:t>手续费及佣金净收入情况</w:t>
      </w:r>
      <w:bookmarkEnd w:id="2406"/>
      <w:bookmarkEnd w:id="2407"/>
      <w:bookmarkEnd w:id="2410"/>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2938"/>
        <w:gridCol w:w="2942"/>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证券经纪业务净收入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1,397,985,246.82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1,230,160,615.39</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证券经纪业务收入</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1,469,893,776.62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1,305,427,149.87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其中：代理买卖证券业务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1,146,981,264.57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1,096,113,624.32</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交易单元席位租赁</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46,381,534.32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30,977,482.28</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代销金融产品业务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276,530,977.73</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178,336,043.27</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证券经纪业务支出</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71,908,529.80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75,266,534.48</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其中：代理买卖证券业务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71,908,529.80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75,266,534.48</w:t>
            </w: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交易单元席位租赁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代销金融产品业务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期货经纪业务净收入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期货经纪业务收入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期货经纪业务支出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投资银行业务净收入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639,848,962.89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566,102,047.55</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投资银行业务收入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656,491,415.72</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570,467,613.58</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其中：证券承销业务</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587,016,505.33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504,534,235.17</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证券保荐业务</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10,289,520.85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2,726,778.94</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财务顾问业务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59,185,389.54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63,206,599.47</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投资银行业务支出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16,642,452.83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4,365,566.03</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其中：证券承销业务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16,585,849.05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4,280,660.36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证券保荐业务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财务顾问业务</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56,603.78</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84,905.67</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资产管理业务净收入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基金管理业务净收入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基金管理业务收入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基金管理业务支出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投资咨询业务净收入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15,098,761.50</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14,824,257.51</w:t>
            </w:r>
          </w:p>
        </w:tc>
      </w:tr>
      <w:tr>
        <w:trPr>
          <w:trHeight w:val="29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投资咨询业务收入</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15,098,761.50</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14,824,257.51</w:t>
            </w:r>
          </w:p>
        </w:tc>
      </w:tr>
    </w:tbl>
    <w:p>
      <w:pPr>
        <w:spacing w:lineRule="exact" w:line="1"/>
        <w:rPr>
          <w:sz w:val="2"/>
          <w:szCs w:val="2"/>
        </w:rPr>
      </w:pPr>
      <w:r>
        <w:br w:type="page"/>
      </w:r>
    </w:p>
    <w:tbl>
      <w:tblPr>
        <w:tblOverlap w:val="never"/>
        <w:jc w:val="center"/>
        <w:tblLayout w:type="fixed"/>
      </w:tblPr>
      <w:tblGrid>
        <w:gridCol w:w="2957"/>
        <w:gridCol w:w="2938"/>
        <w:gridCol w:w="2942"/>
      </w:tblGrid>
      <w:tr>
        <w:trPr>
          <w:trHeight w:val="29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投资咨询业务支出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其他手续费及佣金净收入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2,052,932,971.21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1,811,086,920.45</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其中：手续费及佣金收入</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2,141,483, </w:t>
            </w:r>
            <w:r>
              <w:rPr>
                <w:color w:val="000000"/>
                <w:spacing w:val="0"/>
                <w:w w:val="100"/>
                <w:position w:val="0"/>
                <w:sz w:val="18"/>
                <w:szCs w:val="18"/>
              </w:rPr>
              <w:t>953.84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1,890,719,020.96</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88,550,982.63</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79,632,100.51</w:t>
            </w:r>
          </w:p>
        </w:tc>
      </w:tr>
    </w:tbl>
    <w:p>
      <w:pPr>
        <w:widowControl w:val="0"/>
        <w:spacing w:after="559" w:line="1" w:lineRule="exact"/>
      </w:pPr>
    </w:p>
    <w:p>
      <w:pPr>
        <w:pStyle w:val="Style15"/>
        <w:keepNext/>
        <w:keepLines/>
        <w:widowControl w:val="0"/>
        <w:shd w:val="clear" w:color="auto" w:fill="auto"/>
        <w:bidi w:val="0"/>
        <w:spacing w:before="0" w:after="120" w:line="240" w:lineRule="auto"/>
        <w:ind w:left="0" w:right="0" w:firstLine="840"/>
        <w:jc w:val="left"/>
      </w:pPr>
      <w:bookmarkStart w:id="2411" w:name="bookmark2411"/>
      <w:bookmarkStart w:id="2412" w:name="bookmark2412"/>
      <w:bookmarkStart w:id="2413" w:name="bookmark2413"/>
      <w:r>
        <w:rPr>
          <w:color w:val="000000"/>
          <w:spacing w:val="0"/>
          <w:w w:val="100"/>
          <w:position w:val="0"/>
        </w:rPr>
        <w:t xml:space="preserve">（2）. </w:t>
      </w:r>
      <w:r>
        <w:rPr>
          <w:color w:val="000000"/>
          <w:spacing w:val="0"/>
          <w:w w:val="100"/>
          <w:position w:val="0"/>
        </w:rPr>
        <w:t>财务顾问业务净收入</w:t>
      </w:r>
      <w:bookmarkEnd w:id="2411"/>
      <w:bookmarkEnd w:id="2412"/>
      <w:bookmarkEnd w:id="2413"/>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70"/>
        <w:gridCol w:w="2074"/>
        <w:gridCol w:w="2093"/>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并购重组财务顾问业务净收入</w:t>
            </w:r>
            <w:r>
              <w:rPr>
                <w:rFonts w:ascii="Times New Roman" w:eastAsia="Times New Roman" w:hAnsi="Times New Roman" w:cs="Times New Roman"/>
                <w:color w:val="000000"/>
                <w:spacing w:val="0"/>
                <w:w w:val="100"/>
                <w:position w:val="0"/>
              </w:rPr>
              <w:t>--</w:t>
            </w:r>
            <w:r>
              <w:rPr>
                <w:color w:val="000000"/>
                <w:spacing w:val="0"/>
                <w:w w:val="100"/>
                <w:position w:val="0"/>
              </w:rPr>
              <w:t>境内上市公司</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6,634,905.67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8,396,698.10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并购重组财务顾问业务净收入</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1,130,188.69</w:t>
            </w:r>
          </w:p>
        </w:tc>
      </w:tr>
      <w:tr>
        <w:trPr>
          <w:trHeight w:val="288"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其他财务顾问业务净收入</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51,993,880.09</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53,594,807.01</w:t>
            </w:r>
          </w:p>
        </w:tc>
      </w:tr>
    </w:tbl>
    <w:p>
      <w:pPr>
        <w:widowControl w:val="0"/>
        <w:spacing w:after="559" w:line="1" w:lineRule="exact"/>
      </w:pPr>
    </w:p>
    <w:p>
      <w:pPr>
        <w:pStyle w:val="Style15"/>
        <w:keepNext/>
        <w:keepLines/>
        <w:widowControl w:val="0"/>
        <w:shd w:val="clear" w:color="auto" w:fill="auto"/>
        <w:bidi w:val="0"/>
        <w:spacing w:before="0" w:after="120" w:line="240" w:lineRule="auto"/>
        <w:ind w:left="0" w:right="0" w:firstLine="840"/>
        <w:jc w:val="left"/>
      </w:pPr>
      <w:bookmarkStart w:id="2414" w:name="bookmark2414"/>
      <w:bookmarkStart w:id="2415" w:name="bookmark2415"/>
      <w:bookmarkStart w:id="2416" w:name="bookmark2416"/>
      <w:bookmarkStart w:id="2417" w:name="bookmark2417"/>
      <w:r>
        <w:rPr>
          <w:color w:val="000000"/>
          <w:spacing w:val="0"/>
          <w:w w:val="100"/>
          <w:position w:val="0"/>
        </w:rPr>
        <w:t>（</w:t>
      </w:r>
      <w:bookmarkEnd w:id="2416"/>
      <w:r>
        <w:rPr>
          <w:color w:val="000000"/>
          <w:spacing w:val="0"/>
          <w:w w:val="100"/>
          <w:position w:val="0"/>
        </w:rPr>
        <w:t xml:space="preserve">3）. </w:t>
      </w:r>
      <w:r>
        <w:rPr>
          <w:color w:val="000000"/>
          <w:spacing w:val="0"/>
          <w:w w:val="100"/>
          <w:position w:val="0"/>
        </w:rPr>
        <w:t>代理销售金融产品业务</w:t>
      </w:r>
      <w:bookmarkEnd w:id="2414"/>
      <w:bookmarkEnd w:id="2415"/>
      <w:bookmarkEnd w:id="2417"/>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35"/>
        <w:gridCol w:w="2045"/>
        <w:gridCol w:w="1651"/>
        <w:gridCol w:w="2045"/>
        <w:gridCol w:w="1661"/>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代销金融产 品业务</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销售总金额</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销售总收入</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销售总金额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300"/>
              <w:jc w:val="left"/>
            </w:pPr>
            <w:r>
              <w:rPr>
                <w:color w:val="000000"/>
                <w:spacing w:val="0"/>
                <w:w w:val="100"/>
                <w:position w:val="0"/>
              </w:rPr>
              <w:t>销售总收入</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86,365,007,243.20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213,577,604.76</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69,263,852,691.14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112,057,182.64</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5,472,091,400.00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16,894,422.23</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5,959,617,142.00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16,295,954.32</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证券公司理 财产品</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89,793,935,440.93</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45,745,553.87</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103,595,021,502.09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49,920,225.56</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97,549,250.00</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313,396.87</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62,680.75</w:t>
            </w:r>
          </w:p>
        </w:tc>
      </w:tr>
      <w:tr>
        <w:trPr>
          <w:trHeight w:val="288"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181,728,583,334.13</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276,530,977.73</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178,823,491,335.23</w:t>
            </w:r>
          </w:p>
        </w:tc>
        <w:tc>
          <w:tcPr>
            <w:tcBorders>
              <w:top w:val="single" w:sz="4"/>
              <w:left w:val="single" w:sz="4"/>
              <w:bottom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178,336,043.27</w:t>
            </w:r>
          </w:p>
        </w:tc>
      </w:tr>
    </w:tbl>
    <w:p>
      <w:pPr>
        <w:widowControl w:val="0"/>
        <w:spacing w:after="559" w:line="1" w:lineRule="exact"/>
      </w:pPr>
    </w:p>
    <w:p>
      <w:pPr>
        <w:pStyle w:val="Style15"/>
        <w:keepNext/>
        <w:keepLines/>
        <w:widowControl w:val="0"/>
        <w:shd w:val="clear" w:color="auto" w:fill="auto"/>
        <w:bidi w:val="0"/>
        <w:spacing w:before="0" w:after="120" w:line="240" w:lineRule="auto"/>
        <w:ind w:left="0" w:right="0" w:firstLine="840"/>
        <w:jc w:val="left"/>
      </w:pPr>
      <w:bookmarkStart w:id="2418" w:name="bookmark2418"/>
      <w:bookmarkStart w:id="2419" w:name="bookmark2419"/>
      <w:bookmarkStart w:id="2420" w:name="bookmark2420"/>
      <w:bookmarkStart w:id="2421" w:name="bookmark2421"/>
      <w:r>
        <w:rPr>
          <w:color w:val="000000"/>
          <w:spacing w:val="0"/>
          <w:w w:val="100"/>
          <w:position w:val="0"/>
        </w:rPr>
        <w:t>（</w:t>
      </w:r>
      <w:bookmarkEnd w:id="2420"/>
      <w:r>
        <w:rPr>
          <w:color w:val="000000"/>
          <w:spacing w:val="0"/>
          <w:w w:val="100"/>
          <w:position w:val="0"/>
        </w:rPr>
        <w:t xml:space="preserve">4）. </w:t>
      </w:r>
      <w:r>
        <w:rPr>
          <w:color w:val="000000"/>
          <w:spacing w:val="0"/>
          <w:w w:val="100"/>
          <w:position w:val="0"/>
        </w:rPr>
        <w:t>资产管理业务</w:t>
      </w:r>
      <w:bookmarkEnd w:id="2418"/>
      <w:bookmarkEnd w:id="2419"/>
      <w:bookmarkEnd w:id="2421"/>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手续费及佣金净收入的说明:</w:t>
      </w:r>
    </w:p>
    <w:p>
      <w:pPr>
        <w:pStyle w:val="Style2"/>
        <w:keepNext w:val="0"/>
        <w:keepLines w:val="0"/>
        <w:widowControl w:val="0"/>
        <w:shd w:val="clear" w:color="auto" w:fill="auto"/>
        <w:bidi w:val="0"/>
        <w:spacing w:before="0" w:after="56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320" w:line="240" w:lineRule="auto"/>
        <w:ind w:left="0" w:right="0" w:firstLine="840"/>
        <w:jc w:val="left"/>
      </w:pPr>
      <w:bookmarkStart w:id="2422" w:name="bookmark2422"/>
      <w:bookmarkStart w:id="2423" w:name="bookmark2423"/>
      <w:bookmarkStart w:id="2424" w:name="bookmark2424"/>
      <w:bookmarkStart w:id="2425" w:name="bookmark2425"/>
      <w:r>
        <w:rPr>
          <w:rFonts w:ascii="Calibri" w:eastAsia="Calibri" w:hAnsi="Calibri" w:cs="Calibri"/>
          <w:color w:val="000000"/>
          <w:spacing w:val="0"/>
          <w:w w:val="100"/>
          <w:position w:val="0"/>
          <w:sz w:val="22"/>
          <w:szCs w:val="22"/>
        </w:rPr>
        <w:t>5</w:t>
      </w:r>
      <w:bookmarkEnd w:id="2424"/>
      <w:r>
        <w:rPr>
          <w:color w:val="000000"/>
          <w:spacing w:val="0"/>
          <w:w w:val="100"/>
          <w:position w:val="0"/>
        </w:rPr>
        <w:t>、投资收益</w:t>
      </w:r>
      <w:bookmarkEnd w:id="2422"/>
      <w:bookmarkEnd w:id="2423"/>
      <w:bookmarkEnd w:id="2425"/>
    </w:p>
    <w:p>
      <w:pPr>
        <w:pStyle w:val="Style15"/>
        <w:keepNext/>
        <w:keepLines/>
        <w:widowControl w:val="0"/>
        <w:shd w:val="clear" w:color="auto" w:fill="auto"/>
        <w:bidi w:val="0"/>
        <w:spacing w:before="0" w:after="120" w:line="240" w:lineRule="auto"/>
        <w:ind w:left="0" w:right="0" w:firstLine="840"/>
        <w:jc w:val="left"/>
      </w:pPr>
      <w:bookmarkStart w:id="2422" w:name="bookmark2422"/>
      <w:bookmarkStart w:id="2423" w:name="bookmark2423"/>
      <w:bookmarkStart w:id="2426" w:name="bookmark2426"/>
      <w:r>
        <w:rPr>
          <w:color w:val="000000"/>
          <w:spacing w:val="0"/>
          <w:w w:val="100"/>
          <w:position w:val="0"/>
        </w:rPr>
        <w:t xml:space="preserve">（1）. </w:t>
      </w:r>
      <w:r>
        <w:rPr>
          <w:color w:val="000000"/>
          <w:spacing w:val="0"/>
          <w:w w:val="100"/>
          <w:position w:val="0"/>
        </w:rPr>
        <w:t>投资收益情况</w:t>
      </w:r>
      <w:bookmarkEnd w:id="2422"/>
      <w:bookmarkEnd w:id="2423"/>
      <w:bookmarkEnd w:id="2426"/>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50"/>
        <w:gridCol w:w="2784"/>
        <w:gridCol w:w="2702"/>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501,679,462.12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425,109,162.48</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w:t>
            </w:r>
          </w:p>
          <w:p>
            <w:pPr>
              <w:pStyle w:val="Style34"/>
              <w:keepNext w:val="0"/>
              <w:keepLines w:val="0"/>
              <w:widowControl w:val="0"/>
              <w:shd w:val="clear" w:color="auto" w:fill="auto"/>
              <w:bidi w:val="0"/>
              <w:spacing w:before="0" w:after="0" w:line="199"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A4-</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金融工具投资收益</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1,834,615,866.25</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1,122,114,868.90</w:t>
            </w:r>
          </w:p>
        </w:tc>
      </w:tr>
    </w:tbl>
    <w:p>
      <w:pPr>
        <w:spacing w:lineRule="exact" w:line="1"/>
        <w:rPr>
          <w:sz w:val="2"/>
          <w:szCs w:val="2"/>
        </w:rPr>
      </w:pPr>
      <w:r>
        <w:br w:type="page"/>
      </w:r>
    </w:p>
    <w:tbl>
      <w:tblPr>
        <w:tblOverlap w:val="never"/>
        <w:jc w:val="center"/>
        <w:tblLayout w:type="fixed"/>
      </w:tblPr>
      <w:tblGrid>
        <w:gridCol w:w="3350"/>
        <w:gridCol w:w="2784"/>
        <w:gridCol w:w="2702"/>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其中：持有期间取得的收益</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1,434,770,366.27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719,989,465.05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—交易性金融工具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1,434,770,366.27</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715,649,465.05</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4,340,000.00</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—衍生金融工具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处置金融工具取得的收益</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399,845,499.98</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402,125,403.85</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—交易性金融工具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531,566,421.00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630,265,182.59</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—其他债权投资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-208,393.65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3,592,365.63</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—债权投资</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44,333,368.08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—衍生金融工具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-175,845,895.45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-231,732,144.37</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2,536,295,328.37</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1,547,224,031.38</w:t>
            </w:r>
          </w:p>
        </w:tc>
      </w:tr>
    </w:tbl>
    <w:p>
      <w:pPr>
        <w:widowControl w:val="0"/>
        <w:spacing w:after="559" w:line="1" w:lineRule="exact"/>
      </w:pPr>
    </w:p>
    <w:p>
      <w:pPr>
        <w:pStyle w:val="Style15"/>
        <w:keepNext/>
        <w:keepLines/>
        <w:widowControl w:val="0"/>
        <w:shd w:val="clear" w:color="auto" w:fill="auto"/>
        <w:bidi w:val="0"/>
        <w:spacing w:before="0" w:after="120" w:line="240" w:lineRule="auto"/>
        <w:ind w:left="0" w:right="0" w:firstLine="840"/>
        <w:jc w:val="left"/>
      </w:pPr>
      <w:bookmarkStart w:id="2427" w:name="bookmark2427"/>
      <w:bookmarkStart w:id="2428" w:name="bookmark2428"/>
      <w:bookmarkStart w:id="2429" w:name="bookmark2429"/>
      <w:r>
        <w:rPr>
          <w:color w:val="000000"/>
          <w:spacing w:val="0"/>
          <w:w w:val="100"/>
          <w:position w:val="0"/>
        </w:rPr>
        <w:t xml:space="preserve">（2）. </w:t>
      </w:r>
      <w:r>
        <w:rPr>
          <w:color w:val="000000"/>
          <w:spacing w:val="0"/>
          <w:w w:val="100"/>
          <w:position w:val="0"/>
        </w:rPr>
        <w:t>交易性金融工具投资收益明细表</w:t>
      </w:r>
      <w:bookmarkEnd w:id="2427"/>
      <w:bookmarkEnd w:id="2428"/>
      <w:bookmarkEnd w:id="2429"/>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718"/>
        <w:gridCol w:w="2712"/>
        <w:gridCol w:w="2635"/>
      </w:tblGrid>
      <w:tr>
        <w:trPr>
          <w:trHeight w:val="288" w:hRule="exact"/>
        </w:trPr>
        <w:tc>
          <w:tcPr>
            <w:gridSpan w:val="2"/>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交易性金融工具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47" w:hRule="exact"/>
        </w:trPr>
        <w:tc>
          <w:tcPr>
            <w:vMerge w:val="restart"/>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分类为以公允价 值计量且其变动 计入当期损益的 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持有期间收益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1,434,770,366.27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715,649,465.05</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处置取得收益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531,566,421.00</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630,265,182.59</w:t>
            </w:r>
          </w:p>
        </w:tc>
      </w:tr>
      <w:tr>
        <w:trPr>
          <w:trHeight w:val="581" w:hRule="exact"/>
        </w:trPr>
        <w:tc>
          <w:tcPr>
            <w:vMerge w:val="restart"/>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指定为以公允价 值计量且其变动 计入当期损益的 金融资产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持有期间收益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处置取得收益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分类为以公允价 值计量且其变动 计入当期损益的 金融负债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持有期间收益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处置取得收益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指定为以公允价 值计量且其变动 计入当期损益的 金融负债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持有期间收益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处置取得收益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560" w:line="288" w:lineRule="exact"/>
        <w:ind w:left="840" w:right="0" w:firstLine="20"/>
        <w:jc w:val="left"/>
      </w:pPr>
      <w:r>
        <w:rPr>
          <w:color w:val="000000"/>
          <w:spacing w:val="0"/>
          <w:w w:val="100"/>
          <w:position w:val="0"/>
        </w:rPr>
        <w:t>投资收益的说明: 无</w:t>
      </w:r>
    </w:p>
    <w:p>
      <w:pPr>
        <w:pStyle w:val="Style15"/>
        <w:keepNext/>
        <w:keepLines/>
        <w:widowControl w:val="0"/>
        <w:shd w:val="clear" w:color="auto" w:fill="auto"/>
        <w:bidi w:val="0"/>
        <w:spacing w:before="0" w:after="120" w:line="240" w:lineRule="auto"/>
        <w:ind w:left="0" w:right="0" w:firstLine="840"/>
        <w:jc w:val="left"/>
      </w:pPr>
      <w:bookmarkStart w:id="2430" w:name="bookmark2430"/>
      <w:bookmarkStart w:id="2431" w:name="bookmark2431"/>
      <w:bookmarkStart w:id="2432" w:name="bookmark2432"/>
      <w:bookmarkStart w:id="2433" w:name="bookmark2433"/>
      <w:r>
        <w:rPr>
          <w:rFonts w:ascii="Calibri" w:eastAsia="Calibri" w:hAnsi="Calibri" w:cs="Calibri"/>
          <w:color w:val="000000"/>
          <w:spacing w:val="0"/>
          <w:w w:val="100"/>
          <w:position w:val="0"/>
          <w:sz w:val="22"/>
          <w:szCs w:val="22"/>
        </w:rPr>
        <w:t>6</w:t>
      </w:r>
      <w:bookmarkEnd w:id="2432"/>
      <w:r>
        <w:rPr>
          <w:color w:val="000000"/>
          <w:spacing w:val="0"/>
          <w:w w:val="100"/>
          <w:position w:val="0"/>
        </w:rPr>
        <w:t>、公允价值变动收益</w:t>
      </w:r>
      <w:bookmarkEnd w:id="2430"/>
      <w:bookmarkEnd w:id="2431"/>
      <w:bookmarkEnd w:id="2433"/>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46"/>
        <w:gridCol w:w="2784"/>
        <w:gridCol w:w="2707"/>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-668,489,085.22</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763,774,008.39</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其中：指定为以公允价值计量且 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其中：指定为以公允价值计量且 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-3,477,712.35</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-95,477,486.72</w:t>
            </w:r>
          </w:p>
        </w:tc>
      </w:tr>
    </w:tbl>
    <w:p>
      <w:pPr>
        <w:spacing w:lineRule="exact" w:line="1"/>
        <w:rPr>
          <w:sz w:val="2"/>
          <w:szCs w:val="2"/>
        </w:rPr>
      </w:pPr>
      <w:r>
        <w:br w:type="page"/>
      </w:r>
    </w:p>
    <w:tbl>
      <w:tblPr>
        <w:tblOverlap w:val="never"/>
        <w:jc w:val="center"/>
        <w:tblLayout w:type="fixed"/>
      </w:tblPr>
      <w:tblGrid>
        <w:gridCol w:w="3346"/>
        <w:gridCol w:w="2784"/>
        <w:gridCol w:w="2707"/>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-671,966,797.57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668,296,521.67</w:t>
            </w:r>
          </w:p>
        </w:tc>
      </w:tr>
    </w:tbl>
    <w:p>
      <w:pPr>
        <w:widowControl w:val="0"/>
        <w:spacing w:after="259" w:line="1" w:lineRule="exact"/>
      </w:pPr>
    </w:p>
    <w:p>
      <w:pPr>
        <w:pStyle w:val="Style2"/>
        <w:keepNext w:val="0"/>
        <w:keepLines w:val="0"/>
        <w:widowControl w:val="0"/>
        <w:shd w:val="clear" w:color="auto" w:fill="auto"/>
        <w:bidi w:val="0"/>
        <w:spacing w:before="0" w:after="560" w:line="288" w:lineRule="exact"/>
        <w:ind w:left="840" w:right="0" w:firstLine="20"/>
        <w:jc w:val="left"/>
      </w:pPr>
      <w:r>
        <w:rPr>
          <w:color w:val="000000"/>
          <w:spacing w:val="0"/>
          <w:w w:val="100"/>
          <w:position w:val="0"/>
        </w:rPr>
        <w:t>公允价值变动收益的说明: 无</w:t>
      </w:r>
    </w:p>
    <w:p>
      <w:pPr>
        <w:pStyle w:val="Style15"/>
        <w:keepNext/>
        <w:keepLines/>
        <w:widowControl w:val="0"/>
        <w:shd w:val="clear" w:color="auto" w:fill="auto"/>
        <w:bidi w:val="0"/>
        <w:spacing w:before="0" w:after="100" w:line="240" w:lineRule="auto"/>
        <w:ind w:left="0" w:right="0" w:firstLine="840"/>
        <w:jc w:val="left"/>
      </w:pPr>
      <w:bookmarkStart w:id="2434" w:name="bookmark2434"/>
      <w:bookmarkStart w:id="2435" w:name="bookmark2435"/>
      <w:bookmarkStart w:id="2436" w:name="bookmark2436"/>
      <w:bookmarkStart w:id="2437" w:name="bookmark2437"/>
      <w:r>
        <w:rPr>
          <w:rFonts w:ascii="Calibri" w:eastAsia="Calibri" w:hAnsi="Calibri" w:cs="Calibri"/>
          <w:color w:val="000000"/>
          <w:spacing w:val="0"/>
          <w:w w:val="100"/>
          <w:position w:val="0"/>
          <w:sz w:val="22"/>
          <w:szCs w:val="22"/>
        </w:rPr>
        <w:t>7</w:t>
      </w:r>
      <w:bookmarkEnd w:id="2436"/>
      <w:r>
        <w:rPr>
          <w:color w:val="000000"/>
          <w:spacing w:val="0"/>
          <w:w w:val="100"/>
          <w:position w:val="0"/>
        </w:rPr>
        <w:t>、业务及管理费</w:t>
      </w:r>
      <w:bookmarkEnd w:id="2434"/>
      <w:bookmarkEnd w:id="2435"/>
      <w:bookmarkEnd w:id="2437"/>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7"/>
        <w:gridCol w:w="2942"/>
        <w:gridCol w:w="2952"/>
      </w:tblGrid>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职工费用</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1,536,349,290.54</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1,480,457,073.66</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130,441,194.84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93,766,063.58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86,069,155.77</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交易所设施使用费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83,666,075.34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59,102,150.27</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电子设备运转费</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77,262,296.08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53,933,583.81</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66,070,572.23</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46,769,000.10</w:t>
            </w:r>
          </w:p>
        </w:tc>
      </w:tr>
      <w:tr>
        <w:trPr>
          <w:trHeight w:val="28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营销支出</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59,015,613.59</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35,605,660.49</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邮电通讯费</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45,217,307.95</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53,958,320.67</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投资者保护基金</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33,102,129.25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22,218,604.87</w:t>
            </w:r>
          </w:p>
        </w:tc>
      </w:tr>
      <w:tr>
        <w:trPr>
          <w:trHeight w:val="288"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27,460,522.94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21,836,863.81</w:t>
            </w:r>
          </w:p>
        </w:tc>
      </w:tr>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210,444,833.70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358,806,917.98</w:t>
            </w:r>
          </w:p>
        </w:tc>
      </w:tr>
      <w:tr>
        <w:trPr>
          <w:trHeight w:val="298"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2,362,795,900.04</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2,218,757,331.43</w:t>
            </w:r>
          </w:p>
        </w:tc>
      </w:tr>
    </w:tbl>
    <w:p>
      <w:pPr>
        <w:widowControl w:val="0"/>
        <w:spacing w:after="259" w:line="1" w:lineRule="exact"/>
      </w:pPr>
    </w:p>
    <w:p>
      <w:pPr>
        <w:pStyle w:val="Style2"/>
        <w:keepNext w:val="0"/>
        <w:keepLines w:val="0"/>
        <w:widowControl w:val="0"/>
        <w:shd w:val="clear" w:color="auto" w:fill="auto"/>
        <w:bidi w:val="0"/>
        <w:spacing w:before="0" w:after="560" w:line="278" w:lineRule="exact"/>
        <w:ind w:left="840" w:right="0" w:firstLine="20"/>
        <w:jc w:val="left"/>
      </w:pPr>
      <w:r>
        <w:rPr>
          <w:color w:val="000000"/>
          <w:spacing w:val="0"/>
          <w:w w:val="100"/>
          <w:position w:val="0"/>
        </w:rPr>
        <w:t>业务及管理费的说明: 无</w:t>
      </w:r>
    </w:p>
    <w:p>
      <w:pPr>
        <w:pStyle w:val="Style15"/>
        <w:keepNext/>
        <w:keepLines/>
        <w:widowControl w:val="0"/>
        <w:shd w:val="clear" w:color="auto" w:fill="auto"/>
        <w:bidi w:val="0"/>
        <w:spacing w:before="0" w:after="100" w:line="269" w:lineRule="exact"/>
        <w:ind w:left="0" w:right="0" w:firstLine="840"/>
        <w:jc w:val="left"/>
      </w:pPr>
      <w:bookmarkStart w:id="2438" w:name="bookmark2438"/>
      <w:bookmarkStart w:id="2439" w:name="bookmark2439"/>
      <w:bookmarkStart w:id="2440" w:name="bookmark2440"/>
      <w:bookmarkStart w:id="2441" w:name="bookmark2441"/>
      <w:r>
        <w:rPr>
          <w:rFonts w:ascii="Calibri" w:eastAsia="Calibri" w:hAnsi="Calibri" w:cs="Calibri"/>
          <w:color w:val="000000"/>
          <w:spacing w:val="0"/>
          <w:w w:val="100"/>
          <w:position w:val="0"/>
          <w:sz w:val="22"/>
          <w:szCs w:val="22"/>
        </w:rPr>
        <w:t>8</w:t>
      </w:r>
      <w:bookmarkEnd w:id="2440"/>
      <w:r>
        <w:rPr>
          <w:color w:val="000000"/>
          <w:spacing w:val="0"/>
          <w:w w:val="100"/>
          <w:position w:val="0"/>
        </w:rPr>
        <w:t>、其他</w:t>
      </w:r>
      <w:bookmarkEnd w:id="2438"/>
      <w:bookmarkEnd w:id="2439"/>
      <w:bookmarkEnd w:id="2441"/>
    </w:p>
    <w:p>
      <w:pPr>
        <w:pStyle w:val="Style37"/>
        <w:keepNext w:val="0"/>
        <w:keepLines w:val="0"/>
        <w:widowControl w:val="0"/>
        <w:shd w:val="clear" w:color="auto" w:fill="auto"/>
        <w:bidi w:val="0"/>
        <w:spacing w:before="0" w:after="0" w:line="269" w:lineRule="exact"/>
        <w:ind w:left="413" w:right="0" w:firstLine="0"/>
        <w:jc w:val="left"/>
      </w:pPr>
      <w:r>
        <w:rPr>
          <w:color w:val="000000"/>
          <w:spacing w:val="0"/>
          <w:w w:val="100"/>
          <w:position w:val="0"/>
          <w:sz w:val="18"/>
          <w:szCs w:val="18"/>
        </w:rPr>
        <w:t>J</w:t>
      </w:r>
      <w:r>
        <w:rPr>
          <w:color w:val="000000"/>
          <w:spacing w:val="0"/>
          <w:w w:val="100"/>
          <w:position w:val="0"/>
        </w:rPr>
        <w:t>适用口不适用 现金流量表补充资料</w:t>
      </w:r>
    </w:p>
    <w:tbl>
      <w:tblPr>
        <w:tblOverlap w:val="never"/>
        <w:jc w:val="center"/>
        <w:tblLayout w:type="fixed"/>
      </w:tblPr>
      <w:tblGrid>
        <w:gridCol w:w="4978"/>
        <w:gridCol w:w="2160"/>
        <w:gridCol w:w="2174"/>
      </w:tblGrid>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sz w:val="22"/>
                <w:szCs w:val="22"/>
              </w:rPr>
              <w:t xml:space="preserve">1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sz w:val="22"/>
                <w:szCs w:val="22"/>
              </w:rPr>
              <w:t xml:space="preserve">0 </w:t>
            </w:r>
            <w:r>
              <w:rPr>
                <w:color w:val="000000"/>
                <w:spacing w:val="0"/>
                <w:w w:val="100"/>
                <w:position w:val="0"/>
              </w:rPr>
              <w:t>年</w:t>
            </w:r>
          </w:p>
        </w:tc>
      </w:tr>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1,966,564,646.88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1,675,177,961.10</w:t>
            </w:r>
          </w:p>
        </w:tc>
      </w:tr>
      <w:tr>
        <w:trPr>
          <w:trHeight w:val="30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加：信用减值</w:t>
            </w:r>
            <w:r>
              <w:rPr>
                <w:rFonts w:ascii="Times New Roman" w:eastAsia="Times New Roman" w:hAnsi="Times New Roman" w:cs="Times New Roman"/>
                <w:color w:val="000000"/>
                <w:spacing w:val="0"/>
                <w:w w:val="100"/>
                <w:position w:val="0"/>
              </w:rPr>
              <w:t>（</w:t>
            </w:r>
            <w:r>
              <w:rPr>
                <w:color w:val="000000"/>
                <w:spacing w:val="0"/>
                <w:w w:val="100"/>
                <w:position w:val="0"/>
              </w:rPr>
              <w:t>转回</w:t>
            </w:r>
            <w:r>
              <w:rPr>
                <w:rFonts w:ascii="Times New Roman" w:eastAsia="Times New Roman" w:hAnsi="Times New Roman" w:cs="Times New Roman"/>
                <w:color w:val="000000"/>
                <w:spacing w:val="0"/>
                <w:w w:val="100"/>
                <w:position w:val="0"/>
              </w:rPr>
              <w:t>）/</w:t>
            </w:r>
            <w:r>
              <w:rPr>
                <w:color w:val="000000"/>
                <w:spacing w:val="0"/>
                <w:w w:val="100"/>
                <w:position w:val="0"/>
              </w:rPr>
              <w:t>损失</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-20,422,428.85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448,798,462.39</w:t>
            </w:r>
          </w:p>
        </w:tc>
      </w:tr>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固定资产及投资性房地产折旧</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95,510,752.58</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87,813,844.77</w:t>
            </w:r>
          </w:p>
        </w:tc>
      </w:tr>
      <w:tr>
        <w:trPr>
          <w:trHeight w:val="31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130,441,194.84</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66,070,572.23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46,769,000.10</w:t>
            </w:r>
          </w:p>
        </w:tc>
      </w:tr>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27,460,522.94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21,836,863.81</w:t>
            </w:r>
          </w:p>
        </w:tc>
      </w:tr>
      <w:tr>
        <w:trPr>
          <w:trHeight w:val="35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-314,412.94</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w:t>
            </w:r>
            <w:r>
              <w:rPr>
                <w:rFonts w:ascii="Times New Roman" w:eastAsia="Times New Roman" w:hAnsi="Times New Roman" w:cs="Times New Roman"/>
                <w:color w:val="000000"/>
                <w:spacing w:val="0"/>
                <w:w w:val="100"/>
                <w:position w:val="0"/>
              </w:rPr>
              <w:t>/（</w:t>
            </w:r>
            <w:r>
              <w:rPr>
                <w:color w:val="000000"/>
                <w:spacing w:val="0"/>
                <w:w w:val="100"/>
                <w:position w:val="0"/>
              </w:rPr>
              <w:t>收益</w:t>
            </w: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174,561.66</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-14,562.12</w:t>
            </w:r>
          </w:p>
        </w:tc>
      </w:tr>
      <w:tr>
        <w:trPr>
          <w:trHeight w:val="35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w:t>
            </w:r>
            <w:r>
              <w:rPr>
                <w:rFonts w:ascii="Times New Roman" w:eastAsia="Times New Roman" w:hAnsi="Times New Roman" w:cs="Times New Roman"/>
                <w:color w:val="000000"/>
                <w:spacing w:val="0"/>
                <w:w w:val="100"/>
                <w:position w:val="0"/>
              </w:rPr>
              <w:t>/（</w:t>
            </w:r>
            <w:r>
              <w:rPr>
                <w:color w:val="000000"/>
                <w:spacing w:val="0"/>
                <w:w w:val="100"/>
                <w:position w:val="0"/>
              </w:rPr>
              <w:t>收益</w:t>
            </w:r>
            <w:r>
              <w:rPr>
                <w:color w:val="000000"/>
                <w:spacing w:val="0"/>
                <w:w w:val="100"/>
                <w:position w:val="0"/>
              </w:rPr>
              <w:t>）</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671,966,797.57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-668,296,521.67</w:t>
            </w:r>
          </w:p>
        </w:tc>
      </w:tr>
      <w:tr>
        <w:trPr>
          <w:trHeight w:val="30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1,218,223,012.95</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959,813,769.95</w:t>
            </w:r>
          </w:p>
        </w:tc>
      </w:tr>
      <w:tr>
        <w:trPr>
          <w:trHeight w:val="35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951,091.43</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-701,679,462.12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-425,109,162.48</w:t>
            </w:r>
          </w:p>
        </w:tc>
      </w:tr>
      <w:tr>
        <w:trPr>
          <w:trHeight w:val="35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r>
              <w:rPr>
                <w:rFonts w:ascii="Times New Roman" w:eastAsia="Times New Roman" w:hAnsi="Times New Roman" w:cs="Times New Roman"/>
                <w:color w:val="000000"/>
                <w:spacing w:val="0"/>
                <w:w w:val="100"/>
                <w:position w:val="0"/>
              </w:rPr>
              <w:t>（</w:t>
            </w:r>
            <w:r>
              <w:rPr>
                <w:color w:val="000000"/>
                <w:spacing w:val="0"/>
                <w:w w:val="100"/>
                <w:position w:val="0"/>
              </w:rPr>
              <w:t>减少</w:t>
            </w:r>
            <w:r>
              <w:rPr>
                <w:rFonts w:ascii="Times New Roman" w:eastAsia="Times New Roman" w:hAnsi="Times New Roman" w:cs="Times New Roman"/>
                <w:color w:val="000000"/>
                <w:spacing w:val="0"/>
                <w:w w:val="100"/>
                <w:position w:val="0"/>
              </w:rPr>
              <w:t>）/</w:t>
            </w:r>
            <w:r>
              <w:rPr>
                <w:color w:val="000000"/>
                <w:spacing w:val="0"/>
                <w:w w:val="100"/>
                <w:position w:val="0"/>
              </w:rPr>
              <w:t>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-156,543,490.59</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190,943,502.09</w:t>
            </w:r>
          </w:p>
        </w:tc>
      </w:tr>
      <w:tr>
        <w:trPr>
          <w:trHeight w:val="365"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w:t>
            </w:r>
            <w:r>
              <w:rPr>
                <w:rFonts w:ascii="Times New Roman" w:eastAsia="Times New Roman" w:hAnsi="Times New Roman" w:cs="Times New Roman"/>
                <w:color w:val="000000"/>
                <w:spacing w:val="0"/>
                <w:w w:val="100"/>
                <w:position w:val="0"/>
              </w:rPr>
              <w:t>/（</w:t>
            </w:r>
            <w:r>
              <w:rPr>
                <w:color w:val="000000"/>
                <w:spacing w:val="0"/>
                <w:w w:val="100"/>
                <w:position w:val="0"/>
              </w:rPr>
              <w:t>增加</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21,126,708.17</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-194,533,347.14</w:t>
            </w:r>
          </w:p>
        </w:tc>
      </w:tr>
    </w:tbl>
    <w:p>
      <w:pPr>
        <w:spacing w:lineRule="exact" w:line="1"/>
        <w:rPr>
          <w:sz w:val="2"/>
          <w:szCs w:val="2"/>
        </w:rPr>
      </w:pPr>
      <w:r>
        <w:br w:type="page"/>
      </w:r>
    </w:p>
    <w:tbl>
      <w:tblPr>
        <w:tblOverlap w:val="never"/>
        <w:jc w:val="center"/>
        <w:tblLayout w:type="fixed"/>
      </w:tblPr>
      <w:tblGrid>
        <w:gridCol w:w="4978"/>
        <w:gridCol w:w="2160"/>
        <w:gridCol w:w="2174"/>
      </w:tblGrid>
      <w:tr>
        <w:trPr>
          <w:trHeight w:val="317"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交易性金融工具的增加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-7,458,282,096.94</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-4,054,582,504.80</w:t>
            </w:r>
          </w:p>
        </w:tc>
      </w:tr>
      <w:tr>
        <w:trPr>
          <w:trHeight w:val="355"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-1,195,809,246.87</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-16,771,170,483.07</w:t>
            </w:r>
          </w:p>
        </w:tc>
      </w:tr>
      <w:tr>
        <w:trPr>
          <w:trHeight w:val="31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7,617,217,486.22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14,065,720,949.27</w:t>
            </w:r>
          </w:p>
        </w:tc>
      </w:tr>
      <w:tr>
        <w:trPr>
          <w:trHeight w:val="30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w:t>
            </w:r>
            <w:r>
              <w:rPr>
                <w:rFonts w:ascii="Times New Roman" w:eastAsia="Times New Roman" w:hAnsi="Times New Roman" w:cs="Times New Roman"/>
                <w:color w:val="000000"/>
                <w:spacing w:val="0"/>
                <w:w w:val="100"/>
                <w:position w:val="0"/>
              </w:rPr>
              <w:t>/（</w:t>
            </w:r>
            <w:r>
              <w:rPr>
                <w:color w:val="000000"/>
                <w:spacing w:val="0"/>
                <w:w w:val="100"/>
                <w:position w:val="0"/>
              </w:rPr>
              <w:t>使用</w:t>
            </w:r>
            <w:r>
              <w:rPr>
                <w:rFonts w:ascii="Times New Roman" w:eastAsia="Times New Roman" w:hAnsi="Times New Roman" w:cs="Times New Roman"/>
                <w:color w:val="000000"/>
                <w:spacing w:val="0"/>
                <w:w w:val="100"/>
                <w:position w:val="0"/>
              </w:rPr>
              <w:t>）</w:t>
            </w:r>
            <w:r>
              <w:rPr>
                <w:color w:val="000000"/>
                <w:spacing w:val="0"/>
                <w:w w:val="100"/>
                <w:position w:val="0"/>
              </w:rPr>
              <w:t>的现金流量净额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2,282,656,209.16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-4,616,832,227.80</w:t>
            </w:r>
          </w:p>
        </w:tc>
      </w:tr>
      <w:tr>
        <w:trPr>
          <w:trHeight w:val="31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现金及现金等价物的年末余额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26,252,825,228.76</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22,889,372,606.05</w:t>
            </w:r>
          </w:p>
        </w:tc>
      </w:tr>
      <w:tr>
        <w:trPr>
          <w:trHeight w:val="30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减：现金及现金等价物的年初余额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22,889,372,606.05</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14,378,644,837.78</w:t>
            </w:r>
          </w:p>
        </w:tc>
      </w:tr>
      <w:tr>
        <w:trPr>
          <w:trHeight w:val="322"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3,363,452,622.71</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8,510,727,768.27</w:t>
            </w:r>
          </w:p>
        </w:tc>
      </w:tr>
    </w:tbl>
    <w:p>
      <w:pPr>
        <w:widowControl w:val="0"/>
        <w:spacing w:after="839" w:line="1" w:lineRule="exact"/>
      </w:pPr>
    </w:p>
    <w:p>
      <w:pPr>
        <w:pStyle w:val="Style15"/>
        <w:keepNext/>
        <w:keepLines/>
        <w:widowControl w:val="0"/>
        <w:shd w:val="clear" w:color="auto" w:fill="auto"/>
        <w:bidi w:val="0"/>
        <w:spacing w:before="0" w:after="340" w:line="240" w:lineRule="auto"/>
        <w:ind w:left="0" w:right="0" w:firstLine="840"/>
        <w:jc w:val="left"/>
      </w:pPr>
      <w:bookmarkStart w:id="2442" w:name="bookmark2442"/>
      <w:bookmarkStart w:id="2443" w:name="bookmark2443"/>
      <w:bookmarkStart w:id="2444" w:name="bookmark2444"/>
      <w:r>
        <w:rPr>
          <w:color w:val="000000"/>
          <w:spacing w:val="0"/>
          <w:w w:val="100"/>
          <w:position w:val="0"/>
        </w:rPr>
        <w:t>二十、补充资料</w:t>
      </w:r>
      <w:bookmarkEnd w:id="2442"/>
      <w:bookmarkEnd w:id="2443"/>
      <w:bookmarkEnd w:id="2444"/>
    </w:p>
    <w:p>
      <w:pPr>
        <w:pStyle w:val="Style15"/>
        <w:keepNext/>
        <w:keepLines/>
        <w:widowControl w:val="0"/>
        <w:shd w:val="clear" w:color="auto" w:fill="auto"/>
        <w:bidi w:val="0"/>
        <w:spacing w:before="0" w:after="120" w:line="240" w:lineRule="auto"/>
        <w:ind w:left="0" w:right="0" w:firstLine="840"/>
        <w:jc w:val="left"/>
      </w:pPr>
      <w:bookmarkStart w:id="2442" w:name="bookmark2442"/>
      <w:bookmarkStart w:id="2443" w:name="bookmark2443"/>
      <w:bookmarkStart w:id="2445" w:name="bookmark2445"/>
      <w:r>
        <w:rPr>
          <w:color w:val="000000"/>
          <w:spacing w:val="0"/>
          <w:w w:val="100"/>
          <w:position w:val="0"/>
        </w:rPr>
        <w:t>1、当期非经常性损益明细表</w:t>
      </w:r>
      <w:bookmarkEnd w:id="2442"/>
      <w:bookmarkEnd w:id="2443"/>
      <w:bookmarkEnd w:id="2445"/>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84"/>
        <w:gridCol w:w="2626"/>
        <w:gridCol w:w="2227"/>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52"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145,395.24</w:t>
            </w:r>
          </w:p>
        </w:tc>
        <w:tc>
          <w:tcPr>
            <w:tcBorders>
              <w:top w:val="single" w:sz="4"/>
              <w:left w:val="single" w:sz="4"/>
              <w:righ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主要是固定资产处置 收益</w:t>
            </w: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40" w:line="240" w:lineRule="auto"/>
              <w:ind w:left="0" w:right="0" w:firstLine="0"/>
              <w:jc w:val="both"/>
            </w:pPr>
            <w:r>
              <w:rPr>
                <w:color w:val="000000"/>
                <w:spacing w:val="0"/>
                <w:w w:val="100"/>
                <w:position w:val="0"/>
              </w:rPr>
              <w:t>越权审批或无正式批准文件的税收返</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72,218,535.92</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主要是政府补助</w:t>
            </w:r>
          </w:p>
        </w:tc>
      </w:tr>
      <w:tr>
        <w:trPr>
          <w:trHeight w:val="557"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04" w:lineRule="exact"/>
              <w:ind w:left="0" w:right="0" w:firstLine="0"/>
              <w:jc w:val="both"/>
            </w:pPr>
            <w:r>
              <w:rPr>
                <w:color w:val="000000"/>
                <w:spacing w:val="0"/>
                <w:w w:val="100"/>
                <w:position w:val="0"/>
              </w:rPr>
              <w:t xml:space="preserve">企业取得子公司、联营企业及合营企业 的投资成本小于取得投资时应享有被投 资单位可辨认净资产公允价值产生的收 </w:t>
            </w:r>
            <w:r>
              <w:rPr>
                <w:rFonts w:ascii="Times New Roman" w:eastAsia="Times New Roman" w:hAnsi="Times New Roman" w:cs="Times New Roman"/>
                <w:color w:val="000000"/>
                <w:spacing w:val="0"/>
                <w:w w:val="100"/>
                <w:position w:val="0"/>
                <w:sz w:val="16"/>
                <w:szCs w:val="16"/>
              </w:rPr>
              <w:t xml:space="preserve">A4- </w:t>
            </w: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因不可抗力因素，如遭受自然灾害而计 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88" w:lineRule="exact"/>
              <w:ind w:left="0" w:right="0" w:firstLine="0"/>
              <w:jc w:val="both"/>
            </w:pPr>
            <w:r>
              <w:rPr>
                <w:color w:val="000000"/>
                <w:spacing w:val="0"/>
                <w:w w:val="100"/>
                <w:position w:val="0"/>
              </w:rPr>
              <w:t>企业重组费用，如安置职工的支出、整 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 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84"/>
        <w:gridCol w:w="2626"/>
        <w:gridCol w:w="2227"/>
      </w:tblGrid>
      <w:tr>
        <w:trPr>
          <w:trHeight w:val="56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交易性金融负债、衍生金融负债和其他 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单独进行减值测试的应收款项、合同资 产减值准备转回</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5,343,235.60</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主要是收到已单独计 提坏账准备的应收款 的还款。</w:t>
            </w:r>
          </w:p>
        </w:tc>
      </w:tr>
      <w:tr>
        <w:trPr>
          <w:trHeight w:val="283"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69" w:lineRule="exact"/>
              <w:ind w:left="0" w:right="0" w:firstLine="0"/>
              <w:jc w:val="left"/>
            </w:pPr>
            <w:r>
              <w:rPr>
                <w:color w:val="000000"/>
                <w:spacing w:val="0"/>
                <w:w w:val="100"/>
                <w:position w:val="0"/>
              </w:rPr>
              <w:t>采用公允价值模式进行后续计量的投资 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-19,028,034.23</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主要是对外捐赠</w:t>
            </w: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14,192,326.83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44,486,805.70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2"/>
        <w:keepNext w:val="0"/>
        <w:keepLines w:val="0"/>
        <w:widowControl w:val="0"/>
        <w:shd w:val="clear" w:color="auto" w:fill="auto"/>
        <w:bidi w:val="0"/>
        <w:spacing w:before="0" w:after="0" w:line="254" w:lineRule="exact"/>
        <w:ind w:left="840" w:right="0" w:firstLine="20"/>
        <w:jc w:val="left"/>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2"/>
        <w:keepNext w:val="0"/>
        <w:keepLines w:val="0"/>
        <w:widowControl w:val="0"/>
        <w:shd w:val="clear" w:color="auto" w:fill="auto"/>
        <w:bidi w:val="0"/>
        <w:spacing w:before="0" w:after="580" w:line="254"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7"/>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2、净资产收益率及每股收益</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46"/>
        <w:gridCol w:w="1795"/>
        <w:gridCol w:w="2093"/>
        <w:gridCol w:w="2102"/>
      </w:tblGrid>
      <w:tr>
        <w:trPr>
          <w:trHeight w:val="288" w:hRule="exact"/>
        </w:trPr>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稀释每股收益</w:t>
            </w:r>
          </w:p>
        </w:tc>
      </w:tr>
      <w:tr>
        <w:trPr>
          <w:trHeight w:val="552"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10.68</w:t>
            </w:r>
          </w:p>
        </w:tc>
        <w:tc>
          <w:tcPr>
            <w:tcBorders>
              <w:top w:val="single" w:sz="4"/>
              <w:lef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w:t>
            </w:r>
          </w:p>
        </w:tc>
      </w:tr>
      <w:tr>
        <w:trPr>
          <w:trHeight w:val="566" w:hRule="exact"/>
        </w:trPr>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10.49</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bottom w:val="single" w:sz="4"/>
              <w:right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r>
    </w:tbl>
    <w:p>
      <w:pPr>
        <w:widowControl w:val="0"/>
        <w:spacing w:after="579" w:line="1" w:lineRule="exact"/>
      </w:pPr>
    </w:p>
    <w:p>
      <w:pPr>
        <w:pStyle w:val="Style15"/>
        <w:keepNext/>
        <w:keepLines/>
        <w:widowControl w:val="0"/>
        <w:shd w:val="clear" w:color="auto" w:fill="auto"/>
        <w:tabs>
          <w:tab w:pos="1279" w:val="left"/>
        </w:tabs>
        <w:bidi w:val="0"/>
        <w:spacing w:before="0" w:after="120" w:line="240" w:lineRule="auto"/>
        <w:ind w:left="0" w:right="0" w:firstLine="840"/>
        <w:jc w:val="left"/>
      </w:pPr>
      <w:bookmarkStart w:id="2446" w:name="bookmark2446"/>
      <w:bookmarkStart w:id="2447" w:name="bookmark2447"/>
      <w:bookmarkStart w:id="2448" w:name="bookmark2448"/>
      <w:bookmarkStart w:id="2449" w:name="bookmark2449"/>
      <w:r>
        <w:rPr>
          <w:color w:val="000000"/>
          <w:spacing w:val="0"/>
          <w:w w:val="100"/>
          <w:position w:val="0"/>
        </w:rPr>
        <w:t>3</w:t>
      </w:r>
      <w:bookmarkEnd w:id="2448"/>
      <w:r>
        <w:rPr>
          <w:color w:val="000000"/>
          <w:spacing w:val="0"/>
          <w:w w:val="100"/>
          <w:position w:val="0"/>
        </w:rPr>
        <w:t>、</w:t>
        <w:tab/>
        <w:t>境内外会计准则下会计数据差异</w:t>
      </w:r>
      <w:bookmarkEnd w:id="2446"/>
      <w:bookmarkEnd w:id="2447"/>
      <w:bookmarkEnd w:id="2449"/>
    </w:p>
    <w:p>
      <w:pPr>
        <w:pStyle w:val="Style2"/>
        <w:keepNext w:val="0"/>
        <w:keepLines w:val="0"/>
        <w:widowControl w:val="0"/>
        <w:shd w:val="clear" w:color="auto" w:fill="auto"/>
        <w:tabs>
          <w:tab w:pos="1699" w:val="left"/>
        </w:tabs>
        <w:bidi w:val="0"/>
        <w:spacing w:before="0" w:after="580" w:line="240" w:lineRule="auto"/>
        <w:ind w:left="0" w:right="0" w:firstLine="8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tabs>
          <w:tab w:pos="1279" w:val="left"/>
        </w:tabs>
        <w:bidi w:val="0"/>
        <w:spacing w:before="0" w:after="120" w:line="240" w:lineRule="auto"/>
        <w:ind w:left="0" w:right="0" w:firstLine="840"/>
        <w:jc w:val="left"/>
      </w:pPr>
      <w:bookmarkStart w:id="2450" w:name="bookmark2450"/>
      <w:bookmarkStart w:id="2451" w:name="bookmark2451"/>
      <w:bookmarkStart w:id="2452" w:name="bookmark2452"/>
      <w:bookmarkStart w:id="2453" w:name="bookmark2453"/>
      <w:r>
        <w:rPr>
          <w:color w:val="000000"/>
          <w:spacing w:val="0"/>
          <w:w w:val="100"/>
          <w:position w:val="0"/>
        </w:rPr>
        <w:t>4</w:t>
      </w:r>
      <w:bookmarkEnd w:id="2452"/>
      <w:r>
        <w:rPr>
          <w:color w:val="000000"/>
          <w:spacing w:val="0"/>
          <w:w w:val="100"/>
          <w:position w:val="0"/>
        </w:rPr>
        <w:t>、</w:t>
        <w:tab/>
        <w:t>其他</w:t>
      </w:r>
      <w:bookmarkEnd w:id="2450"/>
      <w:bookmarkEnd w:id="2451"/>
      <w:bookmarkEnd w:id="2453"/>
    </w:p>
    <w:p>
      <w:pPr>
        <w:pStyle w:val="Style2"/>
        <w:keepNext w:val="0"/>
        <w:keepLines w:val="0"/>
        <w:widowControl w:val="0"/>
        <w:shd w:val="clear" w:color="auto" w:fill="auto"/>
        <w:tabs>
          <w:tab w:pos="1699" w:val="left"/>
        </w:tabs>
        <w:bidi w:val="0"/>
        <w:spacing w:before="0" w:after="880" w:line="240" w:lineRule="auto"/>
        <w:ind w:left="0" w:right="0" w:firstLine="8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520" w:line="346" w:lineRule="exact"/>
        <w:ind w:left="5920" w:right="580" w:firstLine="0"/>
        <w:jc w:val="right"/>
      </w:pPr>
      <w:r>
        <w:rPr>
          <w:color w:val="000000"/>
          <w:spacing w:val="0"/>
          <w:w w:val="100"/>
          <w:position w:val="0"/>
        </w:rPr>
        <w:t>董事长：黄伟建代 董事会批准报送日期</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p>
      <w:pPr>
        <w:pStyle w:val="Style2"/>
        <w:keepNext w:val="0"/>
        <w:keepLines w:val="0"/>
        <w:widowControl w:val="0"/>
        <w:shd w:val="clear" w:color="auto" w:fill="auto"/>
        <w:bidi w:val="0"/>
        <w:spacing w:before="0" w:after="40" w:line="240" w:lineRule="auto"/>
        <w:ind w:left="0" w:right="0" w:firstLine="840"/>
        <w:jc w:val="left"/>
        <w:rPr>
          <w:sz w:val="22"/>
          <w:szCs w:val="22"/>
        </w:rPr>
      </w:pPr>
      <w:r>
        <w:rPr>
          <w:color w:val="000000"/>
          <w:spacing w:val="0"/>
          <w:w w:val="100"/>
          <w:position w:val="0"/>
          <w:sz w:val="22"/>
          <w:szCs w:val="22"/>
        </w:rPr>
        <w:t>修订信息</w:t>
      </w:r>
    </w:p>
    <w:p>
      <w:pPr>
        <w:pStyle w:val="Style2"/>
        <w:keepNext w:val="0"/>
        <w:keepLines w:val="0"/>
        <w:widowControl w:val="0"/>
        <w:shd w:val="clear" w:color="auto" w:fill="auto"/>
        <w:bidi w:val="0"/>
        <w:spacing w:before="0" w:after="118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before="0" w:after="300" w:line="240" w:lineRule="auto"/>
        <w:ind w:left="0" w:right="0" w:firstLine="0"/>
        <w:jc w:val="center"/>
      </w:pPr>
      <w:bookmarkStart w:id="2454" w:name="bookmark2454"/>
      <w:bookmarkStart w:id="2455" w:name="bookmark2455"/>
      <w:bookmarkStart w:id="2456" w:name="bookmark2456"/>
      <w:r>
        <w:rPr>
          <w:color w:val="000000"/>
          <w:spacing w:val="0"/>
          <w:w w:val="100"/>
          <w:position w:val="0"/>
        </w:rPr>
        <w:t>第十一节证券公司信息披露</w:t>
      </w:r>
      <w:bookmarkEnd w:id="2454"/>
      <w:bookmarkEnd w:id="2455"/>
      <w:bookmarkEnd w:id="2456"/>
    </w:p>
    <w:p>
      <w:pPr>
        <w:pStyle w:val="Style15"/>
        <w:keepNext/>
        <w:keepLines/>
        <w:widowControl w:val="0"/>
        <w:shd w:val="clear" w:color="auto" w:fill="auto"/>
        <w:bidi w:val="0"/>
        <w:spacing w:before="0" w:after="300" w:line="240" w:lineRule="auto"/>
        <w:ind w:left="0" w:right="0" w:firstLine="840"/>
        <w:jc w:val="left"/>
      </w:pPr>
      <w:bookmarkStart w:id="2457" w:name="bookmark2457"/>
      <w:bookmarkStart w:id="2458" w:name="bookmark2458"/>
      <w:bookmarkStart w:id="2459" w:name="bookmark2459"/>
      <w:bookmarkStart w:id="2460" w:name="bookmark2460"/>
      <w:r>
        <w:rPr>
          <w:color w:val="000000"/>
          <w:spacing w:val="0"/>
          <w:w w:val="100"/>
          <w:position w:val="0"/>
        </w:rPr>
        <w:t>一、公司重大行政许可事项的相关情况</w:t>
      </w:r>
      <w:bookmarkEnd w:id="2458"/>
      <w:bookmarkEnd w:id="2459"/>
      <w:bookmarkEnd w:id="2460"/>
      <w:bookmarkEnd w:id="2457"/>
    </w:p>
    <w:p>
      <w:pPr>
        <w:pStyle w:val="Style2"/>
        <w:keepNext w:val="0"/>
        <w:keepLines w:val="0"/>
        <w:widowControl w:val="0"/>
        <w:shd w:val="clear" w:color="auto" w:fill="auto"/>
        <w:bidi w:val="0"/>
        <w:spacing w:before="0" w:after="880" w:line="240" w:lineRule="auto"/>
        <w:ind w:left="0" w:right="0" w:firstLine="840"/>
        <w:jc w:val="left"/>
      </w:pPr>
      <w:r>
        <w:rPr>
          <w:color w:val="000000"/>
          <w:spacing w:val="0"/>
          <w:w w:val="100"/>
          <w:position w:val="0"/>
        </w:rPr>
        <w:t>"适用口不适用</w:t>
      </w:r>
    </w:p>
    <w:tbl>
      <w:tblPr>
        <w:tblOverlap w:val="never"/>
        <w:jc w:val="center"/>
        <w:tblLayout w:type="fixed"/>
      </w:tblPr>
      <w:tblGrid>
        <w:gridCol w:w="874"/>
        <w:gridCol w:w="1805"/>
        <w:gridCol w:w="3854"/>
        <w:gridCol w:w="2304"/>
      </w:tblGrid>
      <w:tr>
        <w:trPr>
          <w:trHeight w:val="288" w:hRule="exact"/>
        </w:trPr>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批复日期</w:t>
            </w:r>
          </w:p>
        </w:tc>
        <w:tc>
          <w:tcPr>
            <w:tcBorders>
              <w:top w:val="single" w:sz="4"/>
              <w:lef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批复标题</w:t>
            </w:r>
          </w:p>
        </w:tc>
        <w:tc>
          <w:tcPr>
            <w:tcBorders>
              <w:top w:val="single" w:sz="4"/>
              <w:left w:val="single" w:sz="4"/>
              <w:right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批复文号</w:t>
            </w:r>
          </w:p>
        </w:tc>
      </w:tr>
      <w:tr>
        <w:trPr>
          <w:trHeight w:val="566" w:hRule="exact"/>
        </w:trPr>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《关于财通证券股份有限公司试点开展 基金投资顾问业务有关事项的复函》</w:t>
            </w:r>
          </w:p>
        </w:tc>
        <w:tc>
          <w:tcPr>
            <w:tcBorders>
              <w:top w:val="single" w:sz="4"/>
              <w:left w:val="single" w:sz="4"/>
              <w:bottom w:val="single" w:sz="4"/>
              <w:right w:val="single" w:sz="4"/>
            </w:tcBorders>
            <w:shd w:val="clear" w:color="auto" w:fill="FFFFFF"/>
            <w:vAlign w:val="top"/>
          </w:tcPr>
          <w:p>
            <w:pPr>
              <w:pStyle w:val="Style3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20"/>
                <w:szCs w:val="20"/>
              </w:rPr>
              <w:t>机构部函（</w:t>
            </w:r>
            <w:r>
              <w:rPr>
                <w:color w:val="000000"/>
                <w:spacing w:val="0"/>
                <w:w w:val="100"/>
                <w:position w:val="0"/>
                <w:sz w:val="18"/>
                <w:szCs w:val="18"/>
              </w:rPr>
              <w:t>2021 ）</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1698 </w:t>
            </w:r>
            <w:r>
              <w:rPr>
                <w:color w:val="000000"/>
                <w:spacing w:val="0"/>
                <w:w w:val="100"/>
                <w:position w:val="0"/>
              </w:rPr>
              <w:t>号</w:t>
            </w:r>
          </w:p>
        </w:tc>
      </w:tr>
    </w:tbl>
    <w:p>
      <w:pPr>
        <w:widowControl w:val="0"/>
        <w:spacing w:after="999" w:line="1" w:lineRule="exact"/>
      </w:pPr>
    </w:p>
    <w:p>
      <w:pPr>
        <w:pStyle w:val="Style15"/>
        <w:keepNext/>
        <w:keepLines/>
        <w:widowControl w:val="0"/>
        <w:shd w:val="clear" w:color="auto" w:fill="auto"/>
        <w:bidi w:val="0"/>
        <w:spacing w:before="0" w:after="300" w:line="240" w:lineRule="auto"/>
        <w:ind w:left="0" w:right="0" w:firstLine="840"/>
        <w:jc w:val="left"/>
      </w:pPr>
      <w:bookmarkStart w:id="2461" w:name="bookmark2461"/>
      <w:bookmarkStart w:id="2462" w:name="bookmark2462"/>
      <w:bookmarkStart w:id="2463" w:name="bookmark2463"/>
      <w:r>
        <w:rPr>
          <w:color w:val="000000"/>
          <w:spacing w:val="0"/>
          <w:w w:val="100"/>
          <w:position w:val="0"/>
        </w:rPr>
        <w:t>二、监管部门对公司的分类结果</w:t>
      </w:r>
      <w:bookmarkEnd w:id="2461"/>
      <w:bookmarkEnd w:id="2462"/>
      <w:bookmarkEnd w:id="2463"/>
    </w:p>
    <w:p>
      <w:pPr>
        <w:pStyle w:val="Style2"/>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公司</w:t>
      </w:r>
      <w:r>
        <w:rPr>
          <w:b/>
          <w:bCs/>
          <w:color w:val="000000"/>
          <w:spacing w:val="0"/>
          <w:w w:val="100"/>
          <w:position w:val="0"/>
        </w:rPr>
        <w:t>2021</w:t>
      </w:r>
      <w:r>
        <w:rPr>
          <w:color w:val="000000"/>
          <w:spacing w:val="0"/>
          <w:w w:val="100"/>
          <w:position w:val="0"/>
        </w:rPr>
        <w:t>年分类评级结果为</w:t>
      </w:r>
      <w:r>
        <w:rPr>
          <w:b/>
          <w:bCs/>
          <w:color w:val="000000"/>
          <w:spacing w:val="0"/>
          <w:w w:val="100"/>
          <w:position w:val="0"/>
        </w:rPr>
        <w:t>A</w:t>
      </w:r>
      <w:r>
        <w:rPr>
          <w:color w:val="000000"/>
          <w:spacing w:val="0"/>
          <w:w w:val="100"/>
          <w:position w:val="0"/>
        </w:rPr>
        <w:t>类</w:t>
      </w:r>
      <w:r>
        <w:rPr>
          <w:b/>
          <w:bCs/>
          <w:color w:val="000000"/>
          <w:spacing w:val="0"/>
          <w:w w:val="100"/>
          <w:position w:val="0"/>
        </w:rPr>
        <w:t>A</w:t>
      </w:r>
      <w:r>
        <w:rPr>
          <w:color w:val="000000"/>
          <w:spacing w:val="0"/>
          <w:w w:val="100"/>
          <w:position w:val="0"/>
        </w:rPr>
        <w:t>级，至此已连续</w:t>
      </w:r>
      <w:r>
        <w:rPr>
          <w:b/>
          <w:bCs/>
          <w:color w:val="000000"/>
          <w:spacing w:val="0"/>
          <w:w w:val="100"/>
          <w:position w:val="0"/>
        </w:rPr>
        <w:t>7</w:t>
      </w:r>
      <w:r>
        <w:rPr>
          <w:color w:val="000000"/>
          <w:spacing w:val="0"/>
          <w:w w:val="100"/>
          <w:position w:val="0"/>
        </w:rPr>
        <w:t>年保持</w:t>
      </w:r>
      <w:r>
        <w:rPr>
          <w:b/>
          <w:bCs/>
          <w:color w:val="000000"/>
          <w:spacing w:val="0"/>
          <w:w w:val="100"/>
          <w:position w:val="0"/>
        </w:rPr>
        <w:t>A</w:t>
      </w:r>
      <w:r>
        <w:rPr>
          <w:color w:val="000000"/>
          <w:spacing w:val="0"/>
          <w:w w:val="100"/>
          <w:position w:val="0"/>
        </w:rPr>
        <w:t>类</w:t>
      </w:r>
      <w:r>
        <w:rPr>
          <w:b/>
          <w:bCs/>
          <w:color w:val="000000"/>
          <w:spacing w:val="0"/>
          <w:w w:val="100"/>
          <w:position w:val="0"/>
        </w:rPr>
        <w:t>A</w:t>
      </w:r>
      <w:r>
        <w:rPr>
          <w:color w:val="000000"/>
          <w:spacing w:val="0"/>
          <w:w w:val="100"/>
          <w:position w:val="0"/>
        </w:rPr>
        <w:t>级。</w:t>
      </w:r>
    </w:p>
    <w:sectPr>
      <w:footnotePr>
        <w:pos w:val="pageBottom"/>
        <w:numFmt w:val="decimal"/>
        <w:numRestart w:val="continuous"/>
      </w:footnotePr>
      <w:pgSz w:w="11900" w:h="16840"/>
      <w:pgMar w:top="1480" w:right="678" w:bottom="1488" w:left="9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47"/>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FFFFFF"/>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7"/>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bullet"/>
      <w:lvlText w:val="-"/>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2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2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4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4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5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5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Body text (4)_"/>
    <w:basedOn w:val="DefaultParagraphFont"/>
    <w:link w:val="Style5"/>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9">
    <w:name w:val="Heading #1_"/>
    <w:basedOn w:val="DefaultParagraphFont"/>
    <w:link w:val="Style8"/>
    <w:rPr>
      <w:rFonts w:ascii="SimSun" w:eastAsia="SimSun" w:hAnsi="SimSun" w:cs="SimSun"/>
      <w:b w:val="0"/>
      <w:bCs w:val="0"/>
      <w:i w:val="0"/>
      <w:iCs w:val="0"/>
      <w:smallCaps w:val="0"/>
      <w:strike w:val="0"/>
      <w:color w:val="1E1C1B"/>
      <w:sz w:val="54"/>
      <w:szCs w:val="54"/>
      <w:u w:val="none"/>
      <w:shd w:val="clear" w:color="auto" w:fill="auto"/>
    </w:rPr>
  </w:style>
  <w:style w:type="character" w:customStyle="1" w:styleId="CharStyle11">
    <w:name w:val="Body text (3)_"/>
    <w:basedOn w:val="DefaultParagraphFont"/>
    <w:link w:val="Style10"/>
    <w:rPr>
      <w:rFonts w:ascii="Arial" w:eastAsia="Arial" w:hAnsi="Arial" w:cs="Arial"/>
      <w:b w:val="0"/>
      <w:bCs w:val="0"/>
      <w:i w:val="0"/>
      <w:iCs w:val="0"/>
      <w:smallCaps w:val="0"/>
      <w:strike w:val="0"/>
      <w:color w:val="1E1C1B"/>
      <w:sz w:val="36"/>
      <w:szCs w:val="36"/>
      <w:u w:val="none"/>
      <w:shd w:val="clear" w:color="auto" w:fill="auto"/>
    </w:rPr>
  </w:style>
  <w:style w:type="character" w:customStyle="1" w:styleId="CharStyle13">
    <w:name w:val="Heading #4_"/>
    <w:basedOn w:val="DefaultParagraphFont"/>
    <w:link w:val="Style12"/>
    <w:rPr>
      <w:rFonts w:ascii="SimHei" w:eastAsia="SimHei" w:hAnsi="SimHei" w:cs="SimHei"/>
      <w:b/>
      <w:bCs/>
      <w:i w:val="0"/>
      <w:iCs w:val="0"/>
      <w:smallCaps w:val="0"/>
      <w:strike w:val="0"/>
      <w:sz w:val="28"/>
      <w:szCs w:val="28"/>
      <w:u w:val="none"/>
      <w:shd w:val="clear" w:color="auto" w:fill="auto"/>
    </w:rPr>
  </w:style>
  <w:style w:type="character" w:customStyle="1" w:styleId="CharStyle16">
    <w:name w:val="Heading #5_"/>
    <w:basedOn w:val="DefaultParagraphFont"/>
    <w:link w:val="Style15"/>
    <w:rPr>
      <w:rFonts w:ascii="SimSun" w:eastAsia="SimSun" w:hAnsi="SimSun" w:cs="SimSun"/>
      <w:b/>
      <w:bCs/>
      <w:i w:val="0"/>
      <w:iCs w:val="0"/>
      <w:smallCaps w:val="0"/>
      <w:strike w:val="0"/>
      <w:sz w:val="20"/>
      <w:szCs w:val="20"/>
      <w:u w:val="none"/>
      <w:shd w:val="clear" w:color="auto" w:fill="auto"/>
    </w:rPr>
  </w:style>
  <w:style w:type="character" w:customStyle="1" w:styleId="CharStyle18">
    <w:name w:val="Body text (2)_"/>
    <w:basedOn w:val="DefaultParagraphFont"/>
    <w:link w:val="Style17"/>
    <w:rPr>
      <w:rFonts w:ascii="SimHei" w:eastAsia="SimHei" w:hAnsi="SimHei" w:cs="SimHei"/>
      <w:b w:val="0"/>
      <w:bCs w:val="0"/>
      <w:i w:val="0"/>
      <w:iCs w:val="0"/>
      <w:smallCaps w:val="0"/>
      <w:strike w:val="0"/>
      <w:color w:val="343434"/>
      <w:sz w:val="11"/>
      <w:szCs w:val="11"/>
      <w:u w:val="single"/>
      <w:shd w:val="clear" w:color="auto" w:fill="auto"/>
    </w:rPr>
  </w:style>
  <w:style w:type="character" w:customStyle="1" w:styleId="CharStyle22">
    <w:name w:val="Picture caption_"/>
    <w:basedOn w:val="DefaultParagraphFont"/>
    <w:link w:val="Style21"/>
    <w:rPr>
      <w:rFonts w:ascii="SimHei" w:eastAsia="SimHei" w:hAnsi="SimHei" w:cs="SimHei"/>
      <w:b w:val="0"/>
      <w:bCs w:val="0"/>
      <w:i w:val="0"/>
      <w:iCs w:val="0"/>
      <w:smallCaps w:val="0"/>
      <w:strike w:val="0"/>
      <w:color w:val="343434"/>
      <w:sz w:val="11"/>
      <w:szCs w:val="11"/>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sz w:val="36"/>
      <w:szCs w:val="36"/>
      <w:u w:val="none"/>
      <w:shd w:val="clear" w:color="auto" w:fill="auto"/>
    </w:rPr>
  </w:style>
  <w:style w:type="character" w:customStyle="1" w:styleId="CharStyle27">
    <w:name w:val="Body text (6)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Heading #3_"/>
    <w:basedOn w:val="DefaultParagraphFont"/>
    <w:link w:val="Style29"/>
    <w:rPr>
      <w:rFonts w:ascii="SimHei" w:eastAsia="SimHei" w:hAnsi="SimHei" w:cs="SimHei"/>
      <w:b/>
      <w:bCs/>
      <w:i w:val="0"/>
      <w:iCs w:val="0"/>
      <w:smallCaps w:val="0"/>
      <w:strike w:val="0"/>
      <w:sz w:val="34"/>
      <w:szCs w:val="34"/>
      <w:u w:val="none"/>
      <w:shd w:val="clear" w:color="auto" w:fill="auto"/>
    </w:rPr>
  </w:style>
  <w:style w:type="character" w:customStyle="1" w:styleId="CharStyle32">
    <w:name w:val="Table of contents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5">
    <w:name w:val="Other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38">
    <w:name w:val="Table caption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47">
    <w:name w:val="Body text (5)_"/>
    <w:basedOn w:val="DefaultParagraphFont"/>
    <w:link w:val="Style46"/>
    <w:rPr>
      <w:rFonts w:ascii="Calibri" w:eastAsia="Calibri" w:hAnsi="Calibri" w:cs="Calibri"/>
      <w:b w:val="0"/>
      <w:bCs w:val="0"/>
      <w:i w:val="0"/>
      <w:iCs w:val="0"/>
      <w:smallCaps w:val="0"/>
      <w:strike w:val="0"/>
      <w:sz w:val="22"/>
      <w:szCs w:val="22"/>
      <w:u w:val="none"/>
      <w:shd w:val="clear" w:color="auto" w:fill="auto"/>
    </w:rPr>
  </w:style>
  <w:style w:type="character" w:customStyle="1" w:styleId="CharStyle58">
    <w:name w:val="Body text (9)_"/>
    <w:basedOn w:val="DefaultParagraphFont"/>
    <w:link w:val="Style57"/>
    <w:rPr>
      <w:rFonts w:ascii="Calibri" w:eastAsia="Calibri" w:hAnsi="Calibri" w:cs="Calibri"/>
      <w:b/>
      <w:bCs/>
      <w:i w:val="0"/>
      <w:iCs w:val="0"/>
      <w:smallCaps w:val="0"/>
      <w:strike w:val="0"/>
      <w:sz w:val="18"/>
      <w:szCs w:val="18"/>
      <w:u w:val="none"/>
      <w:shd w:val="clear" w:color="auto" w:fill="auto"/>
    </w:rPr>
  </w:style>
  <w:style w:type="character" w:customStyle="1" w:styleId="CharStyle65">
    <w:name w:val="Picture caption (3)_"/>
    <w:basedOn w:val="DefaultParagraphFont"/>
    <w:link w:val="Style64"/>
    <w:rPr>
      <w:rFonts w:ascii="SimSun" w:eastAsia="SimSun" w:hAnsi="SimSun" w:cs="SimSun"/>
      <w:b w:val="0"/>
      <w:bCs w:val="0"/>
      <w:i w:val="0"/>
      <w:iCs w:val="0"/>
      <w:smallCaps w:val="0"/>
      <w:strike w:val="0"/>
      <w:sz w:val="18"/>
      <w:szCs w:val="18"/>
      <w:u w:val="none"/>
      <w:shd w:val="clear" w:color="auto" w:fill="auto"/>
    </w:rPr>
  </w:style>
  <w:style w:type="character" w:customStyle="1" w:styleId="CharStyle98">
    <w:name w:val="Other (2)_"/>
    <w:basedOn w:val="DefaultParagraphFont"/>
    <w:link w:val="Style97"/>
    <w:rPr>
      <w:rFonts w:ascii="SimSun" w:eastAsia="SimSun" w:hAnsi="SimSun" w:cs="SimSun"/>
      <w:b w:val="0"/>
      <w:bCs w:val="0"/>
      <w:i w:val="0"/>
      <w:iCs w:val="0"/>
      <w:smallCaps w:val="0"/>
      <w:strike w:val="0"/>
      <w:sz w:val="12"/>
      <w:szCs w:val="12"/>
      <w:u w:val="none"/>
      <w:shd w:val="clear" w:color="auto" w:fill="auto"/>
    </w:rPr>
  </w:style>
  <w:style w:type="character" w:customStyle="1" w:styleId="CharStyle126">
    <w:name w:val="Body text (10)_"/>
    <w:basedOn w:val="DefaultParagraphFont"/>
    <w:link w:val="Style125"/>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styleId="Style2">
    <w:name w:val="Body text"/>
    <w:basedOn w:val="Normal"/>
    <w:link w:val="CharStyle3"/>
    <w:qFormat/>
    <w:pPr>
      <w:widowControl w:val="0"/>
      <w:shd w:val="clear" w:color="auto" w:fill="auto"/>
      <w:spacing w:after="100"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Body text (4)"/>
    <w:basedOn w:val="Normal"/>
    <w:link w:val="CharStyle6"/>
    <w:pPr>
      <w:widowControl w:val="0"/>
      <w:shd w:val="clear" w:color="auto" w:fill="auto"/>
      <w:spacing w:after="3120" w:line="518" w:lineRule="exact"/>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8">
    <w:name w:val="Heading #1"/>
    <w:basedOn w:val="Normal"/>
    <w:link w:val="CharStyle9"/>
    <w:pPr>
      <w:widowControl w:val="0"/>
      <w:shd w:val="clear" w:color="auto" w:fill="auto"/>
      <w:ind w:left="2020"/>
      <w:outlineLvl w:val="0"/>
    </w:pPr>
    <w:rPr>
      <w:rFonts w:ascii="SimSun" w:eastAsia="SimSun" w:hAnsi="SimSun" w:cs="SimSun"/>
      <w:b w:val="0"/>
      <w:bCs w:val="0"/>
      <w:i w:val="0"/>
      <w:iCs w:val="0"/>
      <w:smallCaps w:val="0"/>
      <w:strike w:val="0"/>
      <w:color w:val="1E1C1B"/>
      <w:sz w:val="54"/>
      <w:szCs w:val="54"/>
      <w:u w:val="none"/>
      <w:shd w:val="clear" w:color="auto" w:fill="auto"/>
    </w:rPr>
  </w:style>
  <w:style w:type="paragraph" w:customStyle="1" w:styleId="Style10">
    <w:name w:val="Body text (3)"/>
    <w:basedOn w:val="Normal"/>
    <w:link w:val="CharStyle11"/>
    <w:pPr>
      <w:widowControl w:val="0"/>
      <w:shd w:val="clear" w:color="auto" w:fill="auto"/>
      <w:spacing w:line="223" w:lineRule="auto"/>
      <w:ind w:left="2020"/>
    </w:pPr>
    <w:rPr>
      <w:rFonts w:ascii="Arial" w:eastAsia="Arial" w:hAnsi="Arial" w:cs="Arial"/>
      <w:b w:val="0"/>
      <w:bCs w:val="0"/>
      <w:i w:val="0"/>
      <w:iCs w:val="0"/>
      <w:smallCaps w:val="0"/>
      <w:strike w:val="0"/>
      <w:color w:val="1E1C1B"/>
      <w:sz w:val="36"/>
      <w:szCs w:val="36"/>
      <w:u w:val="none"/>
      <w:shd w:val="clear" w:color="auto" w:fill="auto"/>
    </w:rPr>
  </w:style>
  <w:style w:type="paragraph" w:customStyle="1" w:styleId="Style12">
    <w:name w:val="Heading #4"/>
    <w:basedOn w:val="Normal"/>
    <w:link w:val="CharStyle13"/>
    <w:pPr>
      <w:widowControl w:val="0"/>
      <w:shd w:val="clear" w:color="auto" w:fill="auto"/>
      <w:spacing w:before="510" w:after="260"/>
      <w:jc w:val="center"/>
      <w:outlineLvl w:val="3"/>
    </w:pPr>
    <w:rPr>
      <w:rFonts w:ascii="SimHei" w:eastAsia="SimHei" w:hAnsi="SimHei" w:cs="SimHei"/>
      <w:b/>
      <w:bCs/>
      <w:i w:val="0"/>
      <w:iCs w:val="0"/>
      <w:smallCaps w:val="0"/>
      <w:strike w:val="0"/>
      <w:sz w:val="28"/>
      <w:szCs w:val="28"/>
      <w:u w:val="none"/>
      <w:shd w:val="clear" w:color="auto" w:fill="auto"/>
    </w:rPr>
  </w:style>
  <w:style w:type="paragraph" w:customStyle="1" w:styleId="Style15">
    <w:name w:val="Heading #5"/>
    <w:basedOn w:val="Normal"/>
    <w:link w:val="CharStyle16"/>
    <w:pPr>
      <w:widowControl w:val="0"/>
      <w:shd w:val="clear" w:color="auto" w:fill="auto"/>
      <w:spacing w:after="20" w:line="408" w:lineRule="exact"/>
      <w:ind w:firstLine="32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17">
    <w:name w:val="Body text (2)"/>
    <w:basedOn w:val="Normal"/>
    <w:link w:val="CharStyle18"/>
    <w:pPr>
      <w:widowControl w:val="0"/>
      <w:shd w:val="clear" w:color="auto" w:fill="auto"/>
      <w:spacing w:line="241" w:lineRule="exact"/>
    </w:pPr>
    <w:rPr>
      <w:rFonts w:ascii="SimHei" w:eastAsia="SimHei" w:hAnsi="SimHei" w:cs="SimHei"/>
      <w:b w:val="0"/>
      <w:bCs w:val="0"/>
      <w:i w:val="0"/>
      <w:iCs w:val="0"/>
      <w:smallCaps w:val="0"/>
      <w:strike w:val="0"/>
      <w:color w:val="343434"/>
      <w:sz w:val="11"/>
      <w:szCs w:val="11"/>
      <w:u w:val="single"/>
      <w:shd w:val="clear" w:color="auto" w:fill="auto"/>
    </w:rPr>
  </w:style>
  <w:style w:type="paragraph" w:customStyle="1" w:styleId="Style21">
    <w:name w:val="Picture caption"/>
    <w:basedOn w:val="Normal"/>
    <w:link w:val="CharStyle22"/>
    <w:pPr>
      <w:widowControl w:val="0"/>
      <w:shd w:val="clear" w:color="auto" w:fill="auto"/>
    </w:pPr>
    <w:rPr>
      <w:rFonts w:ascii="SimHei" w:eastAsia="SimHei" w:hAnsi="SimHei" w:cs="SimHei"/>
      <w:b w:val="0"/>
      <w:bCs w:val="0"/>
      <w:i w:val="0"/>
      <w:iCs w:val="0"/>
      <w:smallCaps w:val="0"/>
      <w:strike w:val="0"/>
      <w:color w:val="343434"/>
      <w:sz w:val="11"/>
      <w:szCs w:val="11"/>
      <w:u w:val="none"/>
      <w:shd w:val="clear" w:color="auto" w:fill="auto"/>
    </w:rPr>
  </w:style>
  <w:style w:type="paragraph" w:customStyle="1" w:styleId="Style24">
    <w:name w:val="Heading #2"/>
    <w:basedOn w:val="Normal"/>
    <w:link w:val="CharStyle25"/>
    <w:pPr>
      <w:widowControl w:val="0"/>
      <w:shd w:val="clear" w:color="auto" w:fill="auto"/>
      <w:spacing w:before="560" w:after="46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26">
    <w:name w:val="Body text (6)"/>
    <w:basedOn w:val="Normal"/>
    <w:link w:val="CharStyle27"/>
    <w:pPr>
      <w:widowControl w:val="0"/>
      <w:shd w:val="clear" w:color="auto" w:fill="auto"/>
      <w:spacing w:after="300"/>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Heading #3"/>
    <w:basedOn w:val="Normal"/>
    <w:link w:val="CharStyle30"/>
    <w:pPr>
      <w:widowControl w:val="0"/>
      <w:shd w:val="clear" w:color="auto" w:fill="auto"/>
      <w:spacing w:after="160"/>
      <w:jc w:val="center"/>
      <w:outlineLvl w:val="2"/>
    </w:pPr>
    <w:rPr>
      <w:rFonts w:ascii="SimHei" w:eastAsia="SimHei" w:hAnsi="SimHei" w:cs="SimHei"/>
      <w:b/>
      <w:bCs/>
      <w:i w:val="0"/>
      <w:iCs w:val="0"/>
      <w:smallCaps w:val="0"/>
      <w:strike w:val="0"/>
      <w:sz w:val="34"/>
      <w:szCs w:val="34"/>
      <w:u w:val="none"/>
      <w:shd w:val="clear" w:color="auto" w:fill="auto"/>
    </w:rPr>
  </w:style>
  <w:style w:type="paragraph" w:customStyle="1" w:styleId="Style31">
    <w:name w:val="Table of contents"/>
    <w:basedOn w:val="Normal"/>
    <w:link w:val="CharStyle32"/>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34">
    <w:name w:val="Other"/>
    <w:basedOn w:val="Normal"/>
    <w:link w:val="CharStyle3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7">
    <w:name w:val="Table caption"/>
    <w:basedOn w:val="Normal"/>
    <w:link w:val="CharStyle3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6">
    <w:name w:val="Body text (5)"/>
    <w:basedOn w:val="Normal"/>
    <w:link w:val="CharStyle47"/>
    <w:pPr>
      <w:widowControl w:val="0"/>
      <w:shd w:val="clear" w:color="auto" w:fill="auto"/>
      <w:spacing w:line="413" w:lineRule="exact"/>
      <w:ind w:firstLine="360"/>
    </w:pPr>
    <w:rPr>
      <w:rFonts w:ascii="Calibri" w:eastAsia="Calibri" w:hAnsi="Calibri" w:cs="Calibri"/>
      <w:b w:val="0"/>
      <w:bCs w:val="0"/>
      <w:i w:val="0"/>
      <w:iCs w:val="0"/>
      <w:smallCaps w:val="0"/>
      <w:strike w:val="0"/>
      <w:sz w:val="22"/>
      <w:szCs w:val="22"/>
      <w:u w:val="none"/>
      <w:shd w:val="clear" w:color="auto" w:fill="auto"/>
    </w:rPr>
  </w:style>
  <w:style w:type="paragraph" w:customStyle="1" w:styleId="Style57">
    <w:name w:val="Body text (9)"/>
    <w:basedOn w:val="Normal"/>
    <w:link w:val="CharStyle58"/>
    <w:pPr>
      <w:widowControl w:val="0"/>
      <w:shd w:val="clear" w:color="auto" w:fill="auto"/>
      <w:spacing w:after="14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64">
    <w:name w:val="Picture caption (3)"/>
    <w:basedOn w:val="Normal"/>
    <w:link w:val="CharStyle6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97">
    <w:name w:val="Other (2)"/>
    <w:basedOn w:val="Normal"/>
    <w:link w:val="CharStyle98"/>
    <w:pPr>
      <w:widowControl w:val="0"/>
      <w:shd w:val="clear" w:color="auto" w:fill="auto"/>
    </w:pPr>
    <w:rPr>
      <w:rFonts w:ascii="SimSun" w:eastAsia="SimSun" w:hAnsi="SimSun" w:cs="SimSun"/>
      <w:b w:val="0"/>
      <w:bCs w:val="0"/>
      <w:i w:val="0"/>
      <w:iCs w:val="0"/>
      <w:smallCaps w:val="0"/>
      <w:strike w:val="0"/>
      <w:sz w:val="12"/>
      <w:szCs w:val="12"/>
      <w:u w:val="none"/>
      <w:shd w:val="clear" w:color="auto" w:fill="auto"/>
    </w:rPr>
  </w:style>
  <w:style w:type="paragraph" w:customStyle="1" w:styleId="Style125">
    <w:name w:val="Body text (10)"/>
    <w:basedOn w:val="Normal"/>
    <w:link w:val="CharStyle126"/>
    <w:pPr>
      <w:widowControl w:val="0"/>
      <w:shd w:val="clear" w:color="auto" w:fill="auto"/>
      <w:spacing w:after="370" w:line="408" w:lineRule="exact"/>
      <w:ind w:left="960" w:firstLine="42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