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499" w:val="left"/>
        </w:tabs>
        <w:bidi w:val="0"/>
        <w:spacing w:before="0" w:after="2200" w:line="240" w:lineRule="auto"/>
        <w:ind w:left="0" w:right="0" w:firstLine="0"/>
        <w:jc w:val="center"/>
      </w:pPr>
      <w:r>
        <w:rPr>
          <w:color w:val="000000"/>
          <w:spacing w:val="0"/>
          <w:w w:val="100"/>
          <w:position w:val="0"/>
        </w:rPr>
        <w:t>公司代码：</w:t>
      </w:r>
      <w:r>
        <w:rPr>
          <w:rFonts w:ascii="Times New Roman" w:eastAsia="Times New Roman" w:hAnsi="Times New Roman" w:cs="Times New Roman"/>
          <w:color w:val="000000"/>
          <w:spacing w:val="0"/>
          <w:w w:val="100"/>
          <w:position w:val="0"/>
        </w:rPr>
        <w:t>601108</w:t>
        <w:tab/>
      </w:r>
      <w:r>
        <w:rPr>
          <w:color w:val="000000"/>
          <w:spacing w:val="0"/>
          <w:w w:val="100"/>
          <w:position w:val="0"/>
        </w:rPr>
        <w:t>公司简称：财通证券</w:t>
      </w:r>
    </w:p>
    <w:p>
      <w:pPr>
        <w:pStyle w:val="Style10"/>
        <w:keepNext w:val="0"/>
        <w:keepLines w:val="0"/>
        <w:widowControl w:val="0"/>
        <w:shd w:val="clear" w:color="auto" w:fill="auto"/>
        <w:bidi w:val="0"/>
        <w:spacing w:before="0" w:after="80" w:line="240" w:lineRule="auto"/>
        <w:ind w:left="0" w:right="0" w:firstLine="0"/>
        <w:jc w:val="center"/>
      </w:pPr>
      <w:r>
        <w:rPr>
          <w:spacing w:val="0"/>
          <w:w w:val="100"/>
          <w:position w:val="0"/>
        </w:rPr>
        <w:t>财通证券股份有限公司</w:t>
      </w:r>
    </w:p>
    <w:p>
      <w:pPr>
        <w:pStyle w:val="Style10"/>
        <w:keepNext w:val="0"/>
        <w:keepLines w:val="0"/>
        <w:widowControl w:val="0"/>
        <w:shd w:val="clear" w:color="auto" w:fill="auto"/>
        <w:bidi w:val="0"/>
        <w:spacing w:before="0" w:after="3020" w:line="240" w:lineRule="auto"/>
        <w:ind w:left="0" w:right="0" w:firstLine="0"/>
        <w:jc w:val="center"/>
      </w:pPr>
      <w:r>
        <w:rPr>
          <w:rFonts w:ascii="Arial" w:eastAsia="Arial" w:hAnsi="Arial" w:cs="Arial"/>
          <w:spacing w:val="0"/>
          <w:w w:val="100"/>
          <w:position w:val="0"/>
          <w:sz w:val="40"/>
          <w:szCs w:val="40"/>
        </w:rPr>
        <w:t>2020</w:t>
      </w:r>
      <w:r>
        <w:rPr>
          <w:spacing w:val="0"/>
          <w:w w:val="100"/>
          <w:position w:val="0"/>
        </w:rPr>
        <w:t>年年度报告</w:t>
      </w:r>
    </w:p>
    <w:p>
      <w:pPr>
        <w:pStyle w:val="Style13"/>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spacing w:val="0"/>
          <w:w w:val="100"/>
          <w:position w:val="0"/>
        </w:rPr>
        <w:t>财通证赤股份有限公司</w:t>
      </w:r>
      <w:bookmarkEnd w:id="0"/>
      <w:bookmarkEnd w:id="1"/>
      <w:bookmarkEnd w:id="2"/>
    </w:p>
    <w:p>
      <w:pPr>
        <w:pStyle w:val="Style15"/>
        <w:keepNext w:val="0"/>
        <w:keepLines w:val="0"/>
        <w:widowControl w:val="0"/>
        <w:shd w:val="clear" w:color="auto" w:fill="auto"/>
        <w:bidi w:val="0"/>
        <w:spacing w:before="0" w:after="0"/>
        <w:ind w:right="0" w:firstLine="0"/>
        <w:jc w:val="lef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537" w:right="1249" w:bottom="1537" w:left="1771" w:header="0" w:footer="3" w:gutter="0"/>
          <w:pgNumType w:start="1"/>
          <w:cols w:space="720"/>
          <w:noEndnote/>
          <w:rtlGutter w:val="0"/>
          <w:docGrid w:linePitch="360"/>
        </w:sectPr>
      </w:pPr>
      <w:r>
        <w:rPr>
          <w:spacing w:val="0"/>
          <w:w w:val="100"/>
          <w:position w:val="0"/>
        </w:rPr>
        <w:t>CAITONG SECURITIES CO.,LTD.</w:t>
      </w:r>
    </w:p>
    <w:p>
      <w:pPr>
        <w:pStyle w:val="Style17"/>
        <w:keepNext/>
        <w:keepLines/>
        <w:widowControl w:val="0"/>
        <w:shd w:val="clear" w:color="auto" w:fill="auto"/>
        <w:bidi w:val="0"/>
        <w:spacing w:before="700" w:after="14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503" w:val="left"/>
        </w:tabs>
        <w:bidi w:val="0"/>
        <w:spacing w:before="0" w:after="220" w:line="403" w:lineRule="exact"/>
        <w:ind w:left="440" w:right="0" w:hanging="44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503" w:val="left"/>
        </w:tabs>
        <w:bidi w:val="0"/>
        <w:spacing w:before="0" w:after="220" w:line="415"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503" w:val="left"/>
        </w:tabs>
        <w:bidi w:val="0"/>
        <w:spacing w:before="0" w:after="220" w:line="415"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天健会计师事务所（特殊普通合伙）为本公司出具了标准无保留意见的审计报告。</w:t>
      </w:r>
    </w:p>
    <w:p>
      <w:pPr>
        <w:pStyle w:val="Style2"/>
        <w:keepNext w:val="0"/>
        <w:keepLines w:val="0"/>
        <w:widowControl w:val="0"/>
        <w:shd w:val="clear" w:color="auto" w:fill="auto"/>
        <w:tabs>
          <w:tab w:pos="503" w:val="left"/>
        </w:tabs>
        <w:bidi w:val="0"/>
        <w:spacing w:before="0" w:after="220" w:line="408" w:lineRule="exact"/>
        <w:ind w:left="440" w:right="0" w:hanging="440"/>
        <w:jc w:val="left"/>
      </w:pPr>
      <w:bookmarkStart w:id="9" w:name="bookmark9"/>
      <w:r>
        <w:rPr>
          <w:b/>
          <w:bCs/>
          <w:color w:val="000000"/>
          <w:spacing w:val="0"/>
          <w:w w:val="100"/>
          <w:position w:val="0"/>
        </w:rPr>
        <w:t>四</w:t>
      </w:r>
      <w:bookmarkEnd w:id="9"/>
      <w:r>
        <w:rPr>
          <w:b/>
          <w:bCs/>
          <w:color w:val="000000"/>
          <w:spacing w:val="0"/>
          <w:w w:val="100"/>
          <w:position w:val="0"/>
        </w:rPr>
        <w:t>、</w:t>
        <w:tab/>
        <w:t>公司负责人陆建强、主管会计工作负责人王跃军及会计机构负责人（会计主管人员）周瀛声 明：保证年度报告中财务报告的真实、准确、完整。</w:t>
      </w:r>
    </w:p>
    <w:p>
      <w:pPr>
        <w:pStyle w:val="Style20"/>
        <w:keepNext/>
        <w:keepLines/>
        <w:widowControl w:val="0"/>
        <w:shd w:val="clear" w:color="auto" w:fill="auto"/>
        <w:tabs>
          <w:tab w:pos="503" w:val="left"/>
        </w:tabs>
        <w:bidi w:val="0"/>
        <w:spacing w:before="0" w:after="0" w:line="415"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2"/>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年度利润分配采用现金分红方式，以总股本</w:t>
      </w:r>
      <w:r>
        <w:rPr>
          <w:rFonts w:ascii="Times New Roman" w:eastAsia="Times New Roman" w:hAnsi="Times New Roman" w:cs="Times New Roman"/>
          <w:color w:val="000000"/>
          <w:spacing w:val="0"/>
          <w:w w:val="100"/>
          <w:position w:val="0"/>
        </w:rPr>
        <w:t xml:space="preserve">3,589,000,000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w:t>
      </w:r>
      <w:r>
        <w:rPr>
          <w:color w:val="000000"/>
          <w:spacing w:val="0"/>
          <w:w w:val="100"/>
          <w:position w:val="0"/>
        </w:rPr>
        <w:t>元（含税），共派发现金红利</w:t>
      </w:r>
      <w:r>
        <w:rPr>
          <w:rFonts w:ascii="Times New Roman" w:eastAsia="Times New Roman" w:hAnsi="Times New Roman" w:cs="Times New Roman"/>
          <w:color w:val="000000"/>
          <w:spacing w:val="0"/>
          <w:w w:val="100"/>
          <w:position w:val="0"/>
        </w:rPr>
        <w:t>717,800,000.00</w:t>
      </w:r>
      <w:r>
        <w:rPr>
          <w:color w:val="000000"/>
          <w:spacing w:val="0"/>
          <w:w w:val="100"/>
          <w:position w:val="0"/>
        </w:rPr>
        <w:t>元。如 实施权益分派股权登记日公司总股本发生变动，公司将维持分配总额不变，相应调整每股分配金 额。</w:t>
      </w:r>
    </w:p>
    <w:p>
      <w:pPr>
        <w:pStyle w:val="Style2"/>
        <w:keepNext w:val="0"/>
        <w:keepLines w:val="0"/>
        <w:widowControl w:val="0"/>
        <w:shd w:val="clear" w:color="auto" w:fill="auto"/>
        <w:bidi w:val="0"/>
        <w:spacing w:before="0" w:after="220" w:line="415" w:lineRule="exact"/>
        <w:ind w:left="0" w:right="0" w:firstLine="440"/>
        <w:jc w:val="both"/>
      </w:pPr>
      <w:r>
        <w:rPr>
          <w:color w:val="000000"/>
          <w:spacing w:val="0"/>
          <w:w w:val="100"/>
          <w:position w:val="0"/>
        </w:rPr>
        <w:t>上述预案已经公司第三届董事会第十次会议审议通过，将提交</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年年度股东大会审议，待 股东大会审议通过后实施。</w:t>
      </w:r>
    </w:p>
    <w:p>
      <w:pPr>
        <w:pStyle w:val="Style2"/>
        <w:keepNext w:val="0"/>
        <w:keepLines w:val="0"/>
        <w:widowControl w:val="0"/>
        <w:shd w:val="clear" w:color="auto" w:fill="auto"/>
        <w:tabs>
          <w:tab w:pos="503" w:val="left"/>
        </w:tabs>
        <w:bidi w:val="0"/>
        <w:spacing w:before="0" w:after="80" w:line="413" w:lineRule="exact"/>
        <w:ind w:left="0" w:right="0" w:firstLine="0"/>
        <w:jc w:val="left"/>
      </w:pPr>
      <w:bookmarkStart w:id="14" w:name="bookmark14"/>
      <w:r>
        <w:rPr>
          <w:b/>
          <w:bCs/>
          <w:color w:val="000000"/>
          <w:spacing w:val="0"/>
          <w:w w:val="100"/>
          <w:position w:val="0"/>
        </w:rPr>
        <w:t>六</w:t>
      </w:r>
      <w:bookmarkEnd w:id="14"/>
      <w:r>
        <w:rPr>
          <w:b/>
          <w:bCs/>
          <w:color w:val="000000"/>
          <w:spacing w:val="0"/>
          <w:w w:val="100"/>
          <w:position w:val="0"/>
        </w:rPr>
        <w:t>、</w:t>
        <w:tab/>
        <w:t xml:space="preserve">前瞻性陈述的风险声明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20" w:line="403" w:lineRule="exact"/>
        <w:ind w:left="0" w:right="0" w:firstLine="440"/>
        <w:jc w:val="both"/>
      </w:pPr>
      <w:r>
        <w:rPr>
          <w:color w:val="000000"/>
          <w:spacing w:val="0"/>
          <w:w w:val="100"/>
          <w:position w:val="0"/>
        </w:rPr>
        <w:t>本报告中所涉及的未来计划、发展战略等前瞻性陈述不构成公司对投资者的实质承诺，敬请 投资者注意投资风险。</w:t>
      </w:r>
    </w:p>
    <w:p>
      <w:pPr>
        <w:pStyle w:val="Style20"/>
        <w:keepNext/>
        <w:keepLines/>
        <w:widowControl w:val="0"/>
        <w:shd w:val="clear" w:color="auto" w:fill="auto"/>
        <w:tabs>
          <w:tab w:pos="503" w:val="left"/>
        </w:tabs>
        <w:bidi w:val="0"/>
        <w:spacing w:before="0" w:after="0" w:line="415"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七</w:t>
      </w:r>
      <w:bookmarkEnd w:id="17"/>
      <w:r>
        <w:rPr>
          <w:color w:val="000000"/>
          <w:spacing w:val="0"/>
          <w:w w:val="100"/>
          <w:position w:val="0"/>
        </w:rPr>
        <w:t>、</w:t>
        <w:tab/>
        <w:t>是否存在被控股股东及其关联方非经营性占用资金情况</w:t>
      </w:r>
      <w:bookmarkEnd w:id="15"/>
      <w:bookmarkEnd w:id="16"/>
      <w:bookmarkEnd w:id="18"/>
    </w:p>
    <w:p>
      <w:pPr>
        <w:pStyle w:val="Style2"/>
        <w:keepNext w:val="0"/>
        <w:keepLines w:val="0"/>
        <w:widowControl w:val="0"/>
        <w:shd w:val="clear" w:color="auto" w:fill="auto"/>
        <w:bidi w:val="0"/>
        <w:spacing w:before="0" w:after="80" w:line="415" w:lineRule="exact"/>
        <w:ind w:left="0" w:right="0" w:firstLine="0"/>
        <w:jc w:val="left"/>
      </w:pPr>
      <w:r>
        <w:rPr>
          <w:color w:val="000000"/>
          <w:spacing w:val="0"/>
          <w:w w:val="100"/>
          <w:position w:val="0"/>
        </w:rPr>
        <w:t>否</w:t>
      </w:r>
    </w:p>
    <w:p>
      <w:pPr>
        <w:pStyle w:val="Style20"/>
        <w:keepNext/>
        <w:keepLines/>
        <w:widowControl w:val="0"/>
        <w:shd w:val="clear" w:color="auto" w:fill="auto"/>
        <w:tabs>
          <w:tab w:pos="503" w:val="left"/>
        </w:tabs>
        <w:bidi w:val="0"/>
        <w:spacing w:before="0" w:after="0" w:line="415" w:lineRule="exact"/>
        <w:ind w:left="0" w:right="0" w:firstLine="0"/>
        <w:jc w:val="left"/>
      </w:pPr>
      <w:bookmarkStart w:id="19" w:name="bookmark19"/>
      <w:bookmarkStart w:id="20" w:name="bookmark20"/>
      <w:bookmarkStart w:id="21" w:name="bookmark21"/>
      <w:bookmarkStart w:id="22" w:name="bookmark22"/>
      <w:r>
        <w:rPr>
          <w:color w:val="000000"/>
          <w:spacing w:val="0"/>
          <w:w w:val="100"/>
          <w:position w:val="0"/>
        </w:rPr>
        <w:t>八</w:t>
      </w:r>
      <w:bookmarkEnd w:id="21"/>
      <w:r>
        <w:rPr>
          <w:color w:val="000000"/>
          <w:spacing w:val="0"/>
          <w:w w:val="100"/>
          <w:position w:val="0"/>
        </w:rPr>
        <w:t>、</w:t>
        <w:tab/>
        <w:t>是否存在违反规定决策程序对外提供担保的情况？</w:t>
      </w:r>
      <w:bookmarkEnd w:id="19"/>
      <w:bookmarkEnd w:id="20"/>
      <w:bookmarkEnd w:id="22"/>
    </w:p>
    <w:p>
      <w:pPr>
        <w:pStyle w:val="Style2"/>
        <w:keepNext w:val="0"/>
        <w:keepLines w:val="0"/>
        <w:widowControl w:val="0"/>
        <w:shd w:val="clear" w:color="auto" w:fill="auto"/>
        <w:bidi w:val="0"/>
        <w:spacing w:before="0" w:after="80" w:line="415" w:lineRule="exact"/>
        <w:ind w:left="0" w:right="0" w:firstLine="0"/>
        <w:jc w:val="left"/>
      </w:pPr>
      <w:r>
        <w:rPr>
          <w:color w:val="000000"/>
          <w:spacing w:val="0"/>
          <w:w w:val="100"/>
          <w:position w:val="0"/>
        </w:rPr>
        <w:t>否</w:t>
      </w:r>
    </w:p>
    <w:p>
      <w:pPr>
        <w:pStyle w:val="Style20"/>
        <w:keepNext/>
        <w:keepLines/>
        <w:widowControl w:val="0"/>
        <w:shd w:val="clear" w:color="auto" w:fill="auto"/>
        <w:tabs>
          <w:tab w:pos="503" w:val="left"/>
        </w:tabs>
        <w:bidi w:val="0"/>
        <w:spacing w:before="0" w:after="0" w:line="415" w:lineRule="exact"/>
        <w:ind w:left="0" w:right="0" w:firstLine="0"/>
        <w:jc w:val="left"/>
      </w:pPr>
      <w:bookmarkStart w:id="23" w:name="bookmark23"/>
      <w:bookmarkStart w:id="24" w:name="bookmark24"/>
      <w:bookmarkStart w:id="25" w:name="bookmark25"/>
      <w:bookmarkStart w:id="26" w:name="bookmark26"/>
      <w:r>
        <w:rPr>
          <w:color w:val="000000"/>
          <w:spacing w:val="0"/>
          <w:w w:val="100"/>
          <w:position w:val="0"/>
        </w:rPr>
        <w:t>九</w:t>
      </w:r>
      <w:bookmarkEnd w:id="25"/>
      <w:r>
        <w:rPr>
          <w:color w:val="000000"/>
          <w:spacing w:val="0"/>
          <w:w w:val="100"/>
          <w:position w:val="0"/>
        </w:rPr>
        <w:t>、</w:t>
        <w:tab/>
        <w:t>是否存在半数以上董事无法保证公司所披露年度报告的真实性、准确性和完整性</w:t>
      </w:r>
      <w:bookmarkEnd w:id="23"/>
      <w:bookmarkEnd w:id="24"/>
      <w:bookmarkEnd w:id="26"/>
    </w:p>
    <w:p>
      <w:pPr>
        <w:pStyle w:val="Style2"/>
        <w:keepNext w:val="0"/>
        <w:keepLines w:val="0"/>
        <w:widowControl w:val="0"/>
        <w:shd w:val="clear" w:color="auto" w:fill="auto"/>
        <w:bidi w:val="0"/>
        <w:spacing w:before="0" w:after="80" w:line="415" w:lineRule="exact"/>
        <w:ind w:left="0" w:right="0" w:firstLine="0"/>
        <w:jc w:val="left"/>
      </w:pPr>
      <w:r>
        <w:rPr>
          <w:color w:val="000000"/>
          <w:spacing w:val="0"/>
          <w:w w:val="100"/>
          <w:position w:val="0"/>
        </w:rPr>
        <w:t>否</w:t>
      </w:r>
    </w:p>
    <w:p>
      <w:pPr>
        <w:pStyle w:val="Style20"/>
        <w:keepNext/>
        <w:keepLines/>
        <w:widowControl w:val="0"/>
        <w:shd w:val="clear" w:color="auto" w:fill="auto"/>
        <w:bidi w:val="0"/>
        <w:spacing w:before="0" w:after="0" w:line="418" w:lineRule="exact"/>
        <w:ind w:left="0" w:right="0" w:firstLine="0"/>
        <w:jc w:val="left"/>
      </w:pPr>
      <w:bookmarkStart w:id="27" w:name="bookmark27"/>
      <w:bookmarkStart w:id="28" w:name="bookmark28"/>
      <w:bookmarkStart w:id="29" w:name="bookmark29"/>
      <w:r>
        <w:rPr>
          <w:color w:val="000000"/>
          <w:spacing w:val="0"/>
          <w:w w:val="100"/>
          <w:position w:val="0"/>
        </w:rPr>
        <w:t>十、重大风险提示</w:t>
      </w:r>
      <w:bookmarkEnd w:id="27"/>
      <w:bookmarkEnd w:id="28"/>
      <w:bookmarkEnd w:id="29"/>
    </w:p>
    <w:p>
      <w:pPr>
        <w:pStyle w:val="Style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 xml:space="preserve">公司在经营过程中面临的主要风险包括市场风险、信用风险、流动性风险、操作风险及信息 技术风险等，具体体现为：因整体经济及外部环境影响，如宏观经济及货币政策、监管市场价格 </w:t>
      </w:r>
      <w:r>
        <w:rPr>
          <w:color w:val="000000"/>
          <w:spacing w:val="0"/>
          <w:w w:val="100"/>
          <w:position w:val="0"/>
        </w:rPr>
        <w:t>的不利变动而使公司可能发生损失的风险；证券发行人、交易对手、债务人未能履行合同所规定 的义务或由于信用评级的变动、履约能力的变化导致债务的市场价值变动，从而对公司造成损失 的风险；公司无法以合理成本及时获得充足资金，以偿付到期债务、履行其他支付义务和满足正 常业务开展的资金需求的风险；由于内部制度流程失效、员工行为不当、信息技术风险，以及外 部事件影响所造成损失的风险；及因公司经营、管理及其他行为或外部事件导致对公司声誉产生 负面评价的风险等。</w:t>
      </w:r>
    </w:p>
    <w:p>
      <w:pPr>
        <w:pStyle w:val="Style2"/>
        <w:keepNext w:val="0"/>
        <w:keepLines w:val="0"/>
        <w:widowControl w:val="0"/>
        <w:shd w:val="clear" w:color="auto" w:fill="auto"/>
        <w:bidi w:val="0"/>
        <w:spacing w:before="0" w:after="280" w:line="407" w:lineRule="exact"/>
        <w:ind w:left="0" w:right="0" w:firstLine="440"/>
        <w:jc w:val="both"/>
      </w:pPr>
      <w:r>
        <w:rPr>
          <w:color w:val="000000"/>
          <w:spacing w:val="0"/>
          <w:w w:val="100"/>
          <w:position w:val="0"/>
        </w:rPr>
        <w:t>公司建立了有效的内部控制体系、合规管理体系和动态的风险控制指标监管体系，以确保公 司经营在风险可测、可控、可承受的范围内开展。有关公司经营面临的风险，敬请投资者认真阅 读本报告第四节“经营情况的讨论与分析”的相关内容。</w:t>
      </w:r>
    </w:p>
    <w:p>
      <w:pPr>
        <w:pStyle w:val="Style2"/>
        <w:keepNext w:val="0"/>
        <w:keepLines w:val="0"/>
        <w:widowControl w:val="0"/>
        <w:shd w:val="clear" w:color="auto" w:fill="auto"/>
        <w:bidi w:val="0"/>
        <w:spacing w:before="0" w:after="0" w:line="407" w:lineRule="exact"/>
        <w:ind w:left="0" w:right="0" w:firstLine="0"/>
        <w:jc w:val="left"/>
        <w:rPr>
          <w:sz w:val="22"/>
          <w:szCs w:val="22"/>
        </w:rPr>
      </w:pPr>
      <w:r>
        <w:rPr>
          <w:b/>
          <w:bCs/>
          <w:color w:val="000000"/>
          <w:spacing w:val="0"/>
          <w:w w:val="100"/>
          <w:position w:val="0"/>
          <w:sz w:val="20"/>
          <w:szCs w:val="20"/>
        </w:rPr>
        <w:t>十一、</w:t>
      </w:r>
      <w:r>
        <w:rPr>
          <w:b/>
          <w:bCs/>
          <w:color w:val="000000"/>
          <w:spacing w:val="0"/>
          <w:w w:val="100"/>
          <w:position w:val="0"/>
          <w:sz w:val="22"/>
          <w:szCs w:val="22"/>
        </w:rPr>
        <w:t>其他</w:t>
      </w:r>
    </w:p>
    <w:p>
      <w:pPr>
        <w:pStyle w:val="Style2"/>
        <w:keepNext w:val="0"/>
        <w:keepLines w:val="0"/>
        <w:widowControl w:val="0"/>
        <w:shd w:val="clear" w:color="auto" w:fill="auto"/>
        <w:bidi w:val="0"/>
        <w:spacing w:before="0" w:after="100" w:line="40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00" w:line="407" w:lineRule="exact"/>
        <w:ind w:left="0" w:right="0" w:firstLine="440"/>
        <w:jc w:val="left"/>
        <w:sectPr>
          <w:footnotePr>
            <w:pos w:val="pageBottom"/>
            <w:numFmt w:val="decimal"/>
            <w:numRestart w:val="continuous"/>
          </w:footnotePr>
          <w:pgSz w:w="11900" w:h="16840"/>
          <w:pgMar w:top="1378" w:right="1249" w:bottom="1791" w:left="1771" w:header="0" w:footer="3" w:gutter="0"/>
          <w:cols w:space="720"/>
          <w:noEndnote/>
          <w:rtlGutter w:val="0"/>
          <w:docGrid w:linePitch="360"/>
        </w:sectPr>
      </w:pPr>
      <w:r>
        <w:rPr>
          <w:color w:val="000000"/>
          <w:spacing w:val="0"/>
          <w:w w:val="100"/>
          <w:position w:val="0"/>
        </w:rPr>
        <w:t>本报告中若出现总数与各分项数值之和尾数有不符的情况，均系四舍五入原因造成。</w:t>
      </w:r>
    </w:p>
    <w:p>
      <w:pPr>
        <w:pStyle w:val="Style24"/>
        <w:keepNext/>
        <w:keepLines/>
        <w:widowControl w:val="0"/>
        <w:shd w:val="clear" w:color="auto" w:fill="auto"/>
        <w:bidi w:val="0"/>
        <w:spacing w:before="0" w:line="240" w:lineRule="auto"/>
        <w:ind w:left="0" w:right="0" w:firstLine="0"/>
        <w:jc w:val="center"/>
      </w:pPr>
      <w:bookmarkStart w:id="30" w:name="bookmark30"/>
      <w:bookmarkStart w:id="31" w:name="bookmark31"/>
      <w:bookmarkStart w:id="32" w:name="bookmark32"/>
      <w:r>
        <w:rPr>
          <w:color w:val="000000"/>
          <w:spacing w:val="0"/>
          <w:w w:val="100"/>
          <w:position w:val="0"/>
        </w:rPr>
        <w:t>董事长致辞</w:t>
      </w:r>
      <w:bookmarkEnd w:id="30"/>
      <w:bookmarkEnd w:id="31"/>
      <w:bookmarkEnd w:id="32"/>
    </w:p>
    <w:p>
      <w:pPr>
        <w:pStyle w:val="Style17"/>
        <w:keepNext/>
        <w:keepLines/>
        <w:widowControl w:val="0"/>
        <w:shd w:val="clear" w:color="auto" w:fill="auto"/>
        <w:bidi w:val="0"/>
        <w:spacing w:before="0" w:after="140" w:line="240" w:lineRule="auto"/>
        <w:ind w:left="0" w:right="0" w:firstLine="0"/>
        <w:jc w:val="left"/>
      </w:pPr>
      <w:bookmarkStart w:id="33" w:name="bookmark33"/>
      <w:bookmarkStart w:id="34" w:name="bookmark34"/>
      <w:bookmarkStart w:id="35" w:name="bookmark35"/>
      <w:r>
        <w:rPr>
          <w:color w:val="000000"/>
          <w:spacing w:val="0"/>
          <w:w w:val="100"/>
          <w:position w:val="0"/>
        </w:rPr>
        <w:t>各位股东：</w:t>
      </w:r>
      <w:bookmarkEnd w:id="33"/>
      <w:bookmarkEnd w:id="34"/>
      <w:bookmarkEnd w:id="35"/>
    </w:p>
    <w:p>
      <w:pPr>
        <w:pStyle w:val="Style2"/>
        <w:keepNext w:val="0"/>
        <w:keepLines w:val="0"/>
        <w:widowControl w:val="0"/>
        <w:shd w:val="clear" w:color="auto" w:fill="auto"/>
        <w:bidi w:val="0"/>
        <w:spacing w:before="0" w:after="0" w:line="40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年极不平凡。新冠疫情肆虐全球，给社会发展进程带来剧变，在党中央的坚强领导下， 中国书写了抗疫史诗，成为全球唯一正增长的主要经济体。资本市场而立之年释放巨大改革机遇， 新《证券法》牵动一系列新规落地，中国经济和资本市场长期向好的趋势愈发显著。</w:t>
      </w:r>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面对风云变幻的外部市场环境，公司保持清醒坚定，坚守金融本源和客户至上，围绕五大战略 持续发力。报告期内，公司经营业绩稳步攀升，实现合并营收</w:t>
      </w:r>
      <w:r>
        <w:rPr>
          <w:rFonts w:ascii="Times New Roman" w:eastAsia="Times New Roman" w:hAnsi="Times New Roman" w:cs="Times New Roman"/>
          <w:color w:val="000000"/>
          <w:spacing w:val="0"/>
          <w:w w:val="100"/>
          <w:position w:val="0"/>
        </w:rPr>
        <w:t>65.28</w:t>
      </w:r>
      <w:r>
        <w:rPr>
          <w:color w:val="000000"/>
          <w:spacing w:val="0"/>
          <w:w w:val="100"/>
          <w:position w:val="0"/>
        </w:rPr>
        <w:t>亿元，归属母公司净利润</w:t>
      </w:r>
      <w:r>
        <w:rPr>
          <w:rFonts w:ascii="Times New Roman" w:eastAsia="Times New Roman" w:hAnsi="Times New Roman" w:cs="Times New Roman"/>
          <w:color w:val="000000"/>
          <w:spacing w:val="0"/>
          <w:w w:val="100"/>
          <w:position w:val="0"/>
        </w:rPr>
        <w:t xml:space="preserve">22.92 </w:t>
      </w:r>
      <w:r>
        <w:rPr>
          <w:color w:val="000000"/>
          <w:spacing w:val="0"/>
          <w:w w:val="100"/>
          <w:position w:val="0"/>
        </w:rPr>
        <w:t>亿元，同比分别增长</w:t>
      </w:r>
      <w:r>
        <w:rPr>
          <w:rFonts w:ascii="Times New Roman" w:eastAsia="Times New Roman" w:hAnsi="Times New Roman" w:cs="Times New Roman"/>
          <w:color w:val="000000"/>
          <w:spacing w:val="0"/>
          <w:w w:val="100"/>
          <w:position w:val="0"/>
        </w:rPr>
        <w:t>31.82%</w:t>
      </w:r>
      <w:r>
        <w:rPr>
          <w:color w:val="000000"/>
          <w:spacing w:val="0"/>
          <w:w w:val="100"/>
          <w:position w:val="0"/>
        </w:rPr>
        <w:t>、</w:t>
      </w:r>
      <w:r>
        <w:rPr>
          <w:rFonts w:ascii="Times New Roman" w:eastAsia="Times New Roman" w:hAnsi="Times New Roman" w:cs="Times New Roman"/>
          <w:color w:val="000000"/>
          <w:spacing w:val="0"/>
          <w:w w:val="100"/>
          <w:position w:val="0"/>
        </w:rPr>
        <w:t>22.34%</w:t>
      </w:r>
      <w:r>
        <w:rPr>
          <w:color w:val="000000"/>
          <w:spacing w:val="0"/>
          <w:w w:val="100"/>
          <w:position w:val="0"/>
        </w:rPr>
        <w:t>，成功发行</w:t>
      </w:r>
      <w:r>
        <w:rPr>
          <w:rFonts w:ascii="Times New Roman" w:eastAsia="Times New Roman" w:hAnsi="Times New Roman" w:cs="Times New Roman"/>
          <w:color w:val="000000"/>
          <w:spacing w:val="0"/>
          <w:w w:val="100"/>
          <w:position w:val="0"/>
        </w:rPr>
        <w:t>38</w:t>
      </w:r>
      <w:r>
        <w:rPr>
          <w:color w:val="000000"/>
          <w:spacing w:val="0"/>
          <w:w w:val="100"/>
          <w:position w:val="0"/>
        </w:rPr>
        <w:t>亿元可转债，分类评级连续</w:t>
      </w:r>
      <w:r>
        <w:rPr>
          <w:rFonts w:ascii="Times New Roman" w:eastAsia="Times New Roman" w:hAnsi="Times New Roman" w:cs="Times New Roman"/>
          <w:color w:val="000000"/>
          <w:spacing w:val="0"/>
          <w:w w:val="100"/>
          <w:position w:val="0"/>
        </w:rPr>
        <w:t>6</w:t>
      </w:r>
      <w:r>
        <w:rPr>
          <w:color w:val="000000"/>
          <w:spacing w:val="0"/>
          <w:w w:val="100"/>
          <w:position w:val="0"/>
        </w:rPr>
        <w:t>年保持</w:t>
      </w:r>
      <w:r>
        <w:rPr>
          <w:rFonts w:ascii="Times New Roman" w:eastAsia="Times New Roman" w:hAnsi="Times New Roman" w:cs="Times New Roman"/>
          <w:color w:val="000000"/>
          <w:spacing w:val="0"/>
          <w:w w:val="100"/>
          <w:position w:val="0"/>
        </w:rPr>
        <w:t>A</w:t>
      </w:r>
      <w:r>
        <w:rPr>
          <w:color w:val="000000"/>
          <w:spacing w:val="0"/>
          <w:w w:val="100"/>
          <w:position w:val="0"/>
        </w:rPr>
        <w:t>类</w:t>
      </w:r>
      <w:r>
        <w:rPr>
          <w:rFonts w:ascii="Times New Roman" w:eastAsia="Times New Roman" w:hAnsi="Times New Roman" w:cs="Times New Roman"/>
          <w:color w:val="000000"/>
          <w:spacing w:val="0"/>
          <w:w w:val="100"/>
          <w:position w:val="0"/>
        </w:rPr>
        <w:t xml:space="preserve">A </w:t>
      </w:r>
      <w:r>
        <w:rPr>
          <w:color w:val="000000"/>
          <w:spacing w:val="0"/>
          <w:w w:val="100"/>
          <w:position w:val="0"/>
        </w:rPr>
        <w:t>级。杭州、上海总部分别乔迁新址，构建双城联动的新坐标。</w:t>
      </w:r>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落实思树，饮流怀源。过去这一年，我们肩扛省属券商的社会担当，驰援抗疫、克难攻坚。我 们第一时间率多家子公司捐款驰援抗疫，出台金融助企</w:t>
      </w:r>
      <w:r>
        <w:rPr>
          <w:rFonts w:ascii="Times New Roman" w:eastAsia="Times New Roman" w:hAnsi="Times New Roman" w:cs="Times New Roman"/>
          <w:color w:val="000000"/>
          <w:spacing w:val="0"/>
          <w:w w:val="100"/>
          <w:position w:val="0"/>
        </w:rPr>
        <w:t>8</w:t>
      </w:r>
      <w:r>
        <w:rPr>
          <w:color w:val="000000"/>
          <w:spacing w:val="0"/>
          <w:w w:val="100"/>
          <w:position w:val="0"/>
        </w:rPr>
        <w:t>条政策，号召全省</w:t>
      </w:r>
      <w:r>
        <w:rPr>
          <w:rFonts w:ascii="Times New Roman" w:eastAsia="Times New Roman" w:hAnsi="Times New Roman" w:cs="Times New Roman"/>
          <w:color w:val="000000"/>
          <w:spacing w:val="0"/>
          <w:w w:val="100"/>
          <w:position w:val="0"/>
        </w:rPr>
        <w:t>350</w:t>
      </w:r>
      <w:r>
        <w:rPr>
          <w:color w:val="000000"/>
          <w:spacing w:val="0"/>
          <w:w w:val="100"/>
          <w:position w:val="0"/>
        </w:rPr>
        <w:t>余位金融顾问走进 企业助力复工复产。开展金融支持浙商境内外一体化发展支持计划，发挥专业能力支持境外浙商稳 链补链强链，捐赠</w:t>
      </w:r>
      <w:r>
        <w:rPr>
          <w:rFonts w:ascii="Times New Roman" w:eastAsia="Times New Roman" w:hAnsi="Times New Roman" w:cs="Times New Roman"/>
          <w:color w:val="000000"/>
          <w:spacing w:val="0"/>
          <w:w w:val="100"/>
          <w:position w:val="0"/>
        </w:rPr>
        <w:t>1</w:t>
      </w:r>
      <w:r>
        <w:rPr>
          <w:color w:val="000000"/>
          <w:spacing w:val="0"/>
          <w:w w:val="100"/>
          <w:position w:val="0"/>
        </w:rPr>
        <w:t>亿元支持西湖大学开展基础科学研究。面对决战脱贫攻坚，我们推进</w:t>
      </w:r>
      <w:r>
        <w:rPr>
          <w:rFonts w:ascii="Times New Roman" w:eastAsia="Times New Roman" w:hAnsi="Times New Roman" w:cs="Times New Roman"/>
          <w:color w:val="000000"/>
          <w:spacing w:val="0"/>
          <w:w w:val="100"/>
          <w:position w:val="0"/>
        </w:rPr>
        <w:t>“</w:t>
      </w:r>
      <w:r>
        <w:rPr>
          <w:color w:val="000000"/>
          <w:spacing w:val="0"/>
          <w:w w:val="100"/>
          <w:position w:val="0"/>
        </w:rPr>
        <w:t>资本市 场红色引擎，，系列活动，开展精准扶贫，以金融思维助力脱贫收官。</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不忘初心，方得始终。过去这一年，我们牢记金融活水的服务属性，浇灌实体、共建生态。深 入实施“深耕浙江”战略，积极开展“三服务、三走进、三助力”活动，切实担当“凤凰行动”和 “融资畅通工程”主力军，形成</w:t>
      </w:r>
      <w:r>
        <w:rPr>
          <w:rFonts w:ascii="Times New Roman" w:eastAsia="Times New Roman" w:hAnsi="Times New Roman" w:cs="Times New Roman"/>
          <w:color w:val="000000"/>
          <w:spacing w:val="0"/>
          <w:w w:val="100"/>
          <w:position w:val="0"/>
        </w:rPr>
        <w:t>“1+4</w:t>
      </w:r>
      <w:r>
        <w:rPr>
          <w:color w:val="000000"/>
          <w:spacing w:val="0"/>
          <w:w w:val="100"/>
          <w:position w:val="0"/>
        </w:rPr>
        <w:t>，，</w:t>
      </w:r>
      <w:r>
        <w:rPr>
          <w:color w:val="000000"/>
          <w:spacing w:val="0"/>
          <w:w w:val="100"/>
          <w:position w:val="0"/>
        </w:rPr>
        <w:t>综合金融服务模式，与</w:t>
      </w:r>
      <w:r>
        <w:rPr>
          <w:rFonts w:ascii="Times New Roman" w:eastAsia="Times New Roman" w:hAnsi="Times New Roman" w:cs="Times New Roman"/>
          <w:color w:val="000000"/>
          <w:spacing w:val="0"/>
          <w:w w:val="100"/>
          <w:position w:val="0"/>
        </w:rPr>
        <w:t>50</w:t>
      </w:r>
      <w:r>
        <w:rPr>
          <w:color w:val="000000"/>
          <w:spacing w:val="0"/>
          <w:w w:val="100"/>
          <w:position w:val="0"/>
        </w:rPr>
        <w:t>余个地方政府、国有企业和金融机 构的战略合作不断深化，为实体经济直接融资规模突破</w:t>
      </w:r>
      <w:r>
        <w:rPr>
          <w:rFonts w:ascii="Times New Roman" w:eastAsia="Times New Roman" w:hAnsi="Times New Roman" w:cs="Times New Roman"/>
          <w:color w:val="000000"/>
          <w:spacing w:val="0"/>
          <w:w w:val="100"/>
          <w:position w:val="0"/>
        </w:rPr>
        <w:t>600</w:t>
      </w:r>
      <w:r>
        <w:rPr>
          <w:color w:val="000000"/>
          <w:spacing w:val="0"/>
          <w:w w:val="100"/>
          <w:position w:val="0"/>
        </w:rPr>
        <w:t>亿元。我们积极倡导的金融顾问制度在 全省各地全面推进，并正式纳入地方性法规，为浙江经济高质量发展、“重要窗口”建设贡献金融 力量。</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新故相推，日生不滞。过去这一年，我们主动顺应数字化转型趋势，发挥金融机构的专业优势， 创新引领，数字赋能。系统推进</w:t>
      </w:r>
      <w:r>
        <w:rPr>
          <w:rFonts w:ascii="Times New Roman" w:eastAsia="Times New Roman" w:hAnsi="Times New Roman" w:cs="Times New Roman"/>
          <w:color w:val="000000"/>
          <w:spacing w:val="0"/>
          <w:w w:val="100"/>
          <w:position w:val="0"/>
        </w:rPr>
        <w:t>“</w:t>
      </w:r>
      <w:r>
        <w:rPr>
          <w:color w:val="000000"/>
          <w:spacing w:val="0"/>
          <w:w w:val="100"/>
          <w:position w:val="0"/>
        </w:rPr>
        <w:t>三中心、两平台、一朵云</w:t>
      </w:r>
      <w:r>
        <w:rPr>
          <w:color w:val="000000"/>
          <w:spacing w:val="0"/>
          <w:w w:val="100"/>
          <w:position w:val="0"/>
        </w:rPr>
        <w:t>，</w:t>
      </w:r>
      <w:r>
        <w:rPr>
          <w:color w:val="000000"/>
          <w:spacing w:val="0"/>
          <w:w w:val="100"/>
          <w:position w:val="0"/>
        </w:rPr>
        <w:t>建设，完成数字化底层架构搭建，大监 管数据仓库、财富客户“展招平台”、极速开户等</w:t>
      </w:r>
      <w:r>
        <w:rPr>
          <w:rFonts w:ascii="Times New Roman" w:eastAsia="Times New Roman" w:hAnsi="Times New Roman" w:cs="Times New Roman"/>
          <w:color w:val="000000"/>
          <w:spacing w:val="0"/>
          <w:w w:val="100"/>
          <w:position w:val="0"/>
        </w:rPr>
        <w:t>30</w:t>
      </w:r>
      <w:r>
        <w:rPr>
          <w:color w:val="000000"/>
          <w:spacing w:val="0"/>
          <w:w w:val="100"/>
          <w:position w:val="0"/>
        </w:rPr>
        <w:t>余个系统上线，大运营平台实现全部网点</w:t>
      </w:r>
      <w:r>
        <w:rPr>
          <w:rFonts w:ascii="Times New Roman" w:eastAsia="Times New Roman" w:hAnsi="Times New Roman" w:cs="Times New Roman"/>
          <w:color w:val="000000"/>
          <w:spacing w:val="0"/>
          <w:w w:val="100"/>
          <w:position w:val="0"/>
        </w:rPr>
        <w:t xml:space="preserve">100% </w:t>
      </w:r>
      <w:r>
        <w:rPr>
          <w:color w:val="000000"/>
          <w:spacing w:val="0"/>
          <w:w w:val="100"/>
          <w:position w:val="0"/>
        </w:rPr>
        <w:t>集中审核，</w:t>
      </w:r>
      <w:r>
        <w:rPr>
          <w:rFonts w:ascii="Times New Roman" w:eastAsia="Times New Roman" w:hAnsi="Times New Roman" w:cs="Times New Roman"/>
          <w:color w:val="000000"/>
          <w:spacing w:val="0"/>
          <w:w w:val="100"/>
          <w:position w:val="0"/>
        </w:rPr>
        <w:t>“</w:t>
      </w:r>
      <w:r>
        <w:rPr>
          <w:color w:val="000000"/>
          <w:spacing w:val="0"/>
          <w:w w:val="100"/>
          <w:position w:val="0"/>
        </w:rPr>
        <w:t>数字化赋能集团发展，平台化赋能员工展业</w:t>
      </w:r>
      <w:r>
        <w:rPr>
          <w:color w:val="000000"/>
          <w:spacing w:val="0"/>
          <w:w w:val="100"/>
          <w:position w:val="0"/>
        </w:rPr>
        <w:t>，</w:t>
      </w:r>
      <w:r>
        <w:rPr>
          <w:color w:val="000000"/>
          <w:spacing w:val="0"/>
          <w:w w:val="100"/>
          <w:position w:val="0"/>
        </w:rPr>
        <w:t>迈出实质性步伐。</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周虽旧邦，其命维新。过去这一年，我们坚持以客户为中心，全面推动财富管理转型和内部管 理提升。一方面，成立资产与财富管理委员会，以</w:t>
      </w:r>
      <w:r>
        <w:rPr>
          <w:rFonts w:ascii="Times New Roman" w:eastAsia="Times New Roman" w:hAnsi="Times New Roman" w:cs="Times New Roman"/>
          <w:color w:val="000000"/>
          <w:spacing w:val="0"/>
          <w:w w:val="100"/>
          <w:position w:val="0"/>
        </w:rPr>
        <w:t>“</w:t>
      </w:r>
      <w:r>
        <w:rPr>
          <w:color w:val="000000"/>
          <w:spacing w:val="0"/>
          <w:w w:val="100"/>
          <w:position w:val="0"/>
        </w:rPr>
        <w:t>五好</w:t>
      </w:r>
      <w:r>
        <w:rPr>
          <w:color w:val="000000"/>
          <w:spacing w:val="0"/>
          <w:w w:val="100"/>
          <w:position w:val="0"/>
        </w:rPr>
        <w:t>，，</w:t>
      </w:r>
      <w:r>
        <w:rPr>
          <w:color w:val="000000"/>
          <w:spacing w:val="0"/>
          <w:w w:val="100"/>
          <w:position w:val="0"/>
        </w:rPr>
        <w:t>（好产品、好渠道、好投顾、好运营、好 机制）打造</w:t>
      </w:r>
      <w:r>
        <w:rPr>
          <w:rFonts w:ascii="Times New Roman" w:eastAsia="Times New Roman" w:hAnsi="Times New Roman" w:cs="Times New Roman"/>
          <w:color w:val="000000"/>
          <w:spacing w:val="0"/>
          <w:w w:val="100"/>
          <w:position w:val="0"/>
        </w:rPr>
        <w:t>“</w:t>
      </w:r>
      <w:r>
        <w:rPr>
          <w:color w:val="000000"/>
          <w:spacing w:val="0"/>
          <w:w w:val="100"/>
          <w:position w:val="0"/>
        </w:rPr>
        <w:t>财通赢家</w:t>
      </w:r>
      <w:r>
        <w:rPr>
          <w:color w:val="000000"/>
          <w:spacing w:val="0"/>
          <w:w w:val="100"/>
          <w:position w:val="0"/>
        </w:rPr>
        <w:t>，，</w:t>
      </w:r>
      <w:r>
        <w:rPr>
          <w:color w:val="000000"/>
          <w:spacing w:val="0"/>
          <w:w w:val="100"/>
          <w:position w:val="0"/>
        </w:rPr>
        <w:t>品牌，启用上海财富中心，全方位对接上海高端资源，财富管理业态进入新 的发展阶段。另一方面，全面启动</w:t>
      </w:r>
      <w:r>
        <w:rPr>
          <w:rFonts w:ascii="Times New Roman" w:eastAsia="Times New Roman" w:hAnsi="Times New Roman" w:cs="Times New Roman"/>
          <w:color w:val="000000"/>
          <w:spacing w:val="0"/>
          <w:w w:val="100"/>
          <w:position w:val="0"/>
        </w:rPr>
        <w:t>“</w:t>
      </w:r>
      <w:r>
        <w:rPr>
          <w:color w:val="000000"/>
          <w:spacing w:val="0"/>
          <w:w w:val="100"/>
          <w:position w:val="0"/>
        </w:rPr>
        <w:t>能力提升三年行动计划</w:t>
      </w:r>
      <w:r>
        <w:rPr>
          <w:color w:val="000000"/>
          <w:spacing w:val="0"/>
          <w:w w:val="100"/>
          <w:position w:val="0"/>
        </w:rPr>
        <w:t>，，</w:t>
      </w:r>
      <w:r>
        <w:rPr>
          <w:color w:val="000000"/>
          <w:spacing w:val="0"/>
          <w:w w:val="100"/>
          <w:position w:val="0"/>
        </w:rPr>
        <w:t>，汇聚合力搭建</w:t>
      </w:r>
      <w:r>
        <w:rPr>
          <w:rFonts w:ascii="Times New Roman" w:eastAsia="Times New Roman" w:hAnsi="Times New Roman" w:cs="Times New Roman"/>
          <w:color w:val="000000"/>
          <w:spacing w:val="0"/>
          <w:w w:val="100"/>
          <w:position w:val="0"/>
        </w:rPr>
        <w:t>“</w:t>
      </w:r>
      <w:r>
        <w:rPr>
          <w:color w:val="000000"/>
          <w:spacing w:val="0"/>
          <w:w w:val="100"/>
          <w:position w:val="0"/>
        </w:rPr>
        <w:t>大监督</w:t>
      </w:r>
      <w:r>
        <w:rPr>
          <w:color w:val="000000"/>
          <w:spacing w:val="0"/>
          <w:w w:val="100"/>
          <w:position w:val="0"/>
        </w:rPr>
        <w:t>，，</w:t>
      </w:r>
      <w:r>
        <w:rPr>
          <w:color w:val="000000"/>
          <w:spacing w:val="0"/>
          <w:w w:val="100"/>
          <w:position w:val="0"/>
        </w:rPr>
        <w:t>体系，深入实 施集团化风险管控，</w:t>
      </w:r>
      <w:r>
        <w:rPr>
          <w:rFonts w:ascii="Times New Roman" w:eastAsia="Times New Roman" w:hAnsi="Times New Roman" w:cs="Times New Roman"/>
          <w:color w:val="000000"/>
          <w:spacing w:val="0"/>
          <w:w w:val="100"/>
          <w:position w:val="0"/>
        </w:rPr>
        <w:t>“</w:t>
      </w:r>
      <w:r>
        <w:rPr>
          <w:color w:val="000000"/>
          <w:spacing w:val="0"/>
          <w:w w:val="100"/>
          <w:position w:val="0"/>
        </w:rPr>
        <w:t>效能聚升</w:t>
      </w:r>
      <w:r>
        <w:rPr>
          <w:color w:val="000000"/>
          <w:spacing w:val="0"/>
          <w:w w:val="100"/>
          <w:position w:val="0"/>
        </w:rPr>
        <w:t>，，</w:t>
      </w:r>
      <w:r>
        <w:rPr>
          <w:color w:val="000000"/>
          <w:spacing w:val="0"/>
          <w:w w:val="100"/>
          <w:position w:val="0"/>
        </w:rPr>
        <w:t>牵引管理协同效率大幅提升，集团化发展动力和合力明显增强。</w:t>
      </w:r>
    </w:p>
    <w:p>
      <w:pPr>
        <w:pStyle w:val="Style2"/>
        <w:keepNext w:val="0"/>
        <w:keepLines w:val="0"/>
        <w:widowControl w:val="0"/>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年是中国共产党建党</w:t>
      </w:r>
      <w:r>
        <w:rPr>
          <w:rFonts w:ascii="Times New Roman" w:eastAsia="Times New Roman" w:hAnsi="Times New Roman" w:cs="Times New Roman"/>
          <w:color w:val="000000"/>
          <w:spacing w:val="0"/>
          <w:w w:val="100"/>
          <w:position w:val="0"/>
        </w:rPr>
        <w:t>100</w:t>
      </w:r>
      <w:r>
        <w:rPr>
          <w:color w:val="000000"/>
          <w:spacing w:val="0"/>
          <w:w w:val="100"/>
          <w:position w:val="0"/>
        </w:rPr>
        <w:t>周年，也是</w:t>
      </w:r>
      <w:r>
        <w:rPr>
          <w:rFonts w:ascii="Times New Roman" w:eastAsia="Times New Roman" w:hAnsi="Times New Roman" w:cs="Times New Roman"/>
          <w:color w:val="000000"/>
          <w:spacing w:val="0"/>
          <w:w w:val="100"/>
          <w:position w:val="0"/>
        </w:rPr>
        <w:t>“</w:t>
      </w:r>
      <w:r>
        <w:rPr>
          <w:color w:val="000000"/>
          <w:spacing w:val="0"/>
          <w:w w:val="100"/>
          <w:position w:val="0"/>
        </w:rPr>
        <w:t>十四五''开局之年，征途漫漫，唯有奋斗。我们将 紧紧把握稳步推进全市场注册制改革、全面提升直接融资比重、扎实推动共同富裕等重大机遇、重 要使命，围绕</w:t>
      </w:r>
      <w:r>
        <w:rPr>
          <w:rFonts w:ascii="Times New Roman" w:eastAsia="Times New Roman" w:hAnsi="Times New Roman" w:cs="Times New Roman"/>
          <w:color w:val="000000"/>
          <w:spacing w:val="0"/>
          <w:w w:val="100"/>
          <w:position w:val="0"/>
        </w:rPr>
        <w:t>“</w:t>
      </w:r>
      <w:r>
        <w:rPr>
          <w:color w:val="000000"/>
          <w:spacing w:val="0"/>
          <w:w w:val="100"/>
          <w:position w:val="0"/>
        </w:rPr>
        <w:t>深耕浙江、服务全国、争创一流</w:t>
      </w:r>
      <w:r>
        <w:rPr>
          <w:color w:val="000000"/>
          <w:spacing w:val="0"/>
          <w:w w:val="100"/>
          <w:position w:val="0"/>
        </w:rPr>
        <w:t>，</w:t>
      </w:r>
      <w:r>
        <w:rPr>
          <w:color w:val="000000"/>
          <w:spacing w:val="0"/>
          <w:w w:val="100"/>
          <w:position w:val="0"/>
        </w:rPr>
        <w:t>的发展愿景，坚持数字化转型方向不动摇，坚持客</w:t>
      </w:r>
    </w:p>
    <w:p>
      <w:pPr>
        <w:pStyle w:val="Style26"/>
        <w:keepNext w:val="0"/>
        <w:keepLines w:val="0"/>
        <w:widowControl w:val="0"/>
        <w:shd w:val="clear" w:color="auto" w:fill="auto"/>
        <w:bidi w:val="0"/>
        <w:spacing w:before="0" w:after="0" w:line="240" w:lineRule="auto"/>
        <w:ind w:left="0" w:right="0" w:firstLine="0"/>
        <w:jc w:val="cente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69" w:right="1287" w:bottom="1196" w:left="1536" w:header="0" w:footer="768" w:gutter="0"/>
          <w:cols w:space="720"/>
          <w:noEndnote/>
          <w:rtlGutter w:val="0"/>
          <w:docGrid w:linePitch="360"/>
        </w:sectPr>
      </w:pPr>
      <w:r>
        <w:rPr>
          <w:color w:val="000000"/>
          <w:spacing w:val="0"/>
          <w:w w:val="100"/>
          <w:position w:val="0"/>
        </w:rPr>
        <w:t xml:space="preserve">4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户为中心的价值取向不动摇，保持奋进者姿态、激发创造性张力，全面提升核心竞争力，全面构建</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“数智财通”的四梁八柱，加快朝着争创一流的发展目标迈进，以优异成绩奉献和致敬伟大的新时</w:t>
      </w:r>
    </w:p>
    <w:p>
      <w:pPr>
        <w:pStyle w:val="Style2"/>
        <w:keepNext w:val="0"/>
        <w:keepLines w:val="0"/>
        <w:widowControl w:val="0"/>
        <w:shd w:val="clear" w:color="auto" w:fill="auto"/>
        <w:bidi w:val="0"/>
        <w:spacing w:before="0" w:after="180" w:line="240"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537" w:right="1388" w:bottom="1537" w:left="1536" w:header="0" w:footer="3" w:gutter="0"/>
          <w:cols w:space="720"/>
          <w:noEndnote/>
          <w:rtlGutter w:val="0"/>
          <w:docGrid w:linePitch="360"/>
        </w:sectPr>
      </w:pPr>
      <w:r>
        <w:rPr>
          <w:color w:val="000000"/>
          <w:spacing w:val="0"/>
          <w:w w:val="100"/>
          <w:position w:val="0"/>
        </w:rPr>
        <w:t>代！</w:t>
      </w:r>
    </w:p>
    <w:p>
      <w:pPr>
        <w:pStyle w:val="Style45"/>
        <w:keepNext/>
        <w:keepLines/>
        <w:widowControl w:val="0"/>
        <w:shd w:val="clear" w:color="auto" w:fill="auto"/>
        <w:bidi w:val="0"/>
        <w:spacing w:line="240" w:lineRule="auto"/>
        <w:ind w:left="0" w:right="0" w:firstLine="0"/>
        <w:jc w:val="center"/>
      </w:pPr>
      <w:bookmarkStart w:id="36" w:name="bookmark36"/>
      <w:bookmarkStart w:id="37" w:name="bookmark37"/>
      <w:bookmarkStart w:id="38" w:name="bookmark38"/>
      <w:r>
        <w:rPr>
          <w:color w:val="000000"/>
          <w:spacing w:val="0"/>
          <w:w w:val="100"/>
          <w:position w:val="0"/>
        </w:rPr>
        <w:t>目录</w:t>
      </w:r>
      <w:bookmarkEnd w:id="36"/>
      <w:bookmarkEnd w:id="37"/>
      <w:bookmarkEnd w:id="38"/>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r>
        <w:fldChar w:fldCharType="begin"/>
        <w:instrText xml:space="preserve"> TOC \o "1-5" \h \z </w:instrText>
        <w:fldChar w:fldCharType="separate"/>
      </w:r>
      <w:hyperlink w:anchor="bookmark4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4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13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178"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40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678"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740"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743"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777"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97</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851"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109</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907"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118</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2265"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267</w:t>
        </w:r>
      </w:hyperlink>
    </w:p>
    <w:p>
      <w:pPr>
        <w:pStyle w:val="Style47"/>
        <w:keepNext w:val="0"/>
        <w:keepLines w:val="0"/>
        <w:widowControl w:val="0"/>
        <w:shd w:val="clear" w:color="auto" w:fill="auto"/>
        <w:tabs>
          <w:tab w:pos="1234" w:val="left"/>
          <w:tab w:leader="dot" w:pos="8811" w:val="right"/>
        </w:tabs>
        <w:bidi w:val="0"/>
        <w:spacing w:before="0" w:line="240" w:lineRule="auto"/>
        <w:ind w:left="0" w:right="0" w:firstLine="0"/>
        <w:jc w:val="both"/>
      </w:pPr>
      <w:hyperlink w:anchor="bookmark2272" w:tooltip="Current Document">
        <w:r>
          <w:rPr>
            <w:color w:val="000000"/>
            <w:spacing w:val="0"/>
            <w:w w:val="100"/>
            <w:position w:val="0"/>
          </w:rPr>
          <w:t>第十三节</w:t>
          <w:tab/>
          <w:t>证券公司信息披露</w:t>
        </w:r>
        <w:r>
          <w:rPr>
            <w:color w:val="000000"/>
            <w:spacing w:val="0"/>
            <w:w w:val="100"/>
            <w:position w:val="0"/>
          </w:rPr>
          <w:tab/>
        </w:r>
        <w:r>
          <w:rPr>
            <w:rFonts w:ascii="Times New Roman" w:eastAsia="Times New Roman" w:hAnsi="Times New Roman" w:cs="Times New Roman"/>
            <w:color w:val="000000"/>
            <w:spacing w:val="0"/>
            <w:w w:val="100"/>
            <w:position w:val="0"/>
          </w:rPr>
          <w:t>267</w:t>
        </w:r>
      </w:hyperlink>
      <w:r>
        <w:br w:type="page"/>
      </w:r>
      <w:r>
        <w:fldChar w:fldCharType="end"/>
      </w:r>
    </w:p>
    <w:p>
      <w:pPr>
        <w:pStyle w:val="Style17"/>
        <w:keepNext/>
        <w:keepLines/>
        <w:widowControl w:val="0"/>
        <w:shd w:val="clear" w:color="auto" w:fill="auto"/>
        <w:bidi w:val="0"/>
        <w:spacing w:before="0" w:after="260" w:line="240" w:lineRule="auto"/>
        <w:ind w:left="0" w:right="0" w:firstLine="0"/>
        <w:jc w:val="center"/>
      </w:pPr>
      <w:bookmarkStart w:id="39" w:name="bookmark39"/>
      <w:bookmarkStart w:id="40" w:name="bookmark40"/>
      <w:bookmarkStart w:id="41" w:name="bookmark41"/>
      <w:r>
        <w:rPr>
          <w:color w:val="000000"/>
          <w:spacing w:val="0"/>
          <w:w w:val="100"/>
          <w:position w:val="0"/>
        </w:rPr>
        <w:t>第一节释义</w:t>
      </w:r>
      <w:bookmarkEnd w:id="39"/>
      <w:bookmarkEnd w:id="40"/>
      <w:bookmarkEnd w:id="41"/>
    </w:p>
    <w:p>
      <w:pPr>
        <w:pStyle w:val="Style34"/>
        <w:keepNext w:val="0"/>
        <w:keepLines w:val="0"/>
        <w:widowControl w:val="0"/>
        <w:shd w:val="clear" w:color="auto" w:fill="auto"/>
        <w:bidi w:val="0"/>
        <w:spacing w:before="0" w:after="80" w:line="240" w:lineRule="auto"/>
        <w:ind w:left="96" w:right="0" w:firstLine="0"/>
        <w:jc w:val="left"/>
      </w:pPr>
      <w:bookmarkStart w:id="42" w:name="bookmark42"/>
      <w:r>
        <w:rPr>
          <w:b/>
          <w:bCs/>
          <w:color w:val="000000"/>
          <w:spacing w:val="0"/>
          <w:w w:val="100"/>
          <w:position w:val="0"/>
        </w:rPr>
        <w:t>一、释义</w:t>
      </w:r>
      <w:bookmarkEnd w:id="42"/>
    </w:p>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24"/>
        <w:gridCol w:w="778"/>
        <w:gridCol w:w="5261"/>
      </w:tblGrid>
      <w:tr>
        <w:trPr>
          <w:trHeight w:val="326"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公司/本公司/财通证券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财通有限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财通证券有限责任公司</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财通经纪</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财通证券经纪有限责任公司，系财通有限前身</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浙江省财政厅</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浙江金控/控股股东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浙江省金融控股有限公司</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浙江省财务开发公司/浙江省财务开发有限责任公司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天和证券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天和证券经纪有限公司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财通证券资管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财通证券资产管理有限公司</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浙江财通资本投资有限公司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财通创新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财通创新投资有限公司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永安期货股份有限公司</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财通基金管理有限公司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财通香港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财通证券（香港）有限公司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财通国际证券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财通国际证券有限责任公司</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财通国际资管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财通国际资产管理有限公司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财通国际投资有限公司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财缘通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财缘通（上海）投资咨询有限公司</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财通国际资本管理公司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浙江证监局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中国证券监督管理委员会浙江监管局</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全国社保基金理事会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中华人民共和国全国社会保障基金理事会</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r>
              <w:rPr>
                <w:rFonts w:ascii="Times New Roman" w:eastAsia="Times New Roman" w:hAnsi="Times New Roman" w:cs="Times New Roman"/>
                <w:color w:val="000000"/>
                <w:spacing w:val="0"/>
                <w:w w:val="100"/>
                <w:position w:val="0"/>
              </w:rPr>
              <w:t>/</w:t>
            </w:r>
            <w:r>
              <w:rPr>
                <w:color w:val="000000"/>
                <w:spacing w:val="0"/>
                <w:w w:val="100"/>
                <w:position w:val="0"/>
              </w:rPr>
              <w:t>《公司法》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r>
              <w:rPr>
                <w:rFonts w:ascii="Times New Roman" w:eastAsia="Times New Roman" w:hAnsi="Times New Roman" w:cs="Times New Roman"/>
                <w:color w:val="000000"/>
                <w:spacing w:val="0"/>
                <w:w w:val="100"/>
                <w:position w:val="0"/>
              </w:rPr>
              <w:t>/</w:t>
            </w:r>
            <w:r>
              <w:rPr>
                <w:color w:val="000000"/>
                <w:spacing w:val="0"/>
                <w:w w:val="100"/>
                <w:position w:val="0"/>
              </w:rPr>
              <w:t>《证券法》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《上海证券交易所股票上市规则》</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现行有效的《财通证券股份有限公司章程》</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财通证券股份有限公司董事会</w:t>
            </w: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财通证券股份有限公司监事会</w:t>
            </w:r>
          </w:p>
        </w:tc>
      </w:tr>
    </w:tbl>
    <w:p>
      <w:pPr>
        <w:spacing w:lineRule="exact" w:line="1"/>
        <w:rPr>
          <w:sz w:val="2"/>
          <w:szCs w:val="2"/>
        </w:rPr>
      </w:pPr>
      <w:r>
        <w:br w:type="page"/>
      </w:r>
    </w:p>
    <w:p>
      <w:pPr>
        <w:pStyle w:val="Style17"/>
        <w:keepNext/>
        <w:keepLines/>
        <w:widowControl w:val="0"/>
        <w:shd w:val="clear" w:color="auto" w:fill="auto"/>
        <w:bidi w:val="0"/>
        <w:spacing w:before="0" w:after="260" w:line="240" w:lineRule="auto"/>
        <w:ind w:left="0" w:right="0" w:firstLine="0"/>
        <w:jc w:val="center"/>
      </w:pPr>
      <w:bookmarkStart w:id="43" w:name="bookmark43"/>
      <w:bookmarkStart w:id="44" w:name="bookmark44"/>
      <w:bookmarkStart w:id="45" w:name="bookmark45"/>
      <w:r>
        <w:rPr>
          <w:color w:val="000000"/>
          <w:spacing w:val="0"/>
          <w:w w:val="100"/>
          <w:position w:val="0"/>
        </w:rPr>
        <w:t>第二节公司简介和主要财务指标</w:t>
      </w:r>
      <w:bookmarkEnd w:id="43"/>
      <w:bookmarkEnd w:id="44"/>
      <w:bookmarkEnd w:id="45"/>
    </w:p>
    <w:p>
      <w:pPr>
        <w:pStyle w:val="Style34"/>
        <w:keepNext w:val="0"/>
        <w:keepLines w:val="0"/>
        <w:widowControl w:val="0"/>
        <w:shd w:val="clear" w:color="auto" w:fill="auto"/>
        <w:bidi w:val="0"/>
        <w:spacing w:before="0" w:after="0" w:line="240" w:lineRule="auto"/>
        <w:ind w:left="19" w:right="0" w:firstLine="0"/>
        <w:jc w:val="left"/>
      </w:pPr>
      <w:bookmarkStart w:id="46" w:name="bookmark46"/>
      <w:r>
        <w:rPr>
          <w:b/>
          <w:bCs/>
          <w:color w:val="000000"/>
          <w:spacing w:val="0"/>
          <w:w w:val="100"/>
          <w:position w:val="0"/>
        </w:rPr>
        <w:t>一、公司信息</w:t>
      </w:r>
      <w:bookmarkEnd w:id="46"/>
    </w:p>
    <w:tbl>
      <w:tblPr>
        <w:tblOverlap w:val="never"/>
        <w:jc w:val="center"/>
        <w:tblLayout w:type="fixed"/>
      </w:tblPr>
      <w:tblGrid>
        <w:gridCol w:w="3907"/>
        <w:gridCol w:w="5098"/>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CAITONG SECURITIES CO.,LTD</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CAITONGSECURITIES</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陆建强</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公司总经理</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阮琪</w:t>
            </w:r>
          </w:p>
        </w:tc>
      </w:tr>
    </w:tbl>
    <w:p>
      <w:pPr>
        <w:pStyle w:val="Style34"/>
        <w:keepNext w:val="0"/>
        <w:keepLines w:val="0"/>
        <w:widowControl w:val="0"/>
        <w:shd w:val="clear" w:color="auto" w:fill="auto"/>
        <w:bidi w:val="0"/>
        <w:spacing w:before="0" w:after="0" w:line="360" w:lineRule="exact"/>
        <w:ind w:left="19" w:right="0" w:firstLine="0"/>
        <w:jc w:val="left"/>
        <w:rPr>
          <w:sz w:val="17"/>
          <w:szCs w:val="17"/>
        </w:rPr>
      </w:pPr>
      <w:r>
        <w:rPr>
          <w:color w:val="000000"/>
          <w:spacing w:val="0"/>
          <w:w w:val="100"/>
          <w:position w:val="0"/>
          <w:sz w:val="17"/>
          <w:szCs w:val="17"/>
        </w:rPr>
        <w:t>备注：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月，公司总经理阮琪先生因组织调动辞去总经理职务，现由董事长陆建强先生代为履行总经理 职责。</w:t>
      </w:r>
    </w:p>
    <w:p>
      <w:pPr>
        <w:widowControl w:val="0"/>
        <w:spacing w:after="339" w:line="1" w:lineRule="exact"/>
      </w:pP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公司注册资本和净资本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2"/>
        <w:gridCol w:w="3019"/>
        <w:gridCol w:w="2602"/>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上年度末</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3,589,000,000.00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3,589,000,000.00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16,552,723,746.87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15,819,501,520.60</w:t>
            </w:r>
          </w:p>
        </w:tc>
      </w:tr>
    </w:tbl>
    <w:p>
      <w:pPr>
        <w:widowControl w:val="0"/>
        <w:spacing w:after="79" w:line="1" w:lineRule="exact"/>
      </w:pPr>
    </w:p>
    <w:p>
      <w:pPr>
        <w:pStyle w:val="Style2"/>
        <w:keepNext w:val="0"/>
        <w:keepLines w:val="0"/>
        <w:widowControl w:val="0"/>
        <w:shd w:val="clear" w:color="auto" w:fill="auto"/>
        <w:bidi w:val="0"/>
        <w:spacing w:before="0" w:after="260" w:line="408" w:lineRule="exact"/>
        <w:ind w:left="0" w:right="0" w:firstLine="0"/>
        <w:jc w:val="left"/>
      </w:pPr>
      <w:r>
        <w:rPr>
          <w:color w:val="000000"/>
          <w:spacing w:val="0"/>
          <w:w w:val="100"/>
          <w:position w:val="0"/>
        </w:rPr>
        <w:t xml:space="preserve">公司的各单项业务资格情况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38"/>
        <w:gridCol w:w="7805"/>
      </w:tblGrid>
      <w:tr>
        <w:trPr>
          <w:trHeight w:val="14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413" w:lineRule="exact"/>
              <w:ind w:left="0" w:right="0" w:firstLine="520"/>
              <w:jc w:val="both"/>
            </w:pPr>
            <w:r>
              <w:rPr>
                <w:color w:val="000000"/>
                <w:spacing w:val="0"/>
                <w:w w:val="100"/>
                <w:position w:val="0"/>
              </w:rPr>
              <w:t>证券经纪；证券投资咨询；证券自营；证券承销与保荐；融资融券；证券投资 基金代销；证券投资基金托管；代销金融产品；与证券交易、证券投资活动有关的 财务顾问。</w:t>
            </w:r>
          </w:p>
        </w:tc>
      </w:tr>
      <w:tr>
        <w:trPr>
          <w:trHeight w:val="434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业务资质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409"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主要业务资质：</w:t>
            </w:r>
          </w:p>
          <w:p>
            <w:pPr>
              <w:pStyle w:val="Style29"/>
              <w:keepNext w:val="0"/>
              <w:keepLines w:val="0"/>
              <w:widowControl w:val="0"/>
              <w:shd w:val="clear" w:color="auto" w:fill="auto"/>
              <w:bidi w:val="0"/>
              <w:spacing w:before="0" w:after="0" w:line="409" w:lineRule="exact"/>
              <w:ind w:left="0" w:right="0" w:firstLine="520"/>
              <w:jc w:val="both"/>
            </w:pPr>
            <w:r>
              <w:rPr>
                <w:color w:val="000000"/>
                <w:spacing w:val="0"/>
                <w:w w:val="100"/>
                <w:position w:val="0"/>
              </w:rPr>
              <w:t>网上证券委托业务资格；结算参与人资格；开放式证券投资基金代销业务资格 ;外币有价证券经纪业务资格；代理“上证基金通”业务资格；提供中间介绍业务 资格；参加全国银行间同业拆借中心组织的债券交易资格；全国银行间同业拆借市 场资格；代办系统主办券商业务资格；中小企业私募债券承销资格；约定购回式证 券交易权限（沪、深交易所）；作为转融通业务借入人参与转融资业务资格；推荐商 会员资格；股票质押式回购交易权限（沪、深交易所）；全国中小企业股份转让系统 从事推荐业务和经纪业务资格；经营外币有价证券经纪业务、外币有价证券承销业 务资格；转融券业务资格；作为主办券商在全国中小企业股份转让系统从事做市业 务资格；港股业务交易权限；互联网证券业务试点；柜台市场试点资格；股票期权</w:t>
            </w:r>
          </w:p>
        </w:tc>
      </w:tr>
    </w:tbl>
    <w:p>
      <w:pPr>
        <w:widowControl w:val="0"/>
        <w:spacing w:line="1" w:lineRule="exact"/>
      </w:pPr>
      <w:r>
        <w:br w:type="page"/>
      </w:r>
    </w:p>
    <w:tbl>
      <w:tblPr>
        <w:tblOverlap w:val="never"/>
        <w:jc w:val="center"/>
        <w:tblLayout w:type="fixed"/>
      </w:tblPr>
      <w:tblGrid>
        <w:gridCol w:w="1138"/>
        <w:gridCol w:w="7805"/>
      </w:tblGrid>
      <w:tr>
        <w:trPr>
          <w:trHeight w:val="49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160" w:line="410" w:lineRule="exact"/>
              <w:ind w:left="0" w:right="0" w:firstLine="0"/>
              <w:jc w:val="left"/>
            </w:pPr>
            <w:r>
              <w:rPr>
                <w:color w:val="000000"/>
                <w:spacing w:val="0"/>
                <w:w w:val="100"/>
                <w:position w:val="0"/>
              </w:rPr>
              <w:t>交易业务资格；质押式报价回购；开展上市公司股权激励行权融资业务试点资格。</w:t>
            </w:r>
          </w:p>
          <w:p>
            <w:pPr>
              <w:pStyle w:val="Style29"/>
              <w:keepNext w:val="0"/>
              <w:keepLines w:val="0"/>
              <w:widowControl w:val="0"/>
              <w:shd w:val="clear" w:color="auto" w:fill="auto"/>
              <w:bidi w:val="0"/>
              <w:spacing w:before="0" w:after="0" w:line="43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子公司及重要参股公司的主要业务资格及业务范围：</w:t>
            </w:r>
          </w:p>
          <w:p>
            <w:pPr>
              <w:pStyle w:val="Style29"/>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财通证券资产管理有限公司：证券资产管理业务；公开募集证券投资基金管理 业务；受托管理保险资金业务。</w:t>
            </w:r>
          </w:p>
          <w:p>
            <w:pPr>
              <w:pStyle w:val="Style29"/>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浙江财通资本投资有限公司：私募投资基金管理人。</w:t>
            </w:r>
          </w:p>
          <w:p>
            <w:pPr>
              <w:pStyle w:val="Style29"/>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财通创新投资有限公司：金融产品投资，股权投资。</w:t>
            </w:r>
          </w:p>
          <w:p>
            <w:pPr>
              <w:pStyle w:val="Style29"/>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财通证券（香港）有限公司：证券交易、孖展融资；就证券提供意见；就机构 融资提供意见；提供资产管理；放债人业务。</w:t>
            </w:r>
          </w:p>
          <w:p>
            <w:pPr>
              <w:pStyle w:val="Style29"/>
              <w:keepNext w:val="0"/>
              <w:keepLines w:val="0"/>
              <w:widowControl w:val="0"/>
              <w:shd w:val="clear" w:color="auto" w:fill="auto"/>
              <w:bidi w:val="0"/>
              <w:spacing w:before="0" w:after="0" w:line="384" w:lineRule="exact"/>
              <w:ind w:left="0" w:right="0" w:firstLine="520"/>
              <w:jc w:val="both"/>
            </w:pPr>
            <w:r>
              <w:rPr>
                <w:color w:val="000000"/>
                <w:spacing w:val="0"/>
                <w:w w:val="100"/>
                <w:position w:val="0"/>
              </w:rPr>
              <w:t>财通基金管理有限公司：合格境内机构投资者资格；基金管理资格；特定客户 资产管理业务资格；私募基金业务外包服务；受托管理保险资金业务。</w:t>
            </w:r>
          </w:p>
          <w:p>
            <w:pPr>
              <w:pStyle w:val="Style29"/>
              <w:keepNext w:val="0"/>
              <w:keepLines w:val="0"/>
              <w:widowControl w:val="0"/>
              <w:shd w:val="clear" w:color="auto" w:fill="auto"/>
              <w:bidi w:val="0"/>
              <w:spacing w:before="0" w:after="100" w:line="379" w:lineRule="exact"/>
              <w:ind w:left="0" w:right="0" w:firstLine="520"/>
              <w:jc w:val="both"/>
            </w:pPr>
            <w:r>
              <w:rPr>
                <w:color w:val="000000"/>
                <w:spacing w:val="0"/>
                <w:w w:val="100"/>
                <w:position w:val="0"/>
              </w:rPr>
              <w:t>永安期货股份有限公司：商品期货经纪、金融期货经纪、期货投资咨询，资产 管理，基金销售。</w:t>
            </w:r>
          </w:p>
        </w:tc>
      </w:tr>
    </w:tbl>
    <w:p>
      <w:pPr>
        <w:widowControl w:val="0"/>
        <w:spacing w:after="53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、联系人和联系方式</w:t>
      </w:r>
    </w:p>
    <w:tbl>
      <w:tblPr>
        <w:tblOverlap w:val="never"/>
        <w:jc w:val="center"/>
        <w:tblLayout w:type="fixed"/>
      </w:tblPr>
      <w:tblGrid>
        <w:gridCol w:w="2616"/>
        <w:gridCol w:w="3384"/>
        <w:gridCol w:w="3005"/>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官勇华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何干良</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浙江省杭州市西湖区天目山路</w:t>
            </w:r>
            <w:r>
              <w:rPr>
                <w:rFonts w:ascii="Times New Roman" w:eastAsia="Times New Roman" w:hAnsi="Times New Roman" w:cs="Times New Roman"/>
                <w:color w:val="000000"/>
                <w:spacing w:val="0"/>
                <w:w w:val="100"/>
                <w:position w:val="0"/>
              </w:rPr>
              <w:t>198</w:t>
            </w:r>
            <w:r>
              <w:rPr>
                <w:color w:val="000000"/>
                <w:spacing w:val="0"/>
                <w:w w:val="100"/>
                <w:position w:val="0"/>
              </w:rPr>
              <w:t>号</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财通双冠大厦西楼</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浙江省杭州市西湖区天目山路</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w:t>
            </w:r>
            <w:r>
              <w:rPr>
                <w:color w:val="000000"/>
                <w:spacing w:val="0"/>
                <w:w w:val="100"/>
                <w:position w:val="0"/>
              </w:rPr>
              <w:t>号财通双冠大厦西楼</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0571-87821312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0571-87821312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0571-87823288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0571-87823288</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"mailto:ir@ctsec.com" </w:instrText>
            </w:r>
            <w:r>
              <w:fldChar w:fldCharType="separate"/>
            </w:r>
            <w:r>
              <w:rPr>
                <w:rFonts w:ascii="Times New Roman" w:eastAsia="Times New Roman" w:hAnsi="Times New Roman" w:cs="Times New Roman"/>
                <w:color w:val="000000"/>
                <w:spacing w:val="0"/>
                <w:w w:val="100"/>
                <w:position w:val="0"/>
              </w:rPr>
              <w:t>ir@ctsec.com</w:t>
            </w:r>
            <w:r>
              <w:fldChar w:fldCharType="end"/>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"mailto:heganliang@ctsec.com" </w:instrText>
            </w:r>
            <w:r>
              <w:fldChar w:fldCharType="separate"/>
            </w:r>
            <w:r>
              <w:rPr>
                <w:rFonts w:ascii="Times New Roman" w:eastAsia="Times New Roman" w:hAnsi="Times New Roman" w:cs="Times New Roman"/>
                <w:color w:val="000000"/>
                <w:spacing w:val="0"/>
                <w:w w:val="100"/>
                <w:position w:val="0"/>
              </w:rPr>
              <w:t>heganliang@ctsec.com</w:t>
            </w:r>
            <w:r>
              <w:fldChar w:fldCharType="end"/>
            </w:r>
          </w:p>
        </w:tc>
      </w:tr>
    </w:tbl>
    <w:p>
      <w:pPr>
        <w:widowControl w:val="0"/>
        <w:spacing w:after="2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907"/>
        <w:gridCol w:w="5098"/>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浙江省杭州市西湖区天目山路</w:t>
            </w:r>
            <w:r>
              <w:rPr>
                <w:rFonts w:ascii="Times New Roman" w:eastAsia="Times New Roman" w:hAnsi="Times New Roman" w:cs="Times New Roman"/>
                <w:color w:val="000000"/>
                <w:spacing w:val="0"/>
                <w:w w:val="100"/>
                <w:position w:val="0"/>
              </w:rPr>
              <w:t>198</w:t>
            </w:r>
            <w:r>
              <w:rPr>
                <w:color w:val="000000"/>
                <w:spacing w:val="0"/>
                <w:w w:val="100"/>
                <w:position w:val="0"/>
              </w:rPr>
              <w:t>号财通双冠大厦西楼</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310007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浙江省杭州市西湖区天目山路</w:t>
            </w:r>
            <w:r>
              <w:rPr>
                <w:rFonts w:ascii="Times New Roman" w:eastAsia="Times New Roman" w:hAnsi="Times New Roman" w:cs="Times New Roman"/>
                <w:color w:val="000000"/>
                <w:spacing w:val="0"/>
                <w:w w:val="100"/>
                <w:position w:val="0"/>
              </w:rPr>
              <w:t>198</w:t>
            </w:r>
            <w:r>
              <w:rPr>
                <w:color w:val="000000"/>
                <w:spacing w:val="0"/>
                <w:w w:val="100"/>
                <w:position w:val="0"/>
              </w:rPr>
              <w:t>号财通双冠大厦西楼</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310007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"http://www.ctsec.com" </w:instrText>
            </w:r>
            <w:r>
              <w:fldChar w:fldCharType="separate"/>
            </w:r>
            <w:r>
              <w:rPr>
                <w:rFonts w:ascii="Times New Roman" w:eastAsia="Times New Roman" w:hAnsi="Times New Roman" w:cs="Times New Roman"/>
                <w:color w:val="000000"/>
                <w:spacing w:val="0"/>
                <w:w w:val="100"/>
                <w:position w:val="0"/>
              </w:rPr>
              <w:t>http://www.ctsec.com</w:t>
            </w:r>
            <w:r>
              <w:fldChar w:fldCharType="end"/>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"mailto:ir@ctsec.com" </w:instrText>
            </w:r>
            <w:r>
              <w:fldChar w:fldCharType="separate"/>
            </w:r>
            <w:r>
              <w:rPr>
                <w:rFonts w:ascii="Times New Roman" w:eastAsia="Times New Roman" w:hAnsi="Times New Roman" w:cs="Times New Roman"/>
                <w:color w:val="000000"/>
                <w:spacing w:val="0"/>
                <w:w w:val="100"/>
                <w:position w:val="0"/>
              </w:rPr>
              <w:t>ir@ctsec.com</w:t>
            </w:r>
            <w:r>
              <w:fldChar w:fldCharType="end"/>
            </w:r>
          </w:p>
        </w:tc>
      </w:tr>
    </w:tbl>
    <w:p>
      <w:pPr>
        <w:widowControl w:val="0"/>
        <w:spacing w:after="2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95"/>
        <w:gridCol w:w="4810"/>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left"/>
            </w:pPr>
            <w:r>
              <w:rPr>
                <w:color w:val="000000"/>
                <w:spacing w:val="0"/>
                <w:w w:val="100"/>
                <w:position w:val="0"/>
              </w:rPr>
              <w:t>《中国证券报》《上海证券报》《证券时报》《证券日 报》</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//www.sse.com</w:t>
            </w:r>
            <w:r>
              <w:rPr>
                <w:rFonts w:ascii="Times New Roman" w:eastAsia="Times New Roman" w:hAnsi="Times New Roman" w:cs="Times New Roman"/>
                <w:color w:val="000000"/>
                <w:spacing w:val="0"/>
                <w:w w:val="100"/>
                <w:position w:val="0"/>
              </w:rPr>
              <w:t xml:space="preserve"> .cn</w:t>
            </w:r>
          </w:p>
        </w:tc>
      </w:tr>
    </w:tbl>
    <w:p>
      <w:pPr>
        <w:widowControl w:val="0"/>
        <w:spacing w:line="1" w:lineRule="exact"/>
      </w:pPr>
    </w:p>
    <w:tbl>
      <w:tblPr>
        <w:tblOverlap w:val="never"/>
        <w:jc w:val="center"/>
        <w:tblLayout w:type="fixed"/>
      </w:tblPr>
      <w:tblGrid>
        <w:gridCol w:w="4195"/>
        <w:gridCol w:w="4810"/>
      </w:tblGrid>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财通证券股份有限公司董事会办公室</w:t>
            </w:r>
          </w:p>
        </w:tc>
      </w:tr>
    </w:tbl>
    <w:p>
      <w:pPr>
        <w:widowControl w:val="0"/>
        <w:spacing w:after="2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805"/>
        <w:gridCol w:w="1800"/>
        <w:gridCol w:w="1795"/>
        <w:gridCol w:w="1800"/>
        <w:gridCol w:w="1805"/>
      </w:tblGrid>
      <w:tr>
        <w:trPr>
          <w:trHeight w:val="422"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财通证券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601108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119" w:line="1" w:lineRule="exact"/>
      </w:pPr>
    </w:p>
    <w:p>
      <w:pPr>
        <w:pStyle w:val="Style20"/>
        <w:keepNext/>
        <w:keepLines/>
        <w:widowControl w:val="0"/>
        <w:shd w:val="clear" w:color="auto" w:fill="auto"/>
        <w:bidi w:val="0"/>
        <w:spacing w:before="0" w:after="60" w:line="409" w:lineRule="exact"/>
        <w:ind w:left="0" w:right="0" w:firstLine="0"/>
        <w:jc w:val="left"/>
      </w:pPr>
      <w:bookmarkStart w:id="47" w:name="bookmark47"/>
      <w:bookmarkStart w:id="48" w:name="bookmark48"/>
      <w:bookmarkStart w:id="49" w:name="bookmark49"/>
      <w:bookmarkStart w:id="50" w:name="bookmark50"/>
      <w:r>
        <w:rPr>
          <w:color w:val="000000"/>
          <w:spacing w:val="0"/>
          <w:w w:val="100"/>
          <w:position w:val="0"/>
        </w:rPr>
        <w:t>六</w:t>
      </w:r>
      <w:bookmarkEnd w:id="49"/>
      <w:r>
        <w:rPr>
          <w:color w:val="000000"/>
          <w:spacing w:val="0"/>
          <w:w w:val="100"/>
          <w:position w:val="0"/>
        </w:rPr>
        <w:t>、公司其他情况</w:t>
      </w:r>
      <w:bookmarkEnd w:id="47"/>
      <w:bookmarkEnd w:id="48"/>
      <w:bookmarkEnd w:id="50"/>
    </w:p>
    <w:p>
      <w:pPr>
        <w:pStyle w:val="Style20"/>
        <w:keepNext/>
        <w:keepLines/>
        <w:widowControl w:val="0"/>
        <w:shd w:val="clear" w:color="auto" w:fill="auto"/>
        <w:bidi w:val="0"/>
        <w:spacing w:before="0" w:after="60" w:line="409" w:lineRule="exact"/>
        <w:ind w:left="0" w:right="0" w:firstLine="0"/>
        <w:jc w:val="left"/>
      </w:pPr>
      <w:bookmarkStart w:id="47" w:name="bookmark47"/>
      <w:bookmarkStart w:id="48" w:name="bookmark48"/>
      <w:bookmarkStart w:id="51" w:name="bookmark51"/>
      <w:bookmarkStart w:id="52" w:name="bookmark52"/>
      <w:r>
        <w:rPr>
          <w:color w:val="000000"/>
          <w:spacing w:val="0"/>
          <w:w w:val="100"/>
          <w:position w:val="0"/>
        </w:rPr>
        <w:t>（</w:t>
      </w:r>
      <w:bookmarkEnd w:id="51"/>
      <w:r>
        <w:rPr>
          <w:color w:val="000000"/>
          <w:spacing w:val="0"/>
          <w:w w:val="100"/>
          <w:position w:val="0"/>
        </w:rPr>
        <w:t>一）公司历史沿革的情况，主要包括以前年度经历的改制重组、增资扩股等情况</w:t>
      </w:r>
      <w:bookmarkEnd w:id="47"/>
      <w:bookmarkEnd w:id="48"/>
      <w:bookmarkEnd w:id="52"/>
    </w:p>
    <w:p>
      <w:pPr>
        <w:pStyle w:val="Style2"/>
        <w:keepNext w:val="0"/>
        <w:keepLines w:val="0"/>
        <w:widowControl w:val="0"/>
        <w:shd w:val="clear" w:color="auto" w:fill="auto"/>
        <w:bidi w:val="0"/>
        <w:spacing w:before="0" w:after="280" w:line="40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numPr>
          <w:ilvl w:val="0"/>
          <w:numId w:val="1"/>
        </w:numPr>
        <w:shd w:val="clear" w:color="auto" w:fill="auto"/>
        <w:tabs>
          <w:tab w:pos="794" w:val="left"/>
        </w:tabs>
        <w:bidi w:val="0"/>
        <w:spacing w:before="0" w:after="0" w:line="427" w:lineRule="auto"/>
        <w:ind w:left="0" w:right="0" w:firstLine="460"/>
        <w:jc w:val="left"/>
      </w:pPr>
      <w:bookmarkStart w:id="53" w:name="bookmark53"/>
      <w:bookmarkStart w:id="54" w:name="bookmark54"/>
      <w:bookmarkStart w:id="55" w:name="bookmark55"/>
      <w:bookmarkStart w:id="56" w:name="bookmark56"/>
      <w:bookmarkEnd w:id="55"/>
      <w:r>
        <w:rPr>
          <w:color w:val="000000"/>
          <w:spacing w:val="0"/>
          <w:w w:val="100"/>
          <w:position w:val="0"/>
        </w:rPr>
        <w:t>财通证券经纪有限责任公司成立</w:t>
      </w:r>
      <w:bookmarkEnd w:id="53"/>
      <w:bookmarkEnd w:id="54"/>
      <w:bookmarkEnd w:id="56"/>
    </w:p>
    <w:p>
      <w:pPr>
        <w:pStyle w:val="Style2"/>
        <w:keepNext w:val="0"/>
        <w:keepLines w:val="0"/>
        <w:widowControl w:val="0"/>
        <w:shd w:val="clear" w:color="auto" w:fill="auto"/>
        <w:tabs>
          <w:tab w:pos="2043" w:val="left"/>
        </w:tabs>
        <w:bidi w:val="0"/>
        <w:spacing w:before="0" w:after="0" w:line="410" w:lineRule="exact"/>
        <w:ind w:left="0" w:right="0" w:firstLine="460"/>
        <w:jc w:val="left"/>
      </w:pP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13</w:t>
      </w:r>
      <w:r>
        <w:rPr>
          <w:color w:val="000000"/>
          <w:spacing w:val="0"/>
          <w:w w:val="100"/>
          <w:position w:val="0"/>
        </w:rPr>
        <w:t>日，中国证监会下发了《关于同意财通证券经纪有限责任公司筹建方案的批复》 （证监机构字〔</w:t>
      </w:r>
      <w:r>
        <w:rPr>
          <w:color w:val="000000"/>
          <w:spacing w:val="0"/>
          <w:w w:val="100"/>
          <w:position w:val="0"/>
          <w:sz w:val="19"/>
          <w:szCs w:val="19"/>
        </w:rPr>
        <w:t>2002）</w:t>
        <w:tab/>
        <w:t>164</w:t>
      </w:r>
      <w:r>
        <w:rPr>
          <w:color w:val="000000"/>
          <w:spacing w:val="0"/>
          <w:w w:val="100"/>
          <w:position w:val="0"/>
        </w:rPr>
        <w:t>号），同意以浙江财政证券公司为主体，与其他</w:t>
      </w:r>
      <w:r>
        <w:rPr>
          <w:color w:val="000000"/>
          <w:spacing w:val="0"/>
          <w:w w:val="100"/>
          <w:position w:val="0"/>
          <w:sz w:val="19"/>
          <w:szCs w:val="19"/>
        </w:rPr>
        <w:t>9</w:t>
      </w:r>
      <w:r>
        <w:rPr>
          <w:color w:val="000000"/>
          <w:spacing w:val="0"/>
          <w:w w:val="100"/>
          <w:position w:val="0"/>
        </w:rPr>
        <w:t>家省内国资企业联合</w:t>
      </w:r>
    </w:p>
    <w:p>
      <w:pPr>
        <w:pStyle w:val="Style2"/>
        <w:keepNext w:val="0"/>
        <w:keepLines w:val="0"/>
        <w:widowControl w:val="0"/>
        <w:shd w:val="clear" w:color="auto" w:fill="auto"/>
        <w:bidi w:val="0"/>
        <w:spacing w:before="0" w:after="240" w:line="410" w:lineRule="exact"/>
        <w:ind w:left="0" w:right="0" w:firstLine="0"/>
        <w:jc w:val="both"/>
      </w:pPr>
      <w:r>
        <w:rPr>
          <w:color w:val="000000"/>
          <w:spacing w:val="0"/>
          <w:w w:val="100"/>
          <w:position w:val="0"/>
        </w:rPr>
        <w:t>组建财通经纪。</w:t>
      </w: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26</w:t>
      </w:r>
      <w:r>
        <w:rPr>
          <w:color w:val="000000"/>
          <w:spacing w:val="0"/>
          <w:w w:val="100"/>
          <w:position w:val="0"/>
        </w:rPr>
        <w:t>日，财通经纪各出资人签订了发起人协议，出资人为</w:t>
      </w:r>
      <w:r>
        <w:rPr>
          <w:color w:val="000000"/>
          <w:spacing w:val="0"/>
          <w:w w:val="100"/>
          <w:position w:val="0"/>
          <w:sz w:val="19"/>
          <w:szCs w:val="19"/>
        </w:rPr>
        <w:t>10</w:t>
      </w:r>
      <w:r>
        <w:rPr>
          <w:color w:val="000000"/>
          <w:spacing w:val="0"/>
          <w:w w:val="100"/>
          <w:position w:val="0"/>
        </w:rPr>
        <w:t>家公司， 注册资本为</w:t>
      </w:r>
      <w:r>
        <w:rPr>
          <w:color w:val="000000"/>
          <w:spacing w:val="0"/>
          <w:w w:val="100"/>
          <w:position w:val="0"/>
          <w:sz w:val="19"/>
          <w:szCs w:val="19"/>
        </w:rPr>
        <w:t>50,080</w:t>
      </w:r>
      <w:r>
        <w:rPr>
          <w:color w:val="000000"/>
          <w:spacing w:val="0"/>
          <w:w w:val="100"/>
          <w:position w:val="0"/>
        </w:rPr>
        <w:t>万元。</w:t>
      </w:r>
      <w:r>
        <w:rPr>
          <w:color w:val="000000"/>
          <w:spacing w:val="0"/>
          <w:w w:val="100"/>
          <w:position w:val="0"/>
          <w:sz w:val="19"/>
          <w:szCs w:val="19"/>
        </w:rPr>
        <w:t>2003</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11</w:t>
      </w:r>
      <w:r>
        <w:rPr>
          <w:color w:val="000000"/>
          <w:spacing w:val="0"/>
          <w:w w:val="100"/>
          <w:position w:val="0"/>
        </w:rPr>
        <w:t>日，财通经纪在浙江省工商局登记设立，取得《企业法 人营业执照》（注册号：</w:t>
      </w:r>
      <w:r>
        <w:rPr>
          <w:color w:val="000000"/>
          <w:spacing w:val="0"/>
          <w:w w:val="100"/>
          <w:position w:val="0"/>
          <w:sz w:val="19"/>
          <w:szCs w:val="19"/>
        </w:rPr>
        <w:t>3300001009795）</w:t>
      </w:r>
      <w:r>
        <w:rPr>
          <w:color w:val="000000"/>
          <w:spacing w:val="0"/>
          <w:w w:val="100"/>
          <w:position w:val="0"/>
        </w:rPr>
        <w:t>。</w:t>
      </w:r>
    </w:p>
    <w:p>
      <w:pPr>
        <w:pStyle w:val="Style20"/>
        <w:keepNext/>
        <w:keepLines/>
        <w:widowControl w:val="0"/>
        <w:numPr>
          <w:ilvl w:val="0"/>
          <w:numId w:val="1"/>
        </w:numPr>
        <w:shd w:val="clear" w:color="auto" w:fill="auto"/>
        <w:tabs>
          <w:tab w:pos="799" w:val="left"/>
        </w:tabs>
        <w:bidi w:val="0"/>
        <w:spacing w:before="0" w:after="0" w:line="413" w:lineRule="exact"/>
        <w:ind w:left="0" w:right="0" w:firstLine="460"/>
        <w:jc w:val="left"/>
      </w:pPr>
      <w:bookmarkStart w:id="57" w:name="bookmark57"/>
      <w:bookmarkStart w:id="58" w:name="bookmark58"/>
      <w:bookmarkStart w:id="59" w:name="bookmark59"/>
      <w:bookmarkStart w:id="60" w:name="bookmark60"/>
      <w:bookmarkEnd w:id="59"/>
      <w:r>
        <w:rPr>
          <w:color w:val="000000"/>
          <w:spacing w:val="0"/>
          <w:w w:val="100"/>
          <w:position w:val="0"/>
        </w:rPr>
        <w:t>财通证券经纪有限责任公司吸收合并天和证券</w:t>
      </w:r>
      <w:bookmarkEnd w:id="57"/>
      <w:bookmarkEnd w:id="58"/>
      <w:bookmarkEnd w:id="60"/>
    </w:p>
    <w:p>
      <w:pPr>
        <w:pStyle w:val="Style2"/>
        <w:keepNext w:val="0"/>
        <w:keepLines w:val="0"/>
        <w:widowControl w:val="0"/>
        <w:shd w:val="clear" w:color="auto" w:fill="auto"/>
        <w:bidi w:val="0"/>
        <w:spacing w:before="0" w:after="240" w:line="413" w:lineRule="exact"/>
        <w:ind w:left="0" w:right="0" w:firstLine="460"/>
        <w:jc w:val="both"/>
      </w:pP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25</w:t>
      </w:r>
      <w:r>
        <w:rPr>
          <w:color w:val="000000"/>
          <w:spacing w:val="0"/>
          <w:w w:val="100"/>
          <w:position w:val="0"/>
        </w:rPr>
        <w:t>日，中国证监会下发《关于财通证券经纪有限责任公司吸收合并天和证券经 纪有限公司的批复》（证监机构字〔</w:t>
      </w:r>
      <w:r>
        <w:rPr>
          <w:color w:val="000000"/>
          <w:spacing w:val="0"/>
          <w:w w:val="100"/>
          <w:position w:val="0"/>
          <w:sz w:val="19"/>
          <w:szCs w:val="19"/>
        </w:rPr>
        <w:t>2006） 255</w:t>
      </w:r>
      <w:r>
        <w:rPr>
          <w:color w:val="000000"/>
          <w:spacing w:val="0"/>
          <w:w w:val="100"/>
          <w:position w:val="0"/>
        </w:rPr>
        <w:t>号</w:t>
      </w:r>
      <w:r>
        <w:rPr>
          <w:color w:val="000000"/>
          <w:spacing w:val="0"/>
          <w:w w:val="100"/>
          <w:position w:val="0"/>
          <w:sz w:val="19"/>
          <w:szCs w:val="19"/>
        </w:rPr>
        <w:t>），</w:t>
      </w:r>
      <w:r>
        <w:rPr>
          <w:color w:val="000000"/>
          <w:spacing w:val="0"/>
          <w:w w:val="100"/>
          <w:position w:val="0"/>
        </w:rPr>
        <w:t>批准财通经纪吸收合并天和证券的方案。</w:t>
      </w:r>
    </w:p>
    <w:p>
      <w:pPr>
        <w:pStyle w:val="Style20"/>
        <w:keepNext/>
        <w:keepLines/>
        <w:widowControl w:val="0"/>
        <w:numPr>
          <w:ilvl w:val="0"/>
          <w:numId w:val="1"/>
        </w:numPr>
        <w:shd w:val="clear" w:color="auto" w:fill="auto"/>
        <w:tabs>
          <w:tab w:pos="799" w:val="left"/>
        </w:tabs>
        <w:bidi w:val="0"/>
        <w:spacing w:before="0" w:after="0" w:line="409" w:lineRule="exact"/>
        <w:ind w:left="0" w:right="0" w:firstLine="460"/>
        <w:jc w:val="both"/>
      </w:pPr>
      <w:bookmarkStart w:id="61" w:name="bookmark61"/>
      <w:bookmarkStart w:id="62" w:name="bookmark62"/>
      <w:bookmarkStart w:id="63" w:name="bookmark63"/>
      <w:bookmarkStart w:id="64" w:name="bookmark64"/>
      <w:bookmarkEnd w:id="63"/>
      <w:r>
        <w:rPr>
          <w:color w:val="000000"/>
          <w:spacing w:val="0"/>
          <w:w w:val="100"/>
          <w:position w:val="0"/>
        </w:rPr>
        <w:t>财通证券经纪有限责任公司增资扩股</w:t>
      </w:r>
      <w:bookmarkEnd w:id="61"/>
      <w:bookmarkEnd w:id="62"/>
      <w:bookmarkEnd w:id="64"/>
    </w:p>
    <w:p>
      <w:pPr>
        <w:pStyle w:val="Style2"/>
        <w:keepNext w:val="0"/>
        <w:keepLines w:val="0"/>
        <w:widowControl w:val="0"/>
        <w:shd w:val="clear" w:color="auto" w:fill="auto"/>
        <w:bidi w:val="0"/>
        <w:spacing w:before="0" w:after="0" w:line="409" w:lineRule="exact"/>
        <w:ind w:left="0" w:right="0" w:firstLine="460"/>
        <w:jc w:val="both"/>
      </w:pP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24</w:t>
      </w:r>
      <w:r>
        <w:rPr>
          <w:color w:val="000000"/>
          <w:spacing w:val="0"/>
          <w:w w:val="100"/>
          <w:position w:val="0"/>
        </w:rPr>
        <w:t>日，中国证监会下发了《关于财通证券经纪有限责任公司增资扩股的批复》（证 监机构字〔</w:t>
      </w:r>
      <w:r>
        <w:rPr>
          <w:color w:val="000000"/>
          <w:spacing w:val="0"/>
          <w:w w:val="100"/>
          <w:position w:val="0"/>
          <w:sz w:val="19"/>
          <w:szCs w:val="19"/>
        </w:rPr>
        <w:t>2006） 252</w:t>
      </w:r>
      <w:r>
        <w:rPr>
          <w:color w:val="000000"/>
          <w:spacing w:val="0"/>
          <w:w w:val="100"/>
          <w:position w:val="0"/>
        </w:rPr>
        <w:t>号），批准了本次债转股的增资扩股方案，增资后注册资本由</w:t>
      </w:r>
      <w:r>
        <w:rPr>
          <w:color w:val="000000"/>
          <w:spacing w:val="0"/>
          <w:w w:val="100"/>
          <w:position w:val="0"/>
          <w:sz w:val="19"/>
          <w:szCs w:val="19"/>
        </w:rPr>
        <w:t xml:space="preserve">500,800,000.00 </w:t>
      </w:r>
      <w:r>
        <w:rPr>
          <w:color w:val="000000"/>
          <w:spacing w:val="0"/>
          <w:w w:val="100"/>
          <w:position w:val="0"/>
        </w:rPr>
        <w:t>元增加至</w:t>
      </w:r>
      <w:r>
        <w:rPr>
          <w:color w:val="000000"/>
          <w:spacing w:val="0"/>
          <w:w w:val="100"/>
          <w:position w:val="0"/>
          <w:sz w:val="19"/>
          <w:szCs w:val="19"/>
        </w:rPr>
        <w:t>681,739,522.00</w:t>
      </w:r>
      <w:r>
        <w:rPr>
          <w:color w:val="000000"/>
          <w:spacing w:val="0"/>
          <w:w w:val="100"/>
          <w:position w:val="0"/>
        </w:rPr>
        <w:t>元。</w:t>
      </w:r>
    </w:p>
    <w:p>
      <w:pPr>
        <w:pStyle w:val="Style2"/>
        <w:keepNext w:val="0"/>
        <w:keepLines w:val="0"/>
        <w:widowControl w:val="0"/>
        <w:shd w:val="clear" w:color="auto" w:fill="auto"/>
        <w:tabs>
          <w:tab w:pos="1760" w:val="left"/>
        </w:tabs>
        <w:bidi w:val="0"/>
        <w:spacing w:before="0" w:after="0" w:line="409" w:lineRule="exact"/>
        <w:ind w:left="0" w:right="0" w:firstLine="460"/>
        <w:jc w:val="both"/>
        <w:rPr>
          <w:sz w:val="19"/>
          <w:szCs w:val="19"/>
        </w:rPr>
      </w:pPr>
      <w:r>
        <w:rPr>
          <w:color w:val="000000"/>
          <w:spacing w:val="0"/>
          <w:w w:val="100"/>
          <w:position w:val="0"/>
          <w:sz w:val="19"/>
          <w:szCs w:val="19"/>
        </w:rPr>
        <w:t>2006</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25</w:t>
      </w:r>
      <w:r>
        <w:rPr>
          <w:color w:val="000000"/>
          <w:spacing w:val="0"/>
          <w:w w:val="100"/>
          <w:position w:val="0"/>
          <w:sz w:val="20"/>
          <w:szCs w:val="20"/>
        </w:rPr>
        <w:t>日，中国证监会下发了《关于财通证券经纪有限责任公司增资扩股的批复》（证 监机构字〔</w:t>
      </w:r>
      <w:r>
        <w:rPr>
          <w:color w:val="000000"/>
          <w:spacing w:val="0"/>
          <w:w w:val="100"/>
          <w:position w:val="0"/>
          <w:sz w:val="19"/>
          <w:szCs w:val="19"/>
        </w:rPr>
        <w:t>2006）</w:t>
        <w:tab/>
        <w:t>316</w:t>
      </w:r>
      <w:r>
        <w:rPr>
          <w:color w:val="000000"/>
          <w:spacing w:val="0"/>
          <w:w w:val="100"/>
          <w:position w:val="0"/>
          <w:sz w:val="20"/>
          <w:szCs w:val="20"/>
        </w:rPr>
        <w:t>号），批准了由浙江财开以现金方式对财通经纪进行增资</w:t>
      </w:r>
      <w:r>
        <w:rPr>
          <w:color w:val="000000"/>
          <w:spacing w:val="0"/>
          <w:w w:val="100"/>
          <w:position w:val="0"/>
          <w:sz w:val="19"/>
          <w:szCs w:val="19"/>
        </w:rPr>
        <w:t>100,000,000.00</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元增资扩股方案。</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15</w:t>
      </w:r>
      <w:r>
        <w:rPr>
          <w:color w:val="000000"/>
          <w:spacing w:val="0"/>
          <w:w w:val="100"/>
          <w:position w:val="0"/>
        </w:rPr>
        <w:t>日，财通经纪在浙江省工商局办理了工商变更登记，领取了新的 《企业法人营业执照》，注册资本增加至</w:t>
      </w:r>
      <w:r>
        <w:rPr>
          <w:color w:val="000000"/>
          <w:spacing w:val="0"/>
          <w:w w:val="100"/>
          <w:position w:val="0"/>
          <w:sz w:val="19"/>
          <w:szCs w:val="19"/>
        </w:rPr>
        <w:t>781,739,522.00</w:t>
      </w:r>
      <w:r>
        <w:rPr>
          <w:color w:val="000000"/>
          <w:spacing w:val="0"/>
          <w:w w:val="100"/>
          <w:position w:val="0"/>
        </w:rPr>
        <w:t>元。</w:t>
      </w:r>
    </w:p>
    <w:p>
      <w:pPr>
        <w:pStyle w:val="Style2"/>
        <w:keepNext w:val="0"/>
        <w:keepLines w:val="0"/>
        <w:widowControl w:val="0"/>
        <w:shd w:val="clear" w:color="auto" w:fill="auto"/>
        <w:tabs>
          <w:tab w:pos="6186" w:val="left"/>
        </w:tabs>
        <w:bidi w:val="0"/>
        <w:spacing w:before="0" w:after="0" w:line="409" w:lineRule="exact"/>
        <w:ind w:left="0" w:right="0" w:firstLine="460"/>
        <w:jc w:val="both"/>
      </w:pP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11</w:t>
      </w:r>
      <w:r>
        <w:rPr>
          <w:color w:val="000000"/>
          <w:spacing w:val="0"/>
          <w:w w:val="100"/>
          <w:position w:val="0"/>
        </w:rPr>
        <w:t>日，浙江省人民政府国有资产监督管理委员会下发《关于财通证券经纪有限 责任公司增资扩股后股权结构的批复》（浙国资法产〔</w:t>
      </w:r>
      <w:r>
        <w:rPr>
          <w:color w:val="000000"/>
          <w:spacing w:val="0"/>
          <w:w w:val="100"/>
          <w:position w:val="0"/>
          <w:sz w:val="19"/>
          <w:szCs w:val="19"/>
        </w:rPr>
        <w:t>2008 ）</w:t>
        <w:tab/>
        <w:t>72</w:t>
      </w:r>
      <w:r>
        <w:rPr>
          <w:color w:val="000000"/>
          <w:spacing w:val="0"/>
          <w:w w:val="100"/>
          <w:position w:val="0"/>
        </w:rPr>
        <w:t>号），同意财通经纪增资</w:t>
      </w:r>
    </w:p>
    <w:p>
      <w:pPr>
        <w:pStyle w:val="Style2"/>
        <w:keepNext w:val="0"/>
        <w:keepLines w:val="0"/>
        <w:widowControl w:val="0"/>
        <w:shd w:val="clear" w:color="auto" w:fill="auto"/>
        <w:bidi w:val="0"/>
        <w:spacing w:before="0" w:after="240" w:line="409" w:lineRule="exact"/>
        <w:ind w:left="0" w:right="0" w:firstLine="0"/>
        <w:jc w:val="both"/>
      </w:pPr>
      <w:r>
        <w:rPr>
          <w:color w:val="000000"/>
          <w:spacing w:val="0"/>
          <w:w w:val="100"/>
          <w:position w:val="0"/>
          <w:sz w:val="19"/>
          <w:szCs w:val="19"/>
        </w:rPr>
        <w:t>345,120,000.00</w:t>
      </w:r>
      <w:r>
        <w:rPr>
          <w:color w:val="000000"/>
          <w:spacing w:val="0"/>
          <w:w w:val="100"/>
          <w:position w:val="0"/>
        </w:rPr>
        <w:t>元。</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12</w:t>
      </w:r>
      <w:r>
        <w:rPr>
          <w:color w:val="000000"/>
          <w:spacing w:val="0"/>
          <w:w w:val="100"/>
          <w:position w:val="0"/>
        </w:rPr>
        <w:t>日，财通经纪在浙江省工商局办理了工商变更登记，领取了 新的《企业法人营业执照》，注册资本增加至</w:t>
      </w:r>
      <w:r>
        <w:rPr>
          <w:color w:val="000000"/>
          <w:spacing w:val="0"/>
          <w:w w:val="100"/>
          <w:position w:val="0"/>
          <w:sz w:val="19"/>
          <w:szCs w:val="19"/>
        </w:rPr>
        <w:t xml:space="preserve">1,126, </w:t>
      </w:r>
      <w:r>
        <w:rPr>
          <w:color w:val="000000"/>
          <w:spacing w:val="0"/>
          <w:w w:val="100"/>
          <w:position w:val="0"/>
          <w:sz w:val="19"/>
          <w:szCs w:val="19"/>
        </w:rPr>
        <w:t>859,522.00</w:t>
      </w:r>
      <w:r>
        <w:rPr>
          <w:color w:val="000000"/>
          <w:spacing w:val="0"/>
          <w:w w:val="100"/>
          <w:position w:val="0"/>
        </w:rPr>
        <w:t>元。</w:t>
      </w:r>
    </w:p>
    <w:p>
      <w:pPr>
        <w:pStyle w:val="Style2"/>
        <w:keepNext w:val="0"/>
        <w:keepLines w:val="0"/>
        <w:widowControl w:val="0"/>
        <w:numPr>
          <w:ilvl w:val="0"/>
          <w:numId w:val="1"/>
        </w:numPr>
        <w:shd w:val="clear" w:color="auto" w:fill="auto"/>
        <w:tabs>
          <w:tab w:pos="799" w:val="left"/>
        </w:tabs>
        <w:bidi w:val="0"/>
        <w:spacing w:before="0" w:after="240" w:line="409" w:lineRule="exact"/>
        <w:ind w:left="0" w:right="0" w:firstLine="460"/>
        <w:jc w:val="left"/>
      </w:pPr>
      <w:bookmarkStart w:id="65" w:name="bookmark65"/>
      <w:bookmarkEnd w:id="65"/>
      <w:r>
        <w:rPr>
          <w:b/>
          <w:bCs/>
          <w:color w:val="000000"/>
          <w:spacing w:val="0"/>
          <w:w w:val="100"/>
          <w:position w:val="0"/>
        </w:rPr>
        <w:t>财通证券经纪有限责任公司变更为财通证券有限责任公司</w:t>
      </w:r>
    </w:p>
    <w:p>
      <w:pPr>
        <w:pStyle w:val="Style2"/>
        <w:keepNext w:val="0"/>
        <w:keepLines w:val="0"/>
        <w:widowControl w:val="0"/>
        <w:shd w:val="clear" w:color="auto" w:fill="auto"/>
        <w:bidi w:val="0"/>
        <w:spacing w:before="0" w:after="240" w:line="410" w:lineRule="exact"/>
        <w:ind w:left="0" w:right="0" w:firstLine="440"/>
        <w:jc w:val="left"/>
      </w:pPr>
      <w:r>
        <w:rPr>
          <w:color w:val="000000"/>
          <w:spacing w:val="0"/>
          <w:w w:val="100"/>
          <w:position w:val="0"/>
          <w:sz w:val="19"/>
          <w:szCs w:val="19"/>
        </w:rPr>
        <w:t>2009</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9</w:t>
      </w:r>
      <w:r>
        <w:rPr>
          <w:color w:val="000000"/>
          <w:spacing w:val="0"/>
          <w:w w:val="100"/>
          <w:position w:val="0"/>
        </w:rPr>
        <w:t>日，中国证监会下发了《关于核准财通证券经纪有限责任公司变更公司章程重 要条款的批复》（证监许可〔</w:t>
      </w:r>
      <w:r>
        <w:rPr>
          <w:color w:val="000000"/>
          <w:spacing w:val="0"/>
          <w:w w:val="100"/>
          <w:position w:val="0"/>
          <w:sz w:val="19"/>
          <w:szCs w:val="19"/>
        </w:rPr>
        <w:t>2009） 217</w:t>
      </w:r>
      <w:r>
        <w:rPr>
          <w:color w:val="000000"/>
          <w:spacing w:val="0"/>
          <w:w w:val="100"/>
          <w:position w:val="0"/>
        </w:rPr>
        <w:t xml:space="preserve">号），核准财通经纪名称变更为“财通证券有限责任公司”。 </w:t>
      </w:r>
      <w:r>
        <w:rPr>
          <w:color w:val="000000"/>
          <w:spacing w:val="0"/>
          <w:w w:val="100"/>
          <w:position w:val="0"/>
          <w:sz w:val="19"/>
          <w:szCs w:val="19"/>
        </w:rPr>
        <w:t>2009</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17</w:t>
      </w:r>
      <w:r>
        <w:rPr>
          <w:color w:val="000000"/>
          <w:spacing w:val="0"/>
          <w:w w:val="100"/>
          <w:position w:val="0"/>
        </w:rPr>
        <w:t>日，财通经纪就上述变更事项在浙江省工商局办理了工商变更登记手续，并领取了 新的《企业法人营业执照》。</w:t>
      </w:r>
    </w:p>
    <w:p>
      <w:pPr>
        <w:pStyle w:val="Style20"/>
        <w:keepNext/>
        <w:keepLines/>
        <w:widowControl w:val="0"/>
        <w:numPr>
          <w:ilvl w:val="0"/>
          <w:numId w:val="1"/>
        </w:numPr>
        <w:shd w:val="clear" w:color="auto" w:fill="auto"/>
        <w:tabs>
          <w:tab w:pos="714" w:val="left"/>
        </w:tabs>
        <w:bidi w:val="0"/>
        <w:spacing w:before="0" w:after="0"/>
        <w:ind w:left="0" w:right="0" w:firstLine="440"/>
        <w:jc w:val="left"/>
      </w:pPr>
      <w:bookmarkStart w:id="66" w:name="bookmark66"/>
      <w:bookmarkStart w:id="67" w:name="bookmark67"/>
      <w:bookmarkStart w:id="68" w:name="bookmark68"/>
      <w:bookmarkStart w:id="69" w:name="bookmark69"/>
      <w:bookmarkEnd w:id="68"/>
      <w:r>
        <w:rPr>
          <w:color w:val="000000"/>
          <w:spacing w:val="0"/>
          <w:w w:val="100"/>
          <w:position w:val="0"/>
        </w:rPr>
        <w:t>财通证券有限责任公司增资</w:t>
      </w:r>
      <w:bookmarkEnd w:id="66"/>
      <w:bookmarkEnd w:id="67"/>
      <w:bookmarkEnd w:id="69"/>
    </w:p>
    <w:p>
      <w:pPr>
        <w:pStyle w:val="Style2"/>
        <w:keepNext w:val="0"/>
        <w:keepLines w:val="0"/>
        <w:widowControl w:val="0"/>
        <w:shd w:val="clear" w:color="auto" w:fill="auto"/>
        <w:bidi w:val="0"/>
        <w:spacing w:before="0" w:after="240" w:line="408" w:lineRule="exact"/>
        <w:ind w:left="0" w:right="0" w:firstLine="440"/>
        <w:jc w:val="left"/>
      </w:pP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4</w:t>
      </w:r>
      <w:r>
        <w:rPr>
          <w:color w:val="000000"/>
          <w:spacing w:val="0"/>
          <w:w w:val="100"/>
          <w:position w:val="0"/>
        </w:rPr>
        <w:t>日，浙江省财政厅下发《关于同意财通证券有限责任公司增资扩股方案的复函》 （浙财外金〔</w:t>
      </w:r>
      <w:r>
        <w:rPr>
          <w:color w:val="000000"/>
          <w:spacing w:val="0"/>
          <w:w w:val="100"/>
          <w:position w:val="0"/>
          <w:sz w:val="19"/>
          <w:szCs w:val="19"/>
        </w:rPr>
        <w:t>2011） 48</w:t>
      </w:r>
      <w:r>
        <w:rPr>
          <w:color w:val="000000"/>
          <w:spacing w:val="0"/>
          <w:w w:val="100"/>
          <w:position w:val="0"/>
        </w:rPr>
        <w:t>号</w:t>
      </w:r>
      <w:r>
        <w:rPr>
          <w:color w:val="000000"/>
          <w:spacing w:val="0"/>
          <w:w w:val="100"/>
          <w:position w:val="0"/>
          <w:sz w:val="19"/>
          <w:szCs w:val="19"/>
        </w:rPr>
        <w:t>），</w:t>
      </w:r>
      <w:r>
        <w:rPr>
          <w:color w:val="000000"/>
          <w:spacing w:val="0"/>
          <w:w w:val="100"/>
          <w:position w:val="0"/>
        </w:rPr>
        <w:t>同意财通证券注册资本增加至</w:t>
      </w:r>
      <w:r>
        <w:rPr>
          <w:color w:val="000000"/>
          <w:spacing w:val="0"/>
          <w:w w:val="100"/>
          <w:position w:val="0"/>
          <w:sz w:val="19"/>
          <w:szCs w:val="19"/>
        </w:rPr>
        <w:t>14</w:t>
      </w:r>
      <w:r>
        <w:rPr>
          <w:color w:val="000000"/>
          <w:spacing w:val="0"/>
          <w:w w:val="100"/>
          <w:position w:val="0"/>
        </w:rPr>
        <w:t>亿元。</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23</w:t>
      </w:r>
      <w:r>
        <w:rPr>
          <w:color w:val="000000"/>
          <w:spacing w:val="0"/>
          <w:w w:val="100"/>
          <w:position w:val="0"/>
        </w:rPr>
        <w:t>日，中国证 监会下发了《关于核准财通证券有限责任公司变更注册资本的批复》（证监许可〔</w:t>
      </w:r>
      <w:r>
        <w:rPr>
          <w:color w:val="000000"/>
          <w:spacing w:val="0"/>
          <w:w w:val="100"/>
          <w:position w:val="0"/>
          <w:sz w:val="19"/>
          <w:szCs w:val="19"/>
        </w:rPr>
        <w:t>2011） 1859</w:t>
      </w:r>
      <w:r>
        <w:rPr>
          <w:color w:val="000000"/>
          <w:spacing w:val="0"/>
          <w:w w:val="100"/>
          <w:position w:val="0"/>
        </w:rPr>
        <w:t>号）， 核准财通有限注册资本由</w:t>
      </w:r>
      <w:r>
        <w:rPr>
          <w:color w:val="000000"/>
          <w:spacing w:val="0"/>
          <w:w w:val="100"/>
          <w:position w:val="0"/>
          <w:sz w:val="19"/>
          <w:szCs w:val="19"/>
        </w:rPr>
        <w:t xml:space="preserve">1, 126, 859, </w:t>
      </w:r>
      <w:r>
        <w:rPr>
          <w:color w:val="000000"/>
          <w:spacing w:val="0"/>
          <w:w w:val="100"/>
          <w:position w:val="0"/>
          <w:sz w:val="19"/>
          <w:szCs w:val="19"/>
        </w:rPr>
        <w:t xml:space="preserve">522. </w:t>
      </w:r>
      <w:r>
        <w:rPr>
          <w:color w:val="000000"/>
          <w:spacing w:val="0"/>
          <w:w w:val="100"/>
          <w:position w:val="0"/>
          <w:sz w:val="19"/>
          <w:szCs w:val="19"/>
        </w:rPr>
        <w:t>00</w:t>
      </w:r>
      <w:r>
        <w:rPr>
          <w:color w:val="000000"/>
          <w:spacing w:val="0"/>
          <w:w w:val="100"/>
          <w:position w:val="0"/>
        </w:rPr>
        <w:t>元变更为</w:t>
      </w:r>
      <w:r>
        <w:rPr>
          <w:color w:val="000000"/>
          <w:spacing w:val="0"/>
          <w:w w:val="100"/>
          <w:position w:val="0"/>
          <w:sz w:val="19"/>
          <w:szCs w:val="19"/>
        </w:rPr>
        <w:t xml:space="preserve">1, 400, 000,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rPr>
        <w:t>元。</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14</w:t>
      </w:r>
      <w:r>
        <w:rPr>
          <w:color w:val="000000"/>
          <w:spacing w:val="0"/>
          <w:w w:val="100"/>
          <w:position w:val="0"/>
        </w:rPr>
        <w:t>日， 财通有限在浙江省工商局办理了工商变更登记，领取了新的《企业法人营业执照》。本次增资完成 后，财通有限的注册资本为</w:t>
      </w:r>
      <w:r>
        <w:rPr>
          <w:color w:val="000000"/>
          <w:spacing w:val="0"/>
          <w:w w:val="100"/>
          <w:position w:val="0"/>
          <w:sz w:val="19"/>
          <w:szCs w:val="19"/>
        </w:rPr>
        <w:t>14</w:t>
      </w:r>
      <w:r>
        <w:rPr>
          <w:color w:val="000000"/>
          <w:spacing w:val="0"/>
          <w:w w:val="100"/>
          <w:position w:val="0"/>
        </w:rPr>
        <w:t>亿元。</w:t>
      </w:r>
    </w:p>
    <w:p>
      <w:pPr>
        <w:pStyle w:val="Style20"/>
        <w:keepNext/>
        <w:keepLines/>
        <w:widowControl w:val="0"/>
        <w:numPr>
          <w:ilvl w:val="0"/>
          <w:numId w:val="1"/>
        </w:numPr>
        <w:shd w:val="clear" w:color="auto" w:fill="auto"/>
        <w:tabs>
          <w:tab w:pos="719" w:val="left"/>
        </w:tabs>
        <w:bidi w:val="0"/>
        <w:spacing w:before="0" w:after="0"/>
        <w:ind w:left="0" w:right="0" w:firstLine="440"/>
        <w:jc w:val="both"/>
      </w:pPr>
      <w:bookmarkStart w:id="70" w:name="bookmark70"/>
      <w:bookmarkStart w:id="71" w:name="bookmark71"/>
      <w:bookmarkStart w:id="72" w:name="bookmark72"/>
      <w:bookmarkStart w:id="73" w:name="bookmark73"/>
      <w:bookmarkEnd w:id="72"/>
      <w:r>
        <w:rPr>
          <w:color w:val="000000"/>
          <w:spacing w:val="0"/>
          <w:w w:val="100"/>
          <w:position w:val="0"/>
        </w:rPr>
        <w:t>财通证券股份有限公司成立</w:t>
      </w:r>
      <w:bookmarkEnd w:id="70"/>
      <w:bookmarkEnd w:id="71"/>
      <w:bookmarkEnd w:id="73"/>
    </w:p>
    <w:p>
      <w:pPr>
        <w:pStyle w:val="Style2"/>
        <w:keepNext w:val="0"/>
        <w:keepLines w:val="0"/>
        <w:widowControl w:val="0"/>
        <w:shd w:val="clear" w:color="auto" w:fill="auto"/>
        <w:bidi w:val="0"/>
        <w:spacing w:before="0" w:after="240" w:line="408" w:lineRule="exact"/>
        <w:ind w:left="0" w:right="0" w:firstLine="440"/>
        <w:jc w:val="both"/>
      </w:pP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1</w:t>
      </w:r>
      <w:r>
        <w:rPr>
          <w:color w:val="000000"/>
          <w:spacing w:val="0"/>
          <w:w w:val="100"/>
          <w:position w:val="0"/>
        </w:rPr>
        <w:t>日，浙江省财政厅下发《浙江省财政厅关于同意财通证券有限责任公司整体变 更设立股份有限公司的批复》（浙财金〔</w:t>
      </w:r>
      <w:r>
        <w:rPr>
          <w:color w:val="000000"/>
          <w:spacing w:val="0"/>
          <w:w w:val="100"/>
          <w:position w:val="0"/>
          <w:sz w:val="19"/>
          <w:szCs w:val="19"/>
        </w:rPr>
        <w:t>2013） 11</w:t>
      </w:r>
      <w:r>
        <w:rPr>
          <w:color w:val="000000"/>
          <w:spacing w:val="0"/>
          <w:w w:val="100"/>
          <w:position w:val="0"/>
        </w:rPr>
        <w:t xml:space="preserve">号），同意财通有限整体变更设立股份有限公司。 </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24</w:t>
      </w:r>
      <w:r>
        <w:rPr>
          <w:color w:val="000000"/>
          <w:spacing w:val="0"/>
          <w:w w:val="100"/>
          <w:position w:val="0"/>
        </w:rPr>
        <w:t>日，中国证监会下发《关于核准财通证券有限责任公司变更为股份有限公司的批复》 （证监许可〔</w:t>
      </w:r>
      <w:r>
        <w:rPr>
          <w:color w:val="000000"/>
          <w:spacing w:val="0"/>
          <w:w w:val="100"/>
          <w:position w:val="0"/>
          <w:sz w:val="19"/>
          <w:szCs w:val="19"/>
        </w:rPr>
        <w:t>2013） 968</w:t>
      </w:r>
      <w:r>
        <w:rPr>
          <w:color w:val="000000"/>
          <w:spacing w:val="0"/>
          <w:w w:val="100"/>
          <w:position w:val="0"/>
        </w:rPr>
        <w:t>号），核准财通有限变更为股份有限公司。</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15</w:t>
      </w:r>
      <w:r>
        <w:rPr>
          <w:color w:val="000000"/>
          <w:spacing w:val="0"/>
          <w:w w:val="100"/>
          <w:position w:val="0"/>
        </w:rPr>
        <w:t>日，财通证券 在浙江省工商局办理了变更登记，换发《企业法人营业执照》（注册号：</w:t>
      </w:r>
      <w:r>
        <w:rPr>
          <w:color w:val="000000"/>
          <w:spacing w:val="0"/>
          <w:w w:val="100"/>
          <w:position w:val="0"/>
          <w:sz w:val="19"/>
          <w:szCs w:val="19"/>
        </w:rPr>
        <w:t>330000000022291），</w:t>
      </w:r>
      <w:r>
        <w:rPr>
          <w:color w:val="000000"/>
          <w:spacing w:val="0"/>
          <w:w w:val="100"/>
          <w:position w:val="0"/>
        </w:rPr>
        <w:t>注册 资本变更为</w:t>
      </w:r>
      <w:r>
        <w:rPr>
          <w:color w:val="000000"/>
          <w:spacing w:val="0"/>
          <w:w w:val="100"/>
          <w:position w:val="0"/>
          <w:sz w:val="19"/>
          <w:szCs w:val="19"/>
        </w:rPr>
        <w:t>1,800,000,000.00</w:t>
      </w:r>
      <w:r>
        <w:rPr>
          <w:color w:val="000000"/>
          <w:spacing w:val="0"/>
          <w:w w:val="100"/>
          <w:position w:val="0"/>
        </w:rPr>
        <w:t>元，公司类型变更为股份有限公司（非上市）。</w:t>
      </w:r>
    </w:p>
    <w:p>
      <w:pPr>
        <w:pStyle w:val="Style20"/>
        <w:keepNext/>
        <w:keepLines/>
        <w:widowControl w:val="0"/>
        <w:numPr>
          <w:ilvl w:val="0"/>
          <w:numId w:val="1"/>
        </w:numPr>
        <w:shd w:val="clear" w:color="auto" w:fill="auto"/>
        <w:tabs>
          <w:tab w:pos="719" w:val="left"/>
        </w:tabs>
        <w:bidi w:val="0"/>
        <w:spacing w:before="0" w:after="0"/>
        <w:ind w:left="0" w:right="0" w:firstLine="440"/>
        <w:jc w:val="both"/>
      </w:pPr>
      <w:bookmarkStart w:id="74" w:name="bookmark74"/>
      <w:bookmarkStart w:id="75" w:name="bookmark75"/>
      <w:bookmarkStart w:id="76" w:name="bookmark76"/>
      <w:bookmarkStart w:id="77" w:name="bookmark77"/>
      <w:bookmarkEnd w:id="76"/>
      <w:r>
        <w:rPr>
          <w:color w:val="000000"/>
          <w:spacing w:val="0"/>
          <w:w w:val="100"/>
          <w:position w:val="0"/>
        </w:rPr>
        <w:t>财通证券股份有限公司增资</w:t>
      </w:r>
      <w:bookmarkEnd w:id="74"/>
      <w:bookmarkEnd w:id="75"/>
      <w:bookmarkEnd w:id="77"/>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5</w:t>
      </w:r>
      <w:r>
        <w:rPr>
          <w:color w:val="000000"/>
          <w:spacing w:val="0"/>
          <w:w w:val="100"/>
          <w:position w:val="0"/>
        </w:rPr>
        <w:t>日，浙江省财政厅下发《浙江省财政厅关于同意财通证券股份有限公司增资扩 股的批复》（浙财金〔</w:t>
      </w:r>
      <w:r>
        <w:rPr>
          <w:color w:val="000000"/>
          <w:spacing w:val="0"/>
          <w:w w:val="100"/>
          <w:position w:val="0"/>
          <w:sz w:val="19"/>
          <w:szCs w:val="19"/>
        </w:rPr>
        <w:t>2014） 63</w:t>
      </w:r>
      <w:r>
        <w:rPr>
          <w:color w:val="000000"/>
          <w:spacing w:val="0"/>
          <w:w w:val="100"/>
          <w:position w:val="0"/>
        </w:rPr>
        <w:t>号），同意财通证券实施非公开定向增资扩股。</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30</w:t>
      </w:r>
      <w:r>
        <w:rPr>
          <w:color w:val="000000"/>
          <w:spacing w:val="0"/>
          <w:w w:val="100"/>
          <w:position w:val="0"/>
        </w:rPr>
        <w:t>日， 浙江证监局下发《关于核准财通证券股份有限公司变更注册资本的批复》（浙证监许可〔</w:t>
      </w:r>
      <w:r>
        <w:rPr>
          <w:color w:val="000000"/>
          <w:spacing w:val="0"/>
          <w:w w:val="100"/>
          <w:position w:val="0"/>
          <w:sz w:val="19"/>
          <w:szCs w:val="19"/>
        </w:rPr>
        <w:t xml:space="preserve">2014） 195 </w:t>
      </w:r>
      <w:r>
        <w:rPr>
          <w:color w:val="000000"/>
          <w:spacing w:val="0"/>
          <w:w w:val="100"/>
          <w:position w:val="0"/>
        </w:rPr>
        <w:t>号），核准财通证券注册资本变更为</w:t>
      </w:r>
      <w:r>
        <w:rPr>
          <w:color w:val="000000"/>
          <w:spacing w:val="0"/>
          <w:w w:val="100"/>
          <w:position w:val="0"/>
          <w:sz w:val="19"/>
          <w:szCs w:val="19"/>
        </w:rPr>
        <w:t xml:space="preserve">3,100,000,000. </w:t>
      </w:r>
      <w:r>
        <w:rPr>
          <w:color w:val="000000"/>
          <w:spacing w:val="0"/>
          <w:w w:val="100"/>
          <w:position w:val="0"/>
          <w:sz w:val="19"/>
          <w:szCs w:val="19"/>
        </w:rPr>
        <w:t>00</w:t>
      </w:r>
      <w:r>
        <w:rPr>
          <w:color w:val="000000"/>
          <w:spacing w:val="0"/>
          <w:w w:val="100"/>
          <w:position w:val="0"/>
        </w:rPr>
        <w:t>元。</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6</w:t>
      </w:r>
      <w:r>
        <w:rPr>
          <w:color w:val="000000"/>
          <w:spacing w:val="0"/>
          <w:w w:val="100"/>
          <w:position w:val="0"/>
        </w:rPr>
        <w:t>日，财通证券在浙江省 工商局办理了变更登记，领取了新的《企业法人营业执照》（注册号：</w:t>
      </w:r>
      <w:r>
        <w:rPr>
          <w:color w:val="000000"/>
          <w:spacing w:val="0"/>
          <w:w w:val="100"/>
          <w:position w:val="0"/>
          <w:sz w:val="19"/>
          <w:szCs w:val="19"/>
        </w:rPr>
        <w:t>330000000022291），</w:t>
      </w:r>
      <w:r>
        <w:rPr>
          <w:color w:val="000000"/>
          <w:spacing w:val="0"/>
          <w:w w:val="100"/>
          <w:position w:val="0"/>
        </w:rPr>
        <w:t xml:space="preserve">注册资 本变更为 </w:t>
      </w:r>
      <w:r>
        <w:rPr>
          <w:color w:val="000000"/>
          <w:spacing w:val="0"/>
          <w:w w:val="100"/>
          <w:position w:val="0"/>
          <w:sz w:val="19"/>
          <w:szCs w:val="19"/>
        </w:rPr>
        <w:t xml:space="preserve">3,100,000,000. </w:t>
      </w:r>
      <w:r>
        <w:rPr>
          <w:color w:val="000000"/>
          <w:spacing w:val="0"/>
          <w:w w:val="100"/>
          <w:position w:val="0"/>
          <w:sz w:val="19"/>
          <w:szCs w:val="19"/>
        </w:rPr>
        <w:t xml:space="preserve">00 </w:t>
      </w:r>
      <w:r>
        <w:rPr>
          <w:color w:val="000000"/>
          <w:spacing w:val="0"/>
          <w:w w:val="100"/>
          <w:position w:val="0"/>
        </w:rPr>
        <w:t>元。</w:t>
      </w:r>
    </w:p>
    <w:p>
      <w:pPr>
        <w:pStyle w:val="Style2"/>
        <w:keepNext w:val="0"/>
        <w:keepLines w:val="0"/>
        <w:widowControl w:val="0"/>
        <w:shd w:val="clear" w:color="auto" w:fill="auto"/>
        <w:tabs>
          <w:tab w:pos="6206" w:val="left"/>
        </w:tabs>
        <w:bidi w:val="0"/>
        <w:spacing w:before="0" w:after="400" w:line="408" w:lineRule="exact"/>
        <w:ind w:left="0" w:right="0" w:firstLine="440"/>
        <w:jc w:val="both"/>
      </w:pPr>
      <w:r>
        <w:rPr>
          <w:color w:val="000000"/>
          <w:spacing w:val="0"/>
          <w:w w:val="100"/>
          <w:position w:val="0"/>
        </w:rPr>
        <w:t>财通证券于</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27</w:t>
      </w:r>
      <w:r>
        <w:rPr>
          <w:color w:val="000000"/>
          <w:spacing w:val="0"/>
          <w:w w:val="100"/>
          <w:position w:val="0"/>
        </w:rPr>
        <w:t>日召开</w:t>
      </w:r>
      <w:r>
        <w:rPr>
          <w:color w:val="000000"/>
          <w:spacing w:val="0"/>
          <w:w w:val="100"/>
          <w:position w:val="0"/>
          <w:sz w:val="19"/>
          <w:szCs w:val="19"/>
        </w:rPr>
        <w:t>2014</w:t>
      </w:r>
      <w:r>
        <w:rPr>
          <w:color w:val="000000"/>
          <w:spacing w:val="0"/>
          <w:w w:val="100"/>
          <w:position w:val="0"/>
        </w:rPr>
        <w:t>年年度股东大会，全体股东一致审议通过了《关于定 向增资的议案》，同意公司向</w:t>
      </w:r>
      <w:r>
        <w:rPr>
          <w:color w:val="000000"/>
          <w:spacing w:val="0"/>
          <w:w w:val="100"/>
          <w:position w:val="0"/>
          <w:sz w:val="19"/>
          <w:szCs w:val="19"/>
        </w:rPr>
        <w:t>20</w:t>
      </w:r>
      <w:r>
        <w:rPr>
          <w:color w:val="000000"/>
          <w:spacing w:val="0"/>
          <w:w w:val="100"/>
          <w:position w:val="0"/>
        </w:rPr>
        <w:t>名老股东定向发行</w:t>
      </w:r>
      <w:r>
        <w:rPr>
          <w:color w:val="000000"/>
          <w:spacing w:val="0"/>
          <w:w w:val="100"/>
          <w:position w:val="0"/>
          <w:sz w:val="19"/>
          <w:szCs w:val="19"/>
        </w:rPr>
        <w:t>1.3</w:t>
      </w:r>
      <w:r>
        <w:rPr>
          <w:color w:val="000000"/>
          <w:spacing w:val="0"/>
          <w:w w:val="100"/>
          <w:position w:val="0"/>
        </w:rPr>
        <w:t>亿股进行增资，增资完成后，公司注册资本 为</w:t>
      </w:r>
      <w:r>
        <w:rPr>
          <w:color w:val="000000"/>
          <w:spacing w:val="0"/>
          <w:w w:val="100"/>
          <w:position w:val="0"/>
          <w:sz w:val="19"/>
          <w:szCs w:val="19"/>
        </w:rPr>
        <w:t>3,230,000,000.00</w:t>
      </w:r>
      <w:r>
        <w:rPr>
          <w:color w:val="000000"/>
          <w:spacing w:val="0"/>
          <w:w w:val="100"/>
          <w:position w:val="0"/>
        </w:rPr>
        <w:t>元。</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13</w:t>
      </w:r>
      <w:r>
        <w:rPr>
          <w:color w:val="000000"/>
          <w:spacing w:val="0"/>
          <w:w w:val="100"/>
          <w:position w:val="0"/>
        </w:rPr>
        <w:t>日，财通证券在浙江省工商局办理了变更登记，领取了 新的《企业法人营业执照》。</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20</w:t>
      </w:r>
      <w:r>
        <w:rPr>
          <w:color w:val="000000"/>
          <w:spacing w:val="0"/>
          <w:w w:val="100"/>
          <w:position w:val="0"/>
        </w:rPr>
        <w:t>日，财通证券就本次增资事项向浙江证监局报送了《财 通证券股份有限公司关于增加注册资本的备案报告》（财券〔</w:t>
      </w:r>
      <w:r>
        <w:rPr>
          <w:color w:val="000000"/>
          <w:spacing w:val="0"/>
          <w:w w:val="100"/>
          <w:position w:val="0"/>
          <w:sz w:val="19"/>
          <w:szCs w:val="19"/>
        </w:rPr>
        <w:t>2015）</w:t>
        <w:tab/>
        <w:t>153</w:t>
      </w:r>
      <w:r>
        <w:rPr>
          <w:color w:val="000000"/>
          <w:spacing w:val="0"/>
          <w:w w:val="100"/>
          <w:position w:val="0"/>
        </w:rPr>
        <w:t>号）及相关备案文件。</w:t>
      </w:r>
    </w:p>
    <w:p>
      <w:pPr>
        <w:pStyle w:val="Style2"/>
        <w:keepNext w:val="0"/>
        <w:keepLines w:val="0"/>
        <w:widowControl w:val="0"/>
        <w:numPr>
          <w:ilvl w:val="0"/>
          <w:numId w:val="1"/>
        </w:numPr>
        <w:shd w:val="clear" w:color="auto" w:fill="auto"/>
        <w:bidi w:val="0"/>
        <w:spacing w:before="0" w:after="240" w:line="240" w:lineRule="auto"/>
        <w:ind w:left="0" w:right="0" w:firstLine="440"/>
        <w:jc w:val="both"/>
      </w:pPr>
      <w:bookmarkStart w:id="78" w:name="bookmark78"/>
      <w:bookmarkEnd w:id="78"/>
      <w:r>
        <w:rPr>
          <w:b/>
          <w:bCs/>
          <w:color w:val="000000"/>
          <w:spacing w:val="0"/>
          <w:w w:val="100"/>
          <w:position w:val="0"/>
        </w:rPr>
        <w:t>财通证券股份有限公司挂牌上市</w:t>
      </w:r>
      <w:r>
        <w:br w:type="page"/>
      </w:r>
    </w:p>
    <w:p>
      <w:pPr>
        <w:pStyle w:val="Style2"/>
        <w:keepNext w:val="0"/>
        <w:keepLines w:val="0"/>
        <w:widowControl w:val="0"/>
        <w:shd w:val="clear" w:color="auto" w:fill="auto"/>
        <w:bidi w:val="0"/>
        <w:spacing w:before="0" w:after="180" w:line="240" w:lineRule="auto"/>
        <w:ind w:left="0" w:right="0" w:firstLine="420"/>
        <w:jc w:val="left"/>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22</w:t>
      </w:r>
      <w:r>
        <w:rPr>
          <w:color w:val="000000"/>
          <w:spacing w:val="0"/>
          <w:w w:val="100"/>
          <w:position w:val="0"/>
        </w:rPr>
        <w:t>日，经中国证监会《关于核准财通证券股份有限公司首次公开发行股票的批复》</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（证监许可〔</w:t>
      </w:r>
      <w:r>
        <w:rPr>
          <w:color w:val="000000"/>
          <w:spacing w:val="0"/>
          <w:w w:val="100"/>
          <w:position w:val="0"/>
          <w:sz w:val="19"/>
          <w:szCs w:val="19"/>
        </w:rPr>
        <w:t>2017） 1729</w:t>
      </w:r>
      <w:r>
        <w:rPr>
          <w:color w:val="000000"/>
          <w:spacing w:val="0"/>
          <w:w w:val="100"/>
          <w:position w:val="0"/>
        </w:rPr>
        <w:t>号）核准，财通证券公开发行人民币普通股</w:t>
      </w:r>
      <w:r>
        <w:rPr>
          <w:color w:val="000000"/>
          <w:spacing w:val="0"/>
          <w:w w:val="100"/>
          <w:position w:val="0"/>
          <w:sz w:val="19"/>
          <w:szCs w:val="19"/>
        </w:rPr>
        <w:t>（A</w:t>
      </w:r>
      <w:r>
        <w:rPr>
          <w:color w:val="000000"/>
          <w:spacing w:val="0"/>
          <w:w w:val="100"/>
          <w:position w:val="0"/>
        </w:rPr>
        <w:t>股）股票</w:t>
      </w:r>
      <w:r>
        <w:rPr>
          <w:color w:val="000000"/>
          <w:spacing w:val="0"/>
          <w:w w:val="100"/>
          <w:position w:val="0"/>
          <w:sz w:val="19"/>
          <w:szCs w:val="19"/>
        </w:rPr>
        <w:t>35, 900</w:t>
      </w:r>
      <w:r>
        <w:rPr>
          <w:color w:val="000000"/>
          <w:spacing w:val="0"/>
          <w:w w:val="100"/>
          <w:position w:val="0"/>
        </w:rPr>
        <w:t>万股。</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本次发行完成后，公司注册资本由</w:t>
      </w:r>
      <w:r>
        <w:rPr>
          <w:color w:val="000000"/>
          <w:spacing w:val="0"/>
          <w:w w:val="100"/>
          <w:position w:val="0"/>
          <w:sz w:val="19"/>
          <w:szCs w:val="19"/>
        </w:rPr>
        <w:t>3,230,000,000</w:t>
      </w:r>
      <w:r>
        <w:rPr>
          <w:color w:val="000000"/>
          <w:spacing w:val="0"/>
          <w:w w:val="100"/>
          <w:position w:val="0"/>
        </w:rPr>
        <w:t>元变更为</w:t>
      </w:r>
      <w:r>
        <w:rPr>
          <w:color w:val="000000"/>
          <w:spacing w:val="0"/>
          <w:w w:val="100"/>
          <w:position w:val="0"/>
          <w:sz w:val="19"/>
          <w:szCs w:val="19"/>
        </w:rPr>
        <w:t>3,589,000,000</w:t>
      </w:r>
      <w:r>
        <w:rPr>
          <w:color w:val="000000"/>
          <w:spacing w:val="0"/>
          <w:w w:val="100"/>
          <w:position w:val="0"/>
        </w:rPr>
        <w:t xml:space="preserve">元，天健会计师事务所 </w:t>
      </w:r>
      <w:r>
        <w:rPr>
          <w:color w:val="000000"/>
          <w:spacing w:val="0"/>
          <w:w w:val="100"/>
          <w:position w:val="0"/>
        </w:rPr>
        <w:t>（特殊普通合伙）出具了天健验〔</w:t>
      </w:r>
      <w:r>
        <w:rPr>
          <w:color w:val="000000"/>
          <w:spacing w:val="0"/>
          <w:w w:val="100"/>
          <w:position w:val="0"/>
          <w:sz w:val="19"/>
          <w:szCs w:val="19"/>
        </w:rPr>
        <w:t>2017） 406</w:t>
      </w:r>
      <w:r>
        <w:rPr>
          <w:color w:val="000000"/>
          <w:spacing w:val="0"/>
          <w:w w:val="100"/>
          <w:position w:val="0"/>
        </w:rPr>
        <w:t>号验资报告</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21</w:t>
      </w:r>
      <w:r>
        <w:rPr>
          <w:color w:val="000000"/>
          <w:spacing w:val="0"/>
          <w:w w:val="100"/>
          <w:position w:val="0"/>
        </w:rPr>
        <w:t>日，公司完成工商变更</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登记。</w:t>
      </w:r>
    </w:p>
    <w:p>
      <w:pPr>
        <w:pStyle w:val="Style20"/>
        <w:keepNext/>
        <w:keepLines/>
        <w:widowControl w:val="0"/>
        <w:shd w:val="clear" w:color="auto" w:fill="auto"/>
        <w:bidi w:val="0"/>
        <w:spacing w:before="0" w:after="24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w:t>
      </w:r>
      <w:bookmarkEnd w:id="81"/>
      <w:r>
        <w:rPr>
          <w:color w:val="000000"/>
          <w:spacing w:val="0"/>
          <w:w w:val="100"/>
          <w:position w:val="0"/>
        </w:rPr>
        <w:t>二）公司组织机构情况</w:t>
      </w:r>
      <w:bookmarkEnd w:id="79"/>
      <w:bookmarkEnd w:id="80"/>
      <w:bookmarkEnd w:id="82"/>
    </w:p>
    <w:p>
      <w:pPr>
        <w:pStyle w:val="Style2"/>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numPr>
          <w:ilvl w:val="0"/>
          <w:numId w:val="3"/>
        </w:numPr>
        <w:shd w:val="clear" w:color="auto" w:fill="auto"/>
        <w:bidi w:val="0"/>
        <w:spacing w:before="0" w:after="0" w:line="240" w:lineRule="auto"/>
        <w:ind w:left="0" w:right="0"/>
        <w:jc w:val="left"/>
      </w:pPr>
      <w:bookmarkStart w:id="83" w:name="bookmark83"/>
      <w:bookmarkStart w:id="84" w:name="bookmark84"/>
      <w:bookmarkStart w:id="85" w:name="bookmark85"/>
      <w:bookmarkStart w:id="86" w:name="bookmark86"/>
      <w:bookmarkEnd w:id="85"/>
      <w:r>
        <w:rPr>
          <w:color w:val="000000"/>
          <w:spacing w:val="0"/>
          <w:w w:val="100"/>
          <w:position w:val="0"/>
        </w:rPr>
        <w:t>公司治理架构及组织结构图（截至2020年12月31日）</w:t>
      </w:r>
      <w:bookmarkEnd w:id="83"/>
      <w:bookmarkEnd w:id="84"/>
      <w:bookmarkEnd w:id="86"/>
    </w:p>
    <w:p>
      <w:pPr>
        <w:widowControl w:val="0"/>
        <w:spacing w:line="1" w:lineRule="exact"/>
      </w:pPr>
      <w:r>
        <mc:AlternateContent>
          <mc:Choice Requires="wps">
            <w:drawing>
              <wp:anchor distT="0" distB="1423035" distL="0" distR="1341120" simplePos="0" relativeHeight="125829378" behindDoc="0" locked="0" layoutInCell="1" allowOverlap="1">
                <wp:simplePos x="0" y="0"/>
                <wp:positionH relativeFrom="page">
                  <wp:posOffset>3385820</wp:posOffset>
                </wp:positionH>
                <wp:positionV relativeFrom="paragraph">
                  <wp:posOffset>0</wp:posOffset>
                </wp:positionV>
                <wp:extent cx="631190" cy="1176655"/>
                <wp:wrapTopAndBottom/>
                <wp:docPr id="27" name="Shape 27"/>
                <a:graphic xmlns:a="http://schemas.openxmlformats.org/drawingml/2006/main">
                  <a:graphicData uri="http://schemas.microsoft.com/office/word/2010/wordprocessingShape">
                    <wps:wsp>
                      <wps:cNvSpPr txBox="1"/>
                      <wps:spPr>
                        <a:xfrm>
                          <a:ext cx="631190" cy="1176655"/>
                        </a:xfrm>
                        <a:prstGeom prst="rect"/>
                        <a:noFill/>
                      </wps:spPr>
                      <wps:txbx>
                        <w:txbxContent>
                          <w:tbl>
                            <w:tblPr>
                              <w:tblOverlap w:val="never"/>
                              <w:jc w:val="left"/>
                              <w:tblLayout w:type="fixed"/>
                            </w:tblPr>
                            <w:tblGrid>
                              <w:gridCol w:w="514"/>
                              <w:gridCol w:w="480"/>
                            </w:tblGrid>
                            <w:tr>
                              <w:trPr>
                                <w:tblHeader/>
                                <w:trHeight w:val="230"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w:t>
                                  </w:r>
                                  <w:r>
                                    <w:rPr>
                                      <w:rFonts w:ascii="SimHei" w:eastAsia="SimHei" w:hAnsi="SimHei" w:cs="SimHei"/>
                                      <w:color w:val="231B19"/>
                                      <w:spacing w:val="0"/>
                                      <w:w w:val="100"/>
                                      <w:position w:val="0"/>
                                      <w:sz w:val="11"/>
                                      <w:szCs w:val="11"/>
                                    </w:rPr>
                                    <w:t>股东大会</w:t>
                                  </w:r>
                                  <w:r>
                                    <w:rPr>
                                      <w:rFonts w:ascii="Times New Roman" w:eastAsia="Times New Roman" w:hAnsi="Times New Roman" w:cs="Times New Roman"/>
                                      <w:color w:val="000000"/>
                                      <w:spacing w:val="0"/>
                                      <w:w w:val="100"/>
                                      <w:position w:val="0"/>
                                      <w:sz w:val="24"/>
                                      <w:szCs w:val="24"/>
                                    </w:rPr>
                                    <w:t>1</w:t>
                                  </w:r>
                                </w:p>
                              </w:tc>
                            </w:tr>
                            <w:tr>
                              <w:trPr>
                                <w:trHeight w:val="259"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r>
                            <w:tr>
                              <w:trPr>
                                <w:trHeight w:val="197" w:hRule="exact"/>
                              </w:trPr>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Hei" w:eastAsia="SimHei" w:hAnsi="SimHei" w:cs="SimHei"/>
                                      <w:color w:val="000000"/>
                                      <w:spacing w:val="0"/>
                                      <w:w w:val="100"/>
                                      <w:position w:val="0"/>
                                      <w:sz w:val="11"/>
                                      <w:szCs w:val="11"/>
                                    </w:rPr>
                                    <w:t xml:space="preserve">董申会 </w:t>
                                  </w:r>
                                  <w:r>
                                    <w:rPr>
                                      <w:rFonts w:ascii="Times New Roman" w:eastAsia="Times New Roman" w:hAnsi="Times New Roman" w:cs="Times New Roman"/>
                                      <w:color w:val="000000"/>
                                      <w:spacing w:val="0"/>
                                      <w:w w:val="100"/>
                                      <w:position w:val="0"/>
                                      <w:sz w:val="24"/>
                                      <w:szCs w:val="24"/>
                                    </w:rPr>
                                    <w:t>1</w:t>
                                  </w:r>
                                </w:p>
                              </w:tc>
                            </w:tr>
                            <w:tr>
                              <w:trPr>
                                <w:trHeight w:val="384"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gridSpan w:val="2"/>
                                  <w:tcBorders>
                                    <w:top w:val="single" w:sz="4"/>
                                    <w:bottom w:val="single" w:sz="4"/>
                                  </w:tcBorders>
                                  <w:shd w:val="clear" w:color="auto" w:fill="FFFFFF"/>
                                  <w:vAlign w:val="top"/>
                                </w:tcPr>
                                <w:p>
                                  <w:pPr>
                                    <w:pStyle w:val="Style29"/>
                                    <w:keepNext w:val="0"/>
                                    <w:keepLines w:val="0"/>
                                    <w:widowControl w:val="0"/>
                                    <w:shd w:val="clear" w:color="auto" w:fill="auto"/>
                                    <w:tabs>
                                      <w:tab w:pos="874"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t>1</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266.60000000000002pt;margin-top:0;width:49.700000000000003pt;height:92.650000000000006pt;z-index:-125829375;mso-wrap-distance-left:0;mso-wrap-distance-right:105.60000000000001pt;mso-wrap-distance-bottom:112.05pt;mso-position-horizontal-relative:page" filled="f" stroked="f">
                <v:textbox inset="0,0,0,0">
                  <w:txbxContent>
                    <w:tbl>
                      <w:tblPr>
                        <w:tblOverlap w:val="never"/>
                        <w:jc w:val="left"/>
                        <w:tblLayout w:type="fixed"/>
                      </w:tblPr>
                      <w:tblGrid>
                        <w:gridCol w:w="514"/>
                        <w:gridCol w:w="480"/>
                      </w:tblGrid>
                      <w:tr>
                        <w:trPr>
                          <w:tblHeader/>
                          <w:trHeight w:val="230"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w:t>
                            </w:r>
                            <w:r>
                              <w:rPr>
                                <w:rFonts w:ascii="SimHei" w:eastAsia="SimHei" w:hAnsi="SimHei" w:cs="SimHei"/>
                                <w:color w:val="231B19"/>
                                <w:spacing w:val="0"/>
                                <w:w w:val="100"/>
                                <w:position w:val="0"/>
                                <w:sz w:val="11"/>
                                <w:szCs w:val="11"/>
                              </w:rPr>
                              <w:t>股东大会</w:t>
                            </w:r>
                            <w:r>
                              <w:rPr>
                                <w:rFonts w:ascii="Times New Roman" w:eastAsia="Times New Roman" w:hAnsi="Times New Roman" w:cs="Times New Roman"/>
                                <w:color w:val="000000"/>
                                <w:spacing w:val="0"/>
                                <w:w w:val="100"/>
                                <w:position w:val="0"/>
                                <w:sz w:val="24"/>
                                <w:szCs w:val="24"/>
                              </w:rPr>
                              <w:t>1</w:t>
                            </w:r>
                          </w:p>
                        </w:tc>
                      </w:tr>
                      <w:tr>
                        <w:trPr>
                          <w:trHeight w:val="259"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r>
                      <w:tr>
                        <w:trPr>
                          <w:trHeight w:val="197" w:hRule="exact"/>
                        </w:trPr>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Fonts w:ascii="SimHei" w:eastAsia="SimHei" w:hAnsi="SimHei" w:cs="SimHei"/>
                                <w:color w:val="000000"/>
                                <w:spacing w:val="0"/>
                                <w:w w:val="100"/>
                                <w:position w:val="0"/>
                                <w:sz w:val="11"/>
                                <w:szCs w:val="11"/>
                              </w:rPr>
                              <w:t xml:space="preserve">董申会 </w:t>
                            </w:r>
                            <w:r>
                              <w:rPr>
                                <w:rFonts w:ascii="Times New Roman" w:eastAsia="Times New Roman" w:hAnsi="Times New Roman" w:cs="Times New Roman"/>
                                <w:color w:val="000000"/>
                                <w:spacing w:val="0"/>
                                <w:w w:val="100"/>
                                <w:position w:val="0"/>
                                <w:sz w:val="24"/>
                                <w:szCs w:val="24"/>
                              </w:rPr>
                              <w:t>1</w:t>
                            </w:r>
                          </w:p>
                        </w:tc>
                      </w:tr>
                      <w:tr>
                        <w:trPr>
                          <w:trHeight w:val="384"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gridSpan w:val="2"/>
                            <w:tcBorders>
                              <w:top w:val="single" w:sz="4"/>
                              <w:bottom w:val="single" w:sz="4"/>
                            </w:tcBorders>
                            <w:shd w:val="clear" w:color="auto" w:fill="FFFFFF"/>
                            <w:vAlign w:val="top"/>
                          </w:tcPr>
                          <w:p>
                            <w:pPr>
                              <w:pStyle w:val="Style29"/>
                              <w:keepNext w:val="0"/>
                              <w:keepLines w:val="0"/>
                              <w:widowControl w:val="0"/>
                              <w:shd w:val="clear" w:color="auto" w:fill="auto"/>
                              <w:tabs>
                                <w:tab w:pos="874" w:val="left"/>
                              </w:tabs>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tab/>
                              <w:t>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4093210</wp:posOffset>
                </wp:positionH>
                <wp:positionV relativeFrom="paragraph">
                  <wp:posOffset>225425</wp:posOffset>
                </wp:positionV>
                <wp:extent cx="1264920" cy="155575"/>
                <wp:wrapNone/>
                <wp:docPr id="29" name="Shape 29"/>
                <a:graphic xmlns:a="http://schemas.openxmlformats.org/drawingml/2006/main">
                  <a:graphicData uri="http://schemas.microsoft.com/office/word/2010/wordprocessingShape">
                    <wps:wsp>
                      <wps:cNvSpPr txBox="1"/>
                      <wps:spPr>
                        <a:xfrm>
                          <a:ext cx="1264920" cy="155575"/>
                        </a:xfrm>
                        <a:prstGeom prst="rect"/>
                        <a:noFill/>
                      </wps:spPr>
                      <wps:txbx>
                        <w:txbxContent>
                          <w:p>
                            <w:pPr>
                              <w:pStyle w:val="Style34"/>
                              <w:keepNext w:val="0"/>
                              <w:keepLines w:val="0"/>
                              <w:widowControl w:val="0"/>
                              <w:shd w:val="clear" w:color="auto" w:fill="auto"/>
                              <w:tabs>
                                <w:tab w:pos="274" w:val="left"/>
                              </w:tabs>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u w:val="single"/>
                              </w:rPr>
                              <w:t>]</w:t>
                              <w:tab/>
                            </w:r>
                            <w:r>
                              <w:rPr>
                                <w:rFonts w:ascii="SimHei" w:eastAsia="SimHei" w:hAnsi="SimHei" w:cs="SimHei"/>
                                <w:color w:val="000000"/>
                                <w:spacing w:val="0"/>
                                <w:w w:val="100"/>
                                <w:position w:val="0"/>
                                <w:sz w:val="11"/>
                                <w:szCs w:val="11"/>
                                <w:u w:val="single"/>
                              </w:rPr>
                              <w:t>炸会</w:t>
                            </w:r>
                            <w:r>
                              <w:rPr>
                                <w:rFonts w:ascii="SimHei" w:eastAsia="SimHei" w:hAnsi="SimHei" w:cs="SimHei"/>
                                <w:color w:val="000000"/>
                                <w:spacing w:val="0"/>
                                <w:w w:val="100"/>
                                <w:position w:val="0"/>
                                <w:sz w:val="11"/>
                                <w:szCs w:val="11"/>
                              </w:rPr>
                              <w:t>——</w:t>
                            </w:r>
                            <w:r>
                              <w:rPr>
                                <w:rFonts w:ascii="SimHei" w:eastAsia="SimHei" w:hAnsi="SimHei" w:cs="SimHei"/>
                                <w:color w:val="000000"/>
                                <w:spacing w:val="0"/>
                                <w:w w:val="100"/>
                                <w:position w:val="0"/>
                                <w:sz w:val="11"/>
                                <w:szCs w:val="11"/>
                                <w:u w:val="single"/>
                              </w:rPr>
                              <w:t>|室</w:t>
                            </w:r>
                          </w:p>
                        </w:txbxContent>
                      </wps:txbx>
                      <wps:bodyPr lIns="0" tIns="0" rIns="0" bIns="0">
                        <a:noAutoFit/>
                      </wps:bodyPr>
                    </wps:wsp>
                  </a:graphicData>
                </a:graphic>
              </wp:anchor>
            </w:drawing>
          </mc:Choice>
          <mc:Fallback>
            <w:pict>
              <v:shape id="_x0000_s1055" type="#_x0000_t202" style="position:absolute;margin-left:322.30000000000001pt;margin-top:17.75pt;width:99.600000000000009pt;height:12.25pt;z-index:251657729;mso-wrap-distance-left:0;mso-wrap-distance-right:0;mso-position-horizontal-relative:page" filled="f" stroked="f">
                <v:textbox inset="0,0,0,0">
                  <w:txbxContent>
                    <w:p>
                      <w:pPr>
                        <w:pStyle w:val="Style34"/>
                        <w:keepNext w:val="0"/>
                        <w:keepLines w:val="0"/>
                        <w:widowControl w:val="0"/>
                        <w:shd w:val="clear" w:color="auto" w:fill="auto"/>
                        <w:tabs>
                          <w:tab w:pos="274" w:val="left"/>
                        </w:tabs>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u w:val="single"/>
                        </w:rPr>
                        <w:t>]</w:t>
                        <w:tab/>
                      </w:r>
                      <w:r>
                        <w:rPr>
                          <w:rFonts w:ascii="SimHei" w:eastAsia="SimHei" w:hAnsi="SimHei" w:cs="SimHei"/>
                          <w:color w:val="000000"/>
                          <w:spacing w:val="0"/>
                          <w:w w:val="100"/>
                          <w:position w:val="0"/>
                          <w:sz w:val="11"/>
                          <w:szCs w:val="11"/>
                          <w:u w:val="single"/>
                        </w:rPr>
                        <w:t>炸会</w:t>
                      </w:r>
                      <w:r>
                        <w:rPr>
                          <w:rFonts w:ascii="SimHei" w:eastAsia="SimHei" w:hAnsi="SimHei" w:cs="SimHei"/>
                          <w:color w:val="000000"/>
                          <w:spacing w:val="0"/>
                          <w:w w:val="100"/>
                          <w:position w:val="0"/>
                          <w:sz w:val="11"/>
                          <w:szCs w:val="11"/>
                        </w:rPr>
                        <w:t>——</w:t>
                      </w:r>
                      <w:r>
                        <w:rPr>
                          <w:rFonts w:ascii="SimHei" w:eastAsia="SimHei" w:hAnsi="SimHei" w:cs="SimHei"/>
                          <w:color w:val="000000"/>
                          <w:spacing w:val="0"/>
                          <w:w w:val="100"/>
                          <w:position w:val="0"/>
                          <w:sz w:val="11"/>
                          <w:szCs w:val="11"/>
                          <w:u w:val="single"/>
                        </w:rPr>
                        <w:t>|室</w:t>
                      </w:r>
                    </w:p>
                  </w:txbxContent>
                </v:textbox>
                <w10:wrap anchorx="page"/>
              </v:shape>
            </w:pict>
          </mc:Fallback>
        </mc:AlternateContent>
      </w:r>
      <w:r>
        <mc:AlternateContent>
          <mc:Choice Requires="wps">
            <w:drawing>
              <wp:anchor distT="438785" distB="2057400" distL="0" distR="0" simplePos="0" relativeHeight="125829380" behindDoc="0" locked="0" layoutInCell="1" allowOverlap="1">
                <wp:simplePos x="0" y="0"/>
                <wp:positionH relativeFrom="page">
                  <wp:posOffset>4739005</wp:posOffset>
                </wp:positionH>
                <wp:positionV relativeFrom="paragraph">
                  <wp:posOffset>438785</wp:posOffset>
                </wp:positionV>
                <wp:extent cx="377825" cy="103505"/>
                <wp:wrapTopAndBottom/>
                <wp:docPr id="31" name="Shape 31"/>
                <a:graphic xmlns:a="http://schemas.openxmlformats.org/drawingml/2006/main">
                  <a:graphicData uri="http://schemas.microsoft.com/office/word/2010/wordprocessingShape">
                    <wps:wsp>
                      <wps:cNvSpPr txBox="1"/>
                      <wps:spPr>
                        <a:xfrm>
                          <a:ext cx="377825" cy="10350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战峰</w:t>
                            </w:r>
                            <w:r>
                              <w:rPr>
                                <w:color w:val="000000"/>
                                <w:spacing w:val="0"/>
                                <w:w w:val="100"/>
                                <w:position w:val="0"/>
                              </w:rPr>
                              <w:t>员会</w:t>
                            </w:r>
                          </w:p>
                        </w:txbxContent>
                      </wps:txbx>
                      <wps:bodyPr wrap="none" lIns="0" tIns="0" rIns="0" bIns="0">
                        <a:noAutoFit/>
                      </wps:bodyPr>
                    </wps:wsp>
                  </a:graphicData>
                </a:graphic>
              </wp:anchor>
            </w:drawing>
          </mc:Choice>
          <mc:Fallback>
            <w:pict>
              <v:shape id="_x0000_s1057" type="#_x0000_t202" style="position:absolute;margin-left:373.15000000000003pt;margin-top:34.550000000000004pt;width:29.75pt;height:8.1500000000000004pt;z-index:-125829373;mso-wrap-distance-left:0;mso-wrap-distance-top:34.550000000000004pt;mso-wrap-distance-right:0;mso-wrap-distance-bottom:162.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战峰</w:t>
                      </w:r>
                      <w:r>
                        <w:rPr>
                          <w:color w:val="000000"/>
                          <w:spacing w:val="0"/>
                          <w:w w:val="100"/>
                          <w:position w:val="0"/>
                        </w:rPr>
                        <w:t>员会</w:t>
                      </w:r>
                    </w:p>
                  </w:txbxContent>
                </v:textbox>
                <w10:wrap type="topAndBottom" anchorx="page"/>
              </v:shape>
            </w:pict>
          </mc:Fallback>
        </mc:AlternateContent>
      </w:r>
      <w:r>
        <mc:AlternateContent>
          <mc:Choice Requires="wps">
            <w:drawing>
              <wp:anchor distT="643255" distB="1849755" distL="0" distR="0" simplePos="0" relativeHeight="125829382" behindDoc="0" locked="0" layoutInCell="1" allowOverlap="1">
                <wp:simplePos x="0" y="0"/>
                <wp:positionH relativeFrom="page">
                  <wp:posOffset>4940300</wp:posOffset>
                </wp:positionH>
                <wp:positionV relativeFrom="paragraph">
                  <wp:posOffset>643255</wp:posOffset>
                </wp:positionV>
                <wp:extent cx="280670" cy="106680"/>
                <wp:wrapTopAndBottom/>
                <wp:docPr id="33" name="Shape 33"/>
                <a:graphic xmlns:a="http://schemas.openxmlformats.org/drawingml/2006/main">
                  <a:graphicData uri="http://schemas.microsoft.com/office/word/2010/wordprocessingShape">
                    <wps:wsp>
                      <wps:cNvSpPr txBox="1"/>
                      <wps:spPr>
                        <a:xfrm>
                          <a:ext cx="280670" cy="106680"/>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委员会</w:t>
                            </w:r>
                          </w:p>
                        </w:txbxContent>
                      </wps:txbx>
                      <wps:bodyPr wrap="none" lIns="0" tIns="0" rIns="0" bIns="0">
                        <a:noAutoFit/>
                      </wps:bodyPr>
                    </wps:wsp>
                  </a:graphicData>
                </a:graphic>
              </wp:anchor>
            </w:drawing>
          </mc:Choice>
          <mc:Fallback>
            <w:pict>
              <v:shape id="_x0000_s1059" type="#_x0000_t202" style="position:absolute;margin-left:389.pt;margin-top:50.649999999999999pt;width:22.100000000000001pt;height:8.4000000000000004pt;z-index:-125829371;mso-wrap-distance-left:0;mso-wrap-distance-top:50.649999999999999pt;mso-wrap-distance-right:0;mso-wrap-distance-bottom:145.65000000000001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委员会</w:t>
                      </w:r>
                    </w:p>
                  </w:txbxContent>
                </v:textbox>
                <w10:wrap type="topAndBottom" anchorx="page"/>
              </v:shape>
            </w:pict>
          </mc:Fallback>
        </mc:AlternateContent>
      </w:r>
      <w:r>
        <mc:AlternateContent>
          <mc:Choice Requires="wps">
            <w:drawing>
              <wp:anchor distT="1054735" distB="1438275" distL="0" distR="0" simplePos="0" relativeHeight="125829384" behindDoc="0" locked="0" layoutInCell="1" allowOverlap="1">
                <wp:simplePos x="0" y="0"/>
                <wp:positionH relativeFrom="page">
                  <wp:posOffset>4909820</wp:posOffset>
                </wp:positionH>
                <wp:positionV relativeFrom="paragraph">
                  <wp:posOffset>1054735</wp:posOffset>
                </wp:positionV>
                <wp:extent cx="207010" cy="106680"/>
                <wp:wrapTopAndBottom/>
                <wp:docPr id="35" name="Shape 35"/>
                <a:graphic xmlns:a="http://schemas.openxmlformats.org/drawingml/2006/main">
                  <a:graphicData uri="http://schemas.microsoft.com/office/word/2010/wordprocessingShape">
                    <wps:wsp>
                      <wps:cNvSpPr txBox="1"/>
                      <wps:spPr>
                        <a:xfrm>
                          <a:ext cx="207010" cy="106680"/>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员会</w:t>
                            </w:r>
                          </w:p>
                        </w:txbxContent>
                      </wps:txbx>
                      <wps:bodyPr wrap="none" lIns="0" tIns="0" rIns="0" bIns="0">
                        <a:noAutoFit/>
                      </wps:bodyPr>
                    </wps:wsp>
                  </a:graphicData>
                </a:graphic>
              </wp:anchor>
            </w:drawing>
          </mc:Choice>
          <mc:Fallback>
            <w:pict>
              <v:shape id="_x0000_s1061" type="#_x0000_t202" style="position:absolute;margin-left:386.60000000000002pt;margin-top:83.049999999999997pt;width:16.300000000000001pt;height:8.4000000000000004pt;z-index:-125829369;mso-wrap-distance-left:0;mso-wrap-distance-top:83.049999999999997pt;mso-wrap-distance-right:0;mso-wrap-distance-bottom:113.25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员会</w:t>
                      </w:r>
                    </w:p>
                  </w:txbxContent>
                </v:textbox>
                <w10:wrap type="topAndBottom" anchorx="page"/>
              </v:shape>
            </w:pict>
          </mc:Fallback>
        </mc:AlternateContent>
      </w:r>
      <w:r>
        <mc:AlternateContent>
          <mc:Choice Requires="wps">
            <w:drawing>
              <wp:anchor distT="1783080" distB="0" distL="0" distR="0" simplePos="0" relativeHeight="125829386" behindDoc="0" locked="0" layoutInCell="1" allowOverlap="1">
                <wp:simplePos x="0" y="0"/>
                <wp:positionH relativeFrom="page">
                  <wp:posOffset>1224915</wp:posOffset>
                </wp:positionH>
                <wp:positionV relativeFrom="paragraph">
                  <wp:posOffset>1783080</wp:posOffset>
                </wp:positionV>
                <wp:extent cx="5147945" cy="816610"/>
                <wp:wrapTopAndBottom/>
                <wp:docPr id="37" name="Shape 37"/>
                <a:graphic xmlns:a="http://schemas.openxmlformats.org/drawingml/2006/main">
                  <a:graphicData uri="http://schemas.microsoft.com/office/word/2010/wordprocessingShape">
                    <wps:wsp>
                      <wps:cNvSpPr txBox="1"/>
                      <wps:spPr>
                        <a:xfrm>
                          <a:ext cx="5147945" cy="816610"/>
                        </a:xfrm>
                        <a:prstGeom prst="rect"/>
                        <a:noFill/>
                      </wps:spPr>
                      <wps:txbx>
                        <w:txbxContent>
                          <w:p>
                            <w:pPr>
                              <w:pStyle w:val="Style41"/>
                              <w:keepNext w:val="0"/>
                              <w:keepLines w:val="0"/>
                              <w:widowControl w:val="0"/>
                              <w:shd w:val="clear" w:color="auto" w:fill="auto"/>
                              <w:bidi w:val="0"/>
                              <w:spacing w:before="0" w:after="0"/>
                              <w:ind w:left="0" w:right="0" w:firstLine="0"/>
                              <w:jc w:val="left"/>
                            </w:pPr>
                            <w:r>
                              <w:rPr>
                                <w:color w:val="000000"/>
                                <w:spacing w:val="0"/>
                                <w:w w:val="100"/>
                                <w:position w:val="0"/>
                              </w:rPr>
                              <w:t>旨针</w:t>
                            </w:r>
                            <w:r>
                              <w:rPr>
                                <w:color w:val="000000"/>
                                <w:spacing w:val="0"/>
                                <w:w w:val="100"/>
                                <w:position w:val="0"/>
                                <w:sz w:val="17"/>
                                <w:szCs w:val="17"/>
                              </w:rPr>
                              <w:t>la</w:t>
                            </w:r>
                            <w:r>
                              <w:rPr>
                                <w:color w:val="000000"/>
                                <w:spacing w:val="0"/>
                                <w:w w:val="100"/>
                                <w:position w:val="0"/>
                              </w:rPr>
                              <w:t>司蜃营普 固策益部 投行标急目理部 里.市场部 弁胃袤部 中小企普资部 债靠资部 科鼎邸</w:t>
                            </w:r>
                            <w:r>
                              <w:rPr>
                                <w:color w:val="000000"/>
                                <w:spacing w:val="0"/>
                                <w:w w:val="100"/>
                                <w:position w:val="0"/>
                              </w:rPr>
                              <w:t>K</w:t>
                            </w:r>
                            <w:r>
                              <w:rPr>
                                <w:color w:val="000000"/>
                                <w:spacing w:val="0"/>
                                <w:w w:val="100"/>
                                <w:position w:val="0"/>
                              </w:rPr>
                              <w:t>部 股菖资部 瑚究所 金■技研度部 同甘一</w:t>
                            </w:r>
                            <w:r>
                              <w:rPr>
                                <w:color w:val="000000"/>
                                <w:spacing w:val="0"/>
                                <w:w w:val="100"/>
                                <w:position w:val="0"/>
                              </w:rPr>
                              <w:t>p</w:t>
                            </w:r>
                            <w:r>
                              <w:rPr>
                                <w:color w:val="000000"/>
                                <w:spacing w:val="0"/>
                                <w:w w:val="100"/>
                                <w:position w:val="0"/>
                              </w:rPr>
                              <w:t>产业机构部 分士</w:t>
                            </w:r>
                            <w:r>
                              <w:rPr>
                                <w:color w:val="000000"/>
                                <w:spacing w:val="0"/>
                                <w:w w:val="100"/>
                                <w:position w:val="0"/>
                              </w:rPr>
                              <w:t>x</w:t>
                            </w:r>
                            <w:r>
                              <w:rPr>
                                <w:color w:val="000000"/>
                                <w:spacing w:val="0"/>
                                <w:w w:val="100"/>
                                <w:position w:val="0"/>
                              </w:rPr>
                              <w:t>机超目理部 融爵券部 金黑曹 资产托菅部 私菅构部 财</w:t>
                            </w:r>
                            <w:r>
                              <w:rPr>
                                <w:color w:val="000000"/>
                                <w:spacing w:val="0"/>
                                <w:w w:val="100"/>
                                <w:position w:val="0"/>
                                <w:sz w:val="17"/>
                                <w:szCs w:val="17"/>
                              </w:rPr>
                              <w:t>{llf</w:t>
                            </w:r>
                            <w:r>
                              <w:rPr>
                                <w:color w:val="000000"/>
                                <w:spacing w:val="0"/>
                                <w:w w:val="100"/>
                                <w:position w:val="0"/>
                                <w:sz w:val="17"/>
                                <w:szCs w:val="17"/>
                              </w:rPr>
                              <w:t>I</w:t>
                            </w:r>
                            <w:r>
                              <w:rPr>
                                <w:color w:val="000000"/>
                                <w:spacing w:val="0"/>
                                <w:w w:val="100"/>
                                <w:position w:val="0"/>
                              </w:rPr>
                              <w:t>白户部 网擎融部 清算存董心 运昔用心 系统运维部 稽核申计部</w:t>
                            </w:r>
                          </w:p>
                          <w:p>
                            <w:pPr>
                              <w:pStyle w:val="Style41"/>
                              <w:keepNext w:val="0"/>
                              <w:keepLines w:val="0"/>
                              <w:widowControl w:val="0"/>
                              <w:shd w:val="clear" w:color="auto" w:fill="auto"/>
                              <w:bidi w:val="0"/>
                              <w:spacing w:before="0" w:after="0" w:line="320" w:lineRule="exact"/>
                              <w:ind w:left="0" w:right="0" w:firstLine="0"/>
                              <w:jc w:val="left"/>
                            </w:pPr>
                            <w:r>
                              <w:rPr>
                                <w:color w:val="000000"/>
                                <w:spacing w:val="0"/>
                                <w:w w:val="100"/>
                                <w:position w:val="0"/>
                                <w:u w:val="none"/>
                              </w:rPr>
                              <w:t xml:space="preserve">台 </w:t>
                            </w:r>
                            <w:r>
                              <w:rPr>
                                <w:color w:val="000000"/>
                                <w:spacing w:val="0"/>
                                <w:w w:val="100"/>
                                <w:position w:val="0"/>
                              </w:rPr>
                              <w:t xml:space="preserve">规蔓辰部 组织和人力资源部 </w:t>
                            </w:r>
                            <w:r>
                              <w:rPr>
                                <w:color w:val="000000"/>
                                <w:spacing w:val="0"/>
                                <w:w w:val="100"/>
                                <w:position w:val="0"/>
                                <w:sz w:val="17"/>
                                <w:szCs w:val="17"/>
                              </w:rPr>
                              <w:t>i2</w:t>
                            </w:r>
                            <w:r>
                              <w:rPr>
                                <w:color w:val="000000"/>
                                <w:spacing w:val="0"/>
                                <w:w w:val="100"/>
                                <w:position w:val="0"/>
                              </w:rPr>
                              <w:t>室 第二巡察组 第一巡察组 党群工作部-液察亦堡室一</w:t>
                            </w:r>
                            <w:r>
                              <w:rPr>
                                <w:color w:val="000000"/>
                                <w:spacing w:val="0"/>
                                <w:w w:val="100"/>
                                <w:position w:val="0"/>
                              </w:rPr>
                              <w:t>-</w:t>
                            </w:r>
                          </w:p>
                          <w:p>
                            <w:pPr>
                              <w:pStyle w:val="Style41"/>
                              <w:keepNext w:val="0"/>
                              <w:keepLines w:val="0"/>
                              <w:widowControl w:val="0"/>
                              <w:shd w:val="clear" w:color="auto" w:fill="auto"/>
                              <w:bidi w:val="0"/>
                              <w:spacing w:before="0" w:after="0"/>
                              <w:ind w:left="0" w:right="0" w:firstLine="0"/>
                              <w:jc w:val="left"/>
                            </w:pPr>
                            <w:r>
                              <w:rPr>
                                <w:color w:val="000000"/>
                                <w:spacing w:val="0"/>
                                <w:w w:val="100"/>
                                <w:position w:val="0"/>
                                <w:u w:val="none"/>
                              </w:rPr>
                              <w:t>综舍亦尝室</w:t>
                            </w:r>
                          </w:p>
                        </w:txbxContent>
                      </wps:txbx>
                      <wps:bodyPr upright="1" vert="eaVert" lIns="0" tIns="0" rIns="0" bIns="0">
                        <a:noAutoFit/>
                      </wps:bodyPr>
                    </wps:wsp>
                  </a:graphicData>
                </a:graphic>
              </wp:anchor>
            </w:drawing>
          </mc:Choice>
          <mc:Fallback>
            <w:pict>
              <v:shape id="_x0000_s1063" type="#_x0000_t202" style="position:absolute;margin-left:96.450000000000003pt;margin-top:140.40000000000001pt;width:405.35000000000002pt;height:64.299999999999997pt;z-index:-125829367;mso-wrap-distance-left:0;mso-wrap-distance-top:140.40000000000001pt;mso-wrap-distance-right:0;mso-position-horizontal-relative:page" filled="f" stroked="f">
                <v:textbox style="layout-flow:vertical-ideographic" inset="0,0,0,0">
                  <w:txbxContent>
                    <w:p>
                      <w:pPr>
                        <w:pStyle w:val="Style41"/>
                        <w:keepNext w:val="0"/>
                        <w:keepLines w:val="0"/>
                        <w:widowControl w:val="0"/>
                        <w:shd w:val="clear" w:color="auto" w:fill="auto"/>
                        <w:bidi w:val="0"/>
                        <w:spacing w:before="0" w:after="0"/>
                        <w:ind w:left="0" w:right="0" w:firstLine="0"/>
                        <w:jc w:val="left"/>
                      </w:pPr>
                      <w:r>
                        <w:rPr>
                          <w:color w:val="000000"/>
                          <w:spacing w:val="0"/>
                          <w:w w:val="100"/>
                          <w:position w:val="0"/>
                        </w:rPr>
                        <w:t>旨针</w:t>
                      </w:r>
                      <w:r>
                        <w:rPr>
                          <w:color w:val="000000"/>
                          <w:spacing w:val="0"/>
                          <w:w w:val="100"/>
                          <w:position w:val="0"/>
                          <w:sz w:val="17"/>
                          <w:szCs w:val="17"/>
                        </w:rPr>
                        <w:t>la</w:t>
                      </w:r>
                      <w:r>
                        <w:rPr>
                          <w:color w:val="000000"/>
                          <w:spacing w:val="0"/>
                          <w:w w:val="100"/>
                          <w:position w:val="0"/>
                        </w:rPr>
                        <w:t>司蜃营普 固策益部 投行标急目理部 里.市场部 弁胃袤部 中小企普资部 债靠资部 科鼎邸</w:t>
                      </w:r>
                      <w:r>
                        <w:rPr>
                          <w:color w:val="000000"/>
                          <w:spacing w:val="0"/>
                          <w:w w:val="100"/>
                          <w:position w:val="0"/>
                        </w:rPr>
                        <w:t>K</w:t>
                      </w:r>
                      <w:r>
                        <w:rPr>
                          <w:color w:val="000000"/>
                          <w:spacing w:val="0"/>
                          <w:w w:val="100"/>
                          <w:position w:val="0"/>
                        </w:rPr>
                        <w:t>部 股菖资部 瑚究所 金■技研度部 同甘一</w:t>
                      </w:r>
                      <w:r>
                        <w:rPr>
                          <w:color w:val="000000"/>
                          <w:spacing w:val="0"/>
                          <w:w w:val="100"/>
                          <w:position w:val="0"/>
                        </w:rPr>
                        <w:t>p</w:t>
                      </w:r>
                      <w:r>
                        <w:rPr>
                          <w:color w:val="000000"/>
                          <w:spacing w:val="0"/>
                          <w:w w:val="100"/>
                          <w:position w:val="0"/>
                        </w:rPr>
                        <w:t>产业机构部 分士</w:t>
                      </w:r>
                      <w:r>
                        <w:rPr>
                          <w:color w:val="000000"/>
                          <w:spacing w:val="0"/>
                          <w:w w:val="100"/>
                          <w:position w:val="0"/>
                        </w:rPr>
                        <w:t>x</w:t>
                      </w:r>
                      <w:r>
                        <w:rPr>
                          <w:color w:val="000000"/>
                          <w:spacing w:val="0"/>
                          <w:w w:val="100"/>
                          <w:position w:val="0"/>
                        </w:rPr>
                        <w:t>机超目理部 融爵券部 金黑曹 资产托菅部 私菅构部 财</w:t>
                      </w:r>
                      <w:r>
                        <w:rPr>
                          <w:color w:val="000000"/>
                          <w:spacing w:val="0"/>
                          <w:w w:val="100"/>
                          <w:position w:val="0"/>
                          <w:sz w:val="17"/>
                          <w:szCs w:val="17"/>
                        </w:rPr>
                        <w:t>{llf</w:t>
                      </w:r>
                      <w:r>
                        <w:rPr>
                          <w:color w:val="000000"/>
                          <w:spacing w:val="0"/>
                          <w:w w:val="100"/>
                          <w:position w:val="0"/>
                          <w:sz w:val="17"/>
                          <w:szCs w:val="17"/>
                        </w:rPr>
                        <w:t>I</w:t>
                      </w:r>
                      <w:r>
                        <w:rPr>
                          <w:color w:val="000000"/>
                          <w:spacing w:val="0"/>
                          <w:w w:val="100"/>
                          <w:position w:val="0"/>
                        </w:rPr>
                        <w:t>白户部 网擎融部 清算存董心 运昔用心 系统运维部 稽核申计部</w:t>
                      </w:r>
                    </w:p>
                    <w:p>
                      <w:pPr>
                        <w:pStyle w:val="Style41"/>
                        <w:keepNext w:val="0"/>
                        <w:keepLines w:val="0"/>
                        <w:widowControl w:val="0"/>
                        <w:shd w:val="clear" w:color="auto" w:fill="auto"/>
                        <w:bidi w:val="0"/>
                        <w:spacing w:before="0" w:after="0" w:line="320" w:lineRule="exact"/>
                        <w:ind w:left="0" w:right="0" w:firstLine="0"/>
                        <w:jc w:val="left"/>
                      </w:pPr>
                      <w:r>
                        <w:rPr>
                          <w:color w:val="000000"/>
                          <w:spacing w:val="0"/>
                          <w:w w:val="100"/>
                          <w:position w:val="0"/>
                          <w:u w:val="none"/>
                        </w:rPr>
                        <w:t xml:space="preserve">台 </w:t>
                      </w:r>
                      <w:r>
                        <w:rPr>
                          <w:color w:val="000000"/>
                          <w:spacing w:val="0"/>
                          <w:w w:val="100"/>
                          <w:position w:val="0"/>
                        </w:rPr>
                        <w:t xml:space="preserve">规蔓辰部 组织和人力资源部 </w:t>
                      </w:r>
                      <w:r>
                        <w:rPr>
                          <w:color w:val="000000"/>
                          <w:spacing w:val="0"/>
                          <w:w w:val="100"/>
                          <w:position w:val="0"/>
                          <w:sz w:val="17"/>
                          <w:szCs w:val="17"/>
                        </w:rPr>
                        <w:t>i2</w:t>
                      </w:r>
                      <w:r>
                        <w:rPr>
                          <w:color w:val="000000"/>
                          <w:spacing w:val="0"/>
                          <w:w w:val="100"/>
                          <w:position w:val="0"/>
                        </w:rPr>
                        <w:t>室 第二巡察组 第一巡察组 党群工作部-液察亦堡室一</w:t>
                      </w:r>
                      <w:r>
                        <w:rPr>
                          <w:color w:val="000000"/>
                          <w:spacing w:val="0"/>
                          <w:w w:val="100"/>
                          <w:position w:val="0"/>
                        </w:rPr>
                        <w:t>-</w:t>
                      </w:r>
                    </w:p>
                    <w:p>
                      <w:pPr>
                        <w:pStyle w:val="Style41"/>
                        <w:keepNext w:val="0"/>
                        <w:keepLines w:val="0"/>
                        <w:widowControl w:val="0"/>
                        <w:shd w:val="clear" w:color="auto" w:fill="auto"/>
                        <w:bidi w:val="0"/>
                        <w:spacing w:before="0" w:after="0"/>
                        <w:ind w:left="0" w:right="0" w:firstLine="0"/>
                        <w:jc w:val="left"/>
                      </w:pPr>
                      <w:r>
                        <w:rPr>
                          <w:color w:val="000000"/>
                          <w:spacing w:val="0"/>
                          <w:w w:val="100"/>
                          <w:position w:val="0"/>
                          <w:u w:val="none"/>
                        </w:rPr>
                        <w:t>综舍亦尝室</w:t>
                      </w:r>
                    </w:p>
                  </w:txbxContent>
                </v:textbox>
                <w10:wrap type="topAndBottom" anchorx="page"/>
              </v:shape>
            </w:pict>
          </mc:Fallback>
        </mc:AlternateContent>
      </w:r>
    </w:p>
    <w:p>
      <w:pPr>
        <w:pStyle w:val="Style20"/>
        <w:keepNext/>
        <w:keepLines/>
        <w:widowControl w:val="0"/>
        <w:numPr>
          <w:ilvl w:val="0"/>
          <w:numId w:val="3"/>
        </w:numPr>
        <w:shd w:val="clear" w:color="auto" w:fill="auto"/>
        <w:bidi w:val="0"/>
        <w:spacing w:before="0" w:after="220"/>
        <w:ind w:left="0" w:right="0" w:firstLine="500"/>
        <w:jc w:val="left"/>
      </w:pPr>
      <w:bookmarkStart w:id="87" w:name="bookmark87"/>
      <w:bookmarkStart w:id="88" w:name="bookmark88"/>
      <w:bookmarkStart w:id="89" w:name="bookmark89"/>
      <w:bookmarkStart w:id="90" w:name="bookmark90"/>
      <w:bookmarkEnd w:id="89"/>
      <w:r>
        <w:rPr>
          <w:color w:val="000000"/>
          <w:spacing w:val="0"/>
          <w:w w:val="100"/>
          <w:position w:val="0"/>
        </w:rPr>
        <w:t>公司主要一级控股公司情况</w:t>
      </w:r>
      <w:bookmarkEnd w:id="87"/>
      <w:bookmarkEnd w:id="88"/>
      <w:bookmarkEnd w:id="90"/>
    </w:p>
    <w:p>
      <w:pPr>
        <w:pStyle w:val="Style2"/>
        <w:keepNext w:val="0"/>
        <w:keepLines w:val="0"/>
        <w:widowControl w:val="0"/>
        <w:shd w:val="clear" w:color="auto" w:fill="auto"/>
        <w:tabs>
          <w:tab w:pos="903" w:val="left"/>
        </w:tabs>
        <w:bidi w:val="0"/>
        <w:spacing w:before="0" w:after="0" w:line="408" w:lineRule="exact"/>
        <w:ind w:left="0" w:right="0" w:firstLine="420"/>
        <w:jc w:val="left"/>
      </w:pPr>
      <w:bookmarkStart w:id="91" w:name="bookmark91"/>
      <w:r>
        <w:rPr>
          <w:color w:val="000000"/>
          <w:spacing w:val="0"/>
          <w:w w:val="100"/>
          <w:position w:val="0"/>
          <w:sz w:val="19"/>
          <w:szCs w:val="19"/>
        </w:rPr>
        <w:t>（</w:t>
      </w:r>
      <w:bookmarkEnd w:id="91"/>
      <w:r>
        <w:rPr>
          <w:color w:val="000000"/>
          <w:spacing w:val="0"/>
          <w:w w:val="100"/>
          <w:position w:val="0"/>
          <w:sz w:val="19"/>
          <w:szCs w:val="19"/>
        </w:rPr>
        <w:t>1）</w:t>
        <w:tab/>
      </w:r>
      <w:r>
        <w:rPr>
          <w:color w:val="000000"/>
          <w:spacing w:val="0"/>
          <w:w w:val="100"/>
          <w:position w:val="0"/>
        </w:rPr>
        <w:t>财通证券（香港）有限公司</w:t>
      </w:r>
    </w:p>
    <w:p>
      <w:pPr>
        <w:pStyle w:val="Style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注册地址：香港皇后大道（中）</w:t>
      </w:r>
      <w:r>
        <w:rPr>
          <w:color w:val="000000"/>
          <w:spacing w:val="0"/>
          <w:w w:val="100"/>
          <w:position w:val="0"/>
          <w:sz w:val="19"/>
          <w:szCs w:val="19"/>
        </w:rPr>
        <w:t>181</w:t>
      </w:r>
      <w:r>
        <w:rPr>
          <w:color w:val="000000"/>
          <w:spacing w:val="0"/>
          <w:w w:val="100"/>
          <w:position w:val="0"/>
        </w:rPr>
        <w:t>号新纪元广场</w:t>
      </w:r>
      <w:r>
        <w:rPr>
          <w:color w:val="000000"/>
          <w:spacing w:val="0"/>
          <w:w w:val="100"/>
          <w:position w:val="0"/>
          <w:sz w:val="19"/>
          <w:szCs w:val="19"/>
        </w:rPr>
        <w:t>24</w:t>
      </w:r>
      <w:r>
        <w:rPr>
          <w:color w:val="000000"/>
          <w:spacing w:val="0"/>
          <w:w w:val="100"/>
          <w:position w:val="0"/>
        </w:rPr>
        <w:t>楼</w:t>
      </w:r>
      <w:r>
        <w:rPr>
          <w:color w:val="000000"/>
          <w:spacing w:val="0"/>
          <w:w w:val="100"/>
          <w:position w:val="0"/>
          <w:sz w:val="19"/>
          <w:szCs w:val="19"/>
        </w:rPr>
        <w:t>2401-03</w:t>
      </w:r>
      <w:r>
        <w:rPr>
          <w:color w:val="000000"/>
          <w:spacing w:val="0"/>
          <w:w w:val="100"/>
          <w:position w:val="0"/>
        </w:rPr>
        <w:t>室</w:t>
      </w:r>
    </w:p>
    <w:p>
      <w:pPr>
        <w:pStyle w:val="Style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成立时间：</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12</w:t>
      </w:r>
      <w:r>
        <w:rPr>
          <w:color w:val="000000"/>
          <w:spacing w:val="0"/>
          <w:w w:val="100"/>
          <w:position w:val="0"/>
        </w:rPr>
        <w:t>日</w:t>
      </w:r>
    </w:p>
    <w:p>
      <w:pPr>
        <w:pStyle w:val="Style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已发行股份数目：</w:t>
      </w:r>
      <w:r>
        <w:rPr>
          <w:color w:val="000000"/>
          <w:spacing w:val="0"/>
          <w:w w:val="100"/>
          <w:position w:val="0"/>
          <w:sz w:val="19"/>
          <w:szCs w:val="19"/>
        </w:rPr>
        <w:t>50,000</w:t>
      </w:r>
      <w:r>
        <w:rPr>
          <w:color w:val="000000"/>
          <w:spacing w:val="0"/>
          <w:w w:val="100"/>
          <w:position w:val="0"/>
        </w:rPr>
        <w:t>万股</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每股面值：</w:t>
      </w:r>
      <w:r>
        <w:rPr>
          <w:color w:val="000000"/>
          <w:spacing w:val="0"/>
          <w:w w:val="100"/>
          <w:position w:val="0"/>
          <w:sz w:val="19"/>
          <w:szCs w:val="19"/>
        </w:rPr>
        <w:t>1.00</w:t>
      </w:r>
      <w:r>
        <w:rPr>
          <w:color w:val="000000"/>
          <w:spacing w:val="0"/>
          <w:w w:val="100"/>
          <w:position w:val="0"/>
        </w:rPr>
        <w:t>港币</w:t>
      </w:r>
    </w:p>
    <w:p>
      <w:pPr>
        <w:pStyle w:val="Style2"/>
        <w:keepNext w:val="0"/>
        <w:keepLines w:val="0"/>
        <w:widowControl w:val="0"/>
        <w:shd w:val="clear" w:color="auto" w:fill="auto"/>
        <w:bidi w:val="0"/>
        <w:spacing w:before="0" w:after="0" w:line="408" w:lineRule="exact"/>
        <w:ind w:left="0" w:right="0" w:firstLine="420"/>
        <w:jc w:val="both"/>
        <w:rPr>
          <w:sz w:val="19"/>
          <w:szCs w:val="19"/>
        </w:rPr>
      </w:pPr>
      <w:r>
        <w:rPr>
          <w:color w:val="000000"/>
          <w:spacing w:val="0"/>
          <w:w w:val="100"/>
          <w:position w:val="0"/>
          <w:sz w:val="20"/>
          <w:szCs w:val="20"/>
        </w:rPr>
        <w:t>持股比例：</w:t>
      </w:r>
      <w:r>
        <w:rPr>
          <w:color w:val="000000"/>
          <w:spacing w:val="0"/>
          <w:w w:val="100"/>
          <w:position w:val="0"/>
          <w:sz w:val="19"/>
          <w:szCs w:val="19"/>
        </w:rPr>
        <w:t>100%</w:t>
      </w:r>
    </w:p>
    <w:p>
      <w:pPr>
        <w:pStyle w:val="Style2"/>
        <w:keepNext w:val="0"/>
        <w:keepLines w:val="0"/>
        <w:widowControl w:val="0"/>
        <w:shd w:val="clear" w:color="auto" w:fill="auto"/>
        <w:bidi w:val="0"/>
        <w:spacing w:before="0" w:after="220" w:line="408" w:lineRule="exact"/>
        <w:ind w:left="0" w:right="0" w:firstLine="420"/>
        <w:jc w:val="both"/>
      </w:pPr>
      <w:r>
        <w:rPr>
          <w:color w:val="000000"/>
          <w:spacing w:val="0"/>
          <w:w w:val="100"/>
          <w:position w:val="0"/>
        </w:rPr>
        <w:t>经营范围：证券交易、孖展融资；就证券提供意见；就机构融资提供意见；提供资产管理；放 债人业务；投资业务。</w:t>
      </w:r>
    </w:p>
    <w:p>
      <w:pPr>
        <w:pStyle w:val="Style2"/>
        <w:keepNext w:val="0"/>
        <w:keepLines w:val="0"/>
        <w:widowControl w:val="0"/>
        <w:shd w:val="clear" w:color="auto" w:fill="auto"/>
        <w:tabs>
          <w:tab w:pos="903" w:val="left"/>
        </w:tabs>
        <w:bidi w:val="0"/>
        <w:spacing w:before="0" w:after="0" w:line="408" w:lineRule="exact"/>
        <w:ind w:left="0" w:right="0" w:firstLine="420"/>
        <w:jc w:val="both"/>
      </w:pPr>
      <w:bookmarkStart w:id="92" w:name="bookmark92"/>
      <w:r>
        <w:rPr>
          <w:color w:val="000000"/>
          <w:spacing w:val="0"/>
          <w:w w:val="100"/>
          <w:position w:val="0"/>
          <w:sz w:val="19"/>
          <w:szCs w:val="19"/>
        </w:rPr>
        <w:t>（</w:t>
      </w:r>
      <w:bookmarkEnd w:id="92"/>
      <w:r>
        <w:rPr>
          <w:color w:val="000000"/>
          <w:spacing w:val="0"/>
          <w:w w:val="100"/>
          <w:position w:val="0"/>
          <w:sz w:val="19"/>
          <w:szCs w:val="19"/>
        </w:rPr>
        <w:t>2）</w:t>
        <w:tab/>
      </w:r>
      <w:r>
        <w:rPr>
          <w:color w:val="000000"/>
          <w:spacing w:val="0"/>
          <w:w w:val="100"/>
          <w:position w:val="0"/>
        </w:rPr>
        <w:t>财通证券资产管理有限公司</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注册地址：浙江省杭州市上城区白云路</w:t>
      </w:r>
      <w:r>
        <w:rPr>
          <w:color w:val="000000"/>
          <w:spacing w:val="0"/>
          <w:w w:val="100"/>
          <w:position w:val="0"/>
          <w:sz w:val="19"/>
          <w:szCs w:val="19"/>
        </w:rPr>
        <w:t>26</w:t>
      </w:r>
      <w:r>
        <w:rPr>
          <w:color w:val="000000"/>
          <w:spacing w:val="0"/>
          <w:w w:val="100"/>
          <w:position w:val="0"/>
        </w:rPr>
        <w:t>号</w:t>
      </w:r>
      <w:r>
        <w:rPr>
          <w:color w:val="000000"/>
          <w:spacing w:val="0"/>
          <w:w w:val="100"/>
          <w:position w:val="0"/>
          <w:sz w:val="19"/>
          <w:szCs w:val="19"/>
        </w:rPr>
        <w:t>143</w:t>
      </w:r>
      <w:r>
        <w:rPr>
          <w:color w:val="000000"/>
          <w:spacing w:val="0"/>
          <w:w w:val="100"/>
          <w:position w:val="0"/>
        </w:rPr>
        <w:t>室</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成立时间：</w:t>
      </w:r>
      <w:r>
        <w:rPr>
          <w:color w:val="000000"/>
          <w:spacing w:val="0"/>
          <w:w w:val="100"/>
          <w:position w:val="0"/>
          <w:sz w:val="19"/>
          <w:szCs w:val="19"/>
        </w:rPr>
        <w:t>2014</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p>
      <w:pPr>
        <w:pStyle w:val="Style2"/>
        <w:keepNext w:val="0"/>
        <w:keepLines w:val="0"/>
        <w:widowControl w:val="0"/>
        <w:shd w:val="clear" w:color="auto" w:fill="auto"/>
        <w:bidi w:val="0"/>
        <w:spacing w:before="0" w:after="0" w:line="408" w:lineRule="exact"/>
        <w:ind w:left="0" w:right="0" w:firstLine="420"/>
        <w:jc w:val="both"/>
        <w:sectPr>
          <w:footnotePr>
            <w:pos w:val="pageBottom"/>
            <w:numFmt w:val="decimal"/>
            <w:numRestart w:val="continuous"/>
          </w:footnotePr>
          <w:pgSz w:w="11900" w:h="16840"/>
          <w:pgMar w:top="1359" w:right="1283" w:bottom="1541" w:left="1454" w:header="0" w:footer="3" w:gutter="0"/>
          <w:cols w:space="720"/>
          <w:noEndnote/>
          <w:rtlGutter w:val="0"/>
          <w:docGrid w:linePitch="360"/>
        </w:sectPr>
      </w:pPr>
      <w:r>
        <w:rPr>
          <w:color w:val="000000"/>
          <w:spacing w:val="0"/>
          <w:w w:val="100"/>
          <w:position w:val="0"/>
        </w:rPr>
        <w:t>注册资本：</w:t>
      </w:r>
      <w:r>
        <w:rPr>
          <w:color w:val="000000"/>
          <w:spacing w:val="0"/>
          <w:w w:val="100"/>
          <w:position w:val="0"/>
          <w:sz w:val="19"/>
          <w:szCs w:val="19"/>
        </w:rPr>
        <w:t>20,000.00</w:t>
      </w:r>
      <w:r>
        <w:rPr>
          <w:color w:val="000000"/>
          <w:spacing w:val="0"/>
          <w:w w:val="100"/>
          <w:position w:val="0"/>
        </w:rPr>
        <w:t>万元</w:t>
      </w:r>
    </w:p>
    <w:p>
      <w:pPr>
        <w:pStyle w:val="Style2"/>
        <w:keepNext w:val="0"/>
        <w:keepLines w:val="0"/>
        <w:widowControl w:val="0"/>
        <w:shd w:val="clear" w:color="auto" w:fill="auto"/>
        <w:bidi w:val="0"/>
        <w:spacing w:before="0" w:after="0" w:line="408" w:lineRule="exact"/>
        <w:ind w:left="0" w:right="0" w:firstLine="440"/>
        <w:jc w:val="left"/>
        <w:rPr>
          <w:sz w:val="19"/>
          <w:szCs w:val="19"/>
        </w:rPr>
      </w:pPr>
      <w:r>
        <w:rPr>
          <w:color w:val="000000"/>
          <w:spacing w:val="0"/>
          <w:w w:val="100"/>
          <w:position w:val="0"/>
          <w:sz w:val="20"/>
          <w:szCs w:val="20"/>
        </w:rPr>
        <w:t>持股比例：</w:t>
      </w:r>
      <w:r>
        <w:rPr>
          <w:color w:val="000000"/>
          <w:spacing w:val="0"/>
          <w:w w:val="100"/>
          <w:position w:val="0"/>
          <w:sz w:val="19"/>
          <w:szCs w:val="19"/>
        </w:rPr>
        <w:t>100%</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法定代表人：马晓立</w:t>
      </w:r>
    </w:p>
    <w:p>
      <w:pPr>
        <w:pStyle w:val="Style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经营范围：证券资产管理业务，公开募集证券投资基金管理业务；受托管理保险资金业务。（依 法须经批准的项目，经相关部门批准后方可开展经营活动）</w:t>
      </w:r>
    </w:p>
    <w:p>
      <w:pPr>
        <w:pStyle w:val="Style2"/>
        <w:keepNext w:val="0"/>
        <w:keepLines w:val="0"/>
        <w:widowControl w:val="0"/>
        <w:shd w:val="clear" w:color="auto" w:fill="auto"/>
        <w:tabs>
          <w:tab w:pos="923" w:val="left"/>
        </w:tabs>
        <w:bidi w:val="0"/>
        <w:spacing w:before="0" w:after="0" w:line="408" w:lineRule="exact"/>
        <w:ind w:left="0" w:right="0" w:firstLine="440"/>
        <w:jc w:val="left"/>
      </w:pPr>
      <w:bookmarkStart w:id="93" w:name="bookmark93"/>
      <w:r>
        <w:rPr>
          <w:color w:val="000000"/>
          <w:spacing w:val="0"/>
          <w:w w:val="100"/>
          <w:position w:val="0"/>
          <w:sz w:val="19"/>
          <w:szCs w:val="19"/>
        </w:rPr>
        <w:t>（</w:t>
      </w:r>
      <w:bookmarkEnd w:id="93"/>
      <w:r>
        <w:rPr>
          <w:color w:val="000000"/>
          <w:spacing w:val="0"/>
          <w:w w:val="100"/>
          <w:position w:val="0"/>
          <w:sz w:val="19"/>
          <w:szCs w:val="19"/>
        </w:rPr>
        <w:t>3）</w:t>
        <w:tab/>
      </w:r>
      <w:r>
        <w:rPr>
          <w:color w:val="000000"/>
          <w:spacing w:val="0"/>
          <w:w w:val="100"/>
          <w:position w:val="0"/>
        </w:rPr>
        <w:t>浙江财通资本投资有限公司</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注册地址：杭州市上城区白云路</w:t>
      </w:r>
      <w:r>
        <w:rPr>
          <w:color w:val="000000"/>
          <w:spacing w:val="0"/>
          <w:w w:val="100"/>
          <w:position w:val="0"/>
          <w:sz w:val="19"/>
          <w:szCs w:val="19"/>
        </w:rPr>
        <w:t>22</w:t>
      </w:r>
      <w:r>
        <w:rPr>
          <w:color w:val="000000"/>
          <w:spacing w:val="0"/>
          <w:w w:val="100"/>
          <w:position w:val="0"/>
        </w:rPr>
        <w:t>号</w:t>
      </w:r>
      <w:r>
        <w:rPr>
          <w:color w:val="000000"/>
          <w:spacing w:val="0"/>
          <w:w w:val="100"/>
          <w:position w:val="0"/>
          <w:sz w:val="19"/>
          <w:szCs w:val="19"/>
        </w:rPr>
        <w:t>161</w:t>
      </w:r>
      <w:r>
        <w:rPr>
          <w:color w:val="000000"/>
          <w:spacing w:val="0"/>
          <w:w w:val="100"/>
          <w:position w:val="0"/>
        </w:rPr>
        <w:t>室</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成立时间：</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24</w:t>
      </w:r>
      <w:r>
        <w:rPr>
          <w:color w:val="000000"/>
          <w:spacing w:val="0"/>
          <w:w w:val="100"/>
          <w:position w:val="0"/>
        </w:rPr>
        <w:t>日</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注册资本：</w:t>
      </w:r>
      <w:r>
        <w:rPr>
          <w:color w:val="000000"/>
          <w:spacing w:val="0"/>
          <w:w w:val="100"/>
          <w:position w:val="0"/>
          <w:sz w:val="19"/>
          <w:szCs w:val="19"/>
        </w:rPr>
        <w:t>50,000.00</w:t>
      </w:r>
      <w:r>
        <w:rPr>
          <w:color w:val="000000"/>
          <w:spacing w:val="0"/>
          <w:w w:val="100"/>
          <w:position w:val="0"/>
        </w:rPr>
        <w:t>万元</w:t>
      </w:r>
    </w:p>
    <w:p>
      <w:pPr>
        <w:pStyle w:val="Style2"/>
        <w:keepNext w:val="0"/>
        <w:keepLines w:val="0"/>
        <w:widowControl w:val="0"/>
        <w:shd w:val="clear" w:color="auto" w:fill="auto"/>
        <w:bidi w:val="0"/>
        <w:spacing w:before="0" w:after="0" w:line="408" w:lineRule="exact"/>
        <w:ind w:left="0" w:right="0" w:firstLine="440"/>
        <w:jc w:val="left"/>
        <w:rPr>
          <w:sz w:val="19"/>
          <w:szCs w:val="19"/>
        </w:rPr>
      </w:pPr>
      <w:r>
        <w:rPr>
          <w:color w:val="000000"/>
          <w:spacing w:val="0"/>
          <w:w w:val="100"/>
          <w:position w:val="0"/>
          <w:sz w:val="20"/>
          <w:szCs w:val="20"/>
        </w:rPr>
        <w:t>持股比例：</w:t>
      </w:r>
      <w:r>
        <w:rPr>
          <w:color w:val="000000"/>
          <w:spacing w:val="0"/>
          <w:w w:val="100"/>
          <w:position w:val="0"/>
          <w:sz w:val="19"/>
          <w:szCs w:val="19"/>
        </w:rPr>
        <w:t>100%</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法定代表人：诸慧芳</w:t>
      </w:r>
    </w:p>
    <w:p>
      <w:pPr>
        <w:pStyle w:val="Style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经营范围：实业投资，股权投资，投资管理，投资咨询，资产管理，财务咨询。（依法需经批 准的项目，经相关部门批准后方可开展经营活动）</w:t>
      </w:r>
    </w:p>
    <w:p>
      <w:pPr>
        <w:pStyle w:val="Style2"/>
        <w:keepNext w:val="0"/>
        <w:keepLines w:val="0"/>
        <w:widowControl w:val="0"/>
        <w:shd w:val="clear" w:color="auto" w:fill="auto"/>
        <w:tabs>
          <w:tab w:pos="923" w:val="left"/>
        </w:tabs>
        <w:bidi w:val="0"/>
        <w:spacing w:before="0" w:after="0" w:line="398" w:lineRule="exact"/>
        <w:ind w:left="0" w:right="0" w:firstLine="440"/>
        <w:jc w:val="left"/>
      </w:pPr>
      <w:bookmarkStart w:id="94" w:name="bookmark94"/>
      <w:r>
        <w:rPr>
          <w:color w:val="000000"/>
          <w:spacing w:val="0"/>
          <w:w w:val="100"/>
          <w:position w:val="0"/>
          <w:sz w:val="19"/>
          <w:szCs w:val="19"/>
        </w:rPr>
        <w:t>（</w:t>
      </w:r>
      <w:bookmarkEnd w:id="94"/>
      <w:r>
        <w:rPr>
          <w:color w:val="000000"/>
          <w:spacing w:val="0"/>
          <w:w w:val="100"/>
          <w:position w:val="0"/>
          <w:sz w:val="19"/>
          <w:szCs w:val="19"/>
        </w:rPr>
        <w:t>4）</w:t>
        <w:tab/>
      </w:r>
      <w:r>
        <w:rPr>
          <w:color w:val="000000"/>
          <w:spacing w:val="0"/>
          <w:w w:val="100"/>
          <w:position w:val="0"/>
        </w:rPr>
        <w:t>财通创新投资有限公司</w:t>
      </w:r>
    </w:p>
    <w:p>
      <w:pPr>
        <w:pStyle w:val="Style2"/>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注册地址：中国（上海）自由贸易试验区栖霞路</w:t>
      </w:r>
      <w:r>
        <w:rPr>
          <w:color w:val="000000"/>
          <w:spacing w:val="0"/>
          <w:w w:val="100"/>
          <w:position w:val="0"/>
          <w:sz w:val="19"/>
          <w:szCs w:val="19"/>
        </w:rPr>
        <w:t>26</w:t>
      </w:r>
      <w:r>
        <w:rPr>
          <w:color w:val="000000"/>
          <w:spacing w:val="0"/>
          <w:w w:val="100"/>
          <w:position w:val="0"/>
        </w:rPr>
        <w:t>弄</w:t>
      </w:r>
      <w:r>
        <w:rPr>
          <w:color w:val="000000"/>
          <w:spacing w:val="0"/>
          <w:w w:val="100"/>
          <w:position w:val="0"/>
          <w:sz w:val="19"/>
          <w:szCs w:val="19"/>
        </w:rPr>
        <w:t>2</w:t>
      </w:r>
      <w:r>
        <w:rPr>
          <w:color w:val="000000"/>
          <w:spacing w:val="0"/>
          <w:w w:val="100"/>
          <w:position w:val="0"/>
        </w:rPr>
        <w:t>号</w:t>
      </w:r>
      <w:r>
        <w:rPr>
          <w:color w:val="000000"/>
          <w:spacing w:val="0"/>
          <w:w w:val="100"/>
          <w:position w:val="0"/>
          <w:sz w:val="19"/>
          <w:szCs w:val="19"/>
        </w:rPr>
        <w:t>1202</w:t>
      </w:r>
      <w:r>
        <w:rPr>
          <w:color w:val="000000"/>
          <w:spacing w:val="0"/>
          <w:w w:val="100"/>
          <w:position w:val="0"/>
        </w:rPr>
        <w:t>室</w:t>
      </w:r>
    </w:p>
    <w:p>
      <w:pPr>
        <w:pStyle w:val="Style2"/>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成立时间：</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15</w:t>
      </w:r>
      <w:r>
        <w:rPr>
          <w:color w:val="000000"/>
          <w:spacing w:val="0"/>
          <w:w w:val="100"/>
          <w:position w:val="0"/>
        </w:rPr>
        <w:t>日</w:t>
      </w:r>
    </w:p>
    <w:p>
      <w:pPr>
        <w:pStyle w:val="Style2"/>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注册资本：</w:t>
      </w:r>
      <w:r>
        <w:rPr>
          <w:color w:val="000000"/>
          <w:spacing w:val="0"/>
          <w:w w:val="100"/>
          <w:position w:val="0"/>
          <w:sz w:val="19"/>
          <w:szCs w:val="19"/>
        </w:rPr>
        <w:t xml:space="preserve">380,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rPr>
        <w:t>万元</w:t>
      </w:r>
    </w:p>
    <w:p>
      <w:pPr>
        <w:pStyle w:val="Style2"/>
        <w:keepNext w:val="0"/>
        <w:keepLines w:val="0"/>
        <w:widowControl w:val="0"/>
        <w:shd w:val="clear" w:color="auto" w:fill="auto"/>
        <w:bidi w:val="0"/>
        <w:spacing w:before="0" w:after="0" w:line="398" w:lineRule="exact"/>
        <w:ind w:left="0" w:right="0" w:firstLine="440"/>
        <w:jc w:val="left"/>
        <w:rPr>
          <w:sz w:val="19"/>
          <w:szCs w:val="19"/>
        </w:rPr>
      </w:pPr>
      <w:r>
        <w:rPr>
          <w:color w:val="000000"/>
          <w:spacing w:val="0"/>
          <w:w w:val="100"/>
          <w:position w:val="0"/>
          <w:sz w:val="20"/>
          <w:szCs w:val="20"/>
        </w:rPr>
        <w:t>持股比例：</w:t>
      </w:r>
      <w:r>
        <w:rPr>
          <w:color w:val="000000"/>
          <w:spacing w:val="0"/>
          <w:w w:val="100"/>
          <w:position w:val="0"/>
          <w:sz w:val="19"/>
          <w:szCs w:val="19"/>
        </w:rPr>
        <w:t>100%</w:t>
      </w:r>
    </w:p>
    <w:p>
      <w:pPr>
        <w:pStyle w:val="Style2"/>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法定代表人：张昊</w:t>
      </w:r>
    </w:p>
    <w:p>
      <w:pPr>
        <w:pStyle w:val="Style2"/>
        <w:keepNext w:val="0"/>
        <w:keepLines w:val="0"/>
        <w:widowControl w:val="0"/>
        <w:shd w:val="clear" w:color="auto" w:fill="auto"/>
        <w:bidi w:val="0"/>
        <w:spacing w:before="0" w:after="240" w:line="398" w:lineRule="exact"/>
        <w:ind w:left="0" w:right="0" w:firstLine="440"/>
        <w:jc w:val="left"/>
      </w:pPr>
      <w:r>
        <w:rPr>
          <w:color w:val="000000"/>
          <w:spacing w:val="0"/>
          <w:w w:val="100"/>
          <w:position w:val="0"/>
        </w:rPr>
        <w:t>经营范围：金融产品投资，股权投资。（依法需经批准的项目，经相关部门批准后方可开展经 营活动）</w:t>
      </w:r>
    </w:p>
    <w:p>
      <w:pPr>
        <w:pStyle w:val="Style20"/>
        <w:keepNext/>
        <w:keepLines/>
        <w:widowControl w:val="0"/>
        <w:numPr>
          <w:ilvl w:val="0"/>
          <w:numId w:val="3"/>
        </w:numPr>
        <w:shd w:val="clear" w:color="auto" w:fill="auto"/>
        <w:bidi w:val="0"/>
        <w:spacing w:before="0" w:after="240" w:line="403" w:lineRule="exact"/>
        <w:ind w:left="0" w:right="0" w:firstLine="520"/>
        <w:jc w:val="left"/>
      </w:pPr>
      <w:bookmarkStart w:id="95" w:name="bookmark95"/>
      <w:bookmarkStart w:id="96" w:name="bookmark96"/>
      <w:bookmarkStart w:id="97" w:name="bookmark97"/>
      <w:bookmarkStart w:id="98" w:name="bookmark98"/>
      <w:bookmarkEnd w:id="97"/>
      <w:r>
        <w:rPr>
          <w:color w:val="000000"/>
          <w:spacing w:val="0"/>
          <w:w w:val="100"/>
          <w:position w:val="0"/>
        </w:rPr>
        <w:t>公司重要参股公司情况</w:t>
      </w:r>
      <w:bookmarkEnd w:id="95"/>
      <w:bookmarkEnd w:id="96"/>
      <w:bookmarkEnd w:id="98"/>
    </w:p>
    <w:p>
      <w:pPr>
        <w:pStyle w:val="Style2"/>
        <w:keepNext w:val="0"/>
        <w:keepLines w:val="0"/>
        <w:widowControl w:val="0"/>
        <w:shd w:val="clear" w:color="auto" w:fill="auto"/>
        <w:bidi w:val="0"/>
        <w:spacing w:before="0" w:after="0" w:line="403" w:lineRule="exact"/>
        <w:ind w:left="0" w:right="0" w:firstLine="440"/>
        <w:jc w:val="left"/>
      </w:pPr>
      <w:bookmarkStart w:id="99" w:name="bookmark99"/>
      <w:r>
        <w:rPr>
          <w:color w:val="000000"/>
          <w:spacing w:val="0"/>
          <w:w w:val="100"/>
          <w:position w:val="0"/>
          <w:sz w:val="19"/>
          <w:szCs w:val="19"/>
        </w:rPr>
        <w:t>（</w:t>
      </w:r>
      <w:bookmarkEnd w:id="99"/>
      <w:r>
        <w:rPr>
          <w:color w:val="000000"/>
          <w:spacing w:val="0"/>
          <w:w w:val="100"/>
          <w:position w:val="0"/>
          <w:sz w:val="19"/>
          <w:szCs w:val="19"/>
        </w:rPr>
        <w:t>1）</w:t>
      </w:r>
      <w:r>
        <w:rPr>
          <w:color w:val="000000"/>
          <w:spacing w:val="0"/>
          <w:w w:val="100"/>
          <w:position w:val="0"/>
        </w:rPr>
        <w:t>财通基金管理有限公司</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注册地址：上海市虹口区吴淞路</w:t>
      </w:r>
      <w:r>
        <w:rPr>
          <w:color w:val="000000"/>
          <w:spacing w:val="0"/>
          <w:w w:val="100"/>
          <w:position w:val="0"/>
          <w:sz w:val="19"/>
          <w:szCs w:val="19"/>
        </w:rPr>
        <w:t>619</w:t>
      </w:r>
      <w:r>
        <w:rPr>
          <w:color w:val="000000"/>
          <w:spacing w:val="0"/>
          <w:w w:val="100"/>
          <w:position w:val="0"/>
        </w:rPr>
        <w:t>号</w:t>
      </w:r>
      <w:r>
        <w:rPr>
          <w:color w:val="000000"/>
          <w:spacing w:val="0"/>
          <w:w w:val="100"/>
          <w:position w:val="0"/>
          <w:sz w:val="19"/>
          <w:szCs w:val="19"/>
        </w:rPr>
        <w:t>505</w:t>
      </w:r>
      <w:r>
        <w:rPr>
          <w:color w:val="000000"/>
          <w:spacing w:val="0"/>
          <w:w w:val="100"/>
          <w:position w:val="0"/>
        </w:rPr>
        <w:t>室</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成立时间：</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21</w:t>
      </w:r>
      <w:r>
        <w:rPr>
          <w:color w:val="000000"/>
          <w:spacing w:val="0"/>
          <w:w w:val="100"/>
          <w:position w:val="0"/>
        </w:rPr>
        <w:t>日</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注册资本：</w:t>
      </w:r>
      <w:r>
        <w:rPr>
          <w:color w:val="000000"/>
          <w:spacing w:val="0"/>
          <w:w w:val="100"/>
          <w:position w:val="0"/>
          <w:sz w:val="19"/>
          <w:szCs w:val="19"/>
        </w:rPr>
        <w:t>20,000.00</w:t>
      </w:r>
      <w:r>
        <w:rPr>
          <w:color w:val="000000"/>
          <w:spacing w:val="0"/>
          <w:w w:val="100"/>
          <w:position w:val="0"/>
        </w:rPr>
        <w:t>万元</w:t>
      </w:r>
    </w:p>
    <w:p>
      <w:pPr>
        <w:pStyle w:val="Style2"/>
        <w:keepNext w:val="0"/>
        <w:keepLines w:val="0"/>
        <w:widowControl w:val="0"/>
        <w:shd w:val="clear" w:color="auto" w:fill="auto"/>
        <w:bidi w:val="0"/>
        <w:spacing w:before="0" w:after="0" w:line="403" w:lineRule="exact"/>
        <w:ind w:left="0" w:right="0" w:firstLine="440"/>
        <w:jc w:val="left"/>
        <w:rPr>
          <w:sz w:val="19"/>
          <w:szCs w:val="19"/>
        </w:rPr>
      </w:pPr>
      <w:r>
        <w:rPr>
          <w:color w:val="000000"/>
          <w:spacing w:val="0"/>
          <w:w w:val="100"/>
          <w:position w:val="0"/>
          <w:sz w:val="20"/>
          <w:szCs w:val="20"/>
        </w:rPr>
        <w:t>持股比例：</w:t>
      </w:r>
      <w:r>
        <w:rPr>
          <w:color w:val="000000"/>
          <w:spacing w:val="0"/>
          <w:w w:val="100"/>
          <w:position w:val="0"/>
          <w:sz w:val="19"/>
          <w:szCs w:val="19"/>
        </w:rPr>
        <w:t>40%</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法定代表人：夏理芬</w:t>
      </w:r>
    </w:p>
    <w:p>
      <w:pPr>
        <w:pStyle w:val="Style2"/>
        <w:keepNext w:val="0"/>
        <w:keepLines w:val="0"/>
        <w:widowControl w:val="0"/>
        <w:shd w:val="clear" w:color="auto" w:fill="auto"/>
        <w:bidi w:val="0"/>
        <w:spacing w:before="0" w:after="240" w:line="403" w:lineRule="exact"/>
        <w:ind w:left="0" w:right="0" w:firstLine="440"/>
        <w:jc w:val="left"/>
      </w:pPr>
      <w:r>
        <w:rPr>
          <w:color w:val="000000"/>
          <w:spacing w:val="0"/>
          <w:w w:val="100"/>
          <w:position w:val="0"/>
        </w:rPr>
        <w:t>经营范围：基金募集、基金销售、特定客户资产管理、资产管理及中国证监会许可的其他业务。 （依法须经批准的项目，经相关部门批准后方可开展经营活动）</w:t>
      </w:r>
    </w:p>
    <w:p>
      <w:pPr>
        <w:pStyle w:val="Style2"/>
        <w:keepNext w:val="0"/>
        <w:keepLines w:val="0"/>
        <w:widowControl w:val="0"/>
        <w:shd w:val="clear" w:color="auto" w:fill="auto"/>
        <w:bidi w:val="0"/>
        <w:spacing w:before="0" w:after="0" w:line="403" w:lineRule="exact"/>
        <w:ind w:left="0" w:right="0" w:firstLine="520"/>
        <w:jc w:val="left"/>
      </w:pPr>
      <w:bookmarkStart w:id="100" w:name="bookmark100"/>
      <w:r>
        <w:rPr>
          <w:color w:val="000000"/>
          <w:spacing w:val="0"/>
          <w:w w:val="100"/>
          <w:position w:val="0"/>
          <w:sz w:val="19"/>
          <w:szCs w:val="19"/>
        </w:rPr>
        <w:t>（</w:t>
      </w:r>
      <w:bookmarkEnd w:id="100"/>
      <w:r>
        <w:rPr>
          <w:color w:val="000000"/>
          <w:spacing w:val="0"/>
          <w:w w:val="100"/>
          <w:position w:val="0"/>
          <w:sz w:val="19"/>
          <w:szCs w:val="19"/>
        </w:rPr>
        <w:t>2）</w:t>
      </w:r>
      <w:r>
        <w:rPr>
          <w:color w:val="000000"/>
          <w:spacing w:val="0"/>
          <w:w w:val="100"/>
          <w:position w:val="0"/>
        </w:rPr>
        <w:t>永安期货股份有限公司</w:t>
      </w:r>
    </w:p>
    <w:p>
      <w:pPr>
        <w:pStyle w:val="Style2"/>
        <w:keepNext w:val="0"/>
        <w:keepLines w:val="0"/>
        <w:widowControl w:val="0"/>
        <w:shd w:val="clear" w:color="auto" w:fill="auto"/>
        <w:bidi w:val="0"/>
        <w:spacing w:before="0" w:after="180" w:line="403" w:lineRule="exact"/>
        <w:ind w:left="0" w:right="0" w:firstLine="440"/>
        <w:jc w:val="left"/>
      </w:pPr>
      <w:r>
        <w:rPr>
          <w:color w:val="000000"/>
          <w:spacing w:val="0"/>
          <w:w w:val="100"/>
          <w:position w:val="0"/>
        </w:rPr>
        <w:t>注册地址：浙江省杭州市新业路</w:t>
      </w:r>
      <w:r>
        <w:rPr>
          <w:color w:val="000000"/>
          <w:spacing w:val="0"/>
          <w:w w:val="100"/>
          <w:position w:val="0"/>
          <w:sz w:val="19"/>
          <w:szCs w:val="19"/>
        </w:rPr>
        <w:t>200</w:t>
      </w:r>
      <w:r>
        <w:rPr>
          <w:color w:val="000000"/>
          <w:spacing w:val="0"/>
          <w:w w:val="100"/>
          <w:position w:val="0"/>
        </w:rPr>
        <w:t>号华峰国际商务大厦</w:t>
      </w:r>
      <w:r>
        <w:rPr>
          <w:color w:val="000000"/>
          <w:spacing w:val="0"/>
          <w:w w:val="100"/>
          <w:position w:val="0"/>
          <w:sz w:val="19"/>
          <w:szCs w:val="19"/>
        </w:rPr>
        <w:t>10</w:t>
      </w:r>
      <w:r>
        <w:rPr>
          <w:color w:val="000000"/>
          <w:spacing w:val="0"/>
          <w:w w:val="100"/>
          <w:position w:val="0"/>
        </w:rPr>
        <w:t>层、</w:t>
      </w:r>
      <w:r>
        <w:rPr>
          <w:color w:val="000000"/>
          <w:spacing w:val="0"/>
          <w:w w:val="100"/>
          <w:position w:val="0"/>
          <w:sz w:val="19"/>
          <w:szCs w:val="19"/>
        </w:rPr>
        <w:t>1101</w:t>
      </w:r>
      <w:r>
        <w:rPr>
          <w:color w:val="000000"/>
          <w:spacing w:val="0"/>
          <w:w w:val="100"/>
          <w:position w:val="0"/>
        </w:rPr>
        <w:t>室、</w:t>
      </w:r>
      <w:r>
        <w:rPr>
          <w:color w:val="000000"/>
          <w:spacing w:val="0"/>
          <w:w w:val="100"/>
          <w:position w:val="0"/>
          <w:sz w:val="19"/>
          <w:szCs w:val="19"/>
        </w:rPr>
        <w:t>1102</w:t>
      </w:r>
      <w:r>
        <w:rPr>
          <w:color w:val="000000"/>
          <w:spacing w:val="0"/>
          <w:w w:val="100"/>
          <w:position w:val="0"/>
        </w:rPr>
        <w:t>室、</w:t>
      </w:r>
      <w:r>
        <w:rPr>
          <w:color w:val="000000"/>
          <w:spacing w:val="0"/>
          <w:w w:val="100"/>
          <w:position w:val="0"/>
          <w:sz w:val="19"/>
          <w:szCs w:val="19"/>
        </w:rPr>
        <w:t>1104</w:t>
      </w:r>
      <w:r>
        <w:rPr>
          <w:color w:val="000000"/>
          <w:spacing w:val="0"/>
          <w:w w:val="100"/>
          <w:position w:val="0"/>
        </w:rPr>
        <w:t>室、</w:t>
      </w:r>
    </w:p>
    <w:p>
      <w:pPr>
        <w:pStyle w:val="Style26"/>
        <w:keepNext w:val="0"/>
        <w:keepLines w:val="0"/>
        <w:widowControl w:val="0"/>
        <w:shd w:val="clear" w:color="auto" w:fill="auto"/>
        <w:bidi w:val="0"/>
        <w:spacing w:before="0" w:after="0" w:line="240" w:lineRule="auto"/>
        <w:ind w:left="0" w:right="0" w:firstLine="0"/>
        <w:jc w:val="cente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69" w:right="1287" w:bottom="1196" w:left="1536" w:header="0" w:footer="768" w:gutter="0"/>
          <w:cols w:space="720"/>
          <w:noEndnote/>
          <w:rtlGutter w:val="0"/>
          <w:docGrid w:linePitch="360"/>
        </w:sectPr>
      </w:pPr>
      <w:r>
        <w:rPr>
          <w:color w:val="000000"/>
          <w:spacing w:val="0"/>
          <w:w w:val="100"/>
          <w:position w:val="0"/>
        </w:rPr>
        <w:t xml:space="preserve">13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sz w:val="19"/>
          <w:szCs w:val="19"/>
        </w:rPr>
        <w:t xml:space="preserve">16-17 </w:t>
      </w:r>
      <w:r>
        <w:rPr>
          <w:color w:val="000000"/>
          <w:spacing w:val="0"/>
          <w:w w:val="100"/>
          <w:position w:val="0"/>
        </w:rPr>
        <w:t>层</w:t>
      </w:r>
    </w:p>
    <w:p>
      <w:pPr>
        <w:pStyle w:val="Style2"/>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成立时间：</w:t>
      </w:r>
      <w:r>
        <w:rPr>
          <w:color w:val="000000"/>
          <w:spacing w:val="0"/>
          <w:w w:val="100"/>
          <w:position w:val="0"/>
          <w:sz w:val="19"/>
          <w:szCs w:val="19"/>
        </w:rPr>
        <w:t>1992</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7</w:t>
      </w:r>
      <w:r>
        <w:rPr>
          <w:color w:val="000000"/>
          <w:spacing w:val="0"/>
          <w:w w:val="100"/>
          <w:position w:val="0"/>
        </w:rPr>
        <w:t>日</w:t>
      </w:r>
    </w:p>
    <w:p>
      <w:pPr>
        <w:pStyle w:val="Style2"/>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注册资本：</w:t>
      </w:r>
      <w:r>
        <w:rPr>
          <w:color w:val="000000"/>
          <w:spacing w:val="0"/>
          <w:w w:val="100"/>
          <w:position w:val="0"/>
          <w:sz w:val="19"/>
          <w:szCs w:val="19"/>
        </w:rPr>
        <w:t xml:space="preserve">131,000. </w:t>
      </w:r>
      <w:r>
        <w:rPr>
          <w:color w:val="000000"/>
          <w:spacing w:val="0"/>
          <w:w w:val="100"/>
          <w:position w:val="0"/>
          <w:sz w:val="19"/>
          <w:szCs w:val="19"/>
        </w:rPr>
        <w:t>00</w:t>
      </w:r>
      <w:r>
        <w:rPr>
          <w:color w:val="000000"/>
          <w:spacing w:val="0"/>
          <w:w w:val="100"/>
          <w:position w:val="0"/>
        </w:rPr>
        <w:t>万元</w:t>
      </w:r>
    </w:p>
    <w:p>
      <w:pPr>
        <w:pStyle w:val="Style2"/>
        <w:keepNext w:val="0"/>
        <w:keepLines w:val="0"/>
        <w:widowControl w:val="0"/>
        <w:shd w:val="clear" w:color="auto" w:fill="auto"/>
        <w:bidi w:val="0"/>
        <w:spacing w:before="0" w:after="0" w:line="418" w:lineRule="exact"/>
        <w:ind w:left="0" w:right="0" w:firstLine="440"/>
        <w:jc w:val="left"/>
        <w:rPr>
          <w:sz w:val="19"/>
          <w:szCs w:val="19"/>
        </w:rPr>
      </w:pPr>
      <w:r>
        <w:rPr>
          <w:color w:val="000000"/>
          <w:spacing w:val="0"/>
          <w:w w:val="100"/>
          <w:position w:val="0"/>
          <w:sz w:val="20"/>
          <w:szCs w:val="20"/>
        </w:rPr>
        <w:t>持股比例：</w:t>
      </w:r>
      <w:r>
        <w:rPr>
          <w:color w:val="000000"/>
          <w:spacing w:val="0"/>
          <w:w w:val="100"/>
          <w:position w:val="0"/>
          <w:sz w:val="19"/>
          <w:szCs w:val="19"/>
        </w:rPr>
        <w:t>33.54%</w:t>
      </w:r>
    </w:p>
    <w:p>
      <w:pPr>
        <w:pStyle w:val="Style2"/>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法定代表人：葛国栋</w:t>
      </w:r>
    </w:p>
    <w:p>
      <w:pPr>
        <w:pStyle w:val="Style2"/>
        <w:keepNext w:val="0"/>
        <w:keepLines w:val="0"/>
        <w:widowControl w:val="0"/>
        <w:shd w:val="clear" w:color="auto" w:fill="auto"/>
        <w:bidi w:val="0"/>
        <w:spacing w:before="0" w:after="240" w:line="418" w:lineRule="exact"/>
        <w:ind w:left="0" w:right="0" w:firstLine="440"/>
        <w:jc w:val="both"/>
      </w:pPr>
      <w:r>
        <w:rPr>
          <w:color w:val="000000"/>
          <w:spacing w:val="0"/>
          <w:w w:val="100"/>
          <w:position w:val="0"/>
        </w:rPr>
        <w:t>经营范围：商品期货经纪、金融期货经纪、期货投资咨询，资产管理，基金销售。（依法需经 批准的项目，经相关部门批准后方可开展经营活动）</w:t>
      </w:r>
    </w:p>
    <w:p>
      <w:pPr>
        <w:pStyle w:val="Style2"/>
        <w:keepNext w:val="0"/>
        <w:keepLines w:val="0"/>
        <w:widowControl w:val="0"/>
        <w:shd w:val="clear" w:color="auto" w:fill="auto"/>
        <w:tabs>
          <w:tab w:pos="923" w:val="left"/>
        </w:tabs>
        <w:bidi w:val="0"/>
        <w:spacing w:before="0" w:after="0" w:line="413" w:lineRule="exact"/>
        <w:ind w:left="0" w:right="0" w:firstLine="440"/>
        <w:jc w:val="both"/>
      </w:pPr>
      <w:bookmarkStart w:id="101" w:name="bookmark101"/>
      <w:r>
        <w:rPr>
          <w:color w:val="000000"/>
          <w:spacing w:val="0"/>
          <w:w w:val="100"/>
          <w:position w:val="0"/>
          <w:sz w:val="19"/>
          <w:szCs w:val="19"/>
        </w:rPr>
        <w:t>（</w:t>
      </w:r>
      <w:bookmarkEnd w:id="101"/>
      <w:r>
        <w:rPr>
          <w:color w:val="000000"/>
          <w:spacing w:val="0"/>
          <w:w w:val="100"/>
          <w:position w:val="0"/>
          <w:sz w:val="19"/>
          <w:szCs w:val="19"/>
        </w:rPr>
        <w:t>3）</w:t>
        <w:tab/>
      </w:r>
      <w:r>
        <w:rPr>
          <w:color w:val="000000"/>
          <w:spacing w:val="0"/>
          <w:w w:val="100"/>
          <w:position w:val="0"/>
        </w:rPr>
        <w:t>浙江省浙商资产管理有限公司</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注册地址：杭州市西湖大道</w:t>
      </w:r>
      <w:r>
        <w:rPr>
          <w:color w:val="000000"/>
          <w:spacing w:val="0"/>
          <w:w w:val="100"/>
          <w:position w:val="0"/>
          <w:sz w:val="19"/>
          <w:szCs w:val="19"/>
        </w:rPr>
        <w:t>193</w:t>
      </w:r>
      <w:r>
        <w:rPr>
          <w:color w:val="000000"/>
          <w:spacing w:val="0"/>
          <w:w w:val="100"/>
          <w:position w:val="0"/>
        </w:rPr>
        <w:t>号</w:t>
      </w:r>
      <w:r>
        <w:rPr>
          <w:color w:val="000000"/>
          <w:spacing w:val="0"/>
          <w:w w:val="100"/>
          <w:position w:val="0"/>
          <w:sz w:val="19"/>
          <w:szCs w:val="19"/>
        </w:rPr>
        <w:t>301</w:t>
      </w:r>
      <w:r>
        <w:rPr>
          <w:color w:val="000000"/>
          <w:spacing w:val="0"/>
          <w:w w:val="100"/>
          <w:position w:val="0"/>
        </w:rPr>
        <w:t>室</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成立时间：</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08</w:t>
      </w:r>
      <w:r>
        <w:rPr>
          <w:color w:val="000000"/>
          <w:spacing w:val="0"/>
          <w:w w:val="100"/>
          <w:position w:val="0"/>
        </w:rPr>
        <w:t>月</w:t>
      </w:r>
      <w:r>
        <w:rPr>
          <w:color w:val="000000"/>
          <w:spacing w:val="0"/>
          <w:w w:val="100"/>
          <w:position w:val="0"/>
          <w:sz w:val="19"/>
          <w:szCs w:val="19"/>
        </w:rPr>
        <w:t>06</w:t>
      </w:r>
      <w:r>
        <w:rPr>
          <w:color w:val="000000"/>
          <w:spacing w:val="0"/>
          <w:w w:val="100"/>
          <w:position w:val="0"/>
        </w:rPr>
        <w:t>日</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注册资本：</w:t>
      </w:r>
      <w:r>
        <w:rPr>
          <w:color w:val="000000"/>
          <w:spacing w:val="0"/>
          <w:w w:val="100"/>
          <w:position w:val="0"/>
          <w:sz w:val="19"/>
          <w:szCs w:val="19"/>
        </w:rPr>
        <w:t>709，</w:t>
      </w:r>
      <w:r>
        <w:rPr>
          <w:color w:val="000000"/>
          <w:spacing w:val="0"/>
          <w:w w:val="100"/>
          <w:position w:val="0"/>
          <w:sz w:val="19"/>
          <w:szCs w:val="19"/>
        </w:rPr>
        <w:t>710.7212</w:t>
      </w:r>
      <w:r>
        <w:rPr>
          <w:color w:val="000000"/>
          <w:spacing w:val="0"/>
          <w:w w:val="100"/>
          <w:position w:val="0"/>
        </w:rPr>
        <w:t>万元人民币</w:t>
      </w:r>
    </w:p>
    <w:p>
      <w:pPr>
        <w:pStyle w:val="Style2"/>
        <w:keepNext w:val="0"/>
        <w:keepLines w:val="0"/>
        <w:widowControl w:val="0"/>
        <w:shd w:val="clear" w:color="auto" w:fill="auto"/>
        <w:bidi w:val="0"/>
        <w:spacing w:before="0" w:after="0" w:line="413" w:lineRule="exact"/>
        <w:ind w:left="0" w:right="0" w:firstLine="440"/>
        <w:jc w:val="both"/>
        <w:rPr>
          <w:sz w:val="19"/>
          <w:szCs w:val="19"/>
        </w:rPr>
      </w:pPr>
      <w:r>
        <w:rPr>
          <w:color w:val="000000"/>
          <w:spacing w:val="0"/>
          <w:w w:val="100"/>
          <w:position w:val="0"/>
          <w:sz w:val="20"/>
          <w:szCs w:val="20"/>
        </w:rPr>
        <w:t>持股比例：</w:t>
      </w:r>
      <w:r>
        <w:rPr>
          <w:color w:val="000000"/>
          <w:spacing w:val="0"/>
          <w:w w:val="100"/>
          <w:position w:val="0"/>
          <w:sz w:val="19"/>
          <w:szCs w:val="19"/>
        </w:rPr>
        <w:t>20.81%</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法定代表人：孙建华</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经营范围：参与省内金融企业不良资产的批量转让业务（凭浙江省人民政府文件经营）。资产 管理，资产投资及资产管理相关的重组、兼并、投资管理咨询服务，企业管理、财务咨询及服务。</w:t>
      </w:r>
    </w:p>
    <w:p>
      <w:pPr>
        <w:pStyle w:val="Style2"/>
        <w:keepNext w:val="0"/>
        <w:keepLines w:val="0"/>
        <w:widowControl w:val="0"/>
        <w:shd w:val="clear" w:color="auto" w:fill="auto"/>
        <w:bidi w:val="0"/>
        <w:spacing w:before="0" w:after="240" w:line="413" w:lineRule="exact"/>
        <w:ind w:left="0" w:right="0" w:firstLine="0"/>
        <w:jc w:val="left"/>
      </w:pPr>
      <w:r>
        <w:rPr>
          <w:color w:val="000000"/>
          <w:spacing w:val="0"/>
          <w:w w:val="100"/>
          <w:position w:val="0"/>
        </w:rPr>
        <w:t>（依法需经批准的项目，经相关部门批准后方可开展经营活动）</w:t>
      </w:r>
    </w:p>
    <w:p>
      <w:pPr>
        <w:pStyle w:val="Style2"/>
        <w:keepNext w:val="0"/>
        <w:keepLines w:val="0"/>
        <w:widowControl w:val="0"/>
        <w:shd w:val="clear" w:color="auto" w:fill="auto"/>
        <w:tabs>
          <w:tab w:pos="923" w:val="left"/>
        </w:tabs>
        <w:bidi w:val="0"/>
        <w:spacing w:before="0" w:after="0" w:line="410" w:lineRule="exact"/>
        <w:ind w:left="0" w:right="0" w:firstLine="440"/>
        <w:jc w:val="left"/>
      </w:pPr>
      <w:bookmarkStart w:id="102" w:name="bookmark102"/>
      <w:r>
        <w:rPr>
          <w:color w:val="000000"/>
          <w:spacing w:val="0"/>
          <w:w w:val="100"/>
          <w:position w:val="0"/>
          <w:sz w:val="19"/>
          <w:szCs w:val="19"/>
        </w:rPr>
        <w:t>（</w:t>
      </w:r>
      <w:bookmarkEnd w:id="102"/>
      <w:r>
        <w:rPr>
          <w:color w:val="000000"/>
          <w:spacing w:val="0"/>
          <w:w w:val="100"/>
          <w:position w:val="0"/>
          <w:sz w:val="19"/>
          <w:szCs w:val="19"/>
        </w:rPr>
        <w:t>4）</w:t>
        <w:tab/>
      </w:r>
      <w:r>
        <w:rPr>
          <w:color w:val="000000"/>
          <w:spacing w:val="0"/>
          <w:w w:val="100"/>
          <w:position w:val="0"/>
        </w:rPr>
        <w:t>浙江股权服务集团有限公司</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注册地址：杭州市江干区富春路</w:t>
      </w:r>
      <w:r>
        <w:rPr>
          <w:color w:val="000000"/>
          <w:spacing w:val="0"/>
          <w:w w:val="100"/>
          <w:position w:val="0"/>
          <w:sz w:val="19"/>
          <w:szCs w:val="19"/>
        </w:rPr>
        <w:t>290</w:t>
      </w:r>
      <w:r>
        <w:rPr>
          <w:color w:val="000000"/>
          <w:spacing w:val="0"/>
          <w:w w:val="100"/>
          <w:position w:val="0"/>
        </w:rPr>
        <w:t>号钱江国际时代广场</w:t>
      </w:r>
      <w:r>
        <w:rPr>
          <w:color w:val="000000"/>
          <w:spacing w:val="0"/>
          <w:w w:val="100"/>
          <w:position w:val="0"/>
          <w:sz w:val="19"/>
          <w:szCs w:val="19"/>
        </w:rPr>
        <w:t>3</w:t>
      </w:r>
      <w:r>
        <w:rPr>
          <w:color w:val="000000"/>
          <w:spacing w:val="0"/>
          <w:w w:val="100"/>
          <w:position w:val="0"/>
        </w:rPr>
        <w:t>幢</w:t>
      </w:r>
      <w:r>
        <w:rPr>
          <w:color w:val="000000"/>
          <w:spacing w:val="0"/>
          <w:w w:val="100"/>
          <w:position w:val="0"/>
          <w:sz w:val="19"/>
          <w:szCs w:val="19"/>
        </w:rPr>
        <w:t>17</w:t>
      </w:r>
      <w:r>
        <w:rPr>
          <w:color w:val="000000"/>
          <w:spacing w:val="0"/>
          <w:w w:val="100"/>
          <w:position w:val="0"/>
        </w:rPr>
        <w:t>层</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成立时间：</w:t>
      </w:r>
      <w:r>
        <w:rPr>
          <w:color w:val="000000"/>
          <w:spacing w:val="0"/>
          <w:w w:val="100"/>
          <w:position w:val="0"/>
          <w:sz w:val="19"/>
          <w:szCs w:val="19"/>
        </w:rPr>
        <w:t xml:space="preserve">2012 </w:t>
      </w:r>
      <w:r>
        <w:rPr>
          <w:color w:val="000000"/>
          <w:spacing w:val="0"/>
          <w:w w:val="100"/>
          <w:position w:val="0"/>
        </w:rPr>
        <w:t xml:space="preserve">年 </w:t>
      </w:r>
      <w:r>
        <w:rPr>
          <w:color w:val="000000"/>
          <w:spacing w:val="0"/>
          <w:w w:val="100"/>
          <w:position w:val="0"/>
          <w:sz w:val="19"/>
          <w:szCs w:val="19"/>
        </w:rPr>
        <w:t xml:space="preserve">9 </w:t>
      </w:r>
      <w:r>
        <w:rPr>
          <w:color w:val="000000"/>
          <w:spacing w:val="0"/>
          <w:w w:val="100"/>
          <w:position w:val="0"/>
        </w:rPr>
        <w:t xml:space="preserve">月 </w:t>
      </w:r>
      <w:r>
        <w:rPr>
          <w:color w:val="000000"/>
          <w:spacing w:val="0"/>
          <w:w w:val="100"/>
          <w:position w:val="0"/>
          <w:sz w:val="19"/>
          <w:szCs w:val="19"/>
        </w:rPr>
        <w:t xml:space="preserve">3 </w:t>
      </w:r>
      <w:r>
        <w:rPr>
          <w:color w:val="000000"/>
          <w:spacing w:val="0"/>
          <w:w w:val="100"/>
          <w:position w:val="0"/>
        </w:rPr>
        <w:t>日</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注册资本：</w:t>
      </w:r>
      <w:r>
        <w:rPr>
          <w:color w:val="000000"/>
          <w:spacing w:val="0"/>
          <w:w w:val="100"/>
          <w:position w:val="0"/>
          <w:sz w:val="19"/>
          <w:szCs w:val="19"/>
        </w:rPr>
        <w:t xml:space="preserve">70,000.00 </w:t>
      </w:r>
      <w:r>
        <w:rPr>
          <w:color w:val="000000"/>
          <w:spacing w:val="0"/>
          <w:w w:val="100"/>
          <w:position w:val="0"/>
        </w:rPr>
        <w:t>万元</w:t>
      </w:r>
    </w:p>
    <w:p>
      <w:pPr>
        <w:pStyle w:val="Style2"/>
        <w:keepNext w:val="0"/>
        <w:keepLines w:val="0"/>
        <w:widowControl w:val="0"/>
        <w:shd w:val="clear" w:color="auto" w:fill="auto"/>
        <w:bidi w:val="0"/>
        <w:spacing w:before="0" w:after="0" w:line="410" w:lineRule="exact"/>
        <w:ind w:left="0" w:right="0" w:firstLine="440"/>
        <w:jc w:val="left"/>
        <w:rPr>
          <w:sz w:val="19"/>
          <w:szCs w:val="19"/>
        </w:rPr>
      </w:pPr>
      <w:r>
        <w:rPr>
          <w:color w:val="000000"/>
          <w:spacing w:val="0"/>
          <w:w w:val="100"/>
          <w:position w:val="0"/>
          <w:sz w:val="20"/>
          <w:szCs w:val="20"/>
        </w:rPr>
        <w:t>持股比例：</w:t>
      </w:r>
      <w:r>
        <w:rPr>
          <w:color w:val="000000"/>
          <w:spacing w:val="0"/>
          <w:w w:val="100"/>
          <w:position w:val="0"/>
          <w:sz w:val="19"/>
          <w:szCs w:val="19"/>
        </w:rPr>
        <w:t>8.86%</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法定代表人：蒋潇华</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经营范围：许可项目：互联网信息服务；第二类增值电信业务（依法须经批准的项目，经相关 部门批准后方可开展经营活动，具体经营项目以审批结果为准）。一般项目：股权投资；创业投资 （限投资未上市企业）；软件开发；社会经济咨询服务；财务咨询（除依法须经批准的项目外，凭营 业执照依法自主开展经营活动）。</w:t>
      </w:r>
    </w:p>
    <w:p>
      <w:pPr>
        <w:pStyle w:val="Style20"/>
        <w:keepNext/>
        <w:keepLines/>
        <w:widowControl w:val="0"/>
        <w:shd w:val="clear" w:color="auto" w:fill="auto"/>
        <w:bidi w:val="0"/>
        <w:spacing w:before="0" w:after="24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color w:val="000000"/>
          <w:spacing w:val="0"/>
          <w:w w:val="100"/>
          <w:position w:val="0"/>
        </w:rPr>
        <w:t>三）公司证券营业部的数量和分布情况</w:t>
      </w:r>
      <w:bookmarkEnd w:id="103"/>
      <w:bookmarkEnd w:id="104"/>
      <w:bookmarkEnd w:id="106"/>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截至本报告披露日，公司共设立</w:t>
      </w:r>
      <w:r>
        <w:rPr>
          <w:color w:val="000000"/>
          <w:spacing w:val="0"/>
          <w:w w:val="100"/>
          <w:position w:val="0"/>
          <w:sz w:val="19"/>
          <w:szCs w:val="19"/>
        </w:rPr>
        <w:t>121</w:t>
      </w:r>
      <w:r>
        <w:rPr>
          <w:color w:val="000000"/>
          <w:spacing w:val="0"/>
          <w:w w:val="100"/>
          <w:position w:val="0"/>
        </w:rPr>
        <w:t>家证券营业部，具体数量及分布如下:</w:t>
      </w:r>
    </w:p>
    <w:tbl>
      <w:tblPr>
        <w:tblOverlap w:val="never"/>
        <w:jc w:val="center"/>
        <w:tblLayout w:type="fixed"/>
      </w:tblPr>
      <w:tblGrid>
        <w:gridCol w:w="1435"/>
        <w:gridCol w:w="1430"/>
        <w:gridCol w:w="1426"/>
        <w:gridCol w:w="1421"/>
        <w:gridCol w:w="1426"/>
        <w:gridCol w:w="1435"/>
      </w:tblGrid>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省份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营业部家数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省份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营业部家数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省份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营业部家数</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r>
    </w:tbl>
    <w:p>
      <w:pPr>
        <w:spacing w:lineRule="exact" w:line="1"/>
        <w:rPr>
          <w:sz w:val="2"/>
          <w:szCs w:val="2"/>
        </w:rPr>
      </w:pPr>
      <w:r>
        <w:br w:type="page"/>
      </w:r>
    </w:p>
    <w:tbl>
      <w:tblPr>
        <w:tblOverlap w:val="never"/>
        <w:jc w:val="center"/>
        <w:tblLayout w:type="fixed"/>
      </w:tblPr>
      <w:tblGrid>
        <w:gridCol w:w="1435"/>
        <w:gridCol w:w="1430"/>
        <w:gridCol w:w="1426"/>
        <w:gridCol w:w="1421"/>
        <w:gridCol w:w="1426"/>
        <w:gridCol w:w="1435"/>
      </w:tblGrid>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r>
    </w:tbl>
    <w:p>
      <w:pPr>
        <w:widowControl w:val="0"/>
        <w:spacing w:after="219" w:line="1" w:lineRule="exact"/>
      </w:pPr>
    </w:p>
    <w:p>
      <w:pPr>
        <w:pStyle w:val="Style34"/>
        <w:keepNext w:val="0"/>
        <w:keepLines w:val="0"/>
        <w:widowControl w:val="0"/>
        <w:shd w:val="clear" w:color="auto" w:fill="auto"/>
        <w:bidi w:val="0"/>
        <w:spacing w:before="0" w:after="0" w:line="240" w:lineRule="auto"/>
        <w:ind w:left="413" w:right="0" w:firstLine="0"/>
        <w:jc w:val="left"/>
      </w:pPr>
      <w:r>
        <w:rPr>
          <w:color w:val="000000"/>
          <w:spacing w:val="0"/>
          <w:w w:val="100"/>
          <w:position w:val="0"/>
        </w:rPr>
        <w:t>营业部基本情况如下:</w:t>
      </w:r>
    </w:p>
    <w:tbl>
      <w:tblPr>
        <w:tblOverlap w:val="never"/>
        <w:jc w:val="center"/>
        <w:tblLayout w:type="fixed"/>
      </w:tblPr>
      <w:tblGrid>
        <w:gridCol w:w="706"/>
        <w:gridCol w:w="1843"/>
        <w:gridCol w:w="4536"/>
        <w:gridCol w:w="1714"/>
      </w:tblGrid>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营业部名称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联系电话</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安吉体育场证券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安吉县递铺镇天目中路</w:t>
            </w:r>
            <w:r>
              <w:rPr>
                <w:color w:val="000000"/>
                <w:spacing w:val="0"/>
                <w:w w:val="100"/>
                <w:position w:val="0"/>
                <w:sz w:val="19"/>
                <w:szCs w:val="19"/>
              </w:rPr>
              <w:t>395</w:t>
            </w:r>
            <w:r>
              <w:rPr>
                <w:color w:val="000000"/>
                <w:spacing w:val="0"/>
                <w:w w:val="100"/>
                <w:position w:val="0"/>
              </w:rPr>
              <w:t>号（一、二楼）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0572-5038097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北京北三环证券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北京市朝阳区安贞西里三区</w:t>
            </w:r>
            <w:r>
              <w:rPr>
                <w:color w:val="000000"/>
                <w:spacing w:val="0"/>
                <w:w w:val="100"/>
                <w:position w:val="0"/>
                <w:sz w:val="19"/>
                <w:szCs w:val="19"/>
              </w:rPr>
              <w:t>26</w:t>
            </w:r>
            <w:r>
              <w:rPr>
                <w:color w:val="000000"/>
                <w:spacing w:val="0"/>
                <w:w w:val="100"/>
                <w:position w:val="0"/>
              </w:rPr>
              <w:t>楼</w:t>
            </w:r>
            <w:r>
              <w:rPr>
                <w:color w:val="000000"/>
                <w:spacing w:val="0"/>
                <w:w w:val="100"/>
                <w:position w:val="0"/>
                <w:sz w:val="19"/>
                <w:szCs w:val="19"/>
              </w:rPr>
              <w:t>9</w:t>
            </w:r>
            <w:r>
              <w:rPr>
                <w:color w:val="000000"/>
                <w:spacing w:val="0"/>
                <w:w w:val="100"/>
                <w:position w:val="0"/>
              </w:rPr>
              <w:t>层</w:t>
            </w:r>
            <w:r>
              <w:rPr>
                <w:color w:val="000000"/>
                <w:spacing w:val="0"/>
                <w:w w:val="100"/>
                <w:position w:val="0"/>
                <w:sz w:val="19"/>
                <w:szCs w:val="19"/>
              </w:rPr>
              <w:t>906</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010-64453706</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苍南龙港大道证 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浙江省温州市苍南县龙港镇泰安商城</w:t>
            </w:r>
            <w:r>
              <w:rPr>
                <w:color w:val="000000"/>
                <w:spacing w:val="0"/>
                <w:w w:val="100"/>
                <w:position w:val="0"/>
                <w:sz w:val="19"/>
                <w:szCs w:val="19"/>
              </w:rPr>
              <w:t>1</w:t>
            </w:r>
            <w:r>
              <w:rPr>
                <w:color w:val="000000"/>
                <w:spacing w:val="0"/>
                <w:w w:val="100"/>
                <w:position w:val="0"/>
              </w:rPr>
              <w:t>号楼</w:t>
            </w:r>
            <w:r>
              <w:rPr>
                <w:color w:val="000000"/>
                <w:spacing w:val="0"/>
                <w:w w:val="100"/>
                <w:position w:val="0"/>
                <w:sz w:val="19"/>
                <w:szCs w:val="19"/>
              </w:rPr>
              <w:t xml:space="preserve">B </w:t>
            </w:r>
            <w:r>
              <w:rPr>
                <w:color w:val="000000"/>
                <w:spacing w:val="0"/>
                <w:w w:val="100"/>
                <w:position w:val="0"/>
              </w:rPr>
              <w:t xml:space="preserve">幢 </w:t>
            </w:r>
            <w:r>
              <w:rPr>
                <w:color w:val="000000"/>
                <w:spacing w:val="0"/>
                <w:w w:val="100"/>
                <w:position w:val="0"/>
                <w:sz w:val="19"/>
                <w:szCs w:val="19"/>
              </w:rPr>
              <w:t xml:space="preserve">104-105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0577-68667625</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常熟枫林路证券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常熟市枫林路</w:t>
            </w:r>
            <w:r>
              <w:rPr>
                <w:color w:val="000000"/>
                <w:spacing w:val="0"/>
                <w:w w:val="100"/>
                <w:position w:val="0"/>
                <w:sz w:val="19"/>
                <w:szCs w:val="19"/>
              </w:rPr>
              <w:t>186</w:t>
            </w:r>
            <w:r>
              <w:rPr>
                <w:color w:val="000000"/>
                <w:spacing w:val="0"/>
                <w:w w:val="100"/>
                <w:position w:val="0"/>
                <w:sz w:val="20"/>
                <w:szCs w:val="20"/>
              </w:rPr>
              <w:t>号</w:t>
            </w:r>
            <w:r>
              <w:rPr>
                <w:color w:val="000000"/>
                <w:spacing w:val="0"/>
                <w:w w:val="100"/>
                <w:position w:val="0"/>
                <w:sz w:val="19"/>
                <w:szCs w:val="19"/>
              </w:rPr>
              <w:t>-6, -7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0512-52895968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成都府青路证券 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四川省成都市成华区府青路二段</w:t>
            </w:r>
            <w:r>
              <w:rPr>
                <w:color w:val="000000"/>
                <w:spacing w:val="0"/>
                <w:w w:val="100"/>
                <w:position w:val="0"/>
                <w:sz w:val="19"/>
                <w:szCs w:val="19"/>
              </w:rPr>
              <w:t>177</w:t>
            </w:r>
            <w:r>
              <w:rPr>
                <w:color w:val="000000"/>
                <w:spacing w:val="0"/>
                <w:w w:val="100"/>
                <w:position w:val="0"/>
              </w:rPr>
              <w:t>号</w:t>
            </w:r>
            <w:r>
              <w:rPr>
                <w:color w:val="000000"/>
                <w:spacing w:val="0"/>
                <w:w w:val="100"/>
                <w:position w:val="0"/>
                <w:sz w:val="19"/>
                <w:szCs w:val="19"/>
              </w:rPr>
              <w:t>9</w:t>
            </w:r>
            <w:r>
              <w:rPr>
                <w:color w:val="000000"/>
                <w:spacing w:val="0"/>
                <w:w w:val="100"/>
                <w:position w:val="0"/>
              </w:rPr>
              <w:t>栋</w:t>
            </w:r>
            <w:r>
              <w:rPr>
                <w:color w:val="000000"/>
                <w:spacing w:val="0"/>
                <w:w w:val="100"/>
                <w:position w:val="0"/>
                <w:sz w:val="19"/>
                <w:szCs w:val="19"/>
              </w:rPr>
              <w:t xml:space="preserve">2 </w:t>
            </w:r>
            <w:r>
              <w:rPr>
                <w:color w:val="000000"/>
                <w:spacing w:val="0"/>
                <w:w w:val="100"/>
                <w:position w:val="0"/>
              </w:rPr>
              <w:t>楼</w:t>
            </w:r>
            <w:r>
              <w:rPr>
                <w:color w:val="000000"/>
                <w:spacing w:val="0"/>
                <w:w w:val="100"/>
                <w:position w:val="0"/>
                <w:sz w:val="19"/>
                <w:szCs w:val="19"/>
              </w:rPr>
              <w:t>207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028-63119070</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成都龙腾东路证 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四川省成都市武侯区龙腾东路</w:t>
            </w:r>
            <w:r>
              <w:rPr>
                <w:color w:val="000000"/>
                <w:spacing w:val="0"/>
                <w:w w:val="100"/>
                <w:position w:val="0"/>
                <w:sz w:val="19"/>
                <w:szCs w:val="19"/>
              </w:rPr>
              <w:t>36</w:t>
            </w:r>
            <w:r>
              <w:rPr>
                <w:color w:val="000000"/>
                <w:spacing w:val="0"/>
                <w:w w:val="100"/>
                <w:position w:val="0"/>
              </w:rPr>
              <w:t>号中海大厦</w:t>
            </w:r>
            <w:r>
              <w:rPr>
                <w:color w:val="000000"/>
                <w:spacing w:val="0"/>
                <w:w w:val="100"/>
                <w:position w:val="0"/>
                <w:sz w:val="19"/>
                <w:szCs w:val="19"/>
              </w:rPr>
              <w:t xml:space="preserve">1 </w:t>
            </w:r>
            <w:r>
              <w:rPr>
                <w:color w:val="000000"/>
                <w:spacing w:val="0"/>
                <w:w w:val="100"/>
                <w:position w:val="0"/>
              </w:rPr>
              <w:t>栋</w:t>
            </w:r>
            <w:r>
              <w:rPr>
                <w:color w:val="000000"/>
                <w:spacing w:val="0"/>
                <w:w w:val="100"/>
                <w:position w:val="0"/>
                <w:sz w:val="19"/>
                <w:szCs w:val="19"/>
              </w:rPr>
              <w:t>9</w:t>
            </w:r>
            <w:r>
              <w:rPr>
                <w:color w:val="000000"/>
                <w:spacing w:val="0"/>
                <w:w w:val="100"/>
                <w:position w:val="0"/>
              </w:rPr>
              <w:t>层</w:t>
            </w:r>
            <w:r>
              <w:rPr>
                <w:color w:val="000000"/>
                <w:spacing w:val="0"/>
                <w:w w:val="100"/>
                <w:position w:val="0"/>
                <w:sz w:val="19"/>
                <w:szCs w:val="19"/>
              </w:rPr>
              <w:t>11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028-63173818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成都天府四街证 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中国（四川）自由贸易试验区成都高新区天府四 街</w:t>
            </w:r>
            <w:r>
              <w:rPr>
                <w:color w:val="000000"/>
                <w:spacing w:val="0"/>
                <w:w w:val="100"/>
                <w:position w:val="0"/>
                <w:sz w:val="19"/>
                <w:szCs w:val="19"/>
              </w:rPr>
              <w:t>66</w:t>
            </w:r>
            <w:r>
              <w:rPr>
                <w:color w:val="000000"/>
                <w:spacing w:val="0"/>
                <w:w w:val="100"/>
                <w:position w:val="0"/>
              </w:rPr>
              <w:t>号</w:t>
            </w:r>
            <w:r>
              <w:rPr>
                <w:color w:val="000000"/>
                <w:spacing w:val="0"/>
                <w:w w:val="100"/>
                <w:position w:val="0"/>
                <w:sz w:val="19"/>
                <w:szCs w:val="19"/>
              </w:rPr>
              <w:t>2</w:t>
            </w:r>
            <w:r>
              <w:rPr>
                <w:color w:val="000000"/>
                <w:spacing w:val="0"/>
                <w:w w:val="100"/>
                <w:position w:val="0"/>
              </w:rPr>
              <w:t>栋</w:t>
            </w:r>
            <w:r>
              <w:rPr>
                <w:color w:val="000000"/>
                <w:spacing w:val="0"/>
                <w:w w:val="100"/>
                <w:position w:val="0"/>
                <w:sz w:val="19"/>
                <w:szCs w:val="19"/>
              </w:rPr>
              <w:t>8</w:t>
            </w:r>
            <w:r>
              <w:rPr>
                <w:color w:val="000000"/>
                <w:spacing w:val="0"/>
                <w:w w:val="100"/>
                <w:position w:val="0"/>
              </w:rPr>
              <w:t>层</w:t>
            </w:r>
            <w:r>
              <w:rPr>
                <w:color w:val="000000"/>
                <w:spacing w:val="0"/>
                <w:w w:val="100"/>
                <w:position w:val="0"/>
                <w:sz w:val="19"/>
                <w:szCs w:val="19"/>
              </w:rPr>
              <w:t>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028-85350855</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成都天泰路证券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成都高新区天泰路</w:t>
            </w:r>
            <w:r>
              <w:rPr>
                <w:color w:val="000000"/>
                <w:spacing w:val="0"/>
                <w:w w:val="100"/>
                <w:position w:val="0"/>
                <w:sz w:val="19"/>
                <w:szCs w:val="19"/>
              </w:rPr>
              <w:t>112</w:t>
            </w:r>
            <w:r>
              <w:rPr>
                <w:color w:val="000000"/>
                <w:spacing w:val="0"/>
                <w:w w:val="100"/>
                <w:position w:val="0"/>
              </w:rPr>
              <w:t>号</w:t>
            </w:r>
            <w:r>
              <w:rPr>
                <w:color w:val="000000"/>
                <w:spacing w:val="0"/>
                <w:w w:val="100"/>
                <w:position w:val="0"/>
                <w:sz w:val="19"/>
                <w:szCs w:val="19"/>
              </w:rPr>
              <w:t>3</w:t>
            </w:r>
            <w:r>
              <w:rPr>
                <w:color w:val="000000"/>
                <w:spacing w:val="0"/>
                <w:w w:val="100"/>
                <w:position w:val="0"/>
              </w:rPr>
              <w:t>楼</w:t>
            </w:r>
            <w:r>
              <w:rPr>
                <w:color w:val="000000"/>
                <w:spacing w:val="0"/>
                <w:w w:val="100"/>
                <w:position w:val="0"/>
                <w:sz w:val="19"/>
                <w:szCs w:val="19"/>
              </w:rPr>
              <w:t>2</w:t>
            </w:r>
            <w:r>
              <w:rPr>
                <w:color w:val="000000"/>
                <w:spacing w:val="0"/>
                <w:w w:val="100"/>
                <w:position w:val="0"/>
              </w:rPr>
              <w:t>号附</w:t>
            </w:r>
            <w:r>
              <w:rPr>
                <w:color w:val="000000"/>
                <w:spacing w:val="0"/>
                <w:w w:val="100"/>
                <w:position w:val="0"/>
                <w:sz w:val="19"/>
                <w:szCs w:val="19"/>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028-63790831</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淳安新安大街证 券营业部</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3744" w:val="left"/>
              </w:tabs>
              <w:bidi w:val="0"/>
              <w:spacing w:before="0" w:after="40" w:line="240" w:lineRule="auto"/>
              <w:ind w:left="0" w:right="0" w:firstLine="0"/>
              <w:jc w:val="both"/>
            </w:pPr>
            <w:r>
              <w:rPr>
                <w:color w:val="000000"/>
                <w:spacing w:val="0"/>
                <w:w w:val="100"/>
                <w:position w:val="0"/>
              </w:rPr>
              <w:t>浙江省淳安县千岛湖镇新安大街</w:t>
            </w:r>
            <w:r>
              <w:rPr>
                <w:color w:val="000000"/>
                <w:spacing w:val="0"/>
                <w:w w:val="100"/>
                <w:position w:val="0"/>
                <w:sz w:val="19"/>
                <w:szCs w:val="19"/>
              </w:rPr>
              <w:t>102-5</w:t>
              <w:tab/>
            </w:r>
            <w:r>
              <w:rPr>
                <w:color w:val="000000"/>
                <w:spacing w:val="0"/>
                <w:w w:val="100"/>
                <w:position w:val="0"/>
              </w:rPr>
              <w:t>、</w:t>
            </w:r>
            <w:r>
              <w:rPr>
                <w:color w:val="000000"/>
                <w:spacing w:val="0"/>
                <w:w w:val="100"/>
                <w:position w:val="0"/>
                <w:sz w:val="19"/>
                <w:szCs w:val="19"/>
              </w:rPr>
              <w:t>6</w:t>
            </w:r>
            <w:r>
              <w:rPr>
                <w:color w:val="000000"/>
                <w:spacing w:val="0"/>
                <w:w w:val="100"/>
                <w:position w:val="0"/>
              </w:rPr>
              <w:t>号、</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102 </w:t>
            </w:r>
            <w:r>
              <w:rPr>
                <w:color w:val="000000"/>
                <w:spacing w:val="0"/>
                <w:w w:val="100"/>
                <w:position w:val="0"/>
                <w:sz w:val="20"/>
                <w:szCs w:val="20"/>
              </w:rPr>
              <w:t>号</w:t>
            </w:r>
            <w:r>
              <w:rPr>
                <w:color w:val="000000"/>
                <w:spacing w:val="0"/>
                <w:w w:val="100"/>
                <w:position w:val="0"/>
                <w:sz w:val="19"/>
                <w:szCs w:val="19"/>
              </w:rPr>
              <w:t xml:space="preserve">-301 </w:t>
            </w:r>
            <w:r>
              <w:rPr>
                <w:color w:val="000000"/>
                <w:spacing w:val="0"/>
                <w:w w:val="100"/>
                <w:position w:val="0"/>
                <w:sz w:val="20"/>
                <w:szCs w:val="20"/>
              </w:rPr>
              <w:t>室、</w:t>
            </w:r>
            <w:r>
              <w:rPr>
                <w:color w:val="000000"/>
                <w:spacing w:val="0"/>
                <w:w w:val="100"/>
                <w:position w:val="0"/>
                <w:sz w:val="19"/>
                <w:szCs w:val="19"/>
              </w:rPr>
              <w:t xml:space="preserve">401 </w:t>
            </w:r>
            <w:r>
              <w:rPr>
                <w:color w:val="000000"/>
                <w:spacing w:val="0"/>
                <w:w w:val="100"/>
                <w:position w:val="0"/>
                <w:sz w:val="20"/>
                <w:szCs w:val="20"/>
              </w:rPr>
              <w:t>室</w:t>
            </w:r>
            <w:r>
              <w:rPr>
                <w:color w:val="000000"/>
                <w:spacing w:val="0"/>
                <w:w w:val="100"/>
                <w:position w:val="0"/>
                <w:sz w:val="19"/>
                <w:szCs w:val="19"/>
              </w:rPr>
              <w:t>-4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0571-64816533</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慈溪文华南路证 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浙江省宁波市慈溪市白沙路街道文华南路</w:t>
            </w:r>
            <w:r>
              <w:rPr>
                <w:color w:val="000000"/>
                <w:spacing w:val="0"/>
                <w:w w:val="100"/>
                <w:position w:val="0"/>
                <w:sz w:val="19"/>
                <w:szCs w:val="19"/>
              </w:rPr>
              <w:t>2</w:t>
            </w:r>
            <w:r>
              <w:rPr>
                <w:color w:val="000000"/>
                <w:spacing w:val="0"/>
                <w:w w:val="100"/>
                <w:position w:val="0"/>
              </w:rPr>
              <w:t>号 （恒元商务广场），恒元商务广场</w:t>
            </w:r>
            <w:r>
              <w:rPr>
                <w:color w:val="000000"/>
                <w:spacing w:val="0"/>
                <w:w w:val="100"/>
                <w:position w:val="0"/>
                <w:sz w:val="19"/>
                <w:szCs w:val="19"/>
              </w:rPr>
              <w:t>2</w:t>
            </w:r>
            <w:r>
              <w:rPr>
                <w:color w:val="000000"/>
                <w:spacing w:val="0"/>
                <w:w w:val="100"/>
                <w:position w:val="0"/>
              </w:rPr>
              <w:t>号楼〈</w:t>
            </w:r>
            <w:r>
              <w:rPr>
                <w:color w:val="000000"/>
                <w:spacing w:val="0"/>
                <w:w w:val="100"/>
                <w:position w:val="0"/>
                <w:sz w:val="19"/>
                <w:szCs w:val="19"/>
              </w:rPr>
              <w:t>16-4</w:t>
            </w:r>
            <w:r>
              <w:rPr>
                <w:color w:val="000000"/>
                <w:spacing w:val="0"/>
                <w:w w:val="100"/>
                <w:position w:val="0"/>
              </w:rPr>
              <w:t>〉 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0574-63087852</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德清云岫南路证 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63" w:lineRule="exact"/>
              <w:ind w:left="0" w:right="0" w:firstLine="0"/>
              <w:jc w:val="both"/>
            </w:pPr>
            <w:r>
              <w:rPr>
                <w:color w:val="000000"/>
                <w:spacing w:val="0"/>
                <w:w w:val="100"/>
                <w:position w:val="0"/>
              </w:rPr>
              <w:t>浙江省湖州市德清县武康街道云岫南路</w:t>
            </w:r>
            <w:r>
              <w:rPr>
                <w:color w:val="000000"/>
                <w:spacing w:val="0"/>
                <w:w w:val="100"/>
                <w:position w:val="0"/>
                <w:sz w:val="19"/>
                <w:szCs w:val="19"/>
              </w:rPr>
              <w:t xml:space="preserve">44-48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0572-8078721</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东阳甘溪西街证 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浙江省东阳市江北街道甘溪西街</w:t>
            </w:r>
            <w:r>
              <w:rPr>
                <w:color w:val="000000"/>
                <w:spacing w:val="0"/>
                <w:w w:val="100"/>
                <w:position w:val="0"/>
                <w:sz w:val="19"/>
                <w:szCs w:val="19"/>
              </w:rPr>
              <w:t>25-3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0579-86827235</w:t>
            </w: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都江堰宝莲路证 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四川省成都市都江堰市幸福镇宝莲路“幸福家园 二期-泸都家园” </w:t>
            </w:r>
            <w:r>
              <w:rPr>
                <w:color w:val="000000"/>
                <w:spacing w:val="0"/>
                <w:w w:val="100"/>
                <w:position w:val="0"/>
                <w:sz w:val="19"/>
                <w:szCs w:val="19"/>
              </w:rPr>
              <w:t>657</w:t>
            </w:r>
            <w:r>
              <w:rPr>
                <w:color w:val="000000"/>
                <w:spacing w:val="0"/>
                <w:w w:val="100"/>
                <w:position w:val="0"/>
              </w:rPr>
              <w:t>号</w:t>
            </w:r>
            <w:r>
              <w:rPr>
                <w:color w:val="000000"/>
                <w:spacing w:val="0"/>
                <w:w w:val="100"/>
                <w:position w:val="0"/>
                <w:sz w:val="19"/>
                <w:szCs w:val="19"/>
              </w:rPr>
              <w:t>36</w:t>
            </w:r>
            <w:r>
              <w:rPr>
                <w:color w:val="000000"/>
                <w:spacing w:val="0"/>
                <w:w w:val="100"/>
                <w:position w:val="0"/>
              </w:rPr>
              <w:t>栋</w:t>
            </w:r>
            <w:r>
              <w:rPr>
                <w:color w:val="000000"/>
                <w:spacing w:val="0"/>
                <w:w w:val="100"/>
                <w:position w:val="0"/>
                <w:sz w:val="19"/>
                <w:szCs w:val="19"/>
              </w:rPr>
              <w:t>1</w:t>
            </w:r>
            <w:r>
              <w:rPr>
                <w:color w:val="000000"/>
                <w:spacing w:val="0"/>
                <w:w w:val="100"/>
                <w:position w:val="0"/>
              </w:rPr>
              <w:t>层</w:t>
            </w:r>
            <w:r>
              <w:rPr>
                <w:color w:val="000000"/>
                <w:spacing w:val="0"/>
                <w:w w:val="100"/>
                <w:position w:val="0"/>
                <w:sz w:val="19"/>
                <w:szCs w:val="19"/>
              </w:rPr>
              <w:t>7</w:t>
            </w:r>
            <w:r>
              <w:rPr>
                <w:color w:val="000000"/>
                <w:spacing w:val="0"/>
                <w:w w:val="100"/>
                <w:position w:val="0"/>
              </w:rPr>
              <w:t>号、</w:t>
            </w:r>
            <w:r>
              <w:rPr>
                <w:color w:val="000000"/>
                <w:spacing w:val="0"/>
                <w:w w:val="100"/>
                <w:position w:val="0"/>
                <w:sz w:val="19"/>
                <w:szCs w:val="19"/>
              </w:rPr>
              <w:t>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028-67667707</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佛山近良路证券 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广东省佛山市顺德区大良近良路</w:t>
            </w:r>
            <w:r>
              <w:rPr>
                <w:color w:val="000000"/>
                <w:spacing w:val="0"/>
                <w:w w:val="100"/>
                <w:position w:val="0"/>
                <w:sz w:val="19"/>
                <w:szCs w:val="19"/>
              </w:rPr>
              <w:t>6</w:t>
            </w:r>
            <w:r>
              <w:rPr>
                <w:color w:val="000000"/>
                <w:spacing w:val="0"/>
                <w:w w:val="100"/>
                <w:position w:val="0"/>
              </w:rPr>
              <w:t>号龙的科技 大厦八楼</w:t>
            </w:r>
            <w:r>
              <w:rPr>
                <w:color w:val="000000"/>
                <w:spacing w:val="0"/>
                <w:w w:val="100"/>
                <w:position w:val="0"/>
                <w:sz w:val="19"/>
                <w:szCs w:val="19"/>
              </w:rPr>
              <w:t>809</w:t>
            </w:r>
            <w:r>
              <w:rPr>
                <w:color w:val="000000"/>
                <w:spacing w:val="0"/>
                <w:w w:val="100"/>
                <w:position w:val="0"/>
              </w:rPr>
              <w:t>、</w:t>
            </w:r>
            <w:r>
              <w:rPr>
                <w:color w:val="000000"/>
                <w:spacing w:val="0"/>
                <w:w w:val="100"/>
                <w:position w:val="0"/>
                <w:sz w:val="19"/>
                <w:szCs w:val="19"/>
              </w:rPr>
              <w:t>810</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0757-22683577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海宁水月亭西路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海宁市水月亭西路</w:t>
            </w:r>
            <w:r>
              <w:rPr>
                <w:color w:val="000000"/>
                <w:spacing w:val="0"/>
                <w:w w:val="100"/>
                <w:position w:val="0"/>
                <w:sz w:val="19"/>
                <w:szCs w:val="19"/>
              </w:rPr>
              <w:t>131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0573-87035555</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海宁袁花南街路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海宁市袁花镇南街路</w:t>
            </w:r>
            <w:r>
              <w:rPr>
                <w:color w:val="000000"/>
                <w:spacing w:val="0"/>
                <w:w w:val="100"/>
                <w:position w:val="0"/>
                <w:sz w:val="19"/>
                <w:szCs w:val="19"/>
              </w:rPr>
              <w:t>271</w:t>
            </w:r>
            <w:r>
              <w:rPr>
                <w:color w:val="000000"/>
                <w:spacing w:val="0"/>
                <w:w w:val="100"/>
                <w:position w:val="0"/>
              </w:rPr>
              <w:t>、</w:t>
            </w:r>
            <w:r>
              <w:rPr>
                <w:color w:val="000000"/>
                <w:spacing w:val="0"/>
                <w:w w:val="100"/>
                <w:position w:val="0"/>
                <w:sz w:val="19"/>
                <w:szCs w:val="19"/>
              </w:rPr>
              <w:t>273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0573-87163727</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海宁长安修川路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海宁市长安镇修川路</w:t>
            </w:r>
            <w:r>
              <w:rPr>
                <w:color w:val="000000"/>
                <w:spacing w:val="0"/>
                <w:w w:val="100"/>
                <w:position w:val="0"/>
                <w:sz w:val="19"/>
                <w:szCs w:val="19"/>
              </w:rPr>
              <w:t>680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0573-80782058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海盐秦山路证券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海盐县武原镇秦山路</w:t>
            </w:r>
            <w:r>
              <w:rPr>
                <w:color w:val="000000"/>
                <w:spacing w:val="0"/>
                <w:w w:val="100"/>
                <w:position w:val="0"/>
                <w:sz w:val="19"/>
                <w:szCs w:val="19"/>
              </w:rPr>
              <w:t>96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0573-86027999</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杭州白沙泉证券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浙江省杭州市西湖区北山街道白沙泉</w:t>
            </w:r>
            <w:r>
              <w:rPr>
                <w:color w:val="000000"/>
                <w:spacing w:val="0"/>
                <w:w w:val="100"/>
                <w:position w:val="0"/>
                <w:sz w:val="19"/>
                <w:szCs w:val="19"/>
              </w:rPr>
              <w:t>94-1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0571-87956005</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杭州东湖南路证 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浙江省杭州市余杭区南苑街道和合财富中心</w:t>
            </w:r>
            <w:r>
              <w:rPr>
                <w:color w:val="000000"/>
                <w:spacing w:val="0"/>
                <w:w w:val="100"/>
                <w:position w:val="0"/>
                <w:sz w:val="19"/>
                <w:szCs w:val="19"/>
              </w:rPr>
              <w:t xml:space="preserve">1 </w:t>
            </w:r>
            <w:r>
              <w:rPr>
                <w:color w:val="000000"/>
                <w:spacing w:val="0"/>
                <w:w w:val="100"/>
                <w:position w:val="0"/>
              </w:rPr>
              <w:t xml:space="preserve">幢 </w:t>
            </w:r>
            <w:r>
              <w:rPr>
                <w:color w:val="000000"/>
                <w:spacing w:val="0"/>
                <w:w w:val="100"/>
                <w:position w:val="0"/>
                <w:sz w:val="19"/>
                <w:szCs w:val="19"/>
              </w:rPr>
              <w:t xml:space="preserve">901-908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0571-26295555</w:t>
            </w:r>
          </w:p>
        </w:tc>
      </w:tr>
      <w:tr>
        <w:trPr>
          <w:trHeight w:val="3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杭州瓜沥建设四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杭州市萧山区瓜沥镇建设四路</w:t>
            </w:r>
            <w:r>
              <w:rPr>
                <w:color w:val="000000"/>
                <w:spacing w:val="0"/>
                <w:w w:val="100"/>
                <w:position w:val="0"/>
                <w:sz w:val="19"/>
                <w:szCs w:val="19"/>
              </w:rPr>
              <w:t>10674</w:t>
            </w:r>
            <w:r>
              <w:rPr>
                <w:color w:val="000000"/>
                <w:spacing w:val="0"/>
                <w:w w:val="100"/>
                <w:position w:val="0"/>
              </w:rPr>
              <w:t>、</w:t>
            </w:r>
            <w:r>
              <w:rPr>
                <w:color w:val="000000"/>
                <w:spacing w:val="0"/>
                <w:w w:val="100"/>
                <w:position w:val="0"/>
                <w:sz w:val="19"/>
                <w:szCs w:val="19"/>
              </w:rPr>
              <w:t>10676</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0571-83686661</w:t>
            </w:r>
          </w:p>
        </w:tc>
      </w:tr>
    </w:tbl>
    <w:p>
      <w:pPr>
        <w:spacing w:lineRule="exact" w:line="1"/>
        <w:rPr>
          <w:sz w:val="2"/>
          <w:szCs w:val="2"/>
        </w:rPr>
      </w:pPr>
      <w:r>
        <w:br w:type="page"/>
      </w:r>
    </w:p>
    <w:tbl>
      <w:tblPr>
        <w:tblOverlap w:val="never"/>
        <w:jc w:val="center"/>
        <w:tblLayout w:type="fixed"/>
      </w:tblPr>
      <w:tblGrid>
        <w:gridCol w:w="706"/>
        <w:gridCol w:w="1843"/>
        <w:gridCol w:w="4536"/>
        <w:gridCol w:w="1714"/>
      </w:tblGrid>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路证券营业部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杭州环城北路证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浙江省杭州市下城区环城北路</w:t>
            </w:r>
            <w:r>
              <w:rPr>
                <w:color w:val="000000"/>
                <w:spacing w:val="0"/>
                <w:w w:val="100"/>
                <w:position w:val="0"/>
                <w:sz w:val="19"/>
                <w:szCs w:val="19"/>
              </w:rPr>
              <w:t>169</w:t>
            </w:r>
            <w:r>
              <w:rPr>
                <w:color w:val="000000"/>
                <w:spacing w:val="0"/>
                <w:w w:val="100"/>
                <w:position w:val="0"/>
              </w:rPr>
              <w:t>号汇金国际 大厦西</w:t>
            </w:r>
            <w:r>
              <w:rPr>
                <w:color w:val="000000"/>
                <w:spacing w:val="0"/>
                <w:w w:val="100"/>
                <w:position w:val="0"/>
                <w:sz w:val="19"/>
                <w:szCs w:val="19"/>
              </w:rPr>
              <w:t>1</w:t>
            </w:r>
            <w:r>
              <w:rPr>
                <w:color w:val="000000"/>
                <w:spacing w:val="0"/>
                <w:w w:val="100"/>
                <w:position w:val="0"/>
              </w:rPr>
              <w:t>幢</w:t>
            </w:r>
            <w:r>
              <w:rPr>
                <w:color w:val="000000"/>
                <w:spacing w:val="0"/>
                <w:w w:val="100"/>
                <w:position w:val="0"/>
                <w:sz w:val="19"/>
                <w:szCs w:val="19"/>
              </w:rPr>
              <w:t>301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0571-87821827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杭州环丁路证券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杭州市江干区环丁路</w:t>
            </w:r>
            <w:r>
              <w:rPr>
                <w:color w:val="000000"/>
                <w:spacing w:val="0"/>
                <w:w w:val="100"/>
                <w:position w:val="0"/>
                <w:sz w:val="19"/>
                <w:szCs w:val="19"/>
              </w:rPr>
              <w:t>277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0571-85353127</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杭州江滨西大道 证券营业部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杭州市富阳区富春街道江滨西大道</w:t>
            </w:r>
            <w:r>
              <w:rPr>
                <w:color w:val="000000"/>
                <w:spacing w:val="0"/>
                <w:w w:val="100"/>
                <w:position w:val="0"/>
                <w:sz w:val="19"/>
                <w:szCs w:val="19"/>
              </w:rPr>
              <w:t>49</w:t>
            </w:r>
            <w:r>
              <w:rPr>
                <w:color w:val="000000"/>
                <w:spacing w:val="0"/>
                <w:w w:val="100"/>
                <w:position w:val="0"/>
              </w:rPr>
              <w:t>号、</w:t>
            </w:r>
            <w:r>
              <w:rPr>
                <w:color w:val="000000"/>
                <w:spacing w:val="0"/>
                <w:w w:val="100"/>
                <w:position w:val="0"/>
                <w:sz w:val="19"/>
                <w:szCs w:val="19"/>
              </w:rPr>
              <w:t>50</w:t>
            </w:r>
            <w:r>
              <w:rPr>
                <w:color w:val="000000"/>
                <w:spacing w:val="0"/>
                <w:w w:val="100"/>
                <w:position w:val="0"/>
              </w:rPr>
              <w:t>号、</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51</w:t>
            </w:r>
            <w:r>
              <w:rPr>
                <w:color w:val="000000"/>
                <w:spacing w:val="0"/>
                <w:w w:val="100"/>
                <w:position w:val="0"/>
              </w:rPr>
              <w:t>号、</w:t>
            </w:r>
            <w:r>
              <w:rPr>
                <w:color w:val="000000"/>
                <w:spacing w:val="0"/>
                <w:w w:val="100"/>
                <w:position w:val="0"/>
                <w:sz w:val="19"/>
                <w:szCs w:val="19"/>
              </w:rPr>
              <w:t>52</w:t>
            </w:r>
            <w:r>
              <w:rPr>
                <w:color w:val="000000"/>
                <w:spacing w:val="0"/>
                <w:w w:val="100"/>
                <w:position w:val="0"/>
              </w:rPr>
              <w:t>号</w:t>
            </w:r>
            <w:r>
              <w:rPr>
                <w:color w:val="000000"/>
                <w:spacing w:val="0"/>
                <w:w w:val="100"/>
                <w:position w:val="0"/>
                <w:sz w:val="19"/>
                <w:szCs w:val="19"/>
              </w:rPr>
              <w:t>1-2</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0571-63346678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杭州江南大道证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杭州市滨江区长河街道江南大道</w:t>
            </w:r>
            <w:r>
              <w:rPr>
                <w:color w:val="000000"/>
                <w:spacing w:val="0"/>
                <w:w w:val="100"/>
                <w:position w:val="0"/>
                <w:sz w:val="19"/>
                <w:szCs w:val="19"/>
              </w:rPr>
              <w:t>380</w:t>
            </w:r>
            <w:r>
              <w:rPr>
                <w:color w:val="000000"/>
                <w:spacing w:val="0"/>
                <w:w w:val="100"/>
                <w:position w:val="0"/>
              </w:rPr>
              <w:t>号</w:t>
            </w:r>
            <w:r>
              <w:rPr>
                <w:color w:val="000000"/>
                <w:spacing w:val="0"/>
                <w:w w:val="100"/>
                <w:position w:val="0"/>
                <w:sz w:val="19"/>
                <w:szCs w:val="19"/>
              </w:rPr>
              <w:t>1</w:t>
            </w:r>
            <w:r>
              <w:rPr>
                <w:color w:val="000000"/>
                <w:spacing w:val="0"/>
                <w:w w:val="100"/>
                <w:position w:val="0"/>
              </w:rPr>
              <w:t xml:space="preserve">幢一层 </w:t>
            </w:r>
            <w:r>
              <w:rPr>
                <w:color w:val="000000"/>
                <w:spacing w:val="0"/>
                <w:w w:val="100"/>
                <w:position w:val="0"/>
                <w:sz w:val="19"/>
                <w:szCs w:val="19"/>
              </w:rPr>
              <w:t>109</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0571-86918080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杭州江秀街证券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杭州市江干区维多利中心</w:t>
            </w:r>
            <w:r>
              <w:rPr>
                <w:color w:val="000000"/>
                <w:spacing w:val="0"/>
                <w:w w:val="100"/>
                <w:position w:val="0"/>
                <w:sz w:val="19"/>
                <w:szCs w:val="19"/>
              </w:rPr>
              <w:t>B</w:t>
            </w:r>
            <w:r>
              <w:rPr>
                <w:color w:val="000000"/>
                <w:spacing w:val="0"/>
                <w:w w:val="100"/>
                <w:position w:val="0"/>
              </w:rPr>
              <w:t>座</w:t>
            </w:r>
            <w:r>
              <w:rPr>
                <w:color w:val="000000"/>
                <w:spacing w:val="0"/>
                <w:w w:val="100"/>
                <w:position w:val="0"/>
                <w:sz w:val="19"/>
                <w:szCs w:val="19"/>
              </w:rPr>
              <w:t>602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0571-87234278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杭州解放东路证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杭州市江干区解放东路</w:t>
            </w:r>
            <w:r>
              <w:rPr>
                <w:color w:val="000000"/>
                <w:spacing w:val="0"/>
                <w:w w:val="100"/>
                <w:position w:val="0"/>
                <w:sz w:val="19"/>
                <w:szCs w:val="19"/>
              </w:rPr>
              <w:t>37</w:t>
            </w:r>
            <w:r>
              <w:rPr>
                <w:color w:val="000000"/>
                <w:spacing w:val="0"/>
                <w:w w:val="100"/>
                <w:position w:val="0"/>
              </w:rPr>
              <w:t>号财富金融中心</w:t>
            </w:r>
            <w:r>
              <w:rPr>
                <w:color w:val="000000"/>
                <w:spacing w:val="0"/>
                <w:w w:val="100"/>
                <w:position w:val="0"/>
                <w:sz w:val="19"/>
                <w:szCs w:val="19"/>
              </w:rPr>
              <w:t>2</w:t>
            </w:r>
            <w:r>
              <w:rPr>
                <w:color w:val="000000"/>
                <w:spacing w:val="0"/>
                <w:w w:val="100"/>
                <w:position w:val="0"/>
              </w:rPr>
              <w:t xml:space="preserve">幢 </w:t>
            </w:r>
            <w:r>
              <w:rPr>
                <w:color w:val="000000"/>
                <w:spacing w:val="0"/>
                <w:w w:val="100"/>
                <w:position w:val="0"/>
                <w:sz w:val="19"/>
                <w:szCs w:val="19"/>
              </w:rPr>
              <w:t xml:space="preserve">1101-1108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0571-87828100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杭州金城路证券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杭州市萧山区金城路</w:t>
            </w:r>
            <w:r>
              <w:rPr>
                <w:color w:val="000000"/>
                <w:spacing w:val="0"/>
                <w:w w:val="100"/>
                <w:position w:val="0"/>
                <w:sz w:val="19"/>
                <w:szCs w:val="19"/>
              </w:rPr>
              <w:t>469</w:t>
            </w:r>
            <w:r>
              <w:rPr>
                <w:color w:val="000000"/>
                <w:spacing w:val="0"/>
                <w:w w:val="100"/>
                <w:position w:val="0"/>
              </w:rPr>
              <w:t>号一层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0571-83696967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杭州九堡通盛路 证券营业部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63" w:lineRule="exact"/>
              <w:ind w:left="0" w:right="0" w:firstLine="0"/>
              <w:jc w:val="both"/>
            </w:pPr>
            <w:r>
              <w:rPr>
                <w:color w:val="000000"/>
                <w:spacing w:val="0"/>
                <w:w w:val="100"/>
                <w:position w:val="0"/>
              </w:rPr>
              <w:t>浙江省杭州市江干区九堡街道通盛路</w:t>
            </w:r>
            <w:r>
              <w:rPr>
                <w:color w:val="000000"/>
                <w:spacing w:val="0"/>
                <w:w w:val="100"/>
                <w:position w:val="0"/>
                <w:sz w:val="19"/>
                <w:szCs w:val="19"/>
              </w:rPr>
              <w:t>218</w:t>
            </w:r>
            <w:r>
              <w:rPr>
                <w:color w:val="000000"/>
                <w:spacing w:val="0"/>
                <w:w w:val="100"/>
                <w:position w:val="0"/>
              </w:rPr>
              <w:t>、</w:t>
            </w:r>
            <w:r>
              <w:rPr>
                <w:color w:val="000000"/>
                <w:spacing w:val="0"/>
                <w:w w:val="100"/>
                <w:position w:val="0"/>
                <w:sz w:val="19"/>
                <w:szCs w:val="19"/>
              </w:rPr>
              <w:t xml:space="preserve">220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0571-86975626</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杭州丽水路证券 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浙江省杭州市拱墅区绿地运河商务中心</w:t>
            </w:r>
            <w:r>
              <w:rPr>
                <w:color w:val="000000"/>
                <w:spacing w:val="0"/>
                <w:w w:val="100"/>
                <w:position w:val="0"/>
                <w:sz w:val="19"/>
                <w:szCs w:val="19"/>
              </w:rPr>
              <w:t>3</w:t>
            </w:r>
            <w:r>
              <w:rPr>
                <w:color w:val="000000"/>
                <w:spacing w:val="0"/>
                <w:w w:val="100"/>
                <w:position w:val="0"/>
              </w:rPr>
              <w:t xml:space="preserve">幢 </w:t>
            </w:r>
            <w:r>
              <w:rPr>
                <w:color w:val="000000"/>
                <w:spacing w:val="0"/>
                <w:w w:val="100"/>
                <w:position w:val="0"/>
                <w:sz w:val="19"/>
                <w:szCs w:val="19"/>
              </w:rPr>
              <w:t xml:space="preserve">501-510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0571-88390953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杭州临浦东藩路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杭州市萧山区临浦镇东藩中路</w:t>
            </w:r>
            <w:r>
              <w:rPr>
                <w:color w:val="000000"/>
                <w:spacing w:val="0"/>
                <w:w w:val="100"/>
                <w:position w:val="0"/>
                <w:sz w:val="19"/>
                <w:szCs w:val="19"/>
              </w:rPr>
              <w:t>84</w:t>
            </w:r>
            <w:r>
              <w:rPr>
                <w:color w:val="000000"/>
                <w:spacing w:val="0"/>
                <w:w w:val="100"/>
                <w:position w:val="0"/>
              </w:rPr>
              <w:t>号一层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0571-83518387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杭州庆春路证券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杭州市庆春路</w:t>
            </w:r>
            <w:r>
              <w:rPr>
                <w:color w:val="000000"/>
                <w:spacing w:val="0"/>
                <w:w w:val="100"/>
                <w:position w:val="0"/>
                <w:sz w:val="19"/>
                <w:szCs w:val="19"/>
              </w:rPr>
              <w:t>186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0571-87212520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杭州秋涛路证券 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杭州市上城区秋涛路</w:t>
            </w:r>
            <w:r>
              <w:rPr>
                <w:color w:val="000000"/>
                <w:spacing w:val="0"/>
                <w:w w:val="100"/>
                <w:position w:val="0"/>
                <w:sz w:val="19"/>
                <w:szCs w:val="19"/>
              </w:rPr>
              <w:t>258</w:t>
            </w:r>
            <w:r>
              <w:rPr>
                <w:color w:val="000000"/>
                <w:spacing w:val="0"/>
                <w:w w:val="100"/>
                <w:position w:val="0"/>
              </w:rPr>
              <w:t>号秋涛发展大厦</w:t>
            </w:r>
            <w:r>
              <w:rPr>
                <w:color w:val="000000"/>
                <w:spacing w:val="0"/>
                <w:w w:val="100"/>
                <w:position w:val="0"/>
                <w:sz w:val="19"/>
                <w:szCs w:val="19"/>
              </w:rPr>
              <w:t>1</w:t>
            </w:r>
            <w:r>
              <w:rPr>
                <w:color w:val="000000"/>
                <w:spacing w:val="0"/>
                <w:w w:val="100"/>
                <w:position w:val="0"/>
              </w:rPr>
              <w:t>号楼</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8 </w:t>
            </w:r>
            <w:r>
              <w:rPr>
                <w:color w:val="000000"/>
                <w:spacing w:val="0"/>
                <w:w w:val="100"/>
                <w:position w:val="0"/>
                <w:sz w:val="20"/>
                <w:szCs w:val="20"/>
              </w:rPr>
              <w:t xml:space="preserve">层 </w:t>
            </w:r>
            <w:r>
              <w:rPr>
                <w:color w:val="000000"/>
                <w:spacing w:val="0"/>
                <w:w w:val="100"/>
                <w:position w:val="0"/>
                <w:sz w:val="19"/>
                <w:szCs w:val="19"/>
              </w:rPr>
              <w:t xml:space="preserve">801 </w:t>
            </w:r>
            <w:r>
              <w:rPr>
                <w:color w:val="000000"/>
                <w:spacing w:val="0"/>
                <w:w w:val="100"/>
                <w:position w:val="0"/>
                <w:sz w:val="20"/>
                <w:szCs w:val="20"/>
              </w:rPr>
              <w:t xml:space="preserve">号 </w:t>
            </w:r>
            <w:r>
              <w:rPr>
                <w:color w:val="000000"/>
                <w:spacing w:val="0"/>
                <w:w w:val="100"/>
                <w:position w:val="0"/>
                <w:sz w:val="19"/>
                <w:szCs w:val="19"/>
              </w:rPr>
              <w:t xml:space="preserve">12 </w:t>
            </w:r>
            <w:r>
              <w:rPr>
                <w:color w:val="000000"/>
                <w:spacing w:val="0"/>
                <w:w w:val="100"/>
                <w:position w:val="0"/>
                <w:sz w:val="20"/>
                <w:szCs w:val="20"/>
              </w:rPr>
              <w:t>层、</w:t>
            </w:r>
            <w:r>
              <w:rPr>
                <w:color w:val="000000"/>
                <w:spacing w:val="0"/>
                <w:w w:val="100"/>
                <w:position w:val="0"/>
                <w:sz w:val="19"/>
                <w:szCs w:val="19"/>
              </w:rPr>
              <w:t>238-1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0571-87249739</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杭州上塘路证券 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浙江省杭州市上塘路</w:t>
            </w:r>
            <w:r>
              <w:rPr>
                <w:color w:val="000000"/>
                <w:spacing w:val="0"/>
                <w:w w:val="100"/>
                <w:position w:val="0"/>
                <w:sz w:val="19"/>
                <w:szCs w:val="19"/>
              </w:rPr>
              <w:t>15</w:t>
            </w:r>
            <w:r>
              <w:rPr>
                <w:color w:val="000000"/>
                <w:spacing w:val="0"/>
                <w:w w:val="100"/>
                <w:position w:val="0"/>
              </w:rPr>
              <w:t>号武林时代商务中线</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1101-1106</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0571-85167685</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杭州体育场路证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杭州市体育场路</w:t>
            </w:r>
            <w:r>
              <w:rPr>
                <w:color w:val="000000"/>
                <w:spacing w:val="0"/>
                <w:w w:val="100"/>
                <w:position w:val="0"/>
                <w:sz w:val="19"/>
                <w:szCs w:val="19"/>
              </w:rPr>
              <w:t>288,290</w:t>
            </w:r>
            <w:r>
              <w:rPr>
                <w:color w:val="000000"/>
                <w:spacing w:val="0"/>
                <w:w w:val="100"/>
                <w:position w:val="0"/>
              </w:rPr>
              <w:t>号</w:t>
            </w:r>
            <w:r>
              <w:rPr>
                <w:color w:val="000000"/>
                <w:spacing w:val="0"/>
                <w:w w:val="100"/>
                <w:position w:val="0"/>
                <w:sz w:val="19"/>
                <w:szCs w:val="19"/>
              </w:rPr>
              <w:t>19</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0571-85067007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杭州桐庐白云源 路证券营业部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浙江省杭州市桐庐县县城白云源路</w:t>
            </w:r>
            <w:r>
              <w:rPr>
                <w:color w:val="000000"/>
                <w:spacing w:val="0"/>
                <w:w w:val="100"/>
                <w:position w:val="0"/>
                <w:sz w:val="19"/>
                <w:szCs w:val="19"/>
              </w:rPr>
              <w:t>1003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0571-69909702</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杭州文二西路证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浙江省杭州市文二西路</w:t>
            </w:r>
            <w:r>
              <w:rPr>
                <w:color w:val="000000"/>
                <w:spacing w:val="0"/>
                <w:w w:val="100"/>
                <w:position w:val="0"/>
                <w:sz w:val="19"/>
                <w:szCs w:val="19"/>
              </w:rPr>
              <w:t>1</w:t>
            </w:r>
            <w:r>
              <w:rPr>
                <w:color w:val="000000"/>
                <w:spacing w:val="0"/>
                <w:w w:val="100"/>
                <w:position w:val="0"/>
              </w:rPr>
              <w:t>号</w:t>
            </w:r>
            <w:r>
              <w:rPr>
                <w:color w:val="000000"/>
                <w:spacing w:val="0"/>
                <w:w w:val="100"/>
                <w:position w:val="0"/>
                <w:sz w:val="19"/>
                <w:szCs w:val="19"/>
              </w:rPr>
              <w:t>11</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0571-88913107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杭州文一西路证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浙江省杭州市余杭区仓前街道文一西路</w:t>
            </w:r>
            <w:r>
              <w:rPr>
                <w:color w:val="000000"/>
                <w:spacing w:val="0"/>
                <w:w w:val="100"/>
                <w:position w:val="0"/>
                <w:sz w:val="19"/>
                <w:szCs w:val="19"/>
              </w:rPr>
              <w:t>1324</w:t>
            </w:r>
            <w:r>
              <w:rPr>
                <w:color w:val="000000"/>
                <w:spacing w:val="0"/>
                <w:w w:val="100"/>
                <w:position w:val="0"/>
              </w:rPr>
              <w:t>号</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3</w:t>
            </w:r>
            <w:r>
              <w:rPr>
                <w:color w:val="000000"/>
                <w:spacing w:val="0"/>
                <w:w w:val="100"/>
                <w:position w:val="0"/>
              </w:rPr>
              <w:t>号楼</w:t>
            </w:r>
            <w:r>
              <w:rPr>
                <w:color w:val="000000"/>
                <w:spacing w:val="0"/>
                <w:w w:val="100"/>
                <w:position w:val="0"/>
                <w:sz w:val="19"/>
                <w:szCs w:val="19"/>
              </w:rPr>
              <w:t>106</w:t>
            </w:r>
            <w:r>
              <w:rPr>
                <w:color w:val="000000"/>
                <w:spacing w:val="0"/>
                <w:w w:val="100"/>
                <w:position w:val="0"/>
              </w:rPr>
              <w:t>、</w:t>
            </w:r>
            <w:r>
              <w:rPr>
                <w:color w:val="000000"/>
                <w:spacing w:val="0"/>
                <w:w w:val="100"/>
                <w:position w:val="0"/>
                <w:sz w:val="19"/>
                <w:szCs w:val="19"/>
              </w:rPr>
              <w:t>109</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0571-88667313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杭州下沙证券营 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浙江省杭州市经济开发区白杨街道</w:t>
            </w:r>
            <w:r>
              <w:rPr>
                <w:color w:val="000000"/>
                <w:spacing w:val="0"/>
                <w:w w:val="100"/>
                <w:position w:val="0"/>
                <w:sz w:val="19"/>
                <w:szCs w:val="19"/>
              </w:rPr>
              <w:t>4</w:t>
            </w:r>
            <w:r>
              <w:rPr>
                <w:color w:val="000000"/>
                <w:spacing w:val="0"/>
                <w:w w:val="100"/>
                <w:position w:val="0"/>
              </w:rPr>
              <w:t>号大街</w:t>
            </w:r>
          </w:p>
          <w:p>
            <w:pPr>
              <w:pStyle w:val="Style29"/>
              <w:keepNext w:val="0"/>
              <w:keepLines w:val="0"/>
              <w:widowControl w:val="0"/>
              <w:shd w:val="clear" w:color="auto" w:fill="auto"/>
              <w:tabs>
                <w:tab w:pos="936" w:val="left"/>
              </w:tabs>
              <w:bidi w:val="0"/>
              <w:spacing w:before="0" w:after="0" w:line="240" w:lineRule="auto"/>
              <w:ind w:left="0" w:right="0" w:firstLine="0"/>
              <w:jc w:val="both"/>
            </w:pPr>
            <w:r>
              <w:rPr>
                <w:color w:val="000000"/>
                <w:spacing w:val="0"/>
                <w:w w:val="100"/>
                <w:position w:val="0"/>
                <w:sz w:val="19"/>
                <w:szCs w:val="19"/>
              </w:rPr>
              <w:t>12-20-3</w:t>
            </w:r>
            <w:r>
              <w:rPr>
                <w:color w:val="000000"/>
                <w:spacing w:val="0"/>
                <w:w w:val="100"/>
                <w:position w:val="0"/>
              </w:rPr>
              <w:t>、</w:t>
              <w:tab/>
            </w:r>
            <w:r>
              <w:rPr>
                <w:color w:val="000000"/>
                <w:spacing w:val="0"/>
                <w:w w:val="100"/>
                <w:position w:val="0"/>
                <w:sz w:val="19"/>
                <w:szCs w:val="19"/>
              </w:rPr>
              <w:t xml:space="preserve">12-20-4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0571-28178100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杭州新登新兴路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杭州市富阳区新登镇新兴路</w:t>
            </w:r>
            <w:r>
              <w:rPr>
                <w:color w:val="000000"/>
                <w:spacing w:val="0"/>
                <w:w w:val="100"/>
                <w:position w:val="0"/>
                <w:sz w:val="19"/>
                <w:szCs w:val="19"/>
              </w:rPr>
              <w:t>19-14</w:t>
            </w:r>
            <w:r>
              <w:rPr>
                <w:color w:val="000000"/>
                <w:spacing w:val="0"/>
                <w:w w:val="100"/>
                <w:position w:val="0"/>
              </w:rPr>
              <w:t>、</w:t>
            </w:r>
            <w:r>
              <w:rPr>
                <w:color w:val="000000"/>
                <w:spacing w:val="0"/>
                <w:w w:val="100"/>
                <w:position w:val="0"/>
                <w:sz w:val="19"/>
                <w:szCs w:val="19"/>
              </w:rPr>
              <w:t>15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0571-63256363</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杭州余杭塘路证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杭州市西湖区余杭塘路</w:t>
            </w:r>
            <w:r>
              <w:rPr>
                <w:color w:val="000000"/>
                <w:spacing w:val="0"/>
                <w:w w:val="100"/>
                <w:position w:val="0"/>
                <w:sz w:val="19"/>
                <w:szCs w:val="19"/>
              </w:rPr>
              <w:t>813</w:t>
            </w:r>
            <w:r>
              <w:rPr>
                <w:color w:val="000000"/>
                <w:spacing w:val="0"/>
                <w:w w:val="100"/>
                <w:position w:val="0"/>
              </w:rPr>
              <w:t>号一层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0571-81969993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杭州转塘创意路 证券营业部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63" w:lineRule="exact"/>
              <w:ind w:left="0" w:right="0" w:firstLine="0"/>
              <w:jc w:val="both"/>
            </w:pPr>
            <w:r>
              <w:rPr>
                <w:color w:val="000000"/>
                <w:spacing w:val="0"/>
                <w:w w:val="100"/>
                <w:position w:val="0"/>
              </w:rPr>
              <w:t>杭州市西湖区转塘街道云溪印象创意园</w:t>
            </w:r>
            <w:r>
              <w:rPr>
                <w:color w:val="000000"/>
                <w:spacing w:val="0"/>
                <w:w w:val="100"/>
                <w:position w:val="0"/>
                <w:sz w:val="19"/>
                <w:szCs w:val="19"/>
              </w:rPr>
              <w:t>5</w:t>
            </w:r>
            <w:r>
              <w:rPr>
                <w:color w:val="000000"/>
                <w:spacing w:val="0"/>
                <w:w w:val="100"/>
                <w:position w:val="0"/>
              </w:rPr>
              <w:t>幢</w:t>
            </w:r>
            <w:r>
              <w:rPr>
                <w:color w:val="000000"/>
                <w:spacing w:val="0"/>
                <w:w w:val="100"/>
                <w:position w:val="0"/>
                <w:sz w:val="19"/>
                <w:szCs w:val="19"/>
              </w:rPr>
              <w:t xml:space="preserve">5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0571-89990316</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湖州南浔常增路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湖州市南浔区南浔镇常增路</w:t>
            </w:r>
            <w:r>
              <w:rPr>
                <w:color w:val="000000"/>
                <w:spacing w:val="0"/>
                <w:w w:val="100"/>
                <w:position w:val="0"/>
                <w:sz w:val="19"/>
                <w:szCs w:val="19"/>
              </w:rPr>
              <w:t>225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0572-3021172</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湖州人民路证券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湖州市天元颐城</w:t>
            </w:r>
            <w:r>
              <w:rPr>
                <w:color w:val="000000"/>
                <w:spacing w:val="0"/>
                <w:w w:val="100"/>
                <w:position w:val="0"/>
                <w:sz w:val="19"/>
                <w:szCs w:val="19"/>
              </w:rPr>
              <w:t>7</w:t>
            </w:r>
            <w:r>
              <w:rPr>
                <w:color w:val="000000"/>
                <w:spacing w:val="0"/>
                <w:w w:val="100"/>
                <w:position w:val="0"/>
              </w:rPr>
              <w:t>幢人民路</w:t>
            </w:r>
            <w:r>
              <w:rPr>
                <w:color w:val="000000"/>
                <w:spacing w:val="0"/>
                <w:w w:val="100"/>
                <w:position w:val="0"/>
                <w:sz w:val="19"/>
                <w:szCs w:val="19"/>
              </w:rPr>
              <w:t>425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0572-2766061</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湖州新市府前路 证券营业部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浙江省湖州市德清县新市镇府前路</w:t>
            </w:r>
            <w:r>
              <w:rPr>
                <w:color w:val="000000"/>
                <w:spacing w:val="0"/>
                <w:w w:val="100"/>
                <w:position w:val="0"/>
                <w:sz w:val="19"/>
                <w:szCs w:val="19"/>
              </w:rPr>
              <w:t>5</w:t>
            </w:r>
            <w:r>
              <w:rPr>
                <w:color w:val="000000"/>
                <w:spacing w:val="0"/>
                <w:w w:val="100"/>
                <w:position w:val="0"/>
              </w:rPr>
              <w:t>号、</w:t>
            </w:r>
            <w:r>
              <w:rPr>
                <w:color w:val="000000"/>
                <w:spacing w:val="0"/>
                <w:w w:val="100"/>
                <w:position w:val="0"/>
                <w:sz w:val="19"/>
                <w:szCs w:val="19"/>
              </w:rPr>
              <w:t>5-1</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0572-8899931</w:t>
            </w:r>
          </w:p>
        </w:tc>
      </w:tr>
    </w:tbl>
    <w:p>
      <w:pPr>
        <w:spacing w:lineRule="exact" w:line="1"/>
        <w:rPr>
          <w:sz w:val="2"/>
          <w:szCs w:val="2"/>
        </w:rPr>
      </w:pPr>
      <w:r>
        <w:br w:type="page"/>
      </w:r>
    </w:p>
    <w:tbl>
      <w:tblPr>
        <w:tblOverlap w:val="never"/>
        <w:jc w:val="center"/>
        <w:tblLayout w:type="fixed"/>
      </w:tblPr>
      <w:tblGrid>
        <w:gridCol w:w="706"/>
        <w:gridCol w:w="1843"/>
        <w:gridCol w:w="4536"/>
        <w:gridCol w:w="1714"/>
      </w:tblGrid>
      <w:tr>
        <w:trPr>
          <w:trHeight w:val="58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湖州织里吴兴大 道证券营业部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浙江省湖州市织里镇吴兴大道</w:t>
            </w:r>
            <w:r>
              <w:rPr>
                <w:color w:val="000000"/>
                <w:spacing w:val="0"/>
                <w:w w:val="100"/>
                <w:position w:val="0"/>
                <w:sz w:val="19"/>
                <w:szCs w:val="19"/>
              </w:rPr>
              <w:t>61</w:t>
            </w:r>
            <w:r>
              <w:rPr>
                <w:color w:val="000000"/>
                <w:spacing w:val="0"/>
                <w:w w:val="100"/>
                <w:position w:val="0"/>
              </w:rPr>
              <w:t>号</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0572-2210533</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济南泺源大街证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济南市历下区泺源大街</w:t>
            </w:r>
            <w:r>
              <w:rPr>
                <w:color w:val="000000"/>
                <w:spacing w:val="0"/>
                <w:w w:val="100"/>
                <w:position w:val="0"/>
                <w:sz w:val="19"/>
                <w:szCs w:val="19"/>
              </w:rPr>
              <w:t>8</w:t>
            </w:r>
            <w:r>
              <w:rPr>
                <w:color w:val="000000"/>
                <w:spacing w:val="0"/>
                <w:w w:val="100"/>
                <w:position w:val="0"/>
              </w:rPr>
              <w:t>号绿城金融中心</w:t>
            </w:r>
            <w:r>
              <w:rPr>
                <w:color w:val="000000"/>
                <w:spacing w:val="0"/>
                <w:w w:val="100"/>
                <w:position w:val="0"/>
                <w:sz w:val="19"/>
                <w:szCs w:val="19"/>
              </w:rPr>
              <w:t>B</w:t>
            </w:r>
            <w:r>
              <w:rPr>
                <w:color w:val="000000"/>
                <w:spacing w:val="0"/>
                <w:w w:val="100"/>
                <w:position w:val="0"/>
              </w:rPr>
              <w:t>座</w:t>
            </w:r>
            <w:r>
              <w:rPr>
                <w:color w:val="000000"/>
                <w:spacing w:val="0"/>
                <w:w w:val="100"/>
                <w:position w:val="0"/>
                <w:sz w:val="19"/>
                <w:szCs w:val="19"/>
              </w:rPr>
              <w:t xml:space="preserve">4 </w:t>
            </w:r>
            <w:r>
              <w:rPr>
                <w:color w:val="000000"/>
                <w:spacing w:val="0"/>
                <w:w w:val="100"/>
                <w:position w:val="0"/>
              </w:rPr>
              <w:t>层</w:t>
            </w:r>
            <w:r>
              <w:rPr>
                <w:color w:val="000000"/>
                <w:spacing w:val="0"/>
                <w:w w:val="100"/>
                <w:position w:val="0"/>
                <w:sz w:val="19"/>
                <w:szCs w:val="19"/>
              </w:rPr>
              <w:t>04</w:t>
            </w:r>
            <w:r>
              <w:rPr>
                <w:color w:val="000000"/>
                <w:spacing w:val="0"/>
                <w:w w:val="100"/>
                <w:position w:val="0"/>
              </w:rPr>
              <w:t>、</w:t>
            </w:r>
            <w:r>
              <w:rPr>
                <w:color w:val="000000"/>
                <w:spacing w:val="0"/>
                <w:w w:val="100"/>
                <w:position w:val="0"/>
                <w:sz w:val="19"/>
                <w:szCs w:val="19"/>
              </w:rPr>
              <w:t>05</w:t>
            </w:r>
            <w:r>
              <w:rPr>
                <w:color w:val="000000"/>
                <w:spacing w:val="0"/>
                <w:w w:val="100"/>
                <w:position w:val="0"/>
              </w:rPr>
              <w:t>、</w:t>
            </w:r>
            <w:r>
              <w:rPr>
                <w:color w:val="000000"/>
                <w:spacing w:val="0"/>
                <w:w w:val="100"/>
                <w:position w:val="0"/>
                <w:sz w:val="19"/>
                <w:szCs w:val="19"/>
              </w:rPr>
              <w:t>06</w:t>
            </w:r>
            <w:r>
              <w:rPr>
                <w:color w:val="000000"/>
                <w:spacing w:val="0"/>
                <w:w w:val="100"/>
                <w:position w:val="0"/>
              </w:rPr>
              <w:t>房间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0531-58205688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嘉兴禾兴南路证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嘉兴市禾兴南路</w:t>
            </w:r>
            <w:r>
              <w:rPr>
                <w:color w:val="000000"/>
                <w:spacing w:val="0"/>
                <w:w w:val="100"/>
                <w:position w:val="0"/>
                <w:sz w:val="19"/>
                <w:szCs w:val="19"/>
              </w:rPr>
              <w:t>45</w:t>
            </w:r>
            <w:r>
              <w:rPr>
                <w:color w:val="000000"/>
                <w:spacing w:val="0"/>
                <w:w w:val="100"/>
                <w:position w:val="0"/>
              </w:rPr>
              <w:t>号梅湾商务中心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0573-82031336</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嘉兴嘉善体育南 路证券营业部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嘉善县体育南路</w:t>
            </w:r>
            <w:r>
              <w:rPr>
                <w:color w:val="000000"/>
                <w:spacing w:val="0"/>
                <w:w w:val="100"/>
                <w:position w:val="0"/>
                <w:sz w:val="19"/>
                <w:szCs w:val="19"/>
              </w:rPr>
              <w:t>121</w:t>
            </w:r>
            <w:r>
              <w:rPr>
                <w:color w:val="000000"/>
                <w:spacing w:val="0"/>
                <w:w w:val="100"/>
                <w:position w:val="0"/>
              </w:rPr>
              <w:t>号、</w:t>
            </w:r>
            <w:r>
              <w:rPr>
                <w:color w:val="000000"/>
                <w:spacing w:val="0"/>
                <w:w w:val="100"/>
                <w:position w:val="0"/>
                <w:sz w:val="19"/>
                <w:szCs w:val="19"/>
              </w:rPr>
              <w:t>123</w:t>
            </w:r>
            <w:r>
              <w:rPr>
                <w:color w:val="000000"/>
                <w:spacing w:val="0"/>
                <w:w w:val="100"/>
                <w:position w:val="0"/>
              </w:rPr>
              <w:t>号一楼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0573-84601228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建德严州大道证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建德市新安江街道严州大道</w:t>
            </w:r>
            <w:r>
              <w:rPr>
                <w:color w:val="000000"/>
                <w:spacing w:val="0"/>
                <w:w w:val="100"/>
                <w:position w:val="0"/>
                <w:sz w:val="19"/>
                <w:szCs w:val="19"/>
              </w:rPr>
              <w:t>1253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0571-60900192</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江山中山路证券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浙江省衢州市江山市中山路</w:t>
            </w:r>
            <w:r>
              <w:rPr>
                <w:color w:val="000000"/>
                <w:spacing w:val="0"/>
                <w:w w:val="100"/>
                <w:position w:val="0"/>
                <w:sz w:val="19"/>
                <w:szCs w:val="19"/>
              </w:rPr>
              <w:t>66-1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0570-4032265</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金华兰溪街证券 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金华市婺城区兰溪街</w:t>
            </w:r>
            <w:r>
              <w:rPr>
                <w:color w:val="000000"/>
                <w:spacing w:val="0"/>
                <w:w w:val="100"/>
                <w:position w:val="0"/>
                <w:sz w:val="19"/>
                <w:szCs w:val="19"/>
              </w:rPr>
              <w:t>456</w:t>
            </w:r>
            <w:r>
              <w:rPr>
                <w:color w:val="000000"/>
                <w:spacing w:val="0"/>
                <w:w w:val="100"/>
                <w:position w:val="0"/>
              </w:rPr>
              <w:t>号瑞海公寓</w:t>
            </w:r>
            <w:r>
              <w:rPr>
                <w:color w:val="000000"/>
                <w:spacing w:val="0"/>
                <w:w w:val="100"/>
                <w:position w:val="0"/>
                <w:sz w:val="19"/>
                <w:szCs w:val="19"/>
              </w:rPr>
              <w:t>06</w:t>
            </w:r>
            <w:r>
              <w:rPr>
                <w:color w:val="000000"/>
                <w:spacing w:val="0"/>
                <w:w w:val="100"/>
                <w:position w:val="0"/>
              </w:rPr>
              <w:t>号</w:t>
            </w:r>
            <w:r>
              <w:rPr>
                <w:color w:val="000000"/>
                <w:spacing w:val="0"/>
                <w:w w:val="100"/>
                <w:position w:val="0"/>
                <w:sz w:val="19"/>
                <w:szCs w:val="19"/>
              </w:rPr>
              <w:t xml:space="preserve">1-3 </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0579-89118428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金华浦江东山路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浙江省金华市浦江县东山路</w:t>
            </w:r>
            <w:r>
              <w:rPr>
                <w:color w:val="000000"/>
                <w:spacing w:val="0"/>
                <w:w w:val="100"/>
                <w:position w:val="0"/>
                <w:sz w:val="19"/>
                <w:szCs w:val="19"/>
              </w:rPr>
              <w:t>78-1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0579-88088110</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金华武义熟溪北 路证券营业部</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802" w:val="left"/>
                <w:tab w:pos="1325" w:val="left"/>
              </w:tabs>
              <w:bidi w:val="0"/>
              <w:spacing w:before="0" w:after="0" w:line="259" w:lineRule="exact"/>
              <w:ind w:left="0" w:right="0" w:firstLine="0"/>
              <w:jc w:val="both"/>
            </w:pPr>
            <w:r>
              <w:rPr>
                <w:color w:val="000000"/>
                <w:spacing w:val="0"/>
                <w:w w:val="100"/>
                <w:position w:val="0"/>
              </w:rPr>
              <w:t xml:space="preserve">浙江省金华市武义县紫金五圣商业中心熟溪北 路 </w:t>
            </w:r>
            <w:r>
              <w:rPr>
                <w:color w:val="000000"/>
                <w:spacing w:val="0"/>
                <w:w w:val="100"/>
                <w:position w:val="0"/>
                <w:sz w:val="19"/>
                <w:szCs w:val="19"/>
              </w:rPr>
              <w:t>100</w:t>
            </w:r>
            <w:r>
              <w:rPr>
                <w:color w:val="000000"/>
                <w:spacing w:val="0"/>
                <w:w w:val="100"/>
                <w:position w:val="0"/>
              </w:rPr>
              <w:t>、</w:t>
              <w:tab/>
            </w:r>
            <w:r>
              <w:rPr>
                <w:color w:val="000000"/>
                <w:spacing w:val="0"/>
                <w:w w:val="100"/>
                <w:position w:val="0"/>
                <w:sz w:val="19"/>
                <w:szCs w:val="19"/>
              </w:rPr>
              <w:t>101</w:t>
            </w:r>
            <w:r>
              <w:rPr>
                <w:color w:val="000000"/>
                <w:spacing w:val="0"/>
                <w:w w:val="100"/>
                <w:position w:val="0"/>
              </w:rPr>
              <w:t>、</w:t>
              <w:tab/>
            </w:r>
            <w:r>
              <w:rPr>
                <w:color w:val="000000"/>
                <w:spacing w:val="0"/>
                <w:w w:val="100"/>
                <w:position w:val="0"/>
                <w:sz w:val="19"/>
                <w:szCs w:val="19"/>
              </w:rPr>
              <w:t xml:space="preserve">102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0579-87628729</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柯桥湖西路证券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绍兴市柯桥湖西路</w:t>
            </w:r>
            <w:r>
              <w:rPr>
                <w:color w:val="000000"/>
                <w:spacing w:val="0"/>
                <w:w w:val="100"/>
                <w:position w:val="0"/>
                <w:sz w:val="19"/>
                <w:szCs w:val="19"/>
              </w:rPr>
              <w:t>228</w:t>
            </w:r>
            <w:r>
              <w:rPr>
                <w:color w:val="000000"/>
                <w:spacing w:val="0"/>
                <w:w w:val="100"/>
                <w:position w:val="0"/>
              </w:rPr>
              <w:t>号轻纺大厦</w:t>
            </w:r>
            <w:r>
              <w:rPr>
                <w:color w:val="000000"/>
                <w:spacing w:val="0"/>
                <w:w w:val="100"/>
                <w:position w:val="0"/>
                <w:sz w:val="19"/>
                <w:szCs w:val="19"/>
              </w:rPr>
              <w:t>B</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0575-84098223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昆明北京路证券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云南省昆明市盘龙区北京路</w:t>
            </w:r>
            <w:r>
              <w:rPr>
                <w:color w:val="000000"/>
                <w:spacing w:val="0"/>
                <w:w w:val="100"/>
                <w:position w:val="0"/>
                <w:sz w:val="19"/>
                <w:szCs w:val="19"/>
              </w:rPr>
              <w:t>987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0871-68260133</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兰溪人民南路证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兰溪市人民南路</w:t>
            </w:r>
            <w:r>
              <w:rPr>
                <w:color w:val="000000"/>
                <w:spacing w:val="0"/>
                <w:w w:val="100"/>
                <w:position w:val="0"/>
                <w:sz w:val="19"/>
                <w:szCs w:val="19"/>
              </w:rPr>
              <w:t>103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0579-88906978</w:t>
            </w: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乐清良港西路证 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浙江省乐清市城南街道良港西路</w:t>
            </w:r>
            <w:r>
              <w:rPr>
                <w:color w:val="000000"/>
                <w:spacing w:val="0"/>
                <w:w w:val="100"/>
                <w:position w:val="0"/>
                <w:sz w:val="19"/>
                <w:szCs w:val="19"/>
              </w:rPr>
              <w:t>40</w:t>
            </w:r>
            <w:r>
              <w:rPr>
                <w:color w:val="000000"/>
                <w:spacing w:val="0"/>
                <w:w w:val="100"/>
                <w:position w:val="0"/>
              </w:rPr>
              <w:t>号（原二环 路乐清市房管局集资房一楼</w:t>
            </w:r>
            <w:r>
              <w:rPr>
                <w:color w:val="000000"/>
                <w:spacing w:val="0"/>
                <w:w w:val="100"/>
                <w:position w:val="0"/>
                <w:sz w:val="19"/>
                <w:szCs w:val="19"/>
              </w:rPr>
              <w:t>B3</w:t>
            </w:r>
            <w:r>
              <w:rPr>
                <w:color w:val="000000"/>
                <w:spacing w:val="0"/>
                <w:w w:val="100"/>
                <w:position w:val="0"/>
              </w:rPr>
              <w:t>、</w:t>
            </w:r>
            <w:r>
              <w:rPr>
                <w:color w:val="000000"/>
                <w:spacing w:val="0"/>
                <w:w w:val="100"/>
                <w:position w:val="0"/>
                <w:sz w:val="19"/>
                <w:szCs w:val="19"/>
              </w:rPr>
              <w:t>B4</w:t>
            </w:r>
            <w:r>
              <w:rPr>
                <w:color w:val="000000"/>
                <w:spacing w:val="0"/>
                <w:w w:val="100"/>
                <w:position w:val="0"/>
              </w:rPr>
              <w:t>店面）</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0577-27778111</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丽水缙云黄龙路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浙江省丽水市缙云县五云街道黄龙路</w:t>
            </w:r>
            <w:r>
              <w:rPr>
                <w:color w:val="000000"/>
                <w:spacing w:val="0"/>
                <w:w w:val="100"/>
                <w:position w:val="0"/>
                <w:sz w:val="19"/>
                <w:szCs w:val="19"/>
              </w:rPr>
              <w:t>58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0578-3120678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丽水景宁人民中 路证券营业部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浙江景宁畲族自治县红星街道人民中路</w:t>
            </w:r>
            <w:r>
              <w:rPr>
                <w:color w:val="000000"/>
                <w:spacing w:val="0"/>
                <w:w w:val="100"/>
                <w:position w:val="0"/>
                <w:sz w:val="19"/>
                <w:szCs w:val="19"/>
              </w:rPr>
              <w:t>77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0578-5099873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丽水松阳要津路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丽水市松阳县要津路</w:t>
            </w:r>
            <w:r>
              <w:rPr>
                <w:color w:val="000000"/>
                <w:spacing w:val="0"/>
                <w:w w:val="100"/>
                <w:position w:val="0"/>
                <w:sz w:val="19"/>
                <w:szCs w:val="19"/>
              </w:rPr>
              <w:t>146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0578-8068686</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丽水遂昌溪边路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浙江遂昌县妙高街道溪边路</w:t>
            </w:r>
            <w:r>
              <w:rPr>
                <w:color w:val="000000"/>
                <w:spacing w:val="0"/>
                <w:w w:val="100"/>
                <w:position w:val="0"/>
                <w:sz w:val="19"/>
                <w:szCs w:val="19"/>
              </w:rPr>
              <w:t>D08-09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0578-8128100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临安西苑路证券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浙江临安市锦城街道西苑路</w:t>
            </w:r>
            <w:r>
              <w:rPr>
                <w:color w:val="000000"/>
                <w:spacing w:val="0"/>
                <w:w w:val="100"/>
                <w:position w:val="0"/>
                <w:sz w:val="19"/>
                <w:szCs w:val="19"/>
              </w:rPr>
              <w:t>23-25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0571-61083971</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临海靖江中路证 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浙江省临海市古城街道靖江中路</w:t>
            </w:r>
            <w:r>
              <w:rPr>
                <w:color w:val="000000"/>
                <w:spacing w:val="0"/>
                <w:w w:val="100"/>
                <w:position w:val="0"/>
                <w:sz w:val="19"/>
                <w:szCs w:val="19"/>
              </w:rPr>
              <w:t>199</w:t>
            </w:r>
            <w:r>
              <w:rPr>
                <w:color w:val="000000"/>
                <w:spacing w:val="0"/>
                <w:w w:val="100"/>
                <w:position w:val="0"/>
              </w:rPr>
              <w:t>号</w:t>
            </w:r>
            <w:r>
              <w:rPr>
                <w:color w:val="000000"/>
                <w:spacing w:val="0"/>
                <w:w w:val="100"/>
                <w:position w:val="0"/>
                <w:sz w:val="19"/>
                <w:szCs w:val="19"/>
              </w:rPr>
              <w:t xml:space="preserve">302,402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0576-85678113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南京中山北路证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南京市鼓楼区中山北路</w:t>
            </w:r>
            <w:r>
              <w:rPr>
                <w:color w:val="000000"/>
                <w:spacing w:val="0"/>
                <w:w w:val="100"/>
                <w:position w:val="0"/>
                <w:sz w:val="19"/>
                <w:szCs w:val="19"/>
              </w:rPr>
              <w:t>215</w:t>
            </w:r>
            <w:r>
              <w:rPr>
                <w:color w:val="000000"/>
                <w:spacing w:val="0"/>
                <w:w w:val="100"/>
                <w:position w:val="0"/>
              </w:rPr>
              <w:t>号三乐大厦</w:t>
            </w:r>
            <w:r>
              <w:rPr>
                <w:color w:val="000000"/>
                <w:spacing w:val="0"/>
                <w:w w:val="100"/>
                <w:position w:val="0"/>
                <w:sz w:val="19"/>
                <w:szCs w:val="19"/>
              </w:rPr>
              <w:t>8</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025-83176600</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宁波北仑宝山路 证券营业部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北仑区新碶宝山路</w:t>
            </w:r>
            <w:r>
              <w:rPr>
                <w:color w:val="000000"/>
                <w:spacing w:val="0"/>
                <w:w w:val="100"/>
                <w:position w:val="0"/>
                <w:sz w:val="19"/>
                <w:szCs w:val="19"/>
              </w:rPr>
              <w:t>527</w:t>
            </w:r>
            <w:r>
              <w:rPr>
                <w:color w:val="000000"/>
                <w:spacing w:val="0"/>
                <w:w w:val="100"/>
                <w:position w:val="0"/>
              </w:rPr>
              <w:t>号（北仑金融大厦）</w:t>
            </w:r>
            <w:r>
              <w:rPr>
                <w:color w:val="000000"/>
                <w:spacing w:val="0"/>
                <w:w w:val="100"/>
                <w:position w:val="0"/>
                <w:sz w:val="19"/>
                <w:szCs w:val="19"/>
              </w:rPr>
              <w:t>1</w:t>
            </w:r>
            <w:r>
              <w:rPr>
                <w:color w:val="000000"/>
                <w:spacing w:val="0"/>
                <w:w w:val="100"/>
                <w:position w:val="0"/>
              </w:rPr>
              <w:t>幢</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2-1 </w:t>
            </w:r>
            <w:r>
              <w:rPr>
                <w:color w:val="000000"/>
                <w:spacing w:val="0"/>
                <w:w w:val="100"/>
                <w:position w:val="0"/>
                <w:sz w:val="19"/>
                <w:szCs w:val="19"/>
              </w:rPr>
              <w:t>（202）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0574-86995336</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宁波范江岸路证 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宁波市江北区文教街道范江岸路</w:t>
            </w:r>
            <w:r>
              <w:rPr>
                <w:color w:val="000000"/>
                <w:spacing w:val="0"/>
                <w:w w:val="100"/>
                <w:position w:val="0"/>
                <w:sz w:val="19"/>
                <w:szCs w:val="19"/>
              </w:rPr>
              <w:t>268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0574-83068198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宁波天童南路证 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浙江省宁波市鄞州区首南街道天健巷</w:t>
            </w:r>
            <w:r>
              <w:rPr>
                <w:color w:val="000000"/>
                <w:spacing w:val="0"/>
                <w:w w:val="100"/>
                <w:position w:val="0"/>
                <w:sz w:val="19"/>
                <w:szCs w:val="19"/>
              </w:rPr>
              <w:t>118</w:t>
            </w:r>
            <w:r>
              <w:rPr>
                <w:color w:val="000000"/>
                <w:spacing w:val="0"/>
                <w:w w:val="100"/>
                <w:position w:val="0"/>
              </w:rPr>
              <w:t>号</w:t>
            </w:r>
            <w:r>
              <w:rPr>
                <w:color w:val="000000"/>
                <w:spacing w:val="0"/>
                <w:w w:val="100"/>
                <w:position w:val="0"/>
                <w:sz w:val="19"/>
                <w:szCs w:val="19"/>
              </w:rPr>
              <w:t xml:space="preserve">101 </w:t>
            </w:r>
            <w:r>
              <w:rPr>
                <w:color w:val="000000"/>
                <w:spacing w:val="0"/>
                <w:w w:val="100"/>
                <w:position w:val="0"/>
              </w:rPr>
              <w:t>室、</w:t>
            </w:r>
            <w:r>
              <w:rPr>
                <w:color w:val="000000"/>
                <w:spacing w:val="0"/>
                <w:w w:val="100"/>
                <w:position w:val="0"/>
                <w:sz w:val="19"/>
                <w:szCs w:val="19"/>
              </w:rPr>
              <w:t>1801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0574-83051688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宁波扬帆路证券 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浙江省宁波高新区杨帆广场</w:t>
            </w:r>
            <w:r>
              <w:rPr>
                <w:color w:val="000000"/>
                <w:spacing w:val="0"/>
                <w:w w:val="100"/>
                <w:position w:val="0"/>
                <w:sz w:val="19"/>
                <w:szCs w:val="19"/>
              </w:rPr>
              <w:t>88</w:t>
            </w:r>
            <w:r>
              <w:rPr>
                <w:color w:val="000000"/>
                <w:spacing w:val="0"/>
                <w:w w:val="100"/>
                <w:position w:val="0"/>
              </w:rPr>
              <w:t>号</w:t>
            </w:r>
            <w:r>
              <w:rPr>
                <w:color w:val="000000"/>
                <w:spacing w:val="0"/>
                <w:w w:val="100"/>
                <w:position w:val="0"/>
                <w:sz w:val="19"/>
                <w:szCs w:val="19"/>
              </w:rPr>
              <w:t>1-8</w:t>
            </w:r>
            <w:r>
              <w:rPr>
                <w:color w:val="000000"/>
                <w:spacing w:val="0"/>
                <w:w w:val="100"/>
                <w:position w:val="0"/>
              </w:rPr>
              <w:t>、</w:t>
            </w:r>
            <w:r>
              <w:rPr>
                <w:color w:val="000000"/>
                <w:spacing w:val="0"/>
                <w:w w:val="100"/>
                <w:position w:val="0"/>
                <w:sz w:val="19"/>
                <w:szCs w:val="19"/>
              </w:rPr>
              <w:t>89</w:t>
            </w:r>
            <w:r>
              <w:rPr>
                <w:color w:val="000000"/>
                <w:spacing w:val="0"/>
                <w:w w:val="100"/>
                <w:position w:val="0"/>
              </w:rPr>
              <w:t>号</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1-19</w:t>
            </w:r>
            <w:r>
              <w:rPr>
                <w:color w:val="000000"/>
                <w:spacing w:val="0"/>
                <w:w w:val="100"/>
                <w:position w:val="0"/>
                <w:sz w:val="20"/>
                <w:szCs w:val="20"/>
              </w:rPr>
              <w:t xml:space="preserve">、 </w:t>
            </w:r>
            <w:r>
              <w:rPr>
                <w:color w:val="000000"/>
                <w:spacing w:val="0"/>
                <w:w w:val="100"/>
                <w:position w:val="0"/>
                <w:sz w:val="19"/>
                <w:szCs w:val="19"/>
              </w:rPr>
              <w:t xml:space="preserve">91 </w:t>
            </w:r>
            <w:r>
              <w:rPr>
                <w:color w:val="000000"/>
                <w:spacing w:val="0"/>
                <w:w w:val="100"/>
                <w:position w:val="0"/>
                <w:sz w:val="20"/>
                <w:szCs w:val="20"/>
              </w:rPr>
              <w:t xml:space="preserve">号 </w:t>
            </w:r>
            <w:r>
              <w:rPr>
                <w:color w:val="000000"/>
                <w:spacing w:val="0"/>
                <w:w w:val="100"/>
                <w:position w:val="0"/>
                <w:sz w:val="19"/>
                <w:szCs w:val="19"/>
              </w:rPr>
              <w:t>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0574-87560804</w:t>
            </w:r>
          </w:p>
        </w:tc>
      </w:tr>
      <w:tr>
        <w:trPr>
          <w:trHeight w:val="3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宁波镇海六合街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宁波市镇海区骆驼街道六合街</w:t>
            </w:r>
            <w:r>
              <w:rPr>
                <w:color w:val="000000"/>
                <w:spacing w:val="0"/>
                <w:w w:val="100"/>
                <w:position w:val="0"/>
                <w:sz w:val="19"/>
                <w:szCs w:val="19"/>
              </w:rPr>
              <w:t>60</w:t>
            </w:r>
            <w:r>
              <w:rPr>
                <w:color w:val="000000"/>
                <w:spacing w:val="0"/>
                <w:w w:val="100"/>
                <w:position w:val="0"/>
              </w:rPr>
              <w:t>号</w:t>
            </w:r>
            <w:r>
              <w:rPr>
                <w:color w:val="000000"/>
                <w:spacing w:val="0"/>
                <w:w w:val="100"/>
                <w:position w:val="0"/>
                <w:sz w:val="19"/>
                <w:szCs w:val="19"/>
              </w:rPr>
              <w:t>1-9</w:t>
            </w:r>
            <w:r>
              <w:rPr>
                <w:color w:val="000000"/>
                <w:spacing w:val="0"/>
                <w:w w:val="100"/>
                <w:position w:val="0"/>
              </w:rPr>
              <w:t>室</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0574-86258286</w:t>
            </w:r>
          </w:p>
        </w:tc>
      </w:tr>
    </w:tbl>
    <w:p>
      <w:pPr>
        <w:spacing w:lineRule="exact" w:line="1"/>
        <w:rPr>
          <w:sz w:val="2"/>
          <w:szCs w:val="2"/>
        </w:rPr>
      </w:pPr>
      <w:r>
        <w:br w:type="page"/>
      </w:r>
    </w:p>
    <w:tbl>
      <w:tblPr>
        <w:tblOverlap w:val="never"/>
        <w:jc w:val="center"/>
        <w:tblLayout w:type="fixed"/>
      </w:tblPr>
      <w:tblGrid>
        <w:gridCol w:w="706"/>
        <w:gridCol w:w="1843"/>
        <w:gridCol w:w="4536"/>
        <w:gridCol w:w="1714"/>
      </w:tblGrid>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证券营业部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宁波中山东路证 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宁波市江东区中山东路</w:t>
            </w:r>
            <w:r>
              <w:rPr>
                <w:color w:val="000000"/>
                <w:spacing w:val="0"/>
                <w:w w:val="100"/>
                <w:position w:val="0"/>
                <w:sz w:val="19"/>
                <w:szCs w:val="19"/>
              </w:rPr>
              <w:t>599</w:t>
            </w:r>
            <w:r>
              <w:rPr>
                <w:color w:val="000000"/>
                <w:spacing w:val="0"/>
                <w:w w:val="100"/>
                <w:position w:val="0"/>
                <w:sz w:val="20"/>
                <w:szCs w:val="20"/>
              </w:rPr>
              <w:t>号（</w:t>
            </w:r>
            <w:r>
              <w:rPr>
                <w:color w:val="000000"/>
                <w:spacing w:val="0"/>
                <w:w w:val="100"/>
                <w:position w:val="0"/>
                <w:sz w:val="19"/>
                <w:szCs w:val="19"/>
              </w:rPr>
              <w:t>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0574-87767611</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宁海金融中心证 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宁海县跃龙街道金融中心</w:t>
            </w:r>
            <w:r>
              <w:rPr>
                <w:color w:val="000000"/>
                <w:spacing w:val="0"/>
                <w:w w:val="100"/>
                <w:position w:val="0"/>
                <w:sz w:val="19"/>
                <w:szCs w:val="19"/>
              </w:rPr>
              <w:t>2</w:t>
            </w:r>
            <w:r>
              <w:rPr>
                <w:color w:val="000000"/>
                <w:spacing w:val="0"/>
                <w:w w:val="100"/>
                <w:position w:val="0"/>
              </w:rPr>
              <w:t>号楼</w:t>
            </w:r>
            <w:r>
              <w:rPr>
                <w:color w:val="000000"/>
                <w:spacing w:val="0"/>
                <w:w w:val="100"/>
                <w:position w:val="0"/>
                <w:sz w:val="19"/>
                <w:szCs w:val="19"/>
              </w:rPr>
              <w:t>9</w:t>
            </w:r>
            <w:r>
              <w:rPr>
                <w:color w:val="000000"/>
                <w:spacing w:val="0"/>
                <w:w w:val="100"/>
                <w:position w:val="0"/>
              </w:rPr>
              <w:t>楼（学勉路</w:t>
            </w:r>
            <w:r>
              <w:rPr>
                <w:color w:val="000000"/>
                <w:spacing w:val="0"/>
                <w:w w:val="100"/>
                <w:position w:val="0"/>
                <w:sz w:val="19"/>
                <w:szCs w:val="19"/>
              </w:rPr>
              <w:t xml:space="preserve">1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0574-25579008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平湖城南东路证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平湖市当湖街道城南东路</w:t>
            </w:r>
            <w:r>
              <w:rPr>
                <w:color w:val="000000"/>
                <w:spacing w:val="0"/>
                <w:w w:val="100"/>
                <w:position w:val="0"/>
                <w:sz w:val="19"/>
                <w:szCs w:val="19"/>
              </w:rPr>
              <w:t>386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0573-85297899</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青田龙东路证券 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63" w:lineRule="exact"/>
              <w:ind w:left="0" w:right="0" w:firstLine="0"/>
              <w:jc w:val="both"/>
            </w:pPr>
            <w:r>
              <w:rPr>
                <w:color w:val="000000"/>
                <w:spacing w:val="0"/>
                <w:w w:val="100"/>
                <w:position w:val="0"/>
              </w:rPr>
              <w:t>浙江省丽水市青田县鹤城街道龙东路</w:t>
            </w:r>
            <w:r>
              <w:rPr>
                <w:color w:val="000000"/>
                <w:spacing w:val="0"/>
                <w:w w:val="100"/>
                <w:position w:val="0"/>
                <w:sz w:val="19"/>
                <w:szCs w:val="19"/>
              </w:rPr>
              <w:t>92</w:t>
            </w:r>
            <w:r>
              <w:rPr>
                <w:color w:val="000000"/>
                <w:spacing w:val="0"/>
                <w:w w:val="100"/>
                <w:position w:val="0"/>
              </w:rPr>
              <w:t>号上</w:t>
            </w:r>
            <w:r>
              <w:rPr>
                <w:color w:val="000000"/>
                <w:spacing w:val="0"/>
                <w:w w:val="100"/>
                <w:position w:val="0"/>
                <w:sz w:val="19"/>
                <w:szCs w:val="19"/>
              </w:rPr>
              <w:t xml:space="preserve">47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0578-6078383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衢州开化积魁路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开化县城关镇积魁路</w:t>
            </w:r>
            <w:r>
              <w:rPr>
                <w:color w:val="000000"/>
                <w:spacing w:val="0"/>
                <w:w w:val="100"/>
                <w:position w:val="0"/>
                <w:sz w:val="19"/>
                <w:szCs w:val="19"/>
              </w:rPr>
              <w:t>3-105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0570-6019911</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衢州龙游人民路 证券营业部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63" w:lineRule="exact"/>
              <w:ind w:left="0" w:right="0" w:firstLine="0"/>
              <w:jc w:val="both"/>
            </w:pPr>
            <w:r>
              <w:rPr>
                <w:color w:val="000000"/>
                <w:spacing w:val="0"/>
                <w:w w:val="100"/>
                <w:position w:val="0"/>
              </w:rPr>
              <w:t>浙江省衢州市龙游县龙洲街道人民南路</w:t>
            </w:r>
            <w:r>
              <w:rPr>
                <w:color w:val="000000"/>
                <w:spacing w:val="0"/>
                <w:w w:val="100"/>
                <w:position w:val="0"/>
                <w:sz w:val="19"/>
                <w:szCs w:val="19"/>
              </w:rPr>
              <w:t xml:space="preserve">27-07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0570-7181206</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衢州世纪大道证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浙江省衢州市世纪大道</w:t>
            </w:r>
            <w:r>
              <w:rPr>
                <w:color w:val="000000"/>
                <w:spacing w:val="0"/>
                <w:w w:val="100"/>
                <w:position w:val="0"/>
                <w:sz w:val="19"/>
                <w:szCs w:val="19"/>
              </w:rPr>
              <w:t>110</w:t>
            </w:r>
            <w:r>
              <w:rPr>
                <w:color w:val="000000"/>
                <w:spacing w:val="0"/>
                <w:w w:val="100"/>
                <w:position w:val="0"/>
              </w:rPr>
              <w:t>号、</w:t>
            </w:r>
            <w:r>
              <w:rPr>
                <w:color w:val="000000"/>
                <w:spacing w:val="0"/>
                <w:w w:val="100"/>
                <w:position w:val="0"/>
                <w:sz w:val="19"/>
                <w:szCs w:val="19"/>
              </w:rPr>
              <w:t>112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0570-8288777</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瑞安塘河南路证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瑞安安阳塘河南路嘉宝锦园</w:t>
            </w:r>
            <w:r>
              <w:rPr>
                <w:color w:val="000000"/>
                <w:spacing w:val="0"/>
                <w:w w:val="100"/>
                <w:position w:val="0"/>
                <w:sz w:val="19"/>
                <w:szCs w:val="19"/>
              </w:rPr>
              <w:t>H</w:t>
            </w:r>
            <w:r>
              <w:rPr>
                <w:color w:val="000000"/>
                <w:spacing w:val="0"/>
                <w:w w:val="100"/>
                <w:position w:val="0"/>
              </w:rPr>
              <w:t>幢</w:t>
            </w:r>
            <w:r>
              <w:rPr>
                <w:color w:val="000000"/>
                <w:spacing w:val="0"/>
                <w:w w:val="100"/>
                <w:position w:val="0"/>
                <w:sz w:val="19"/>
                <w:szCs w:val="19"/>
              </w:rPr>
              <w:t>2-6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0577-66883000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厦门厦禾路证券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厦门市思明区</w:t>
            </w:r>
            <w:r>
              <w:rPr>
                <w:color w:val="000000"/>
                <w:spacing w:val="0"/>
                <w:w w:val="100"/>
                <w:position w:val="0"/>
                <w:sz w:val="19"/>
                <w:szCs w:val="19"/>
              </w:rPr>
              <w:t>189</w:t>
            </w:r>
            <w:r>
              <w:rPr>
                <w:color w:val="000000"/>
                <w:spacing w:val="0"/>
                <w:w w:val="100"/>
                <w:position w:val="0"/>
              </w:rPr>
              <w:t>号银行中心</w:t>
            </w:r>
            <w:r>
              <w:rPr>
                <w:color w:val="000000"/>
                <w:spacing w:val="0"/>
                <w:w w:val="100"/>
                <w:position w:val="0"/>
                <w:sz w:val="19"/>
                <w:szCs w:val="19"/>
              </w:rPr>
              <w:t>2715</w:t>
            </w:r>
            <w:r>
              <w:rPr>
                <w:color w:val="000000"/>
                <w:spacing w:val="0"/>
                <w:w w:val="100"/>
                <w:position w:val="0"/>
              </w:rPr>
              <w:t>、</w:t>
            </w:r>
            <w:r>
              <w:rPr>
                <w:color w:val="000000"/>
                <w:spacing w:val="0"/>
                <w:w w:val="100"/>
                <w:position w:val="0"/>
                <w:sz w:val="19"/>
                <w:szCs w:val="19"/>
              </w:rPr>
              <w:t>2716</w:t>
            </w:r>
            <w:r>
              <w:rPr>
                <w:color w:val="000000"/>
                <w:spacing w:val="0"/>
                <w:w w:val="100"/>
                <w:position w:val="0"/>
              </w:rPr>
              <w:t>单元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0592-2399910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上海漕溪路证券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上海漕溪路</w:t>
            </w:r>
            <w:r>
              <w:rPr>
                <w:color w:val="000000"/>
                <w:spacing w:val="0"/>
                <w:w w:val="100"/>
                <w:position w:val="0"/>
                <w:sz w:val="19"/>
                <w:szCs w:val="19"/>
              </w:rPr>
              <w:t>251</w:t>
            </w:r>
            <w:r>
              <w:rPr>
                <w:color w:val="000000"/>
                <w:spacing w:val="0"/>
                <w:w w:val="100"/>
                <w:position w:val="0"/>
              </w:rPr>
              <w:t>弄</w:t>
            </w:r>
            <w:r>
              <w:rPr>
                <w:color w:val="000000"/>
                <w:spacing w:val="0"/>
                <w:w w:val="100"/>
                <w:position w:val="0"/>
                <w:sz w:val="19"/>
                <w:szCs w:val="19"/>
              </w:rPr>
              <w:t>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021-64848008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上海民生路证券 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上海市浦东新区民生路</w:t>
            </w:r>
            <w:r>
              <w:rPr>
                <w:color w:val="000000"/>
                <w:spacing w:val="0"/>
                <w:w w:val="100"/>
                <w:position w:val="0"/>
                <w:sz w:val="19"/>
                <w:szCs w:val="19"/>
              </w:rPr>
              <w:t>1518</w:t>
            </w:r>
            <w:r>
              <w:rPr>
                <w:color w:val="000000"/>
                <w:spacing w:val="0"/>
                <w:w w:val="100"/>
                <w:position w:val="0"/>
              </w:rPr>
              <w:t>号、含笑路</w:t>
            </w:r>
            <w:r>
              <w:rPr>
                <w:color w:val="000000"/>
                <w:spacing w:val="0"/>
                <w:w w:val="100"/>
                <w:position w:val="0"/>
                <w:sz w:val="19"/>
                <w:szCs w:val="19"/>
              </w:rPr>
              <w:t>80</w:t>
            </w:r>
            <w:r>
              <w:rPr>
                <w:color w:val="000000"/>
                <w:spacing w:val="0"/>
                <w:w w:val="100"/>
                <w:position w:val="0"/>
              </w:rPr>
              <w:t>号</w:t>
            </w:r>
            <w:r>
              <w:rPr>
                <w:color w:val="000000"/>
                <w:spacing w:val="0"/>
                <w:w w:val="100"/>
                <w:position w:val="0"/>
                <w:sz w:val="19"/>
                <w:szCs w:val="19"/>
              </w:rPr>
              <w:t xml:space="preserve">B </w:t>
            </w:r>
            <w:r>
              <w:rPr>
                <w:color w:val="000000"/>
                <w:spacing w:val="0"/>
                <w:w w:val="100"/>
                <w:position w:val="0"/>
              </w:rPr>
              <w:t>楼</w:t>
            </w:r>
            <w:r>
              <w:rPr>
                <w:color w:val="000000"/>
                <w:spacing w:val="0"/>
                <w:w w:val="100"/>
                <w:position w:val="0"/>
                <w:sz w:val="19"/>
                <w:szCs w:val="19"/>
              </w:rPr>
              <w:t>2001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021-68816838</w:t>
            </w: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上饶龙潭路证券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江西省上饶市信州区滨江西路以北（上饶万达广 场）第</w:t>
            </w:r>
            <w:r>
              <w:rPr>
                <w:color w:val="000000"/>
                <w:spacing w:val="0"/>
                <w:w w:val="100"/>
                <w:position w:val="0"/>
                <w:sz w:val="19"/>
                <w:szCs w:val="19"/>
              </w:rPr>
              <w:t>10</w:t>
            </w:r>
            <w:r>
              <w:rPr>
                <w:color w:val="000000"/>
                <w:spacing w:val="0"/>
                <w:w w:val="100"/>
                <w:position w:val="0"/>
              </w:rPr>
              <w:t>幢</w:t>
            </w:r>
            <w:r>
              <w:rPr>
                <w:color w:val="000000"/>
                <w:spacing w:val="0"/>
                <w:w w:val="100"/>
                <w:position w:val="0"/>
                <w:sz w:val="19"/>
                <w:szCs w:val="19"/>
              </w:rPr>
              <w:t>1</w:t>
            </w:r>
            <w:r>
              <w:rPr>
                <w:color w:val="000000"/>
                <w:spacing w:val="0"/>
                <w:w w:val="100"/>
                <w:position w:val="0"/>
              </w:rPr>
              <w:t>单元</w:t>
            </w:r>
            <w:r>
              <w:rPr>
                <w:color w:val="000000"/>
                <w:spacing w:val="0"/>
                <w:w w:val="100"/>
                <w:position w:val="0"/>
                <w:sz w:val="19"/>
                <w:szCs w:val="19"/>
              </w:rPr>
              <w:t>46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0793-8295336</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绍兴解放大道证 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浙江省绍兴市越城区北辰商务大厦</w:t>
            </w:r>
            <w:r>
              <w:rPr>
                <w:color w:val="000000"/>
                <w:spacing w:val="0"/>
                <w:w w:val="100"/>
                <w:position w:val="0"/>
                <w:sz w:val="19"/>
                <w:szCs w:val="19"/>
              </w:rPr>
              <w:t>19</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0575-85222132</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绍兴柯桥福全证 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浙江省绍兴市柯桥区福全街道福全路</w:t>
            </w:r>
            <w:r>
              <w:rPr>
                <w:color w:val="000000"/>
                <w:spacing w:val="0"/>
                <w:w w:val="100"/>
                <w:position w:val="0"/>
                <w:sz w:val="19"/>
                <w:szCs w:val="19"/>
              </w:rPr>
              <w:t>83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0575-85323201</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绍兴柯桥区钱清 钱门大道证券营 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绍兴柯桥区钱清镇联合国贸中心</w:t>
            </w:r>
            <w:r>
              <w:rPr>
                <w:color w:val="000000"/>
                <w:spacing w:val="0"/>
                <w:w w:val="100"/>
                <w:position w:val="0"/>
                <w:sz w:val="19"/>
                <w:szCs w:val="19"/>
              </w:rPr>
              <w:t>2</w:t>
            </w:r>
            <w:r>
              <w:rPr>
                <w:color w:val="000000"/>
                <w:spacing w:val="0"/>
                <w:w w:val="100"/>
                <w:position w:val="0"/>
              </w:rPr>
              <w:t>幢</w:t>
            </w:r>
            <w:r>
              <w:rPr>
                <w:color w:val="000000"/>
                <w:spacing w:val="0"/>
                <w:w w:val="100"/>
                <w:position w:val="0"/>
                <w:sz w:val="19"/>
                <w:szCs w:val="19"/>
              </w:rPr>
              <w:t>16</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0575-84512560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绍兴袍江袍中北 路证券营业部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68" w:lineRule="exact"/>
              <w:ind w:left="0" w:right="0" w:firstLine="0"/>
              <w:jc w:val="both"/>
            </w:pPr>
            <w:r>
              <w:rPr>
                <w:color w:val="000000"/>
                <w:spacing w:val="0"/>
                <w:w w:val="100"/>
                <w:position w:val="0"/>
              </w:rPr>
              <w:t>绍兴袍江金湖湾小区</w:t>
            </w:r>
            <w:r>
              <w:rPr>
                <w:color w:val="000000"/>
                <w:spacing w:val="0"/>
                <w:w w:val="100"/>
                <w:position w:val="0"/>
                <w:sz w:val="19"/>
                <w:szCs w:val="19"/>
              </w:rPr>
              <w:t>22</w:t>
            </w:r>
            <w:r>
              <w:rPr>
                <w:color w:val="000000"/>
                <w:spacing w:val="0"/>
                <w:w w:val="100"/>
                <w:position w:val="0"/>
              </w:rPr>
              <w:t>幢袍中北路</w:t>
            </w:r>
            <w:r>
              <w:rPr>
                <w:color w:val="000000"/>
                <w:spacing w:val="0"/>
                <w:w w:val="100"/>
                <w:position w:val="0"/>
                <w:sz w:val="19"/>
                <w:szCs w:val="19"/>
              </w:rPr>
              <w:t>186</w:t>
            </w:r>
            <w:r>
              <w:rPr>
                <w:color w:val="000000"/>
                <w:spacing w:val="0"/>
                <w:w w:val="100"/>
                <w:position w:val="0"/>
              </w:rPr>
              <w:t>号、</w:t>
            </w:r>
            <w:r>
              <w:rPr>
                <w:color w:val="000000"/>
                <w:spacing w:val="0"/>
                <w:w w:val="100"/>
                <w:position w:val="0"/>
                <w:sz w:val="19"/>
                <w:szCs w:val="19"/>
              </w:rPr>
              <w:t xml:space="preserve">188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0575-88138311</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绍兴人民中路证 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绍兴市人民中路</w:t>
            </w:r>
            <w:r>
              <w:rPr>
                <w:color w:val="000000"/>
                <w:spacing w:val="0"/>
                <w:w w:val="100"/>
                <w:position w:val="0"/>
                <w:sz w:val="19"/>
                <w:szCs w:val="19"/>
              </w:rPr>
              <w:t>399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0575-85222114</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绍兴柯桥柯北大 道证券营业部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绍兴市柯桥区安昌街道柯北大道</w:t>
            </w:r>
            <w:r>
              <w:rPr>
                <w:rFonts w:ascii="Times New Roman" w:eastAsia="Times New Roman" w:hAnsi="Times New Roman" w:cs="Times New Roman"/>
                <w:color w:val="000000"/>
                <w:spacing w:val="0"/>
                <w:w w:val="100"/>
                <w:position w:val="0"/>
              </w:rPr>
              <w:t>818</w:t>
            </w:r>
            <w:r>
              <w:rPr>
                <w:color w:val="000000"/>
                <w:spacing w:val="0"/>
                <w:w w:val="100"/>
                <w:position w:val="0"/>
              </w:rPr>
              <w:t>号金徕旺 商贸中心</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109</w:t>
            </w:r>
            <w:r>
              <w:rPr>
                <w:color w:val="000000"/>
                <w:spacing w:val="0"/>
                <w:w w:val="100"/>
                <w:position w:val="0"/>
              </w:rPr>
              <w:t>室一楼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0575-85220757</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绍兴上虞江扬路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绍兴上虞江扬路</w:t>
            </w:r>
            <w:r>
              <w:rPr>
                <w:color w:val="000000"/>
                <w:spacing w:val="0"/>
                <w:w w:val="100"/>
                <w:position w:val="0"/>
                <w:sz w:val="19"/>
                <w:szCs w:val="19"/>
              </w:rPr>
              <w:t>778</w:t>
            </w:r>
            <w:r>
              <w:rPr>
                <w:color w:val="000000"/>
                <w:spacing w:val="0"/>
                <w:w w:val="100"/>
                <w:position w:val="0"/>
              </w:rPr>
              <w:t>号永利大厦</w:t>
            </w:r>
            <w:r>
              <w:rPr>
                <w:color w:val="000000"/>
                <w:spacing w:val="0"/>
                <w:w w:val="100"/>
                <w:position w:val="0"/>
                <w:sz w:val="19"/>
                <w:szCs w:val="19"/>
              </w:rPr>
              <w:t>1801-1082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0575-82696336</w:t>
            </w: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深圳华南大道证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深圳市龙岗区平湖街道华南大道一号华南国际 工业原料城发展中心二楼</w:t>
            </w:r>
            <w:r>
              <w:rPr>
                <w:color w:val="000000"/>
                <w:spacing w:val="0"/>
                <w:w w:val="100"/>
                <w:position w:val="0"/>
                <w:sz w:val="19"/>
                <w:szCs w:val="19"/>
              </w:rPr>
              <w:t>203,209,210,211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0755-28260362</w:t>
            </w: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深圳香梅路证券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20"/>
                <w:szCs w:val="20"/>
              </w:rPr>
              <w:t>深圳市福田区香蜜湖街道香蜜社区香梅路口与 红荔西路交汇处中投国际商务中心</w:t>
            </w:r>
            <w:r>
              <w:rPr>
                <w:color w:val="000000"/>
                <w:spacing w:val="0"/>
                <w:w w:val="100"/>
                <w:position w:val="0"/>
                <w:sz w:val="19"/>
                <w:szCs w:val="19"/>
              </w:rPr>
              <w:t>A</w:t>
            </w:r>
            <w:r>
              <w:rPr>
                <w:color w:val="000000"/>
                <w:spacing w:val="0"/>
                <w:w w:val="100"/>
                <w:position w:val="0"/>
                <w:sz w:val="20"/>
                <w:szCs w:val="20"/>
              </w:rPr>
              <w:t>栋</w:t>
            </w:r>
            <w:r>
              <w:rPr>
                <w:color w:val="000000"/>
                <w:spacing w:val="0"/>
                <w:w w:val="100"/>
                <w:position w:val="0"/>
                <w:sz w:val="19"/>
                <w:szCs w:val="19"/>
              </w:rPr>
              <w:t>10B</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0755-88609007</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深圳卓越梅林中 心广场证券营业 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深圳市福田区梅林街道卓越梅林中心广场（南 区）第</w:t>
            </w:r>
            <w:r>
              <w:rPr>
                <w:color w:val="000000"/>
                <w:spacing w:val="0"/>
                <w:w w:val="100"/>
                <w:position w:val="0"/>
                <w:sz w:val="19"/>
                <w:szCs w:val="19"/>
              </w:rPr>
              <w:t>B</w:t>
            </w:r>
            <w:r>
              <w:rPr>
                <w:color w:val="000000"/>
                <w:spacing w:val="0"/>
                <w:w w:val="100"/>
                <w:position w:val="0"/>
              </w:rPr>
              <w:t>座栋</w:t>
            </w:r>
            <w:r>
              <w:rPr>
                <w:color w:val="000000"/>
                <w:spacing w:val="0"/>
                <w:w w:val="100"/>
                <w:position w:val="0"/>
                <w:sz w:val="19"/>
                <w:szCs w:val="19"/>
              </w:rPr>
              <w:t>18</w:t>
            </w:r>
            <w:r>
              <w:rPr>
                <w:color w:val="000000"/>
                <w:spacing w:val="0"/>
                <w:w w:val="100"/>
                <w:position w:val="0"/>
              </w:rPr>
              <w:t>层</w:t>
            </w:r>
            <w:r>
              <w:rPr>
                <w:color w:val="000000"/>
                <w:spacing w:val="0"/>
                <w:w w:val="100"/>
                <w:position w:val="0"/>
                <w:sz w:val="19"/>
                <w:szCs w:val="19"/>
              </w:rPr>
              <w:t>1809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0755-82730169</w:t>
            </w:r>
          </w:p>
        </w:tc>
      </w:tr>
      <w:tr>
        <w:trPr>
          <w:trHeight w:val="58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峡州官河南路证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浙江省绍兴市峡州市三江街道官河南路</w:t>
            </w:r>
            <w:r>
              <w:rPr>
                <w:color w:val="000000"/>
                <w:spacing w:val="0"/>
                <w:w w:val="100"/>
                <w:position w:val="0"/>
                <w:sz w:val="19"/>
                <w:szCs w:val="19"/>
              </w:rPr>
              <w:t>58</w:t>
            </w:r>
            <w:r>
              <w:rPr>
                <w:color w:val="000000"/>
                <w:spacing w:val="0"/>
                <w:w w:val="100"/>
                <w:position w:val="0"/>
              </w:rPr>
              <w:t>号江 湾</w:t>
            </w:r>
            <w:r>
              <w:rPr>
                <w:color w:val="000000"/>
                <w:spacing w:val="0"/>
                <w:w w:val="100"/>
                <w:position w:val="0"/>
                <w:sz w:val="19"/>
                <w:szCs w:val="19"/>
              </w:rPr>
              <w:t>1</w:t>
            </w:r>
            <w:r>
              <w:rPr>
                <w:color w:val="000000"/>
                <w:spacing w:val="0"/>
                <w:w w:val="100"/>
                <w:position w:val="0"/>
              </w:rPr>
              <w:t>号天玺湾</w:t>
            </w:r>
            <w:r>
              <w:rPr>
                <w:color w:val="000000"/>
                <w:spacing w:val="0"/>
                <w:w w:val="100"/>
                <w:position w:val="0"/>
                <w:sz w:val="19"/>
                <w:szCs w:val="19"/>
              </w:rPr>
              <w:t>15</w:t>
            </w:r>
            <w:r>
              <w:rPr>
                <w:color w:val="000000"/>
                <w:spacing w:val="0"/>
                <w:w w:val="100"/>
                <w:position w:val="0"/>
              </w:rPr>
              <w:t>号、</w:t>
            </w:r>
            <w:r>
              <w:rPr>
                <w:color w:val="000000"/>
                <w:spacing w:val="0"/>
                <w:w w:val="100"/>
                <w:position w:val="0"/>
                <w:sz w:val="19"/>
                <w:szCs w:val="19"/>
              </w:rPr>
              <w:t>1-12</w:t>
            </w:r>
            <w:r>
              <w:rPr>
                <w:color w:val="000000"/>
                <w:spacing w:val="0"/>
                <w:w w:val="100"/>
                <w:position w:val="0"/>
              </w:rPr>
              <w:t>号、</w:t>
            </w:r>
            <w:r>
              <w:rPr>
                <w:color w:val="000000"/>
                <w:spacing w:val="0"/>
                <w:w w:val="100"/>
                <w:position w:val="0"/>
                <w:sz w:val="19"/>
                <w:szCs w:val="19"/>
              </w:rPr>
              <w:t>1-13</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0575-83163366</w:t>
            </w:r>
          </w:p>
        </w:tc>
      </w:tr>
    </w:tbl>
    <w:p>
      <w:pPr>
        <w:spacing w:lineRule="exact" w:line="1"/>
        <w:rPr>
          <w:sz w:val="2"/>
          <w:szCs w:val="2"/>
        </w:rPr>
      </w:pPr>
      <w:r>
        <w:br w:type="page"/>
      </w:r>
    </w:p>
    <w:tbl>
      <w:tblPr>
        <w:tblOverlap w:val="never"/>
        <w:jc w:val="center"/>
        <w:tblLayout w:type="fixed"/>
      </w:tblPr>
      <w:tblGrid>
        <w:gridCol w:w="706"/>
        <w:gridCol w:w="1843"/>
        <w:gridCol w:w="4536"/>
        <w:gridCol w:w="1714"/>
      </w:tblGrid>
      <w:tr>
        <w:trPr>
          <w:trHeight w:val="58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苏州人民路证券 营业部</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江苏省苏州市姑苏区平泷路</w:t>
            </w:r>
            <w:r>
              <w:rPr>
                <w:color w:val="000000"/>
                <w:spacing w:val="0"/>
                <w:w w:val="100"/>
                <w:position w:val="0"/>
                <w:sz w:val="19"/>
                <w:szCs w:val="19"/>
              </w:rPr>
              <w:t>251</w:t>
            </w:r>
            <w:r>
              <w:rPr>
                <w:color w:val="000000"/>
                <w:spacing w:val="0"/>
                <w:w w:val="100"/>
                <w:position w:val="0"/>
              </w:rPr>
              <w:t>号苏州城市生 活广场西侧裙楼</w:t>
            </w:r>
            <w:r>
              <w:rPr>
                <w:color w:val="000000"/>
                <w:spacing w:val="0"/>
                <w:w w:val="100"/>
                <w:position w:val="0"/>
                <w:sz w:val="19"/>
                <w:szCs w:val="19"/>
              </w:rPr>
              <w:t>1</w:t>
            </w:r>
            <w:r>
              <w:rPr>
                <w:color w:val="000000"/>
                <w:spacing w:val="0"/>
                <w:w w:val="100"/>
                <w:position w:val="0"/>
              </w:rPr>
              <w:t>楼</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0512-67289313</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台州黄岩天长南 路证券营业部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台州市黄岩东城街道砚池社区天长南路</w:t>
            </w:r>
            <w:r>
              <w:rPr>
                <w:color w:val="000000"/>
                <w:spacing w:val="0"/>
                <w:w w:val="100"/>
                <w:position w:val="0"/>
                <w:sz w:val="19"/>
                <w:szCs w:val="19"/>
              </w:rPr>
              <w:t>92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0576-84848899</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台州解放南路证 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台州市椒江区解放南路</w:t>
            </w:r>
            <w:r>
              <w:rPr>
                <w:color w:val="000000"/>
                <w:spacing w:val="0"/>
                <w:w w:val="100"/>
                <w:position w:val="0"/>
                <w:sz w:val="19"/>
                <w:szCs w:val="19"/>
              </w:rPr>
              <w:t>18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0576-88869228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台州临海杜桥杜</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北路证券营业部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63" w:lineRule="exact"/>
              <w:ind w:left="0" w:right="0" w:firstLine="0"/>
              <w:jc w:val="both"/>
            </w:pPr>
            <w:r>
              <w:rPr>
                <w:color w:val="000000"/>
                <w:spacing w:val="0"/>
                <w:w w:val="100"/>
                <w:position w:val="0"/>
              </w:rPr>
              <w:t>浙江省台州市临海市杜桥镇杜北路</w:t>
            </w:r>
            <w:r>
              <w:rPr>
                <w:color w:val="000000"/>
                <w:spacing w:val="0"/>
                <w:w w:val="100"/>
                <w:position w:val="0"/>
                <w:sz w:val="19"/>
                <w:szCs w:val="19"/>
              </w:rPr>
              <w:t>126</w:t>
            </w:r>
            <w:r>
              <w:rPr>
                <w:color w:val="000000"/>
                <w:spacing w:val="0"/>
                <w:w w:val="100"/>
                <w:position w:val="0"/>
              </w:rPr>
              <w:t>号、</w:t>
            </w:r>
            <w:r>
              <w:rPr>
                <w:color w:val="000000"/>
                <w:spacing w:val="0"/>
                <w:w w:val="100"/>
                <w:position w:val="0"/>
                <w:sz w:val="19"/>
                <w:szCs w:val="19"/>
              </w:rPr>
              <w:t xml:space="preserve">128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0576-85931868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台州路桥双水路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浙江省台州市路桥区双水路</w:t>
            </w:r>
            <w:r>
              <w:rPr>
                <w:color w:val="000000"/>
                <w:spacing w:val="0"/>
                <w:w w:val="100"/>
                <w:position w:val="0"/>
                <w:sz w:val="19"/>
                <w:szCs w:val="19"/>
              </w:rPr>
              <w:t>667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0576-82581177</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台州三门西区大 道证券营业部</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802" w:val="left"/>
              </w:tabs>
              <w:bidi w:val="0"/>
              <w:spacing w:before="0" w:after="0" w:line="259" w:lineRule="exact"/>
              <w:ind w:left="0" w:right="0" w:firstLine="0"/>
              <w:jc w:val="both"/>
            </w:pPr>
            <w:r>
              <w:rPr>
                <w:color w:val="000000"/>
                <w:spacing w:val="0"/>
                <w:w w:val="100"/>
                <w:position w:val="0"/>
              </w:rPr>
              <w:t>浙江省三门县海游街道西区大道</w:t>
            </w:r>
            <w:r>
              <w:rPr>
                <w:color w:val="000000"/>
                <w:spacing w:val="0"/>
                <w:w w:val="100"/>
                <w:position w:val="0"/>
                <w:sz w:val="19"/>
                <w:szCs w:val="19"/>
              </w:rPr>
              <w:t>35</w:t>
            </w:r>
            <w:r>
              <w:rPr>
                <w:color w:val="000000"/>
                <w:spacing w:val="0"/>
                <w:w w:val="100"/>
                <w:position w:val="0"/>
              </w:rPr>
              <w:t xml:space="preserve">号天琴湾小 区 </w:t>
            </w:r>
            <w:r>
              <w:rPr>
                <w:color w:val="000000"/>
                <w:spacing w:val="0"/>
                <w:w w:val="100"/>
                <w:position w:val="0"/>
                <w:sz w:val="19"/>
                <w:szCs w:val="19"/>
              </w:rPr>
              <w:t>133</w:t>
            </w:r>
            <w:r>
              <w:rPr>
                <w:color w:val="000000"/>
                <w:spacing w:val="0"/>
                <w:w w:val="100"/>
                <w:position w:val="0"/>
              </w:rPr>
              <w:t>、</w:t>
              <w:tab/>
            </w:r>
            <w:r>
              <w:rPr>
                <w:color w:val="000000"/>
                <w:spacing w:val="0"/>
                <w:w w:val="100"/>
                <w:position w:val="0"/>
                <w:sz w:val="19"/>
                <w:szCs w:val="19"/>
              </w:rPr>
              <w:t xml:space="preserve">135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0576-83265558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台州天台天一街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天台县赤城街道天一街</w:t>
            </w:r>
            <w:r>
              <w:rPr>
                <w:color w:val="000000"/>
                <w:spacing w:val="0"/>
                <w:w w:val="100"/>
                <w:position w:val="0"/>
                <w:sz w:val="19"/>
                <w:szCs w:val="19"/>
              </w:rPr>
              <w:t>196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0576-83738299</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台州仙居城北西 路证券营业部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浙江省台州市仙居县安洲街道城北西路</w:t>
            </w:r>
            <w:r>
              <w:rPr>
                <w:color w:val="000000"/>
                <w:spacing w:val="0"/>
                <w:w w:val="100"/>
                <w:position w:val="0"/>
                <w:sz w:val="19"/>
                <w:szCs w:val="19"/>
              </w:rPr>
              <w:t>61-14</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61T5</w:t>
            </w:r>
            <w:r>
              <w:rPr>
                <w:color w:val="000000"/>
                <w:spacing w:val="0"/>
                <w:w w:val="100"/>
                <w:position w:val="0"/>
              </w:rPr>
              <w:t>、</w:t>
            </w:r>
            <w:r>
              <w:rPr>
                <w:color w:val="000000"/>
                <w:spacing w:val="0"/>
                <w:w w:val="100"/>
                <w:position w:val="0"/>
                <w:sz w:val="19"/>
                <w:szCs w:val="19"/>
              </w:rPr>
              <w:t>61T6</w:t>
            </w:r>
            <w:r>
              <w:rPr>
                <w:color w:val="000000"/>
                <w:spacing w:val="0"/>
                <w:w w:val="100"/>
                <w:position w:val="0"/>
              </w:rPr>
              <w:t>、</w:t>
            </w:r>
            <w:r>
              <w:rPr>
                <w:color w:val="000000"/>
                <w:spacing w:val="0"/>
                <w:w w:val="100"/>
                <w:position w:val="0"/>
                <w:sz w:val="19"/>
                <w:szCs w:val="19"/>
              </w:rPr>
              <w:t xml:space="preserve">61-17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0576-87766789</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桐乡庆丰北路证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浙江省嘉兴市桐乡市梧桐街道庆丰北路</w:t>
            </w:r>
            <w:r>
              <w:rPr>
                <w:color w:val="000000"/>
                <w:spacing w:val="0"/>
                <w:w w:val="100"/>
                <w:position w:val="0"/>
                <w:sz w:val="19"/>
                <w:szCs w:val="19"/>
              </w:rPr>
              <w:t>231</w:t>
            </w:r>
            <w:r>
              <w:rPr>
                <w:color w:val="000000"/>
                <w:spacing w:val="0"/>
                <w:w w:val="100"/>
                <w:position w:val="0"/>
              </w:rPr>
              <w:t xml:space="preserve">、 </w:t>
            </w:r>
            <w:r>
              <w:rPr>
                <w:color w:val="000000"/>
                <w:spacing w:val="0"/>
                <w:w w:val="100"/>
                <w:position w:val="0"/>
                <w:sz w:val="19"/>
                <w:szCs w:val="19"/>
              </w:rPr>
              <w:t>233</w:t>
            </w:r>
            <w:r>
              <w:rPr>
                <w:color w:val="000000"/>
                <w:spacing w:val="0"/>
                <w:w w:val="100"/>
                <w:position w:val="0"/>
              </w:rPr>
              <w:t xml:space="preserve">、 </w:t>
            </w:r>
            <w:r>
              <w:rPr>
                <w:color w:val="000000"/>
                <w:spacing w:val="0"/>
                <w:w w:val="100"/>
                <w:position w:val="0"/>
                <w:sz w:val="19"/>
                <w:szCs w:val="19"/>
              </w:rPr>
              <w:t xml:space="preserve">235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0573-88958998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温岭泽国泽牧路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浙江省台州市温岭市泽国镇泽牧路</w:t>
            </w:r>
            <w:r>
              <w:rPr>
                <w:color w:val="000000"/>
                <w:spacing w:val="0"/>
                <w:w w:val="100"/>
                <w:position w:val="0"/>
                <w:sz w:val="19"/>
                <w:szCs w:val="19"/>
              </w:rPr>
              <w:t>210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0576-86667123</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both"/>
            </w:pPr>
            <w:r>
              <w:rPr>
                <w:color w:val="000000"/>
                <w:spacing w:val="0"/>
                <w:w w:val="100"/>
                <w:position w:val="0"/>
              </w:rPr>
              <w:t>温岭中华路证券 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63" w:lineRule="exact"/>
              <w:ind w:left="0" w:right="0" w:firstLine="0"/>
              <w:jc w:val="both"/>
            </w:pPr>
            <w:r>
              <w:rPr>
                <w:color w:val="000000"/>
                <w:spacing w:val="0"/>
                <w:w w:val="100"/>
                <w:position w:val="0"/>
              </w:rPr>
              <w:t>浙江省温岭市太平街道中华路</w:t>
            </w:r>
            <w:r>
              <w:rPr>
                <w:color w:val="000000"/>
                <w:spacing w:val="0"/>
                <w:w w:val="100"/>
                <w:position w:val="0"/>
                <w:sz w:val="19"/>
                <w:szCs w:val="19"/>
              </w:rPr>
              <w:t>482</w:t>
            </w:r>
            <w:r>
              <w:rPr>
                <w:color w:val="000000"/>
                <w:spacing w:val="0"/>
                <w:w w:val="100"/>
                <w:position w:val="0"/>
              </w:rPr>
              <w:t>、</w:t>
            </w:r>
            <w:r>
              <w:rPr>
                <w:color w:val="000000"/>
                <w:spacing w:val="0"/>
                <w:w w:val="100"/>
                <w:position w:val="0"/>
                <w:sz w:val="19"/>
                <w:szCs w:val="19"/>
              </w:rPr>
              <w:t>484</w:t>
            </w:r>
            <w:r>
              <w:rPr>
                <w:color w:val="000000"/>
                <w:spacing w:val="0"/>
                <w:w w:val="100"/>
                <w:position w:val="0"/>
              </w:rPr>
              <w:t>、</w:t>
            </w:r>
            <w:r>
              <w:rPr>
                <w:color w:val="000000"/>
                <w:spacing w:val="0"/>
                <w:w w:val="100"/>
                <w:position w:val="0"/>
                <w:sz w:val="19"/>
                <w:szCs w:val="19"/>
              </w:rPr>
              <w:t xml:space="preserve">486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0576-86019028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温州奥体城证券 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浙江省温州市龙湾区永中街道高新大道</w:t>
            </w:r>
            <w:r>
              <w:rPr>
                <w:color w:val="000000"/>
                <w:spacing w:val="0"/>
                <w:w w:val="100"/>
                <w:position w:val="0"/>
                <w:sz w:val="19"/>
                <w:szCs w:val="19"/>
              </w:rPr>
              <w:t>999</w:t>
            </w:r>
            <w:r>
              <w:rPr>
                <w:color w:val="000000"/>
                <w:spacing w:val="0"/>
                <w:w w:val="100"/>
                <w:position w:val="0"/>
              </w:rPr>
              <w:t>号 熙园</w:t>
            </w:r>
            <w:r>
              <w:rPr>
                <w:color w:val="000000"/>
                <w:spacing w:val="0"/>
                <w:w w:val="100"/>
                <w:position w:val="0"/>
                <w:sz w:val="19"/>
                <w:szCs w:val="19"/>
              </w:rPr>
              <w:t>3</w:t>
            </w:r>
            <w:r>
              <w:rPr>
                <w:color w:val="000000"/>
                <w:spacing w:val="0"/>
                <w:w w:val="100"/>
                <w:position w:val="0"/>
              </w:rPr>
              <w:t>幢</w:t>
            </w:r>
            <w:r>
              <w:rPr>
                <w:color w:val="000000"/>
                <w:spacing w:val="0"/>
                <w:w w:val="100"/>
                <w:position w:val="0"/>
                <w:sz w:val="19"/>
                <w:szCs w:val="19"/>
              </w:rPr>
              <w:t>112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0577-55877355</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温州六虹桥路证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浙江省温州市鹿城区六虹桥路</w:t>
            </w:r>
            <w:r>
              <w:rPr>
                <w:color w:val="000000"/>
                <w:spacing w:val="0"/>
                <w:w w:val="100"/>
                <w:position w:val="0"/>
                <w:sz w:val="19"/>
                <w:szCs w:val="19"/>
              </w:rPr>
              <w:t>599</w:t>
            </w:r>
            <w:r>
              <w:rPr>
                <w:color w:val="000000"/>
                <w:spacing w:val="0"/>
                <w:w w:val="100"/>
                <w:position w:val="0"/>
                <w:sz w:val="20"/>
                <w:szCs w:val="20"/>
              </w:rPr>
              <w:t>号</w:t>
            </w:r>
            <w:r>
              <w:rPr>
                <w:color w:val="000000"/>
                <w:spacing w:val="0"/>
                <w:w w:val="100"/>
                <w:position w:val="0"/>
                <w:sz w:val="19"/>
                <w:szCs w:val="19"/>
              </w:rPr>
              <w:t>303</w:t>
            </w:r>
            <w:r>
              <w:rPr>
                <w:color w:val="000000"/>
                <w:spacing w:val="0"/>
                <w:w w:val="100"/>
                <w:position w:val="0"/>
                <w:sz w:val="20"/>
                <w:szCs w:val="20"/>
              </w:rPr>
              <w:t>室</w:t>
            </w:r>
            <w:r>
              <w:rPr>
                <w:color w:val="000000"/>
                <w:spacing w:val="0"/>
                <w:w w:val="100"/>
                <w:position w:val="0"/>
                <w:sz w:val="19"/>
                <w:szCs w:val="19"/>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0577-28892000</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无锡人民东路证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江苏省无锡市人民东路</w:t>
            </w:r>
            <w:r>
              <w:rPr>
                <w:color w:val="000000"/>
                <w:spacing w:val="0"/>
                <w:w w:val="100"/>
                <w:position w:val="0"/>
                <w:sz w:val="19"/>
                <w:szCs w:val="19"/>
              </w:rPr>
              <w:t>13</w:t>
            </w:r>
            <w:r>
              <w:rPr>
                <w:color w:val="000000"/>
                <w:spacing w:val="0"/>
                <w:w w:val="100"/>
                <w:position w:val="0"/>
              </w:rPr>
              <w:t>号梁州大楼一楼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0510-83592220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新昌环城南路证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新昌县南明街道环城南路</w:t>
            </w:r>
            <w:r>
              <w:rPr>
                <w:color w:val="000000"/>
                <w:spacing w:val="0"/>
                <w:w w:val="100"/>
                <w:position w:val="0"/>
                <w:sz w:val="19"/>
                <w:szCs w:val="19"/>
              </w:rPr>
              <w:t>1-2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0575-86230444</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徐州中山北路证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江苏省徐州市鼓楼区风尚米兰小区商业办公楼</w:t>
            </w:r>
          </w:p>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4 </w:t>
            </w:r>
            <w:r>
              <w:rPr>
                <w:color w:val="000000"/>
                <w:spacing w:val="0"/>
                <w:w w:val="100"/>
                <w:position w:val="0"/>
                <w:sz w:val="20"/>
                <w:szCs w:val="20"/>
              </w:rPr>
              <w:t xml:space="preserve">号楼 </w:t>
            </w:r>
            <w:r>
              <w:rPr>
                <w:color w:val="000000"/>
                <w:spacing w:val="0"/>
                <w:w w:val="100"/>
                <w:position w:val="0"/>
                <w:sz w:val="19"/>
                <w:szCs w:val="19"/>
              </w:rPr>
              <w:t>1-114</w:t>
            </w:r>
            <w:r>
              <w:rPr>
                <w:color w:val="000000"/>
                <w:spacing w:val="0"/>
                <w:w w:val="100"/>
                <w:position w:val="0"/>
                <w:sz w:val="20"/>
                <w:szCs w:val="20"/>
              </w:rPr>
              <w:t>、</w:t>
            </w:r>
            <w:r>
              <w:rPr>
                <w:color w:val="000000"/>
                <w:spacing w:val="0"/>
                <w:w w:val="100"/>
                <w:position w:val="0"/>
                <w:sz w:val="19"/>
                <w:szCs w:val="19"/>
              </w:rPr>
              <w:t>1-208</w:t>
            </w:r>
            <w:r>
              <w:rPr>
                <w:color w:val="000000"/>
                <w:spacing w:val="0"/>
                <w:w w:val="100"/>
                <w:position w:val="0"/>
                <w:sz w:val="20"/>
                <w:szCs w:val="20"/>
              </w:rPr>
              <w:t>、</w:t>
            </w:r>
            <w:r>
              <w:rPr>
                <w:color w:val="000000"/>
                <w:spacing w:val="0"/>
                <w:w w:val="100"/>
                <w:position w:val="0"/>
                <w:sz w:val="19"/>
                <w:szCs w:val="19"/>
              </w:rPr>
              <w:t>1-209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0516-80118788</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盐城解放南路证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盐城市城南新区新都街道金鹰新天地广场</w:t>
            </w:r>
            <w:r>
              <w:rPr>
                <w:color w:val="000000"/>
                <w:spacing w:val="0"/>
                <w:w w:val="100"/>
                <w:position w:val="0"/>
                <w:sz w:val="19"/>
                <w:szCs w:val="19"/>
              </w:rPr>
              <w:t>7</w:t>
            </w:r>
            <w:r>
              <w:rPr>
                <w:color w:val="000000"/>
                <w:spacing w:val="0"/>
                <w:w w:val="100"/>
                <w:position w:val="0"/>
              </w:rPr>
              <w:t xml:space="preserve">幢 </w:t>
            </w:r>
            <w:r>
              <w:rPr>
                <w:color w:val="000000"/>
                <w:spacing w:val="0"/>
                <w:w w:val="100"/>
                <w:position w:val="0"/>
                <w:sz w:val="19"/>
                <w:szCs w:val="19"/>
              </w:rPr>
              <w:t>106</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0515-88256600</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义乌江滨西路证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浙江省义乌市江滨西路</w:t>
            </w:r>
            <w:r>
              <w:rPr>
                <w:color w:val="000000"/>
                <w:spacing w:val="0"/>
                <w:w w:val="100"/>
                <w:position w:val="0"/>
                <w:sz w:val="19"/>
                <w:szCs w:val="19"/>
              </w:rPr>
              <w:t>142</w:t>
            </w:r>
            <w:r>
              <w:rPr>
                <w:color w:val="000000"/>
                <w:spacing w:val="0"/>
                <w:w w:val="100"/>
                <w:position w:val="0"/>
              </w:rPr>
              <w:t>号</w:t>
            </w:r>
            <w:r>
              <w:rPr>
                <w:color w:val="000000"/>
                <w:spacing w:val="0"/>
                <w:w w:val="100"/>
                <w:position w:val="0"/>
                <w:sz w:val="19"/>
                <w:szCs w:val="19"/>
              </w:rPr>
              <w:t>1-2</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0579-85091620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永康九铃东路证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浙江省永康市东城九铃东路</w:t>
            </w:r>
            <w:r>
              <w:rPr>
                <w:color w:val="000000"/>
                <w:spacing w:val="0"/>
                <w:w w:val="100"/>
                <w:position w:val="0"/>
                <w:sz w:val="19"/>
                <w:szCs w:val="19"/>
              </w:rPr>
              <w:t>3284</w:t>
            </w:r>
            <w:r>
              <w:rPr>
                <w:color w:val="000000"/>
                <w:spacing w:val="0"/>
                <w:w w:val="100"/>
                <w:position w:val="0"/>
              </w:rPr>
              <w:t>号（一楼西侧）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0579-87111199</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余姚四明西路证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余姚市四明西路</w:t>
            </w:r>
            <w:r>
              <w:rPr>
                <w:color w:val="000000"/>
                <w:spacing w:val="0"/>
                <w:w w:val="100"/>
                <w:position w:val="0"/>
                <w:sz w:val="19"/>
                <w:szCs w:val="19"/>
              </w:rPr>
              <w:t>721</w:t>
            </w:r>
            <w:r>
              <w:rPr>
                <w:color w:val="000000"/>
                <w:spacing w:val="0"/>
                <w:w w:val="100"/>
                <w:position w:val="0"/>
              </w:rPr>
              <w:t>、</w:t>
            </w:r>
            <w:r>
              <w:rPr>
                <w:color w:val="000000"/>
                <w:spacing w:val="0"/>
                <w:w w:val="100"/>
                <w:position w:val="0"/>
                <w:sz w:val="19"/>
                <w:szCs w:val="19"/>
              </w:rPr>
              <w:t>723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0574-62755105</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玉环楚门楚柚北 路证券营业部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浙江省玉环市楚门镇楚柚北路</w:t>
            </w:r>
            <w:r>
              <w:rPr>
                <w:color w:val="000000"/>
                <w:spacing w:val="0"/>
                <w:w w:val="100"/>
                <w:position w:val="0"/>
                <w:sz w:val="19"/>
                <w:szCs w:val="19"/>
              </w:rPr>
              <w:t>119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0576-87451022</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玉环广陵路证券 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玉环县玉城街道广陵路</w:t>
            </w:r>
            <w:r>
              <w:rPr>
                <w:color w:val="000000"/>
                <w:spacing w:val="0"/>
                <w:w w:val="100"/>
                <w:position w:val="0"/>
                <w:sz w:val="19"/>
                <w:szCs w:val="19"/>
              </w:rPr>
              <w:t>130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0576-87250009</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张家港人民东路 证券营业部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杨舍镇人民东路</w:t>
            </w:r>
            <w:r>
              <w:rPr>
                <w:color w:val="000000"/>
                <w:spacing w:val="0"/>
                <w:w w:val="100"/>
                <w:position w:val="0"/>
                <w:sz w:val="19"/>
                <w:szCs w:val="19"/>
              </w:rPr>
              <w:t>19</w:t>
            </w:r>
            <w:r>
              <w:rPr>
                <w:color w:val="000000"/>
                <w:spacing w:val="0"/>
                <w:w w:val="100"/>
                <w:position w:val="0"/>
                <w:sz w:val="20"/>
                <w:szCs w:val="20"/>
              </w:rPr>
              <w:t>号（国泰新天地广场）</w:t>
            </w:r>
            <w:r>
              <w:rPr>
                <w:color w:val="000000"/>
                <w:spacing w:val="0"/>
                <w:w w:val="100"/>
                <w:position w:val="0"/>
                <w:sz w:val="19"/>
                <w:szCs w:val="19"/>
              </w:rPr>
              <w:t>M108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0512-58586555</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长兴明珠路证券 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浙江省湖州市长兴县明珠路</w:t>
            </w:r>
            <w:r>
              <w:rPr>
                <w:color w:val="000000"/>
                <w:spacing w:val="0"/>
                <w:w w:val="100"/>
                <w:position w:val="0"/>
                <w:sz w:val="19"/>
                <w:szCs w:val="19"/>
              </w:rPr>
              <w:t>1278</w:t>
            </w:r>
            <w:r>
              <w:rPr>
                <w:color w:val="000000"/>
                <w:spacing w:val="0"/>
                <w:w w:val="100"/>
                <w:position w:val="0"/>
              </w:rPr>
              <w:t>号长兴世贸大 厦</w:t>
            </w:r>
            <w:r>
              <w:rPr>
                <w:color w:val="000000"/>
                <w:spacing w:val="0"/>
                <w:w w:val="100"/>
                <w:position w:val="0"/>
                <w:sz w:val="19"/>
                <w:szCs w:val="19"/>
              </w:rPr>
              <w:t>17</w:t>
            </w:r>
            <w:r>
              <w:rPr>
                <w:color w:val="000000"/>
                <w:spacing w:val="0"/>
                <w:w w:val="100"/>
                <w:position w:val="0"/>
              </w:rPr>
              <w:t>层</w:t>
            </w:r>
            <w:r>
              <w:rPr>
                <w:color w:val="000000"/>
                <w:spacing w:val="0"/>
                <w:w w:val="100"/>
                <w:position w:val="0"/>
                <w:sz w:val="19"/>
                <w:szCs w:val="19"/>
              </w:rPr>
              <w:t>-1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0572-6251669</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舟山合兴路证券 营业部</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浙江省舟山市定海区临城街道合兴路</w:t>
            </w:r>
            <w:r>
              <w:rPr>
                <w:color w:val="000000"/>
                <w:spacing w:val="0"/>
                <w:w w:val="100"/>
                <w:position w:val="0"/>
                <w:sz w:val="19"/>
                <w:szCs w:val="19"/>
              </w:rPr>
              <w:t>35</w:t>
            </w:r>
            <w:r>
              <w:rPr>
                <w:color w:val="000000"/>
                <w:spacing w:val="0"/>
                <w:w w:val="100"/>
                <w:position w:val="0"/>
              </w:rPr>
              <w:t>号中昌 国际大厦</w:t>
            </w:r>
            <w:r>
              <w:rPr>
                <w:color w:val="000000"/>
                <w:spacing w:val="0"/>
                <w:w w:val="100"/>
                <w:position w:val="0"/>
                <w:sz w:val="19"/>
                <w:szCs w:val="19"/>
              </w:rPr>
              <w:t>102</w:t>
            </w:r>
            <w:r>
              <w:rPr>
                <w:color w:val="000000"/>
                <w:spacing w:val="0"/>
                <w:w w:val="100"/>
                <w:position w:val="0"/>
              </w:rPr>
              <w:t>室南面靠西第一间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0580-8583888</w:t>
            </w:r>
          </w:p>
        </w:tc>
      </w:tr>
    </w:tbl>
    <w:p>
      <w:pPr>
        <w:spacing w:lineRule="exact" w:line="1"/>
        <w:rPr>
          <w:sz w:val="2"/>
          <w:szCs w:val="2"/>
        </w:rPr>
      </w:pPr>
      <w:r>
        <w:br w:type="page"/>
      </w:r>
    </w:p>
    <w:tbl>
      <w:tblPr>
        <w:tblOverlap w:val="never"/>
        <w:jc w:val="center"/>
        <w:tblLayout w:type="fixed"/>
      </w:tblPr>
      <w:tblGrid>
        <w:gridCol w:w="706"/>
        <w:gridCol w:w="1843"/>
        <w:gridCol w:w="4536"/>
        <w:gridCol w:w="1714"/>
      </w:tblGrid>
      <w:tr>
        <w:trPr>
          <w:trHeight w:val="58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119</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诸暨滨江北路证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券营业部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浙江省诸暨市滨江北路</w:t>
            </w:r>
            <w:r>
              <w:rPr>
                <w:color w:val="000000"/>
                <w:spacing w:val="0"/>
                <w:w w:val="100"/>
                <w:position w:val="0"/>
                <w:sz w:val="19"/>
                <w:szCs w:val="19"/>
              </w:rPr>
              <w:t>1</w:t>
            </w:r>
            <w:r>
              <w:rPr>
                <w:color w:val="000000"/>
                <w:spacing w:val="0"/>
                <w:w w:val="100"/>
                <w:position w:val="0"/>
              </w:rPr>
              <w:t>号、</w:t>
            </w:r>
            <w:r>
              <w:rPr>
                <w:color w:val="000000"/>
                <w:spacing w:val="0"/>
                <w:w w:val="100"/>
                <w:position w:val="0"/>
                <w:sz w:val="19"/>
                <w:szCs w:val="19"/>
              </w:rPr>
              <w:t>2</w:t>
            </w:r>
            <w:r>
              <w:rPr>
                <w:color w:val="000000"/>
                <w:spacing w:val="0"/>
                <w:w w:val="100"/>
                <w:position w:val="0"/>
              </w:rPr>
              <w:t>号</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0575-87110016</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诸暨大唐永新路 证券营业部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浙江省诸暨市大唐镇永新路大唐金座</w:t>
            </w:r>
            <w:r>
              <w:rPr>
                <w:color w:val="000000"/>
                <w:spacing w:val="0"/>
                <w:w w:val="100"/>
                <w:position w:val="0"/>
                <w:sz w:val="19"/>
                <w:szCs w:val="19"/>
              </w:rPr>
              <w:t>6</w:t>
            </w:r>
            <w:r>
              <w:rPr>
                <w:color w:val="000000"/>
                <w:spacing w:val="0"/>
                <w:w w:val="100"/>
                <w:position w:val="0"/>
              </w:rPr>
              <w:t>号楼</w:t>
            </w:r>
            <w:r>
              <w:rPr>
                <w:color w:val="000000"/>
                <w:spacing w:val="0"/>
                <w:w w:val="100"/>
                <w:position w:val="0"/>
                <w:sz w:val="19"/>
                <w:szCs w:val="19"/>
              </w:rPr>
              <w:t xml:space="preserve">24 </w:t>
            </w:r>
            <w:r>
              <w:rPr>
                <w:color w:val="000000"/>
                <w:spacing w:val="0"/>
                <w:w w:val="100"/>
                <w:position w:val="0"/>
                <w:sz w:val="19"/>
                <w:szCs w:val="19"/>
              </w:rPr>
              <w:t>-25</w:t>
            </w:r>
            <w:r>
              <w:rPr>
                <w:color w:val="000000"/>
                <w:spacing w:val="0"/>
                <w:w w:val="100"/>
                <w:position w:val="0"/>
              </w:rPr>
              <w:t>商铺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0575-87119688</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诸暨店口水暖城 证券营业部</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643" w:val="left"/>
              </w:tabs>
              <w:bidi w:val="0"/>
              <w:spacing w:before="0" w:after="0" w:line="269" w:lineRule="exact"/>
              <w:ind w:left="0" w:right="0" w:firstLine="0"/>
              <w:jc w:val="both"/>
            </w:pPr>
            <w:r>
              <w:rPr>
                <w:color w:val="000000"/>
                <w:spacing w:val="0"/>
                <w:w w:val="100"/>
                <w:position w:val="0"/>
              </w:rPr>
              <w:t>浙江省诸暨市店口镇华东汽配水暖城</w:t>
            </w:r>
            <w:r>
              <w:rPr>
                <w:color w:val="000000"/>
                <w:spacing w:val="0"/>
                <w:w w:val="100"/>
                <w:position w:val="0"/>
                <w:sz w:val="19"/>
                <w:szCs w:val="19"/>
              </w:rPr>
              <w:t>69</w:t>
            </w:r>
            <w:r>
              <w:rPr>
                <w:color w:val="000000"/>
                <w:spacing w:val="0"/>
                <w:w w:val="100"/>
                <w:position w:val="0"/>
              </w:rPr>
              <w:t xml:space="preserve">幢 </w:t>
            </w:r>
            <w:r>
              <w:rPr>
                <w:color w:val="000000"/>
                <w:spacing w:val="0"/>
                <w:w w:val="100"/>
                <w:position w:val="0"/>
                <w:sz w:val="19"/>
                <w:szCs w:val="19"/>
              </w:rPr>
              <w:t>1519</w:t>
            </w:r>
            <w:r>
              <w:rPr>
                <w:color w:val="000000"/>
                <w:spacing w:val="0"/>
                <w:w w:val="100"/>
                <w:position w:val="0"/>
              </w:rPr>
              <w:t>、</w:t>
              <w:tab/>
            </w:r>
            <w:r>
              <w:rPr>
                <w:color w:val="000000"/>
                <w:spacing w:val="0"/>
                <w:w w:val="100"/>
                <w:position w:val="0"/>
                <w:sz w:val="19"/>
                <w:szCs w:val="19"/>
              </w:rPr>
              <w:t xml:space="preserve">1520 </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0575-87110061</w:t>
            </w:r>
          </w:p>
        </w:tc>
      </w:tr>
    </w:tbl>
    <w:p>
      <w:pPr>
        <w:widowControl w:val="0"/>
        <w:spacing w:after="339" w:line="1" w:lineRule="exact"/>
      </w:pPr>
    </w:p>
    <w:p>
      <w:pPr>
        <w:pStyle w:val="Style20"/>
        <w:keepNext/>
        <w:keepLines/>
        <w:widowControl w:val="0"/>
        <w:shd w:val="clear" w:color="auto" w:fill="auto"/>
        <w:bidi w:val="0"/>
        <w:spacing w:before="0" w:after="80" w:line="240" w:lineRule="auto"/>
        <w:ind w:left="0" w:right="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color w:val="000000"/>
          <w:spacing w:val="0"/>
          <w:w w:val="100"/>
          <w:position w:val="0"/>
        </w:rPr>
        <w:t>四）其他分支机构数量与分布情况</w:t>
      </w:r>
      <w:bookmarkEnd w:id="107"/>
      <w:bookmarkEnd w:id="108"/>
      <w:bookmarkEnd w:id="110"/>
    </w:p>
    <w:p>
      <w:pPr>
        <w:pStyle w:val="Style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403" w:right="0" w:firstLine="0"/>
        <w:jc w:val="left"/>
      </w:pPr>
      <w:r>
        <w:rPr>
          <w:color w:val="000000"/>
          <w:spacing w:val="0"/>
          <w:w w:val="100"/>
          <w:position w:val="0"/>
        </w:rPr>
        <w:t>截至本报告披露日，公司共设立</w:t>
      </w:r>
      <w:r>
        <w:rPr>
          <w:rFonts w:ascii="Times New Roman" w:eastAsia="Times New Roman" w:hAnsi="Times New Roman" w:cs="Times New Roman"/>
          <w:color w:val="000000"/>
          <w:spacing w:val="0"/>
          <w:w w:val="100"/>
          <w:position w:val="0"/>
        </w:rPr>
        <w:t>24</w:t>
      </w:r>
      <w:r>
        <w:rPr>
          <w:color w:val="000000"/>
          <w:spacing w:val="0"/>
          <w:w w:val="100"/>
          <w:position w:val="0"/>
        </w:rPr>
        <w:t>家证券分公司，具体数量及分布如下:</w:t>
      </w:r>
    </w:p>
    <w:tbl>
      <w:tblPr>
        <w:tblOverlap w:val="never"/>
        <w:jc w:val="center"/>
        <w:tblLayout w:type="fixed"/>
      </w:tblPr>
      <w:tblGrid>
        <w:gridCol w:w="706"/>
        <w:gridCol w:w="1843"/>
        <w:gridCol w:w="4536"/>
        <w:gridCol w:w="1714"/>
      </w:tblGrid>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联系电话</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杭州第一分公司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浙江省杭州市下城区环城北路</w:t>
            </w:r>
            <w:r>
              <w:rPr>
                <w:color w:val="000000"/>
                <w:spacing w:val="0"/>
                <w:w w:val="100"/>
                <w:position w:val="0"/>
                <w:sz w:val="19"/>
                <w:szCs w:val="19"/>
              </w:rPr>
              <w:t>169</w:t>
            </w:r>
            <w:r>
              <w:rPr>
                <w:color w:val="000000"/>
                <w:spacing w:val="0"/>
                <w:w w:val="100"/>
                <w:position w:val="0"/>
              </w:rPr>
              <w:t>号汇金国际 大厦西</w:t>
            </w:r>
            <w:r>
              <w:rPr>
                <w:color w:val="000000"/>
                <w:spacing w:val="0"/>
                <w:w w:val="100"/>
                <w:position w:val="0"/>
                <w:sz w:val="19"/>
                <w:szCs w:val="19"/>
              </w:rPr>
              <w:t>1</w:t>
            </w:r>
            <w:r>
              <w:rPr>
                <w:color w:val="000000"/>
                <w:spacing w:val="0"/>
                <w:w w:val="100"/>
                <w:position w:val="0"/>
              </w:rPr>
              <w:t>幢</w:t>
            </w:r>
            <w:r>
              <w:rPr>
                <w:color w:val="000000"/>
                <w:spacing w:val="0"/>
                <w:w w:val="100"/>
                <w:position w:val="0"/>
                <w:sz w:val="19"/>
                <w:szCs w:val="19"/>
              </w:rPr>
              <w:t>9</w:t>
            </w:r>
            <w:r>
              <w:rPr>
                <w:color w:val="000000"/>
                <w:spacing w:val="0"/>
                <w:w w:val="100"/>
                <w:position w:val="0"/>
              </w:rPr>
              <w:t>层</w:t>
            </w:r>
            <w:r>
              <w:rPr>
                <w:color w:val="000000"/>
                <w:spacing w:val="0"/>
                <w:w w:val="100"/>
                <w:position w:val="0"/>
                <w:sz w:val="19"/>
                <w:szCs w:val="19"/>
              </w:rPr>
              <w:t>901</w:t>
            </w:r>
            <w:r>
              <w:rPr>
                <w:color w:val="000000"/>
                <w:spacing w:val="0"/>
                <w:w w:val="100"/>
                <w:position w:val="0"/>
              </w:rPr>
              <w:t>、</w:t>
            </w:r>
            <w:r>
              <w:rPr>
                <w:color w:val="000000"/>
                <w:spacing w:val="0"/>
                <w:w w:val="100"/>
                <w:position w:val="0"/>
                <w:sz w:val="19"/>
                <w:szCs w:val="19"/>
              </w:rPr>
              <w:t>902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0571-86961118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杭州第二分公司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浙江省杭州市上城区太和广场</w:t>
            </w:r>
            <w:r>
              <w:rPr>
                <w:color w:val="000000"/>
                <w:spacing w:val="0"/>
                <w:w w:val="100"/>
                <w:position w:val="0"/>
                <w:sz w:val="19"/>
                <w:szCs w:val="19"/>
              </w:rPr>
              <w:t>8</w:t>
            </w:r>
            <w:r>
              <w:rPr>
                <w:color w:val="000000"/>
                <w:spacing w:val="0"/>
                <w:w w:val="100"/>
                <w:position w:val="0"/>
              </w:rPr>
              <w:t>号</w:t>
            </w:r>
            <w:r>
              <w:rPr>
                <w:color w:val="000000"/>
                <w:spacing w:val="0"/>
                <w:w w:val="100"/>
                <w:position w:val="0"/>
                <w:sz w:val="19"/>
                <w:szCs w:val="19"/>
              </w:rPr>
              <w:t>1701</w:t>
            </w:r>
            <w:r>
              <w:rPr>
                <w:color w:val="000000"/>
                <w:spacing w:val="0"/>
                <w:w w:val="100"/>
                <w:position w:val="0"/>
              </w:rPr>
              <w:t>、</w:t>
            </w:r>
            <w:r>
              <w:rPr>
                <w:color w:val="000000"/>
                <w:spacing w:val="0"/>
                <w:w w:val="100"/>
                <w:position w:val="0"/>
                <w:sz w:val="19"/>
                <w:szCs w:val="19"/>
              </w:rPr>
              <w:t>1702</w:t>
            </w:r>
            <w:r>
              <w:rPr>
                <w:color w:val="000000"/>
                <w:spacing w:val="0"/>
                <w:w w:val="100"/>
                <w:position w:val="0"/>
              </w:rPr>
              <w:t>、</w:t>
            </w:r>
          </w:p>
          <w:p>
            <w:pPr>
              <w:pStyle w:val="Style29"/>
              <w:keepNext w:val="0"/>
              <w:keepLines w:val="0"/>
              <w:widowControl w:val="0"/>
              <w:shd w:val="clear" w:color="auto" w:fill="auto"/>
              <w:tabs>
                <w:tab w:pos="629" w:val="left"/>
                <w:tab w:pos="1258" w:val="left"/>
              </w:tabs>
              <w:bidi w:val="0"/>
              <w:spacing w:before="0" w:after="0" w:line="240" w:lineRule="auto"/>
              <w:ind w:left="0" w:right="0" w:firstLine="0"/>
              <w:jc w:val="both"/>
            </w:pPr>
            <w:r>
              <w:rPr>
                <w:color w:val="000000"/>
                <w:spacing w:val="0"/>
                <w:w w:val="100"/>
                <w:position w:val="0"/>
                <w:sz w:val="19"/>
                <w:szCs w:val="19"/>
              </w:rPr>
              <w:t>1703</w:t>
            </w:r>
            <w:r>
              <w:rPr>
                <w:color w:val="000000"/>
                <w:spacing w:val="0"/>
                <w:w w:val="100"/>
                <w:position w:val="0"/>
              </w:rPr>
              <w:t>、</w:t>
              <w:tab/>
            </w:r>
            <w:r>
              <w:rPr>
                <w:color w:val="000000"/>
                <w:spacing w:val="0"/>
                <w:w w:val="100"/>
                <w:position w:val="0"/>
                <w:sz w:val="19"/>
                <w:szCs w:val="19"/>
              </w:rPr>
              <w:t>1704</w:t>
            </w:r>
            <w:r>
              <w:rPr>
                <w:color w:val="000000"/>
                <w:spacing w:val="0"/>
                <w:w w:val="100"/>
                <w:position w:val="0"/>
              </w:rPr>
              <w:t>、</w:t>
              <w:tab/>
            </w:r>
            <w:r>
              <w:rPr>
                <w:color w:val="000000"/>
                <w:spacing w:val="0"/>
                <w:w w:val="100"/>
                <w:position w:val="0"/>
                <w:sz w:val="19"/>
                <w:szCs w:val="19"/>
              </w:rPr>
              <w:t xml:space="preserve">1705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0571-86963030</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杭州第三分公司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浙江省杭州市西湖区文二路</w:t>
            </w:r>
            <w:r>
              <w:rPr>
                <w:color w:val="000000"/>
                <w:spacing w:val="0"/>
                <w:w w:val="100"/>
                <w:position w:val="0"/>
                <w:sz w:val="19"/>
                <w:szCs w:val="19"/>
              </w:rPr>
              <w:t>391</w:t>
            </w:r>
            <w:r>
              <w:rPr>
                <w:color w:val="000000"/>
                <w:spacing w:val="0"/>
                <w:w w:val="100"/>
                <w:position w:val="0"/>
              </w:rPr>
              <w:t>号西湖国际科 技大厦</w:t>
            </w:r>
            <w:r>
              <w:rPr>
                <w:color w:val="000000"/>
                <w:spacing w:val="0"/>
                <w:w w:val="100"/>
                <w:position w:val="0"/>
                <w:sz w:val="19"/>
                <w:szCs w:val="19"/>
              </w:rPr>
              <w:t>2308-1</w:t>
            </w:r>
            <w:r>
              <w:rPr>
                <w:color w:val="000000"/>
                <w:spacing w:val="0"/>
                <w:w w:val="100"/>
                <w:position w:val="0"/>
              </w:rPr>
              <w:t>室、</w:t>
            </w:r>
            <w:r>
              <w:rPr>
                <w:color w:val="000000"/>
                <w:spacing w:val="0"/>
                <w:w w:val="100"/>
                <w:position w:val="0"/>
                <w:sz w:val="19"/>
                <w:szCs w:val="19"/>
              </w:rPr>
              <w:t>2308-2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0571-28311683</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杭州第四分公司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浙江省杭州市拱墅区绿地运河商务中心</w:t>
            </w:r>
            <w:r>
              <w:rPr>
                <w:color w:val="000000"/>
                <w:spacing w:val="0"/>
                <w:w w:val="100"/>
                <w:position w:val="0"/>
                <w:sz w:val="19"/>
                <w:szCs w:val="19"/>
              </w:rPr>
              <w:t>5</w:t>
            </w:r>
            <w:r>
              <w:rPr>
                <w:color w:val="000000"/>
                <w:spacing w:val="0"/>
                <w:w w:val="100"/>
                <w:position w:val="0"/>
              </w:rPr>
              <w:t xml:space="preserve">幢 </w:t>
            </w:r>
            <w:r>
              <w:rPr>
                <w:color w:val="000000"/>
                <w:spacing w:val="0"/>
                <w:w w:val="100"/>
                <w:position w:val="0"/>
                <w:sz w:val="19"/>
                <w:szCs w:val="19"/>
              </w:rPr>
              <w:t xml:space="preserve">1302-1305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0571-28806588</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浙江省湖州市吴兴区东吴国际广场龙鼎大厦 </w:t>
            </w:r>
            <w:r>
              <w:rPr>
                <w:color w:val="000000"/>
                <w:spacing w:val="0"/>
                <w:w w:val="100"/>
                <w:position w:val="0"/>
                <w:sz w:val="19"/>
                <w:szCs w:val="19"/>
              </w:rPr>
              <w:t>1610</w:t>
            </w:r>
            <w:r>
              <w:rPr>
                <w:color w:val="000000"/>
                <w:spacing w:val="0"/>
                <w:w w:val="100"/>
                <w:position w:val="0"/>
              </w:rPr>
              <w:t>、</w:t>
            </w:r>
            <w:r>
              <w:rPr>
                <w:color w:val="000000"/>
                <w:spacing w:val="0"/>
                <w:w w:val="100"/>
                <w:position w:val="0"/>
                <w:sz w:val="19"/>
                <w:szCs w:val="19"/>
              </w:rPr>
              <w:t>1611</w:t>
            </w:r>
            <w:r>
              <w:rPr>
                <w:color w:val="000000"/>
                <w:spacing w:val="0"/>
                <w:w w:val="100"/>
                <w:position w:val="0"/>
              </w:rPr>
              <w:t>、</w:t>
            </w:r>
            <w:r>
              <w:rPr>
                <w:color w:val="000000"/>
                <w:spacing w:val="0"/>
                <w:w w:val="100"/>
                <w:position w:val="0"/>
                <w:sz w:val="19"/>
                <w:szCs w:val="19"/>
              </w:rPr>
              <w:t>1612</w:t>
            </w:r>
            <w:r>
              <w:rPr>
                <w:color w:val="000000"/>
                <w:spacing w:val="0"/>
                <w:w w:val="100"/>
                <w:position w:val="0"/>
              </w:rPr>
              <w:t>、</w:t>
            </w:r>
            <w:r>
              <w:rPr>
                <w:color w:val="000000"/>
                <w:spacing w:val="0"/>
                <w:w w:val="100"/>
                <w:position w:val="0"/>
                <w:sz w:val="19"/>
                <w:szCs w:val="19"/>
              </w:rPr>
              <w:t>1615</w:t>
            </w:r>
            <w:r>
              <w:rPr>
                <w:color w:val="000000"/>
                <w:spacing w:val="0"/>
                <w:w w:val="100"/>
                <w:position w:val="0"/>
              </w:rPr>
              <w:t>、</w:t>
            </w:r>
            <w:r>
              <w:rPr>
                <w:color w:val="000000"/>
                <w:spacing w:val="0"/>
                <w:w w:val="100"/>
                <w:position w:val="0"/>
                <w:sz w:val="19"/>
                <w:szCs w:val="19"/>
              </w:rPr>
              <w:t>1616</w:t>
            </w:r>
            <w:r>
              <w:rPr>
                <w:color w:val="000000"/>
                <w:spacing w:val="0"/>
                <w:w w:val="100"/>
                <w:position w:val="0"/>
              </w:rPr>
              <w:t>、</w:t>
            </w:r>
            <w:r>
              <w:rPr>
                <w:color w:val="000000"/>
                <w:spacing w:val="0"/>
                <w:w w:val="100"/>
                <w:position w:val="0"/>
                <w:sz w:val="19"/>
                <w:szCs w:val="19"/>
              </w:rPr>
              <w:t>1617</w:t>
            </w:r>
            <w:r>
              <w:rPr>
                <w:color w:val="000000"/>
                <w:spacing w:val="0"/>
                <w:w w:val="100"/>
                <w:position w:val="0"/>
              </w:rPr>
              <w:t>、</w:t>
            </w:r>
            <w:r>
              <w:rPr>
                <w:color w:val="000000"/>
                <w:spacing w:val="0"/>
                <w:w w:val="100"/>
                <w:position w:val="0"/>
                <w:sz w:val="19"/>
                <w:szCs w:val="19"/>
              </w:rPr>
              <w:t>1618</w:t>
            </w:r>
            <w:r>
              <w:rPr>
                <w:color w:val="000000"/>
                <w:spacing w:val="0"/>
                <w:w w:val="100"/>
                <w:position w:val="0"/>
              </w:rPr>
              <w:t xml:space="preserve">、 </w:t>
            </w:r>
            <w:r>
              <w:rPr>
                <w:color w:val="000000"/>
                <w:spacing w:val="0"/>
                <w:w w:val="100"/>
                <w:position w:val="0"/>
                <w:sz w:val="19"/>
                <w:szCs w:val="19"/>
              </w:rPr>
              <w:t xml:space="preserve">1619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0572-2767795</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浙江省嘉兴市南湖区嘉欣丝绸广场</w:t>
            </w:r>
            <w:r>
              <w:rPr>
                <w:color w:val="000000"/>
                <w:spacing w:val="0"/>
                <w:w w:val="100"/>
                <w:position w:val="0"/>
                <w:sz w:val="19"/>
                <w:szCs w:val="19"/>
              </w:rPr>
              <w:t xml:space="preserve">1-1301 </w:t>
            </w:r>
            <w:r>
              <w:rPr>
                <w:color w:val="000000"/>
                <w:spacing w:val="0"/>
                <w:w w:val="100"/>
                <w:position w:val="0"/>
                <w:sz w:val="19"/>
                <w:szCs w:val="19"/>
              </w:rPr>
              <w:t xml:space="preserve">（1）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0573-89891131</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浙江省绍兴市越城区人民中路</w:t>
            </w:r>
            <w:r>
              <w:rPr>
                <w:color w:val="000000"/>
                <w:spacing w:val="0"/>
                <w:w w:val="100"/>
                <w:position w:val="0"/>
                <w:sz w:val="19"/>
                <w:szCs w:val="19"/>
              </w:rPr>
              <w:t>399</w:t>
            </w:r>
            <w:r>
              <w:rPr>
                <w:color w:val="000000"/>
                <w:spacing w:val="0"/>
                <w:w w:val="100"/>
                <w:position w:val="0"/>
              </w:rPr>
              <w:t>号</w:t>
            </w:r>
            <w:r>
              <w:rPr>
                <w:color w:val="000000"/>
                <w:spacing w:val="0"/>
                <w:w w:val="100"/>
                <w:position w:val="0"/>
                <w:sz w:val="19"/>
                <w:szCs w:val="19"/>
              </w:rPr>
              <w:t>7</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0575-85136339</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台州市市府大道</w:t>
            </w:r>
            <w:r>
              <w:rPr>
                <w:color w:val="000000"/>
                <w:spacing w:val="0"/>
                <w:w w:val="100"/>
                <w:position w:val="0"/>
                <w:sz w:val="19"/>
                <w:szCs w:val="19"/>
              </w:rPr>
              <w:t>369</w:t>
            </w:r>
            <w:r>
              <w:rPr>
                <w:color w:val="000000"/>
                <w:spacing w:val="0"/>
                <w:w w:val="100"/>
                <w:position w:val="0"/>
              </w:rPr>
              <w:t>号至</w:t>
            </w:r>
            <w:r>
              <w:rPr>
                <w:color w:val="000000"/>
                <w:spacing w:val="0"/>
                <w:w w:val="100"/>
                <w:position w:val="0"/>
                <w:sz w:val="19"/>
                <w:szCs w:val="19"/>
              </w:rPr>
              <w:t>377</w:t>
            </w:r>
            <w:r>
              <w:rPr>
                <w:color w:val="000000"/>
                <w:spacing w:val="0"/>
                <w:w w:val="100"/>
                <w:position w:val="0"/>
              </w:rPr>
              <w:t>号</w:t>
            </w:r>
            <w:r>
              <w:rPr>
                <w:color w:val="000000"/>
                <w:spacing w:val="0"/>
                <w:w w:val="100"/>
                <w:position w:val="0"/>
                <w:sz w:val="19"/>
                <w:szCs w:val="19"/>
              </w:rPr>
              <w:t>2</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0576-88551176</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金华分公司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浙江省金华市婺城区八一南街</w:t>
            </w:r>
            <w:r>
              <w:rPr>
                <w:color w:val="000000"/>
                <w:spacing w:val="0"/>
                <w:w w:val="100"/>
                <w:position w:val="0"/>
                <w:sz w:val="19"/>
                <w:szCs w:val="19"/>
              </w:rPr>
              <w:t>999</w:t>
            </w:r>
            <w:r>
              <w:rPr>
                <w:color w:val="000000"/>
                <w:spacing w:val="0"/>
                <w:w w:val="100"/>
                <w:position w:val="0"/>
              </w:rPr>
              <w:t>号一号楼</w:t>
            </w:r>
            <w:r>
              <w:rPr>
                <w:color w:val="000000"/>
                <w:spacing w:val="0"/>
                <w:w w:val="100"/>
                <w:position w:val="0"/>
                <w:sz w:val="19"/>
                <w:szCs w:val="19"/>
              </w:rPr>
              <w:t xml:space="preserve">6 </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0579-83910713</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浙江省衢州市白云中大道</w:t>
            </w:r>
            <w:r>
              <w:rPr>
                <w:color w:val="000000"/>
                <w:spacing w:val="0"/>
                <w:w w:val="100"/>
                <w:position w:val="0"/>
                <w:sz w:val="19"/>
                <w:szCs w:val="19"/>
              </w:rPr>
              <w:t>9</w:t>
            </w:r>
            <w:r>
              <w:rPr>
                <w:color w:val="000000"/>
                <w:spacing w:val="0"/>
                <w:w w:val="100"/>
                <w:position w:val="0"/>
              </w:rPr>
              <w:t>号慧谷大厦</w:t>
            </w:r>
            <w:r>
              <w:rPr>
                <w:color w:val="000000"/>
                <w:spacing w:val="0"/>
                <w:w w:val="100"/>
                <w:position w:val="0"/>
                <w:sz w:val="19"/>
                <w:szCs w:val="19"/>
              </w:rPr>
              <w:t>2004</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0570-2288889</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丽水市北苑路</w:t>
            </w:r>
            <w:r>
              <w:rPr>
                <w:color w:val="000000"/>
                <w:spacing w:val="0"/>
                <w:w w:val="100"/>
                <w:position w:val="0"/>
                <w:sz w:val="19"/>
                <w:szCs w:val="19"/>
              </w:rPr>
              <w:t>198</w:t>
            </w:r>
            <w:r>
              <w:rPr>
                <w:color w:val="000000"/>
                <w:spacing w:val="0"/>
                <w:w w:val="100"/>
                <w:position w:val="0"/>
              </w:rPr>
              <w:t>号</w:t>
            </w:r>
            <w:r>
              <w:rPr>
                <w:color w:val="000000"/>
                <w:spacing w:val="0"/>
                <w:w w:val="100"/>
                <w:position w:val="0"/>
                <w:sz w:val="19"/>
                <w:szCs w:val="19"/>
              </w:rPr>
              <w:t>301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0578-2226666</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温州市人民东路</w:t>
            </w:r>
            <w:r>
              <w:rPr>
                <w:color w:val="000000"/>
                <w:spacing w:val="0"/>
                <w:w w:val="100"/>
                <w:position w:val="0"/>
                <w:sz w:val="19"/>
                <w:szCs w:val="19"/>
              </w:rPr>
              <w:t>117</w:t>
            </w:r>
            <w:r>
              <w:rPr>
                <w:color w:val="000000"/>
                <w:spacing w:val="0"/>
                <w:w w:val="100"/>
                <w:position w:val="0"/>
              </w:rPr>
              <w:t>号中侨大楼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0577-88835959</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浙江省宁波市海曙区柳汀街</w:t>
            </w:r>
            <w:r>
              <w:rPr>
                <w:color w:val="000000"/>
                <w:spacing w:val="0"/>
                <w:w w:val="100"/>
                <w:position w:val="0"/>
                <w:sz w:val="19"/>
                <w:szCs w:val="19"/>
              </w:rPr>
              <w:t>225</w:t>
            </w:r>
            <w:r>
              <w:rPr>
                <w:color w:val="000000"/>
                <w:spacing w:val="0"/>
                <w:w w:val="100"/>
                <w:position w:val="0"/>
              </w:rPr>
              <w:t xml:space="preserve">号（月湖金汇大 厦 </w:t>
            </w:r>
            <w:r>
              <w:rPr>
                <w:color w:val="000000"/>
                <w:spacing w:val="0"/>
                <w:w w:val="100"/>
                <w:position w:val="0"/>
                <w:sz w:val="19"/>
                <w:szCs w:val="19"/>
              </w:rPr>
              <w:t>2106</w:t>
            </w:r>
            <w:r>
              <w:rPr>
                <w:color w:val="000000"/>
                <w:spacing w:val="0"/>
                <w:w w:val="100"/>
                <w:position w:val="0"/>
              </w:rPr>
              <w:t>、</w:t>
            </w:r>
            <w:r>
              <w:rPr>
                <w:color w:val="000000"/>
                <w:spacing w:val="0"/>
                <w:w w:val="100"/>
                <w:position w:val="0"/>
                <w:sz w:val="19"/>
                <w:szCs w:val="19"/>
              </w:rPr>
              <w:t xml:space="preserve">2107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0574-87633539</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成都高新区天泰路</w:t>
            </w:r>
            <w:r>
              <w:rPr>
                <w:color w:val="000000"/>
                <w:spacing w:val="0"/>
                <w:w w:val="100"/>
                <w:position w:val="0"/>
                <w:sz w:val="19"/>
                <w:szCs w:val="19"/>
              </w:rPr>
              <w:t>112</w:t>
            </w:r>
            <w:r>
              <w:rPr>
                <w:color w:val="000000"/>
                <w:spacing w:val="0"/>
                <w:w w:val="100"/>
                <w:position w:val="0"/>
              </w:rPr>
              <w:t>号</w:t>
            </w:r>
            <w:r>
              <w:rPr>
                <w:color w:val="000000"/>
                <w:spacing w:val="0"/>
                <w:w w:val="100"/>
                <w:position w:val="0"/>
                <w:sz w:val="19"/>
                <w:szCs w:val="19"/>
              </w:rPr>
              <w:t>3</w:t>
            </w:r>
            <w:r>
              <w:rPr>
                <w:color w:val="000000"/>
                <w:spacing w:val="0"/>
                <w:w w:val="100"/>
                <w:position w:val="0"/>
              </w:rPr>
              <w:t>楼</w:t>
            </w:r>
            <w:r>
              <w:rPr>
                <w:color w:val="000000"/>
                <w:spacing w:val="0"/>
                <w:w w:val="100"/>
                <w:position w:val="0"/>
                <w:sz w:val="19"/>
                <w:szCs w:val="19"/>
              </w:rPr>
              <w:t>2</w:t>
            </w:r>
            <w:r>
              <w:rPr>
                <w:color w:val="000000"/>
                <w:spacing w:val="0"/>
                <w:w w:val="100"/>
                <w:position w:val="0"/>
              </w:rPr>
              <w:t>号附</w:t>
            </w:r>
            <w:r>
              <w:rPr>
                <w:color w:val="000000"/>
                <w:spacing w:val="0"/>
                <w:w w:val="100"/>
                <w:position w:val="0"/>
                <w:sz w:val="19"/>
                <w:szCs w:val="19"/>
              </w:rPr>
              <w:t>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028-62790868</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北京市西城区月坛南街</w:t>
            </w:r>
            <w:r>
              <w:rPr>
                <w:color w:val="000000"/>
                <w:spacing w:val="0"/>
                <w:w w:val="100"/>
                <w:position w:val="0"/>
                <w:sz w:val="19"/>
                <w:szCs w:val="19"/>
              </w:rPr>
              <w:t>14</w:t>
            </w:r>
            <w:r>
              <w:rPr>
                <w:color w:val="000000"/>
                <w:spacing w:val="0"/>
                <w:w w:val="100"/>
                <w:position w:val="0"/>
              </w:rPr>
              <w:t xml:space="preserve">号月新大厦第十层 </w:t>
            </w:r>
            <w:r>
              <w:rPr>
                <w:color w:val="000000"/>
                <w:spacing w:val="0"/>
                <w:w w:val="100"/>
                <w:position w:val="0"/>
                <w:sz w:val="19"/>
                <w:szCs w:val="19"/>
              </w:rPr>
              <w:t xml:space="preserve">1007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010-62660157</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上海市浦东新区栖霞路</w:t>
            </w:r>
            <w:r>
              <w:rPr>
                <w:color w:val="000000"/>
                <w:spacing w:val="0"/>
                <w:w w:val="100"/>
                <w:position w:val="0"/>
                <w:sz w:val="19"/>
                <w:szCs w:val="19"/>
              </w:rPr>
              <w:t>26</w:t>
            </w:r>
            <w:r>
              <w:rPr>
                <w:color w:val="000000"/>
                <w:spacing w:val="0"/>
                <w:w w:val="100"/>
                <w:position w:val="0"/>
              </w:rPr>
              <w:t>弄</w:t>
            </w:r>
            <w:r>
              <w:rPr>
                <w:color w:val="000000"/>
                <w:spacing w:val="0"/>
                <w:w w:val="100"/>
                <w:position w:val="0"/>
                <w:sz w:val="19"/>
                <w:szCs w:val="19"/>
              </w:rPr>
              <w:t>2</w:t>
            </w:r>
            <w:r>
              <w:rPr>
                <w:color w:val="000000"/>
                <w:spacing w:val="0"/>
                <w:w w:val="100"/>
                <w:position w:val="0"/>
              </w:rPr>
              <w:t>号</w:t>
            </w:r>
            <w:r>
              <w:rPr>
                <w:color w:val="000000"/>
                <w:spacing w:val="0"/>
                <w:w w:val="100"/>
                <w:position w:val="0"/>
                <w:sz w:val="19"/>
                <w:szCs w:val="19"/>
              </w:rPr>
              <w:t>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021-58821035</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深圳市福田区福田街道金田路</w:t>
            </w:r>
            <w:r>
              <w:rPr>
                <w:color w:val="000000"/>
                <w:spacing w:val="0"/>
                <w:w w:val="100"/>
                <w:position w:val="0"/>
                <w:sz w:val="19"/>
                <w:szCs w:val="19"/>
              </w:rPr>
              <w:t>3088</w:t>
            </w:r>
            <w:r>
              <w:rPr>
                <w:color w:val="000000"/>
                <w:spacing w:val="0"/>
                <w:w w:val="100"/>
                <w:position w:val="0"/>
              </w:rPr>
              <w:t>号中洲大厦</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30</w:t>
            </w:r>
            <w:r>
              <w:rPr>
                <w:color w:val="000000"/>
                <w:spacing w:val="0"/>
                <w:w w:val="100"/>
                <w:position w:val="0"/>
              </w:rPr>
              <w:t>层</w:t>
            </w:r>
            <w:r>
              <w:rPr>
                <w:color w:val="000000"/>
                <w:spacing w:val="0"/>
                <w:w w:val="100"/>
                <w:position w:val="0"/>
                <w:sz w:val="19"/>
                <w:szCs w:val="19"/>
              </w:rPr>
              <w:t>03</w:t>
            </w:r>
            <w:r>
              <w:rPr>
                <w:color w:val="000000"/>
                <w:spacing w:val="0"/>
                <w:w w:val="100"/>
                <w:position w:val="0"/>
              </w:rPr>
              <w:t>、</w:t>
            </w:r>
            <w:r>
              <w:rPr>
                <w:color w:val="000000"/>
                <w:spacing w:val="0"/>
                <w:w w:val="100"/>
                <w:position w:val="0"/>
                <w:sz w:val="19"/>
                <w:szCs w:val="19"/>
              </w:rPr>
              <w:t>04B</w:t>
            </w:r>
            <w:r>
              <w:rPr>
                <w:color w:val="000000"/>
                <w:spacing w:val="0"/>
                <w:w w:val="100"/>
                <w:position w:val="0"/>
              </w:rPr>
              <w:t>单元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0755-23918706</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江苏省苏州市工业园区苏州中心</w:t>
            </w:r>
            <w:r>
              <w:rPr>
                <w:color w:val="000000"/>
                <w:spacing w:val="0"/>
                <w:w w:val="100"/>
                <w:position w:val="0"/>
                <w:sz w:val="19"/>
                <w:szCs w:val="19"/>
              </w:rPr>
              <w:t>A</w:t>
            </w:r>
            <w:r>
              <w:rPr>
                <w:color w:val="000000"/>
                <w:spacing w:val="0"/>
                <w:w w:val="100"/>
                <w:position w:val="0"/>
              </w:rPr>
              <w:t>座</w:t>
            </w:r>
            <w:r>
              <w:rPr>
                <w:color w:val="000000"/>
                <w:spacing w:val="0"/>
                <w:w w:val="100"/>
                <w:position w:val="0"/>
                <w:sz w:val="19"/>
                <w:szCs w:val="19"/>
              </w:rPr>
              <w:t>29</w:t>
            </w:r>
            <w:r>
              <w:rPr>
                <w:color w:val="000000"/>
                <w:spacing w:val="0"/>
                <w:w w:val="100"/>
                <w:position w:val="0"/>
              </w:rPr>
              <w:t xml:space="preserve">楼 </w:t>
            </w:r>
            <w:r>
              <w:rPr>
                <w:color w:val="000000"/>
                <w:spacing w:val="0"/>
                <w:w w:val="100"/>
                <w:position w:val="0"/>
                <w:sz w:val="19"/>
                <w:szCs w:val="19"/>
              </w:rPr>
              <w:t>2901A</w:t>
            </w:r>
            <w:r>
              <w:rPr>
                <w:color w:val="000000"/>
                <w:spacing w:val="0"/>
                <w:w w:val="100"/>
                <w:position w:val="0"/>
              </w:rPr>
              <w:t xml:space="preserve">、 </w:t>
            </w:r>
            <w:r>
              <w:rPr>
                <w:color w:val="000000"/>
                <w:spacing w:val="0"/>
                <w:w w:val="100"/>
                <w:position w:val="0"/>
                <w:sz w:val="19"/>
                <w:szCs w:val="19"/>
              </w:rPr>
              <w:t xml:space="preserve">2902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0512-69329636</w:t>
            </w:r>
          </w:p>
        </w:tc>
      </w:tr>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福州市晋安区塔头路</w:t>
            </w:r>
            <w:r>
              <w:rPr>
                <w:color w:val="000000"/>
                <w:spacing w:val="0"/>
                <w:w w:val="100"/>
                <w:position w:val="0"/>
                <w:sz w:val="19"/>
                <w:szCs w:val="19"/>
              </w:rPr>
              <w:t>270</w:t>
            </w:r>
            <w:r>
              <w:rPr>
                <w:color w:val="000000"/>
                <w:spacing w:val="0"/>
                <w:w w:val="100"/>
                <w:position w:val="0"/>
              </w:rPr>
              <w:t>号隆华大厦</w:t>
            </w:r>
            <w:r>
              <w:rPr>
                <w:color w:val="000000"/>
                <w:spacing w:val="0"/>
                <w:w w:val="100"/>
                <w:position w:val="0"/>
                <w:sz w:val="19"/>
                <w:szCs w:val="19"/>
              </w:rPr>
              <w:t>5</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0591-88596333</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大连市甘井子区黄浦路</w:t>
            </w:r>
            <w:r>
              <w:rPr>
                <w:color w:val="000000"/>
                <w:spacing w:val="0"/>
                <w:w w:val="100"/>
                <w:position w:val="0"/>
                <w:sz w:val="19"/>
                <w:szCs w:val="19"/>
              </w:rPr>
              <w:t>439</w:t>
            </w:r>
            <w:r>
              <w:rPr>
                <w:color w:val="000000"/>
                <w:spacing w:val="0"/>
                <w:w w:val="100"/>
                <w:position w:val="0"/>
              </w:rPr>
              <w:t>号</w:t>
            </w:r>
            <w:r>
              <w:rPr>
                <w:color w:val="000000"/>
                <w:spacing w:val="0"/>
                <w:w w:val="100"/>
                <w:position w:val="0"/>
                <w:sz w:val="19"/>
                <w:szCs w:val="19"/>
              </w:rPr>
              <w:t>3</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0411-39700557</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山东分公司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济南市历下区泺源大街</w:t>
            </w:r>
            <w:r>
              <w:rPr>
                <w:color w:val="000000"/>
                <w:spacing w:val="0"/>
                <w:w w:val="100"/>
                <w:position w:val="0"/>
                <w:sz w:val="19"/>
                <w:szCs w:val="19"/>
              </w:rPr>
              <w:t>8</w:t>
            </w:r>
            <w:r>
              <w:rPr>
                <w:color w:val="000000"/>
                <w:spacing w:val="0"/>
                <w:w w:val="100"/>
                <w:position w:val="0"/>
              </w:rPr>
              <w:t>号绿城金融中心</w:t>
            </w:r>
            <w:r>
              <w:rPr>
                <w:color w:val="000000"/>
                <w:spacing w:val="0"/>
                <w:w w:val="100"/>
                <w:position w:val="0"/>
                <w:sz w:val="19"/>
                <w:szCs w:val="19"/>
              </w:rPr>
              <w:t>B</w:t>
            </w:r>
            <w:r>
              <w:rPr>
                <w:color w:val="000000"/>
                <w:spacing w:val="0"/>
                <w:w w:val="100"/>
                <w:position w:val="0"/>
              </w:rPr>
              <w:t>座</w:t>
            </w:r>
            <w:r>
              <w:rPr>
                <w:color w:val="000000"/>
                <w:spacing w:val="0"/>
                <w:w w:val="100"/>
                <w:position w:val="0"/>
                <w:sz w:val="19"/>
                <w:szCs w:val="19"/>
              </w:rPr>
              <w:t xml:space="preserve">4 </w:t>
            </w:r>
            <w:r>
              <w:rPr>
                <w:color w:val="000000"/>
                <w:spacing w:val="0"/>
                <w:w w:val="100"/>
                <w:position w:val="0"/>
              </w:rPr>
              <w:t>层</w:t>
            </w:r>
            <w:r>
              <w:rPr>
                <w:color w:val="000000"/>
                <w:spacing w:val="0"/>
                <w:w w:val="100"/>
                <w:position w:val="0"/>
                <w:sz w:val="19"/>
                <w:szCs w:val="19"/>
              </w:rPr>
              <w:t>01</w:t>
            </w:r>
            <w:r>
              <w:rPr>
                <w:color w:val="000000"/>
                <w:spacing w:val="0"/>
                <w:w w:val="100"/>
                <w:position w:val="0"/>
              </w:rPr>
              <w:t>、</w:t>
            </w:r>
            <w:r>
              <w:rPr>
                <w:color w:val="000000"/>
                <w:spacing w:val="0"/>
                <w:w w:val="100"/>
                <w:position w:val="0"/>
                <w:sz w:val="19"/>
                <w:szCs w:val="19"/>
              </w:rPr>
              <w:t>02</w:t>
            </w:r>
            <w:r>
              <w:rPr>
                <w:color w:val="000000"/>
                <w:spacing w:val="0"/>
                <w:w w:val="100"/>
                <w:position w:val="0"/>
              </w:rPr>
              <w:t>、</w:t>
            </w:r>
            <w:r>
              <w:rPr>
                <w:color w:val="000000"/>
                <w:spacing w:val="0"/>
                <w:w w:val="100"/>
                <w:position w:val="0"/>
                <w:sz w:val="19"/>
                <w:szCs w:val="19"/>
              </w:rPr>
              <w:t>03</w:t>
            </w:r>
            <w:r>
              <w:rPr>
                <w:color w:val="000000"/>
                <w:spacing w:val="0"/>
                <w:w w:val="100"/>
                <w:position w:val="0"/>
              </w:rPr>
              <w:t>房间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0531-58205656</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青岛分公司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青岛市崂山区海尔路</w:t>
            </w:r>
            <w:r>
              <w:rPr>
                <w:color w:val="000000"/>
                <w:spacing w:val="0"/>
                <w:w w:val="100"/>
                <w:position w:val="0"/>
                <w:sz w:val="19"/>
                <w:szCs w:val="19"/>
              </w:rPr>
              <w:t>182-8</w:t>
            </w:r>
            <w:r>
              <w:rPr>
                <w:color w:val="000000"/>
                <w:spacing w:val="0"/>
                <w:w w:val="100"/>
                <w:position w:val="0"/>
              </w:rPr>
              <w:t>号半岛传媒大厦</w:t>
            </w:r>
            <w:r>
              <w:rPr>
                <w:color w:val="000000"/>
                <w:spacing w:val="0"/>
                <w:w w:val="100"/>
                <w:position w:val="0"/>
                <w:sz w:val="19"/>
                <w:szCs w:val="19"/>
              </w:rPr>
              <w:t xml:space="preserve">20 </w:t>
            </w:r>
            <w:r>
              <w:rPr>
                <w:color w:val="000000"/>
                <w:spacing w:val="0"/>
                <w:w w:val="100"/>
                <w:position w:val="0"/>
              </w:rPr>
              <w:t>层</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0532-80955553</w:t>
            </w:r>
          </w:p>
        </w:tc>
      </w:tr>
    </w:tbl>
    <w:p>
      <w:pPr>
        <w:spacing w:lineRule="exact" w:line="1"/>
        <w:rPr>
          <w:sz w:val="2"/>
          <w:szCs w:val="2"/>
        </w:rPr>
      </w:pPr>
      <w:r>
        <w:br w:type="page"/>
      </w:r>
    </w:p>
    <w:tbl>
      <w:tblPr>
        <w:tblOverlap w:val="never"/>
        <w:jc w:val="center"/>
        <w:tblLayout w:type="fixed"/>
      </w:tblPr>
      <w:tblGrid>
        <w:gridCol w:w="706"/>
        <w:gridCol w:w="1843"/>
        <w:gridCol w:w="4536"/>
        <w:gridCol w:w="1714"/>
      </w:tblGrid>
      <w:tr>
        <w:trPr>
          <w:trHeight w:val="581"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重庆分公司</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重庆市渝中区民族路</w:t>
            </w:r>
            <w:r>
              <w:rPr>
                <w:color w:val="000000"/>
                <w:spacing w:val="0"/>
                <w:w w:val="100"/>
                <w:position w:val="0"/>
                <w:sz w:val="19"/>
                <w:szCs w:val="19"/>
              </w:rPr>
              <w:t>188</w:t>
            </w:r>
            <w:r>
              <w:rPr>
                <w:color w:val="000000"/>
                <w:spacing w:val="0"/>
                <w:w w:val="100"/>
                <w:position w:val="0"/>
              </w:rPr>
              <w:t>号名义层</w:t>
            </w:r>
            <w:r>
              <w:rPr>
                <w:color w:val="000000"/>
                <w:spacing w:val="0"/>
                <w:w w:val="100"/>
                <w:position w:val="0"/>
                <w:sz w:val="19"/>
                <w:szCs w:val="19"/>
              </w:rPr>
              <w:t>29</w:t>
            </w:r>
            <w:r>
              <w:rPr>
                <w:color w:val="000000"/>
                <w:spacing w:val="0"/>
                <w:w w:val="100"/>
                <w:position w:val="0"/>
              </w:rPr>
              <w:t>层</w:t>
            </w:r>
            <w:r>
              <w:rPr>
                <w:color w:val="000000"/>
                <w:spacing w:val="0"/>
                <w:w w:val="100"/>
                <w:position w:val="0"/>
                <w:sz w:val="19"/>
                <w:szCs w:val="19"/>
              </w:rPr>
              <w:t>1</w:t>
            </w:r>
            <w:r>
              <w:rPr>
                <w:color w:val="000000"/>
                <w:spacing w:val="0"/>
                <w:w w:val="100"/>
                <w:position w:val="0"/>
              </w:rPr>
              <w:t>、</w:t>
            </w:r>
            <w:r>
              <w:rPr>
                <w:color w:val="000000"/>
                <w:spacing w:val="0"/>
                <w:w w:val="100"/>
                <w:position w:val="0"/>
                <w:sz w:val="19"/>
                <w:szCs w:val="19"/>
              </w:rPr>
              <w:t xml:space="preserve">2-1 </w:t>
            </w:r>
            <w:r>
              <w:rPr>
                <w:color w:val="000000"/>
                <w:spacing w:val="0"/>
                <w:w w:val="100"/>
                <w:position w:val="0"/>
              </w:rPr>
              <w:t>单元</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023-88105000</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山西分公司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山西综改示范区太原学府园区南中环街</w:t>
            </w:r>
            <w:r>
              <w:rPr>
                <w:color w:val="000000"/>
                <w:spacing w:val="0"/>
                <w:w w:val="100"/>
                <w:position w:val="0"/>
                <w:sz w:val="19"/>
                <w:szCs w:val="19"/>
              </w:rPr>
              <w:t>529</w:t>
            </w:r>
            <w:r>
              <w:rPr>
                <w:color w:val="000000"/>
                <w:spacing w:val="0"/>
                <w:w w:val="100"/>
                <w:position w:val="0"/>
              </w:rPr>
              <w:t>号</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清控创新基地</w:t>
            </w:r>
            <w:r>
              <w:rPr>
                <w:color w:val="000000"/>
                <w:spacing w:val="0"/>
                <w:w w:val="100"/>
                <w:position w:val="0"/>
                <w:sz w:val="19"/>
                <w:szCs w:val="19"/>
              </w:rPr>
              <w:t>C</w:t>
            </w:r>
            <w:r>
              <w:rPr>
                <w:color w:val="000000"/>
                <w:spacing w:val="0"/>
                <w:w w:val="100"/>
                <w:position w:val="0"/>
              </w:rPr>
              <w:t>座</w:t>
            </w:r>
            <w:r>
              <w:rPr>
                <w:color w:val="000000"/>
                <w:spacing w:val="0"/>
                <w:w w:val="100"/>
                <w:position w:val="0"/>
                <w:sz w:val="19"/>
                <w:szCs w:val="19"/>
              </w:rPr>
              <w:t>1201</w:t>
            </w:r>
            <w:r>
              <w:rPr>
                <w:color w:val="000000"/>
                <w:spacing w:val="0"/>
                <w:w w:val="100"/>
                <w:position w:val="0"/>
              </w:rPr>
              <w:t>、</w:t>
            </w:r>
            <w:r>
              <w:rPr>
                <w:color w:val="000000"/>
                <w:spacing w:val="0"/>
                <w:w w:val="100"/>
                <w:position w:val="0"/>
                <w:sz w:val="19"/>
                <w:szCs w:val="19"/>
              </w:rPr>
              <w:t>1202</w:t>
            </w:r>
            <w:r>
              <w:rPr>
                <w:color w:val="000000"/>
                <w:spacing w:val="0"/>
                <w:w w:val="100"/>
                <w:position w:val="0"/>
              </w:rPr>
              <w:t>室</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0351-5669628</w:t>
            </w:r>
          </w:p>
        </w:tc>
      </w:tr>
    </w:tbl>
    <w:p>
      <w:pPr>
        <w:widowControl w:val="0"/>
        <w:spacing w:after="539" w:line="1" w:lineRule="exact"/>
      </w:pPr>
    </w:p>
    <w:p>
      <w:pPr>
        <w:pStyle w:val="Style3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七、其他相关资料</w:t>
      </w:r>
    </w:p>
    <w:tbl>
      <w:tblPr>
        <w:tblOverlap w:val="never"/>
        <w:jc w:val="center"/>
        <w:tblLayout w:type="fixed"/>
      </w:tblPr>
      <w:tblGrid>
        <w:gridCol w:w="2266"/>
        <w:gridCol w:w="2434"/>
        <w:gridCol w:w="4464"/>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公司聘请的会计师事 务所（境内）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 xml:space="preserve">31 </w:t>
            </w:r>
            <w:r>
              <w:rPr>
                <w:color w:val="000000"/>
                <w:spacing w:val="0"/>
                <w:w w:val="100"/>
                <w:position w:val="0"/>
              </w:rPr>
              <w:t>楼</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宋慧娟、刘晓冬</w:t>
            </w:r>
          </w:p>
        </w:tc>
      </w:tr>
      <w:tr>
        <w:trPr>
          <w:trHeight w:val="3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报告期内履行持续督 导职责的保荐机构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广东省深圳市福田区中心三路</w:t>
            </w:r>
            <w:r>
              <w:rPr>
                <w:color w:val="000000"/>
                <w:spacing w:val="0"/>
                <w:w w:val="100"/>
                <w:position w:val="0"/>
                <w:sz w:val="19"/>
                <w:szCs w:val="19"/>
              </w:rPr>
              <w:t>8</w:t>
            </w:r>
            <w:r>
              <w:rPr>
                <w:color w:val="000000"/>
                <w:spacing w:val="0"/>
                <w:w w:val="100"/>
                <w:position w:val="0"/>
              </w:rPr>
              <w:t>号卓越时代广 场（二期）北座</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周宇、高广伟</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sz w:val="19"/>
                <w:szCs w:val="19"/>
              </w:rPr>
              <w:t>0</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r>
    </w:tbl>
    <w:p>
      <w:pPr>
        <w:widowControl w:val="0"/>
        <w:spacing w:after="539" w:line="1" w:lineRule="exact"/>
      </w:pPr>
    </w:p>
    <w:p>
      <w:pPr>
        <w:pStyle w:val="Style20"/>
        <w:keepNext/>
        <w:keepLines/>
        <w:widowControl w:val="0"/>
        <w:shd w:val="clear" w:color="auto" w:fill="auto"/>
        <w:bidi w:val="0"/>
        <w:spacing w:before="0" w:after="120" w:line="240" w:lineRule="auto"/>
        <w:ind w:left="0" w:right="0"/>
        <w:jc w:val="left"/>
      </w:pPr>
      <w:bookmarkStart w:id="111" w:name="bookmark111"/>
      <w:bookmarkStart w:id="112" w:name="bookmark112"/>
      <w:bookmarkStart w:id="113" w:name="bookmark113"/>
      <w:r>
        <w:rPr>
          <w:color w:val="000000"/>
          <w:spacing w:val="0"/>
          <w:w w:val="100"/>
          <w:position w:val="0"/>
        </w:rPr>
        <w:t>八、近三年主要会计数据和财务指标</w:t>
      </w:r>
      <w:bookmarkEnd w:id="111"/>
      <w:bookmarkEnd w:id="112"/>
      <w:bookmarkEnd w:id="113"/>
    </w:p>
    <w:p>
      <w:pPr>
        <w:pStyle w:val="Style20"/>
        <w:keepNext/>
        <w:keepLines/>
        <w:widowControl w:val="0"/>
        <w:shd w:val="clear" w:color="auto" w:fill="auto"/>
        <w:tabs>
          <w:tab w:pos="1222" w:val="left"/>
        </w:tabs>
        <w:bidi w:val="0"/>
        <w:spacing w:before="0" w:after="120" w:line="240" w:lineRule="auto"/>
        <w:ind w:left="0" w:right="0"/>
        <w:jc w:val="left"/>
      </w:pPr>
      <w:bookmarkStart w:id="111" w:name="bookmark111"/>
      <w:bookmarkStart w:id="112" w:name="bookmark112"/>
      <w:bookmarkStart w:id="114" w:name="bookmark114"/>
      <w:bookmarkStart w:id="115" w:name="bookmark115"/>
      <w:r>
        <w:rPr>
          <w:color w:val="000000"/>
          <w:spacing w:val="0"/>
          <w:w w:val="100"/>
          <w:position w:val="0"/>
        </w:rPr>
        <w:t>（</w:t>
      </w:r>
      <w:bookmarkEnd w:id="114"/>
      <w:r>
        <w:rPr>
          <w:color w:val="000000"/>
          <w:spacing w:val="0"/>
          <w:w w:val="100"/>
          <w:position w:val="0"/>
        </w:rPr>
        <w:t>一）</w:t>
        <w:tab/>
        <w:t>主要会计数据</w:t>
      </w:r>
      <w:bookmarkEnd w:id="111"/>
      <w:bookmarkEnd w:id="112"/>
      <w:bookmarkEnd w:id="1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97"/>
        <w:gridCol w:w="1982"/>
        <w:gridCol w:w="1987"/>
        <w:gridCol w:w="1699"/>
        <w:gridCol w:w="1853"/>
      </w:tblGrid>
      <w:tr>
        <w:trPr>
          <w:trHeight w:val="6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38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6,528,040,616.43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4,952,243,604.81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3,167,998,370.32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归属于母公司股东 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2,291,596,618.30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1,873,062,523.33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818,836,066.51</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归属于母公司股东 的扣除非经常性损 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2,302,327,862.59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1,856,366,829.37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792,889,466.09</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-4,188,642,382.36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6,665,569,904.07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2,362,615,194.04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-49,026,149.08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47,479,491.42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-1,270,475,130.01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right"/>
            </w:pPr>
            <w:r>
              <w:rPr>
                <w:color w:val="000000"/>
                <w:spacing w:val="0"/>
                <w:w w:val="100"/>
                <w:position w:val="0"/>
              </w:rPr>
              <w:t>本期末比上年同 期末增减（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50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96,658,845,911.30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64,992,113,227.17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58,694,804,212.79</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73,201,841,046.60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43,643,711,512.90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39,018,624,146.51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归属于母公司股东 的权益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23,447,794,571.04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21,339,452,695.47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19,665,347,784.55</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23,457,004,864.70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21,348,401,714.27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19,676,180,066.28</w:t>
            </w:r>
          </w:p>
        </w:tc>
      </w:tr>
    </w:tbl>
    <w:p>
      <w:pPr>
        <w:widowControl w:val="0"/>
        <w:spacing w:after="339" w:line="1" w:lineRule="exact"/>
      </w:pPr>
    </w:p>
    <w:p>
      <w:pPr>
        <w:pStyle w:val="Style3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72"/>
        <w:gridCol w:w="1056"/>
        <w:gridCol w:w="1147"/>
        <w:gridCol w:w="2722"/>
        <w:gridCol w:w="1166"/>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5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bl>
    <w:p>
      <w:pPr>
        <w:spacing w:lineRule="exact" w:line="1"/>
        <w:rPr>
          <w:sz w:val="2"/>
          <w:szCs w:val="2"/>
        </w:rPr>
      </w:pPr>
      <w:r>
        <w:br w:type="page"/>
      </w:r>
    </w:p>
    <w:tbl>
      <w:tblPr>
        <w:tblOverlap w:val="never"/>
        <w:jc w:val="center"/>
        <w:tblLayout w:type="fixed"/>
      </w:tblPr>
      <w:tblGrid>
        <w:gridCol w:w="3072"/>
        <w:gridCol w:w="1056"/>
        <w:gridCol w:w="1147"/>
        <w:gridCol w:w="2722"/>
        <w:gridCol w:w="1166"/>
      </w:tblGrid>
      <w:tr>
        <w:trPr>
          <w:trHeight w:val="4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0.22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0.21</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4.05</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.38</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3.91</w:t>
            </w:r>
          </w:p>
        </w:tc>
      </w:tr>
    </w:tbl>
    <w:p>
      <w:pPr>
        <w:widowControl w:val="0"/>
        <w:spacing w:after="79" w:line="1" w:lineRule="exact"/>
      </w:pPr>
    </w:p>
    <w:p>
      <w:pPr>
        <w:pStyle w:val="Style2"/>
        <w:keepNext w:val="0"/>
        <w:keepLines w:val="0"/>
        <w:widowControl w:val="0"/>
        <w:shd w:val="clear" w:color="auto" w:fill="auto"/>
        <w:bidi w:val="0"/>
        <w:spacing w:before="0" w:after="0" w:line="413" w:lineRule="exact"/>
        <w:ind w:left="0" w:right="0" w:firstLine="56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413" w:lineRule="exact"/>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80" w:line="413" w:lineRule="exact"/>
        <w:ind w:left="560" w:right="0" w:firstLine="0"/>
        <w:jc w:val="left"/>
      </w:pPr>
      <w:r>
        <w:rPr>
          <w:color w:val="000000"/>
          <w:spacing w:val="0"/>
          <w:w w:val="100"/>
          <w:position w:val="0"/>
        </w:rPr>
        <w:t>净资产收益率和每股收益按照《公开发行证券的公司信息披露编报规则第</w:t>
      </w:r>
      <w:r>
        <w:rPr>
          <w:color w:val="000000"/>
          <w:spacing w:val="0"/>
          <w:w w:val="100"/>
          <w:position w:val="0"/>
          <w:sz w:val="19"/>
          <w:szCs w:val="19"/>
        </w:rPr>
        <w:t>9</w:t>
      </w:r>
      <w:r>
        <w:rPr>
          <w:color w:val="000000"/>
          <w:spacing w:val="0"/>
          <w:w w:val="100"/>
          <w:position w:val="0"/>
        </w:rPr>
        <w:t>号</w:t>
      </w:r>
      <w:r>
        <w:rPr>
          <w:color w:val="000000"/>
          <w:spacing w:val="0"/>
          <w:w w:val="100"/>
          <w:position w:val="0"/>
        </w:rPr>
        <w:t>-一</w:t>
      </w:r>
      <w:r>
        <w:rPr>
          <w:color w:val="000000"/>
          <w:spacing w:val="0"/>
          <w:w w:val="100"/>
          <w:position w:val="0"/>
        </w:rPr>
        <w:t>净资产收益率和 每股收益的计算及披露》的规定计算。</w:t>
      </w:r>
    </w:p>
    <w:p>
      <w:pPr>
        <w:pStyle w:val="Style34"/>
        <w:keepNext w:val="0"/>
        <w:keepLines w:val="0"/>
        <w:widowControl w:val="0"/>
        <w:shd w:val="clear" w:color="auto" w:fill="auto"/>
        <w:bidi w:val="0"/>
        <w:spacing w:before="0" w:after="140" w:line="240" w:lineRule="auto"/>
        <w:ind w:left="437" w:right="0" w:firstLine="0"/>
        <w:jc w:val="left"/>
      </w:pPr>
      <w:r>
        <w:rPr>
          <w:b/>
          <w:bCs/>
          <w:color w:val="000000"/>
          <w:spacing w:val="0"/>
          <w:w w:val="100"/>
          <w:position w:val="0"/>
        </w:rPr>
        <w:t>(三)母公司的净资本及风险控制指标</w:t>
      </w:r>
    </w:p>
    <w:p>
      <w:pPr>
        <w:pStyle w:val="Style34"/>
        <w:keepNext w:val="0"/>
        <w:keepLines w:val="0"/>
        <w:widowControl w:val="0"/>
        <w:shd w:val="clear" w:color="auto" w:fill="auto"/>
        <w:bidi w:val="0"/>
        <w:spacing w:before="0" w:after="0" w:line="240" w:lineRule="auto"/>
        <w:ind w:left="437"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738"/>
        <w:gridCol w:w="2429"/>
        <w:gridCol w:w="2323"/>
      </w:tblGrid>
      <w:tr>
        <w:trPr>
          <w:trHeight w:val="264"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tabs>
                <w:tab w:pos="970" w:val="left"/>
              </w:tabs>
              <w:bidi w:val="0"/>
              <w:spacing w:before="0" w:after="0" w:line="240" w:lineRule="auto"/>
              <w:ind w:left="0" w:right="0" w:firstLine="0"/>
              <w:jc w:val="right"/>
            </w:pPr>
            <w:r>
              <w:rPr>
                <w:color w:val="000000"/>
                <w:spacing w:val="0"/>
                <w:w w:val="100"/>
                <w:position w:val="0"/>
              </w:rPr>
              <w:t>土位：元</w:t>
              <w:tab/>
              <w:t>币种：人民币</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上年度末</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16,552,723,746.87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15,819,501,520.60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21,421,496,766.38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19,877,140,858.02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风险覆盖率(粉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254.48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359.70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w:t>
            </w:r>
            <w:r>
              <w:rPr>
                <w:rFonts w:ascii="Times New Roman" w:eastAsia="Times New Roman" w:hAnsi="Times New Roman" w:cs="Times New Roman"/>
                <w:color w:val="000000"/>
                <w:spacing w:val="0"/>
                <w:w w:val="100"/>
                <w:position w:val="0"/>
              </w:rPr>
              <w:t>/</w:t>
            </w:r>
            <w:r>
              <w:rPr>
                <w:color w:val="000000"/>
                <w:spacing w:val="0"/>
                <w:w w:val="100"/>
                <w:position w:val="0"/>
              </w:rPr>
              <w:t>净资产</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79.59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w:t>
            </w:r>
            <w:r>
              <w:rPr>
                <w:rFonts w:ascii="Times New Roman" w:eastAsia="Times New Roman" w:hAnsi="Times New Roman" w:cs="Times New Roman"/>
                <w:color w:val="000000"/>
                <w:spacing w:val="0"/>
                <w:w w:val="100"/>
                <w:position w:val="0"/>
              </w:rPr>
              <w:t>/</w:t>
            </w:r>
            <w:r>
              <w:rPr>
                <w:color w:val="000000"/>
                <w:spacing w:val="0"/>
                <w:w w:val="100"/>
                <w:position w:val="0"/>
              </w:rPr>
              <w:t>负债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55.02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r>
              <w:rPr>
                <w:rFonts w:ascii="Times New Roman" w:eastAsia="Times New Roman" w:hAnsi="Times New Roman" w:cs="Times New Roman"/>
                <w:color w:val="000000"/>
                <w:spacing w:val="0"/>
                <w:w w:val="100"/>
                <w:position w:val="0"/>
              </w:rPr>
              <w:t>/</w:t>
            </w:r>
            <w:r>
              <w:rPr>
                <w:color w:val="000000"/>
                <w:spacing w:val="0"/>
                <w:w w:val="100"/>
                <w:position w:val="0"/>
              </w:rPr>
              <w:t>负债</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39.87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69.13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资本杠杆率(粉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15.13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22.97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融资(含融券)的金额/净资本(%)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135.74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90.24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流动性覆盖率(%)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245.63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251.68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净稳定资金率(%)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160.43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140.97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自营权益类证券及证券衍生品</w:t>
            </w:r>
            <w:r>
              <w:rPr>
                <w:rFonts w:ascii="Times New Roman" w:eastAsia="Times New Roman" w:hAnsi="Times New Roman" w:cs="Times New Roman"/>
                <w:color w:val="000000"/>
                <w:spacing w:val="0"/>
                <w:w w:val="100"/>
                <w:position w:val="0"/>
              </w:rPr>
              <w:t>/</w:t>
            </w:r>
            <w:r>
              <w:rPr>
                <w:color w:val="000000"/>
                <w:spacing w:val="0"/>
                <w:w w:val="100"/>
                <w:position w:val="0"/>
              </w:rPr>
              <w:t>净资本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11.57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自营非权益类证券及其衍生品/净资本(%)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196.52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136.76</w:t>
            </w:r>
          </w:p>
        </w:tc>
      </w:tr>
    </w:tbl>
    <w:p>
      <w:pPr>
        <w:pStyle w:val="Style34"/>
        <w:keepNext w:val="0"/>
        <w:keepLines w:val="0"/>
        <w:widowControl w:val="0"/>
        <w:shd w:val="clear" w:color="auto" w:fill="auto"/>
        <w:bidi w:val="0"/>
        <w:spacing w:before="0" w:after="160" w:line="240" w:lineRule="auto"/>
        <w:ind w:left="432" w:right="0" w:firstLine="0"/>
        <w:jc w:val="left"/>
      </w:pPr>
      <w:r>
        <w:rPr>
          <w:color w:val="000000"/>
          <w:spacing w:val="0"/>
          <w:w w:val="100"/>
          <w:position w:val="0"/>
        </w:rPr>
        <w:t>注</w:t>
      </w:r>
      <w:r>
        <w:rPr>
          <w:color w:val="000000"/>
          <w:spacing w:val="0"/>
          <w:w w:val="100"/>
          <w:position w:val="0"/>
          <w:sz w:val="19"/>
          <w:szCs w:val="19"/>
        </w:rPr>
        <w:t>1：</w:t>
      </w:r>
      <w:r>
        <w:rPr>
          <w:color w:val="000000"/>
          <w:spacing w:val="0"/>
          <w:w w:val="100"/>
          <w:position w:val="0"/>
        </w:rPr>
        <w:t>根据中国证监会公告</w:t>
      </w:r>
      <w:r>
        <w:rPr>
          <w:color w:val="000000"/>
          <w:spacing w:val="0"/>
          <w:w w:val="100"/>
          <w:position w:val="0"/>
          <w:sz w:val="19"/>
          <w:szCs w:val="19"/>
        </w:rPr>
        <w:t>[2020]10</w:t>
      </w:r>
      <w:r>
        <w:rPr>
          <w:color w:val="000000"/>
          <w:spacing w:val="0"/>
          <w:w w:val="100"/>
          <w:position w:val="0"/>
        </w:rPr>
        <w:t>号《证券公司风险控制指标计算标准规定》，对</w:t>
      </w:r>
      <w:r>
        <w:rPr>
          <w:color w:val="000000"/>
          <w:spacing w:val="0"/>
          <w:w w:val="100"/>
          <w:position w:val="0"/>
          <w:sz w:val="19"/>
          <w:szCs w:val="19"/>
        </w:rPr>
        <w:t>2019</w:t>
      </w:r>
      <w:r>
        <w:rPr>
          <w:color w:val="000000"/>
          <w:spacing w:val="0"/>
          <w:w w:val="100"/>
          <w:position w:val="0"/>
        </w:rPr>
        <w:t>年</w:t>
      </w:r>
    </w:p>
    <w:p>
      <w:pPr>
        <w:pStyle w:val="Style34"/>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日的净资本指标进行重述。</w:t>
      </w:r>
    </w:p>
    <w:p>
      <w:pPr>
        <w:pStyle w:val="Style2"/>
        <w:keepNext w:val="0"/>
        <w:keepLines w:val="0"/>
        <w:widowControl w:val="0"/>
        <w:shd w:val="clear" w:color="auto" w:fill="auto"/>
        <w:bidi w:val="0"/>
        <w:spacing w:before="0" w:after="240" w:line="422" w:lineRule="exact"/>
        <w:ind w:left="560" w:right="0" w:firstLine="420"/>
        <w:jc w:val="left"/>
      </w:pPr>
      <w:r>
        <w:rPr>
          <w:color w:val="000000"/>
          <w:spacing w:val="0"/>
          <w:w w:val="100"/>
          <w:position w:val="0"/>
        </w:rPr>
        <w:t>注</w:t>
      </w:r>
      <w:r>
        <w:rPr>
          <w:color w:val="000000"/>
          <w:spacing w:val="0"/>
          <w:w w:val="100"/>
          <w:position w:val="0"/>
          <w:sz w:val="19"/>
          <w:szCs w:val="19"/>
        </w:rPr>
        <w:t>2：</w:t>
      </w:r>
      <w:r>
        <w:rPr>
          <w:color w:val="000000"/>
          <w:spacing w:val="0"/>
          <w:w w:val="100"/>
          <w:position w:val="0"/>
        </w:rPr>
        <w:t>报告期内，母公司净资本和流动性等主要风险控制指标持续符合《证券公司风险控制指 标管理办法》规定的监管标准。</w:t>
      </w:r>
    </w:p>
    <w:p>
      <w:pPr>
        <w:pStyle w:val="Style2"/>
        <w:keepNext w:val="0"/>
        <w:keepLines w:val="0"/>
        <w:widowControl w:val="0"/>
        <w:shd w:val="clear" w:color="auto" w:fill="auto"/>
        <w:bidi w:val="0"/>
        <w:spacing w:before="0" w:after="140" w:line="240" w:lineRule="auto"/>
        <w:ind w:left="0" w:right="0" w:firstLine="560"/>
        <w:jc w:val="left"/>
      </w:pPr>
      <w:r>
        <w:rPr>
          <w:b/>
          <w:bCs/>
          <w:color w:val="000000"/>
          <w:spacing w:val="0"/>
          <w:w w:val="100"/>
          <w:position w:val="0"/>
        </w:rPr>
        <w:t>九、境内外会计准则下会计数据差异</w:t>
      </w:r>
    </w:p>
    <w:p>
      <w:pPr>
        <w:pStyle w:val="Style2"/>
        <w:keepNext w:val="0"/>
        <w:keepLines w:val="0"/>
        <w:widowControl w:val="0"/>
        <w:numPr>
          <w:ilvl w:val="0"/>
          <w:numId w:val="5"/>
        </w:numPr>
        <w:shd w:val="clear" w:color="auto" w:fill="auto"/>
        <w:tabs>
          <w:tab w:pos="1381" w:val="left"/>
        </w:tabs>
        <w:bidi w:val="0"/>
        <w:spacing w:before="0" w:after="80" w:line="240" w:lineRule="auto"/>
        <w:ind w:left="0" w:right="0" w:firstLine="560"/>
        <w:jc w:val="left"/>
      </w:pPr>
      <w:bookmarkStart w:id="116" w:name="bookmark116"/>
      <w:bookmarkEnd w:id="116"/>
      <w:r>
        <w:rPr>
          <w:b/>
          <w:bCs/>
          <w:color w:val="000000"/>
          <w:spacing w:val="0"/>
          <w:w w:val="100"/>
          <w:position w:val="0"/>
        </w:rPr>
        <w:t>同时按照国际会计准则与按中国会计准则披露的财务报告中净利润和归属于上市公司股</w:t>
      </w:r>
    </w:p>
    <w:p>
      <w:pPr>
        <w:pStyle w:val="Style2"/>
        <w:keepNext w:val="0"/>
        <w:keepLines w:val="0"/>
        <w:widowControl w:val="0"/>
        <w:shd w:val="clear" w:color="auto" w:fill="auto"/>
        <w:bidi w:val="0"/>
        <w:spacing w:before="0" w:after="140" w:line="240" w:lineRule="auto"/>
        <w:ind w:left="0" w:right="0" w:firstLine="980"/>
        <w:jc w:val="left"/>
      </w:pPr>
      <w:r>
        <w:rPr>
          <w:b/>
          <w:bCs/>
          <w:color w:val="000000"/>
          <w:spacing w:val="0"/>
          <w:w w:val="100"/>
          <w:position w:val="0"/>
        </w:rPr>
        <w:t>东的净资产差异情况</w:t>
      </w:r>
    </w:p>
    <w:p>
      <w:pPr>
        <w:pStyle w:val="Style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tabs>
          <w:tab w:pos="1374" w:val="left"/>
        </w:tabs>
        <w:bidi w:val="0"/>
        <w:spacing w:before="0" w:after="0" w:line="331" w:lineRule="exact"/>
        <w:ind w:left="940" w:right="0" w:hanging="38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二）</w:t>
        <w:tab/>
        <w:t>同时按照境外会计准则与按中国会计准则披露的财务报告中净利润和归属于上市公司股 东的净资产差异情况</w:t>
      </w:r>
      <w:bookmarkEnd w:id="117"/>
      <w:bookmarkEnd w:id="118"/>
      <w:bookmarkEnd w:id="120"/>
    </w:p>
    <w:p>
      <w:pPr>
        <w:pStyle w:val="Style2"/>
        <w:keepNext w:val="0"/>
        <w:keepLines w:val="0"/>
        <w:widowControl w:val="0"/>
        <w:shd w:val="clear" w:color="auto" w:fill="auto"/>
        <w:bidi w:val="0"/>
        <w:spacing w:before="0" w:after="0" w:line="331" w:lineRule="exact"/>
        <w:ind w:left="0" w:right="0" w:firstLine="56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1374" w:val="left"/>
        </w:tabs>
        <w:bidi w:val="0"/>
        <w:spacing w:before="0" w:after="0" w:line="331" w:lineRule="exact"/>
        <w:ind w:left="0" w:right="0" w:firstLine="560"/>
        <w:jc w:val="left"/>
      </w:pPr>
      <w:bookmarkStart w:id="121" w:name="bookmark121"/>
      <w:r>
        <w:rPr>
          <w:b/>
          <w:bCs/>
          <w:color w:val="000000"/>
          <w:spacing w:val="0"/>
          <w:w w:val="100"/>
          <w:position w:val="0"/>
        </w:rPr>
        <w:t>（</w:t>
      </w:r>
      <w:bookmarkEnd w:id="121"/>
      <w:r>
        <w:rPr>
          <w:b/>
          <w:bCs/>
          <w:color w:val="000000"/>
          <w:spacing w:val="0"/>
          <w:w w:val="100"/>
          <w:position w:val="0"/>
        </w:rPr>
        <w:t>三）</w:t>
        <w:tab/>
        <w:t>境内外会计准则差异的说明：</w:t>
      </w:r>
    </w:p>
    <w:p>
      <w:pPr>
        <w:pStyle w:val="Style2"/>
        <w:keepNext w:val="0"/>
        <w:keepLines w:val="0"/>
        <w:widowControl w:val="0"/>
        <w:shd w:val="clear" w:color="auto" w:fill="auto"/>
        <w:bidi w:val="0"/>
        <w:spacing w:before="0" w:after="260" w:line="331" w:lineRule="exact"/>
        <w:ind w:left="0" w:right="0" w:firstLine="56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331" w:lineRule="exact"/>
        <w:ind w:left="0" w:right="0" w:firstLine="560"/>
        <w:jc w:val="left"/>
      </w:pPr>
      <w:bookmarkStart w:id="122" w:name="bookmark122"/>
      <w:bookmarkStart w:id="123" w:name="bookmark123"/>
      <w:bookmarkStart w:id="124" w:name="bookmark124"/>
      <w:r>
        <w:rPr>
          <w:color w:val="000000"/>
          <w:spacing w:val="0"/>
          <w:w w:val="100"/>
          <w:position w:val="0"/>
        </w:rPr>
        <w:t>十、</w:t>
      </w:r>
      <w:r>
        <w:rPr>
          <w:rFonts w:ascii="Arial" w:eastAsia="Arial" w:hAnsi="Arial" w:cs="Arial"/>
          <w:color w:val="000000"/>
          <w:spacing w:val="0"/>
          <w:w w:val="100"/>
          <w:position w:val="0"/>
        </w:rPr>
        <w:t>2020</w:t>
      </w:r>
      <w:r>
        <w:rPr>
          <w:color w:val="000000"/>
          <w:spacing w:val="0"/>
          <w:w w:val="100"/>
          <w:position w:val="0"/>
        </w:rPr>
        <w:t>年分季度主要财务数据</w:t>
      </w:r>
      <w:bookmarkEnd w:id="122"/>
      <w:bookmarkEnd w:id="123"/>
      <w:bookmarkEnd w:id="124"/>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896"/>
        <w:gridCol w:w="1963"/>
        <w:gridCol w:w="2002"/>
        <w:gridCol w:w="1997"/>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第二季度</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第三季度</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第四季度</w:t>
            </w:r>
          </w:p>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891,582,400.39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1,992,331,846.05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1,769,446,198.06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1,874,680,171.93</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193,671,928.88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626,663,360.57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693,291,298.73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777,970,030.12</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197,019,472.27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627,612,239.75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691,561,855.42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786,134,295.15</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1,844,670,632.05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-439,192,434.93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-7,230,231,029.12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1,636,110,449.64</w:t>
            </w:r>
          </w:p>
        </w:tc>
      </w:tr>
    </w:tbl>
    <w:p>
      <w:pPr>
        <w:widowControl w:val="0"/>
        <w:spacing w:after="199" w:line="1" w:lineRule="exact"/>
      </w:pPr>
    </w:p>
    <w:p>
      <w:pPr>
        <w:pStyle w:val="Style2"/>
        <w:keepNext w:val="0"/>
        <w:keepLines w:val="0"/>
        <w:widowControl w:val="0"/>
        <w:shd w:val="clear" w:color="auto" w:fill="auto"/>
        <w:bidi w:val="0"/>
        <w:spacing w:before="0" w:after="360" w:line="312" w:lineRule="exact"/>
        <w:ind w:left="560" w:right="0" w:firstLine="0"/>
        <w:jc w:val="left"/>
      </w:pPr>
      <w:r>
        <w:rPr>
          <w:color w:val="000000"/>
          <w:spacing w:val="0"/>
          <w:w w:val="100"/>
          <w:position w:val="0"/>
        </w:rPr>
        <w:t xml:space="preserve">季度数据与已披露定期报告数据差异说明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560"/>
        <w:jc w:val="left"/>
      </w:pPr>
      <w:bookmarkStart w:id="125" w:name="bookmark125"/>
      <w:bookmarkStart w:id="126" w:name="bookmark126"/>
      <w:bookmarkStart w:id="127" w:name="bookmark127"/>
      <w:r>
        <w:rPr>
          <w:color w:val="000000"/>
          <w:spacing w:val="0"/>
          <w:w w:val="100"/>
          <w:position w:val="0"/>
        </w:rPr>
        <w:t>十一、非经常性损益项目和金额</w:t>
      </w:r>
      <w:bookmarkEnd w:id="125"/>
      <w:bookmarkEnd w:id="126"/>
      <w:bookmarkEnd w:id="127"/>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19"/>
        <w:gridCol w:w="1862"/>
        <w:gridCol w:w="1502"/>
        <w:gridCol w:w="1704"/>
        <w:gridCol w:w="1853"/>
      </w:tblGrid>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9"/>
                <w:szCs w:val="19"/>
              </w:rPr>
              <w:t>2020</w:t>
            </w:r>
            <w:r>
              <w:rPr>
                <w:color w:val="000000"/>
                <w:spacing w:val="0"/>
                <w:w w:val="100"/>
                <w:position w:val="0"/>
              </w:rPr>
              <w:t>年金额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附注（如适用）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2019</w:t>
            </w:r>
            <w:r>
              <w:rPr>
                <w:color w:val="000000"/>
                <w:spacing w:val="0"/>
                <w:w w:val="100"/>
                <w:position w:val="0"/>
              </w:rPr>
              <w:t>年金额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9"/>
                <w:szCs w:val="19"/>
              </w:rPr>
              <w:t>2018</w:t>
            </w:r>
            <w:r>
              <w:rPr>
                <w:color w:val="000000"/>
                <w:spacing w:val="0"/>
                <w:w w:val="100"/>
                <w:position w:val="0"/>
              </w:rPr>
              <w:t>年金额</w:t>
            </w:r>
          </w:p>
        </w:tc>
      </w:tr>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18,257.41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主要是固定资产 处置收益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144,104.62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2,832,087.52</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16,417,599.61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16,624,174.81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31,864,973.63</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委托他人投资或管理资产的损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9"/>
        <w:gridCol w:w="1862"/>
        <w:gridCol w:w="1502"/>
        <w:gridCol w:w="1704"/>
        <w:gridCol w:w="1853"/>
      </w:tblGrid>
      <w:tr>
        <w:trPr>
          <w:trHeight w:val="9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同一控制下企业合并产生的子 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 有效套期保值业务外，持有交 易性金融资产、衍生金融资产、 交易性金融负债、衍生金融负 债产生的公允价值变动损益， 以及处置交易性金融资产、衍 生金融资产、交易性金融负债、 衍生金融负债和其他债权投资 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2,315,350.00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主要是收到已单 独计提坏账准备 的应收款的还款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13,368,600.00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9,655,100.00</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-30,612,323.39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主要是对外捐赠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-11,679,750.84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-14,290,521.82</w:t>
            </w:r>
          </w:p>
        </w:tc>
      </w:tr>
      <w:tr>
        <w:trPr>
          <w:trHeight w:val="63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1,340,782.57</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1,129,872.08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-1,761,434.63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-5,455,821.48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-10,731,244.29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16,695,693.96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25,946,600.42</w:t>
            </w:r>
          </w:p>
        </w:tc>
      </w:tr>
    </w:tbl>
    <w:p>
      <w:pPr>
        <w:widowControl w:val="0"/>
        <w:spacing w:after="619" w:line="1" w:lineRule="exact"/>
      </w:pPr>
    </w:p>
    <w:p>
      <w:pPr>
        <w:pStyle w:val="Style20"/>
        <w:keepNext/>
        <w:keepLines/>
        <w:widowControl w:val="0"/>
        <w:shd w:val="clear" w:color="auto" w:fill="auto"/>
        <w:bidi w:val="0"/>
        <w:spacing w:before="0" w:after="100" w:line="240" w:lineRule="auto"/>
        <w:ind w:left="0" w:right="0" w:firstLine="560"/>
        <w:jc w:val="left"/>
      </w:pPr>
      <w:bookmarkStart w:id="128" w:name="bookmark128"/>
      <w:bookmarkStart w:id="129" w:name="bookmark129"/>
      <w:bookmarkStart w:id="130" w:name="bookmark130"/>
      <w:r>
        <w:rPr>
          <w:color w:val="000000"/>
          <w:spacing w:val="0"/>
          <w:w w:val="100"/>
          <w:position w:val="0"/>
        </w:rPr>
        <w:t>十二、采用公允价值计量的项目</w:t>
      </w:r>
      <w:bookmarkEnd w:id="128"/>
      <w:bookmarkEnd w:id="129"/>
      <w:bookmarkEnd w:id="130"/>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sz w:val="19"/>
          <w:szCs w:val="19"/>
        </w:rPr>
        <w:t>J</w:t>
      </w: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2002"/>
        <w:gridCol w:w="1997"/>
        <w:gridCol w:w="1987"/>
        <w:gridCol w:w="1992"/>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当期变动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对当期利润的影响</w:t>
            </w:r>
          </w:p>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19,581,973,412.91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24,938,451,516.22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5,356,478,103.31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2,371,399,228.58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5,582,645,321.22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7,036,028,384.00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1,453,383,062.78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238,928,446.93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125,020,892.20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131,444,319.58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6,423,427.38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4,340,000.00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-10,099,340.07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-61,818,830.68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-51,719,490.61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-327,209,631.09</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25,279,540,286.26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32,044,105,389.12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6,764,565,102.86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2,287,458,044.42</w:t>
            </w:r>
          </w:p>
        </w:tc>
      </w:tr>
    </w:tbl>
    <w:p>
      <w:pPr>
        <w:widowControl w:val="0"/>
        <w:spacing w:after="619" w:line="1" w:lineRule="exact"/>
      </w:pPr>
    </w:p>
    <w:p>
      <w:pPr>
        <w:pStyle w:val="Style20"/>
        <w:keepNext/>
        <w:keepLines/>
        <w:widowControl w:val="0"/>
        <w:shd w:val="clear" w:color="auto" w:fill="auto"/>
        <w:bidi w:val="0"/>
        <w:spacing w:before="0" w:after="80" w:line="240" w:lineRule="auto"/>
        <w:ind w:left="0" w:right="0" w:firstLine="560"/>
        <w:jc w:val="left"/>
      </w:pPr>
      <w:bookmarkStart w:id="131" w:name="bookmark131"/>
      <w:bookmarkStart w:id="132" w:name="bookmark132"/>
      <w:bookmarkStart w:id="133" w:name="bookmark133"/>
      <w:r>
        <w:rPr>
          <w:color w:val="000000"/>
          <w:spacing w:val="0"/>
          <w:w w:val="100"/>
          <w:position w:val="0"/>
        </w:rPr>
        <w:t>十三、其他</w:t>
      </w:r>
      <w:bookmarkEnd w:id="131"/>
      <w:bookmarkEnd w:id="132"/>
      <w:bookmarkEnd w:id="133"/>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22" w:lineRule="exact"/>
        <w:ind w:left="560" w:right="0" w:firstLine="420"/>
        <w:jc w:val="both"/>
      </w:pPr>
      <w:r>
        <w:rPr>
          <w:color w:val="000000"/>
          <w:spacing w:val="0"/>
          <w:w w:val="100"/>
          <w:position w:val="0"/>
        </w:rPr>
        <w:t>公司根据《证券公司年度报告内容与格式准则（</w:t>
      </w:r>
      <w:r>
        <w:rPr>
          <w:rFonts w:ascii="Times New Roman" w:eastAsia="Times New Roman" w:hAnsi="Times New Roman" w:cs="Times New Roman"/>
          <w:color w:val="000000"/>
          <w:spacing w:val="0"/>
          <w:w w:val="100"/>
          <w:position w:val="0"/>
        </w:rPr>
        <w:t>2013</w:t>
      </w:r>
      <w:r>
        <w:rPr>
          <w:color w:val="000000"/>
          <w:spacing w:val="0"/>
          <w:w w:val="100"/>
          <w:position w:val="0"/>
        </w:rPr>
        <w:t>年修订）》（证监会公告</w:t>
      </w:r>
      <w:r>
        <w:rPr>
          <w:rFonts w:ascii="Times New Roman" w:eastAsia="Times New Roman" w:hAnsi="Times New Roman" w:cs="Times New Roman"/>
          <w:color w:val="000000"/>
          <w:spacing w:val="0"/>
          <w:w w:val="100"/>
          <w:position w:val="0"/>
        </w:rPr>
        <w:t>[2013]41</w:t>
      </w:r>
      <w:r>
        <w:rPr>
          <w:color w:val="000000"/>
          <w:spacing w:val="0"/>
          <w:w w:val="100"/>
          <w:position w:val="0"/>
        </w:rPr>
        <w:t>号）的 相关规定编制财务报告中主要项目会计数据。</w:t>
      </w:r>
    </w:p>
    <w:p>
      <w:pPr>
        <w:pStyle w:val="Style2"/>
        <w:keepNext w:val="0"/>
        <w:keepLines w:val="0"/>
        <w:widowControl w:val="0"/>
        <w:shd w:val="clear" w:color="auto" w:fill="auto"/>
        <w:bidi w:val="0"/>
        <w:spacing w:before="0" w:after="220" w:line="414" w:lineRule="exact"/>
        <w:ind w:left="560" w:right="0" w:firstLine="420"/>
        <w:jc w:val="both"/>
      </w:pPr>
      <w:r>
        <w:rPr>
          <w:color w:val="000000"/>
          <w:spacing w:val="0"/>
          <w:w w:val="100"/>
          <w:position w:val="0"/>
        </w:rPr>
        <w:t>公司从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日起施行财政部修订的《关于修订印发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 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[2017]22</w:t>
      </w:r>
      <w:r>
        <w:rPr>
          <w:color w:val="000000"/>
          <w:spacing w:val="0"/>
          <w:w w:val="100"/>
          <w:position w:val="0"/>
        </w:rPr>
        <w:t>号）（以下简称“新收入准则”），本期财务报告个别科目的增减变动受 新收入准则的影响，存在重分类及科目调整的情况，参阅“本报告第十一节财务报告五、</w:t>
      </w:r>
      <w:r>
        <w:rPr>
          <w:rFonts w:ascii="Times New Roman" w:eastAsia="Times New Roman" w:hAnsi="Times New Roman" w:cs="Times New Roman"/>
          <w:color w:val="000000"/>
          <w:spacing w:val="0"/>
          <w:w w:val="100"/>
          <w:position w:val="0"/>
        </w:rPr>
        <w:t>44</w:t>
      </w:r>
      <w:r>
        <w:rPr>
          <w:color w:val="000000"/>
          <w:spacing w:val="0"/>
          <w:w w:val="100"/>
          <w:position w:val="0"/>
        </w:rPr>
        <w:t>、重要 会计政策和会计估计的变更”。</w:t>
      </w:r>
    </w:p>
    <w:p>
      <w:pPr>
        <w:pStyle w:val="Style2"/>
        <w:keepNext w:val="0"/>
        <w:keepLines w:val="0"/>
        <w:widowControl w:val="0"/>
        <w:shd w:val="clear" w:color="auto" w:fill="auto"/>
        <w:bidi w:val="0"/>
        <w:spacing w:before="0" w:after="160" w:line="414" w:lineRule="exact"/>
        <w:ind w:left="0" w:right="0" w:firstLine="980"/>
        <w:jc w:val="left"/>
      </w:pPr>
      <w:r>
        <w:rPr>
          <w:color w:val="000000"/>
          <w:spacing w:val="0"/>
          <w:w w:val="100"/>
          <w:position w:val="0"/>
          <w:sz w:val="19"/>
          <w:szCs w:val="19"/>
        </w:rPr>
        <w:t>1.</w:t>
      </w:r>
      <w:r>
        <w:rPr>
          <w:color w:val="000000"/>
          <w:spacing w:val="0"/>
          <w:w w:val="100"/>
          <w:position w:val="0"/>
        </w:rPr>
        <w:t>合并财务报表主要项目会计数据</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33"/>
        <w:gridCol w:w="2448"/>
        <w:gridCol w:w="2573"/>
        <w:gridCol w:w="121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增减幅度</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20,521,337,750.35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13,229,273,041.35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55.12%</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4,234,817,326.72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2,902,124,746.76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45.92%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19,983,550,132.30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12,394,919,889.49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61.22%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63,404,936.60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36,300,113.56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74.67%</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533,420,494.66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305,653,155.89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74.52%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258,105,399.31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226,557,306.91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13.92%</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3,505,415,741.42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3,182,707,513.90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24,938,451,516.22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19,581,973,412.91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27.35%</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6,481,371,854.01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227,458,280.32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2749.48%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7,036,028,384.00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5,582,645,321.22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26.03%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131,444,319.58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125,020,892.20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r>
      <w:tr>
        <w:trPr>
          <w:trHeight w:val="4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6,700,813,877.62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5,724,428,385.38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17.06%</w:t>
            </w:r>
          </w:p>
        </w:tc>
      </w:tr>
    </w:tbl>
    <w:p>
      <w:pPr>
        <w:spacing w:lineRule="exact" w:line="1"/>
        <w:rPr>
          <w:sz w:val="2"/>
          <w:szCs w:val="2"/>
        </w:rPr>
      </w:pPr>
      <w:r>
        <w:br w:type="page"/>
      </w:r>
    </w:p>
    <w:tbl>
      <w:tblPr>
        <w:tblOverlap w:val="never"/>
        <w:jc w:val="center"/>
        <w:tblLayout w:type="fixed"/>
      </w:tblPr>
      <w:tblGrid>
        <w:gridCol w:w="2933"/>
        <w:gridCol w:w="2448"/>
        <w:gridCol w:w="2573"/>
        <w:gridCol w:w="1210"/>
      </w:tblGrid>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21,481,423.71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23,226,112.71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-7.51%</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336,495,307.46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309,480,875.44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687,775.15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1,652,433.94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-58.38%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384,777,019.29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339,337,324.92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561,411,829.21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328,857,996.29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70.72%</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965,830,823.69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470,496,423.98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105.28%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485,797,765.03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665,489,550.38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10,156,894,839.47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4,245,915,102.40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139.22%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1,300,381,555.60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1,350,686,805.55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90,573,908.30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13,915,777.91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550.87%</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14,342,315,565.97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6,507,867,981.04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120.38%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17,630,613,478.65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13,525,442,357.68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30.35%</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不适用</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2,335,779,691.28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1,795,334,023.46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30.10%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505,321,588.67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172,100,766.45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193.62%</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641,055,098.03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81,468,610.05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686.87%</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29,853,723.38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不适用</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23,804,092,796.22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14,767,543,926.60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61.19%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246,745,706.32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53,653,517.34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359.89%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1,414,415,329.68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464,293,094.04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204.64%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988,121,041.93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97.62%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8,266,110,425.27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8,266,130,824.98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55,967,833.87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104,993,982.95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-46.69%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1,059,976,416.21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917,546,705.97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15.52%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3,148,566,936.75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2,677,250,571.24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17.60%</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6,340,051,917.01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5,284,530,610.33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19.97%</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23,447,794,571.04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21,339,452,695.47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9,210,293.66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8,949,018.80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增减幅度</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手续费及佣金净收入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2,984,267,404.51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2,295,892,103.74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29.98%</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824,957,078.76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227,888,591.40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262.00%</w:t>
            </w:r>
          </w:p>
        </w:tc>
      </w:tr>
      <w:tr>
        <w:trPr>
          <w:trHeight w:val="42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1,891,778,201.96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1,413,247,027.84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33.86%</w:t>
            </w:r>
          </w:p>
        </w:tc>
      </w:tr>
    </w:tbl>
    <w:p>
      <w:pPr>
        <w:spacing w:lineRule="exact" w:line="1"/>
        <w:rPr>
          <w:sz w:val="2"/>
          <w:szCs w:val="2"/>
        </w:rPr>
      </w:pPr>
      <w:r>
        <w:br w:type="page"/>
      </w:r>
    </w:p>
    <w:tbl>
      <w:tblPr>
        <w:tblOverlap w:val="never"/>
        <w:jc w:val="center"/>
        <w:tblLayout w:type="fixed"/>
      </w:tblPr>
      <w:tblGrid>
        <w:gridCol w:w="2933"/>
        <w:gridCol w:w="2448"/>
        <w:gridCol w:w="2578"/>
        <w:gridCol w:w="1205"/>
      </w:tblGrid>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16,417,599.61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16,624,174.81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809,557,209.59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986,922,837.90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-17.97%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-3,587,327.58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25,626.72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4,650,449.58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11,643,242.40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-60.06%</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32,058,693.16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20,964,641.86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52.92%</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业务及管理费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3,232,107,817.73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2,617,971,443.13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23.46%</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462,637,410.65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78,056,511.54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492.70%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1,767,299.22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1,789,087.00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2,308,141.33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358,883.27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543.15%</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32,902,674.54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11,895,286.87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176.60%</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2,768,874,862.46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2,221,925,517.68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24.62%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477,016,969.30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346,166,025.52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37.80%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2,291,857,893.16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1,875,759,492.16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22.18%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-49,026,149.08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47,479,491.42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2,242,831,744.08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1,923,238,983.58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16.62%</w:t>
            </w:r>
          </w:p>
        </w:tc>
      </w:tr>
      <w:tr>
        <w:trPr>
          <w:trHeight w:val="854" w:hRule="exact"/>
        </w:trPr>
        <w:tc>
          <w:tcPr>
            <w:gridSpan w:val="3"/>
            <w:tcBorders>
              <w:top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520"/>
              <w:jc w:val="left"/>
              <w:rPr>
                <w:sz w:val="22"/>
                <w:szCs w:val="22"/>
              </w:rPr>
            </w:pPr>
            <w:r>
              <w:rPr>
                <w:color w:val="000000"/>
                <w:spacing w:val="0"/>
                <w:w w:val="100"/>
                <w:position w:val="0"/>
                <w:sz w:val="19"/>
                <w:szCs w:val="19"/>
              </w:rPr>
              <w:t>2.</w:t>
            </w:r>
            <w:r>
              <w:rPr>
                <w:color w:val="000000"/>
                <w:spacing w:val="0"/>
                <w:w w:val="100"/>
                <w:position w:val="0"/>
                <w:sz w:val="22"/>
                <w:szCs w:val="22"/>
              </w:rPr>
              <w:t>母公司财务报表主要项目会计数据</w:t>
            </w:r>
          </w:p>
          <w:p>
            <w:pPr>
              <w:pStyle w:val="Style29"/>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单位：元币种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0"/>
                <w:szCs w:val="20"/>
              </w:rPr>
              <w:t>h</w:t>
            </w:r>
            <w:r>
              <w:rPr>
                <w:color w:val="000000"/>
                <w:spacing w:val="0"/>
                <w:w w:val="100"/>
                <w:position w:val="0"/>
                <w:sz w:val="22"/>
                <w:szCs w:val="22"/>
              </w:rPr>
              <w:t>人民币</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增减幅度</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18,877,795,845.65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11,924,988,955.44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58.30%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4,225,776,760.40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2,900,824,982.34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45.67%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19,427,460,229.15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11,805,309,885.22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64.57%</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57,210,883.15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34,950,113.56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63.69%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430,204,425.55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129,169,835.83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233.05%</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16,137,378.97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4,126,523.06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291.06%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3,271,653,026.44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2,860,004,731.18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23,035,821,882.39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18,175,686,403.77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26.74%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6,481,371,854.01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227,458,280.32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2749.48%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7,036,028,384.00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5,582,645,321.22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26.03%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131,444,319.58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125,020,892.20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7,816,356,789.97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6,897,347,621.18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21,481,423.71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23,226,112.71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-7.51%</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327,591,188.53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301,103,108.22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552,455.47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638,920.27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-13.53%</w:t>
            </w:r>
          </w:p>
        </w:tc>
      </w:tr>
    </w:tbl>
    <w:p>
      <w:pPr>
        <w:spacing w:lineRule="exact" w:line="1"/>
        <w:rPr>
          <w:sz w:val="2"/>
          <w:szCs w:val="2"/>
        </w:rPr>
      </w:pPr>
      <w:r>
        <w:br w:type="page"/>
      </w:r>
    </w:p>
    <w:tbl>
      <w:tblPr>
        <w:tblOverlap w:val="never"/>
        <w:jc w:val="center"/>
        <w:tblLayout w:type="fixed"/>
      </w:tblPr>
      <w:tblGrid>
        <w:gridCol w:w="2933"/>
        <w:gridCol w:w="2448"/>
        <w:gridCol w:w="2573"/>
        <w:gridCol w:w="1210"/>
      </w:tblGrid>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376,496,532.69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329,389,046.32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431,781,339.43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241,171,184.44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79.04%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858,629,734.80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491,613,209.11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74.66%</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10,156,894,839.47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4,245,915,102.40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139.22%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1,300,381,555.60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1,350,686,805.55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90,573,908.30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13,915,777.91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550.87%</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14,342,315,565.97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6,507,867,981.04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120.38%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17,458,094,346.47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13,424,975,529.53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不适用</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1,611,147,036.85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1,277,062,020.19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358,004,808.34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94,096,807.42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280.46%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640,791,197.67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84,772,968.00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655.89%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25,500,999.56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不适用</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23,804,092,796.22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14,767,543,926.60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61.19%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233,929,615.87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48,183,869.26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385.49%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1,162,571,017.19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362,513,480.47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220.70%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988,121,041.93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97.62%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8,454,205,396.95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8,454,225,796.66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51,245,658.46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72,927,203.42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-29.73%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1,090,220,122.75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922,702,326.64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18.16%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2,537,851,052.63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2,202,815,460.41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15.21%</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4,710,853,493.66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4,135,470,070.89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增减幅度</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手续费及佣金净收入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1,811,086,920.45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1,253,022,810.83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44.54%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利息净收入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717,317,426.33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161,283,992.07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344.75%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1,547,224,031.38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1,133,395,152.25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36.51%</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8,890,907.04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13,173,174.81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-32.51%</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668,296,521.67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738,546,952.81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-9.51%</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汇兑收益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-3,271,528.77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778,014.36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不适用</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4,647,146.63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8,915,215.81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-47.87%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24,759,464.53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15,921,989.49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55.50%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业务及管理费</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2,218,757,331.43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1,722,734,189.28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28.79%</w:t>
            </w:r>
          </w:p>
        </w:tc>
      </w:tr>
    </w:tbl>
    <w:tbl>
      <w:tblPr>
        <w:tblOverlap w:val="never"/>
        <w:jc w:val="center"/>
        <w:tblLayout w:type="fixed"/>
      </w:tblPr>
      <w:tblGrid>
        <w:gridCol w:w="2933"/>
        <w:gridCol w:w="2448"/>
        <w:gridCol w:w="2573"/>
        <w:gridCol w:w="1210"/>
      </w:tblGrid>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448,798,462.39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16,518,400.34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2616.96%</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1,767,299.22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1,789,087.00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1,179,200.39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348,751.45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28,862,624.39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11,876,590.96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2,032,425,443.16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1,540,623,807.32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31.92%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357,247,482.06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212,788,932.53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67.89%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1,675,177,961.10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1,327,834,874.79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26.16%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-21,681,544.96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39,056,625.20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1,653,496,416.14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1,366,891,499.99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20.97%</w:t>
            </w:r>
          </w:p>
        </w:tc>
      </w:tr>
    </w:tbl>
    <w:p>
      <w:pPr>
        <w:widowControl w:val="0"/>
        <w:spacing w:after="599" w:line="1" w:lineRule="exact"/>
      </w:pPr>
    </w:p>
    <w:p>
      <w:pPr>
        <w:pStyle w:val="Style17"/>
        <w:keepNext/>
        <w:keepLines/>
        <w:widowControl w:val="0"/>
        <w:shd w:val="clear" w:color="auto" w:fill="auto"/>
        <w:bidi w:val="0"/>
        <w:spacing w:before="0" w:after="100" w:line="240" w:lineRule="auto"/>
        <w:ind w:left="0" w:right="0" w:firstLine="0"/>
        <w:jc w:val="center"/>
      </w:pPr>
      <w:bookmarkStart w:id="134" w:name="bookmark134"/>
      <w:bookmarkStart w:id="135" w:name="bookmark135"/>
      <w:bookmarkStart w:id="136" w:name="bookmark136"/>
      <w:r>
        <w:rPr>
          <w:color w:val="000000"/>
          <w:spacing w:val="0"/>
          <w:w w:val="100"/>
          <w:position w:val="0"/>
        </w:rPr>
        <w:t>第三节公司业务概要</w:t>
      </w:r>
      <w:bookmarkEnd w:id="134"/>
      <w:bookmarkEnd w:id="135"/>
      <w:bookmarkEnd w:id="136"/>
    </w:p>
    <w:p>
      <w:pPr>
        <w:pStyle w:val="Style20"/>
        <w:keepNext/>
        <w:keepLines/>
        <w:widowControl w:val="0"/>
        <w:shd w:val="clear" w:color="auto" w:fill="auto"/>
        <w:bidi w:val="0"/>
        <w:spacing w:before="0" w:after="0" w:line="410" w:lineRule="exact"/>
        <w:ind w:left="0" w:right="0" w:firstLine="0"/>
        <w:jc w:val="both"/>
      </w:pPr>
      <w:bookmarkStart w:id="137" w:name="bookmark137"/>
      <w:bookmarkStart w:id="138" w:name="bookmark138"/>
      <w:bookmarkStart w:id="139" w:name="bookmark139"/>
      <w:bookmarkStart w:id="140" w:name="bookmark140"/>
      <w:bookmarkStart w:id="141" w:name="bookmark141"/>
      <w:r>
        <w:rPr>
          <w:color w:val="000000"/>
          <w:spacing w:val="0"/>
          <w:w w:val="100"/>
          <w:position w:val="0"/>
        </w:rPr>
        <w:t>一</w:t>
      </w:r>
      <w:bookmarkEnd w:id="140"/>
      <w:r>
        <w:rPr>
          <w:color w:val="000000"/>
          <w:spacing w:val="0"/>
          <w:w w:val="100"/>
          <w:position w:val="0"/>
        </w:rPr>
        <w:t>、报告期内公司所从事的主要业务、经营模式及行业情况说明</w:t>
      </w:r>
      <w:bookmarkEnd w:id="138"/>
      <w:bookmarkEnd w:id="139"/>
      <w:bookmarkEnd w:id="141"/>
      <w:bookmarkEnd w:id="137"/>
    </w:p>
    <w:p>
      <w:pPr>
        <w:pStyle w:val="Style20"/>
        <w:keepNext/>
        <w:keepLines/>
        <w:widowControl w:val="0"/>
        <w:shd w:val="clear" w:color="auto" w:fill="auto"/>
        <w:bidi w:val="0"/>
        <w:spacing w:before="0" w:after="0" w:line="410" w:lineRule="exact"/>
        <w:ind w:left="0" w:right="0" w:firstLine="660"/>
        <w:jc w:val="both"/>
      </w:pPr>
      <w:bookmarkStart w:id="138" w:name="bookmark138"/>
      <w:bookmarkStart w:id="139" w:name="bookmark139"/>
      <w:bookmarkStart w:id="142" w:name="bookmark142"/>
      <w:bookmarkStart w:id="143" w:name="bookmark143"/>
      <w:r>
        <w:rPr>
          <w:color w:val="000000"/>
          <w:spacing w:val="0"/>
          <w:w w:val="100"/>
          <w:position w:val="0"/>
        </w:rPr>
        <w:t>（</w:t>
      </w:r>
      <w:bookmarkEnd w:id="142"/>
      <w:r>
        <w:rPr>
          <w:color w:val="000000"/>
          <w:spacing w:val="0"/>
          <w:w w:val="100"/>
          <w:position w:val="0"/>
        </w:rPr>
        <w:t>一）报告期内公司所从事的主要业务及经营模式</w:t>
      </w:r>
      <w:bookmarkEnd w:id="138"/>
      <w:bookmarkEnd w:id="139"/>
      <w:bookmarkEnd w:id="143"/>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公司始终坚持合规经营、稳健发展，抓住管理体制调整和行业创新发展的机遇，从一家区域性 的经纪类券商发展成为全国性的综合类券商，构建了跨证券、期货、基金、资管、股权投资以及境 外金融等业务的全链条、综合化的服务体系。公司坚守金融服务实体本源，始终围绕客户需求，为 企业壮大、百姓富足奉献专业能力，致力于向个人、机构及企业客户提供多元化、全方位的金融产 品和服务。公司从事的主要业务分为十大板块，分别是财富管理业务、投资银行业务、证券资产管 理业务、证券投资业务、证券信用业务、期货业务、境外证券业务、基金业务、私募股权投资基金 业务、另类投资业务。</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财富管理业务是通过线下线上相结合的方式为客户提供证券经纪及期货</w:t>
      </w:r>
      <w:r>
        <w:rPr>
          <w:color w:val="000000"/>
          <w:spacing w:val="0"/>
          <w:w w:val="100"/>
          <w:position w:val="0"/>
          <w:sz w:val="19"/>
          <w:szCs w:val="19"/>
        </w:rPr>
        <w:t>IB</w:t>
      </w:r>
      <w:r>
        <w:rPr>
          <w:color w:val="000000"/>
          <w:spacing w:val="0"/>
          <w:w w:val="100"/>
          <w:position w:val="0"/>
        </w:rPr>
        <w:t>、</w:t>
      </w:r>
      <w:r>
        <w:rPr>
          <w:color w:val="000000"/>
          <w:spacing w:val="0"/>
          <w:w w:val="100"/>
          <w:position w:val="0"/>
        </w:rPr>
        <w:t>产品销售、投资 顾问等一揽子财富管理服务。</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投资银行业务是运用股权融资、债权融资、新三板、并购、财务顾问等多种手段为企业和政府 客户提供直接融资服务，主要包括证券承销与保荐业务、新三板业务及财务顾问业务等。</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证券资产管理业务是通过集合计划、专项计划、定向计划以及公募基金为机构和个人客户提供 券商资产管理服务。</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证券投资业务是指公司以自有资金在价值投资、稳健经营的前提下，从事股票、债券、衍生品 等多种自营证券、交易和做市业务。</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证券信用业务是为客户提供融资融券、股票质押式回购、约定式购回等资金融通服务。</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期货业务是为客户提供期货经纪、财富管理、资产管理、风险管理等服务。</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境外证券业务是为境内外客户提供跨境投资、融资、理财等综合服务。</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基金业务是为机构和个人客户提供公募产品、专户产品等资产管理服务。</w:t>
      </w:r>
    </w:p>
    <w:p>
      <w:pPr>
        <w:pStyle w:val="Style2"/>
        <w:keepNext w:val="0"/>
        <w:keepLines w:val="0"/>
        <w:widowControl w:val="0"/>
        <w:shd w:val="clear" w:color="auto" w:fill="auto"/>
        <w:bidi w:val="0"/>
        <w:spacing w:before="0" w:after="100" w:line="410" w:lineRule="exact"/>
        <w:ind w:left="0" w:right="0" w:firstLine="520"/>
        <w:jc w:val="both"/>
      </w:pPr>
      <w:r>
        <w:rPr>
          <w:color w:val="000000"/>
          <w:spacing w:val="0"/>
          <w:w w:val="100"/>
          <w:position w:val="0"/>
        </w:rPr>
        <w:t>私募股权投资基金业务是从事私募股权投资基金、并购基金、政府产业基金等各类股权投资基</w:t>
      </w:r>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金的管理。</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另类投资业务是从事《证券公司证券自营投资品种清单》所列品种以外的股权投资、金融产品 等投资。</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公司业务主要围绕上述主营业务展开,通过提供综合金融产品和服务获取各类手续费及佣金收 入、利息收入、投资收入等。</w:t>
      </w:r>
    </w:p>
    <w:p>
      <w:pPr>
        <w:pStyle w:val="Style20"/>
        <w:keepNext/>
        <w:keepLines/>
        <w:widowControl w:val="0"/>
        <w:shd w:val="clear" w:color="auto" w:fill="auto"/>
        <w:bidi w:val="0"/>
        <w:spacing w:before="0" w:after="0" w:line="409" w:lineRule="exact"/>
        <w:ind w:left="0" w:right="0" w:firstLine="46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color w:val="000000"/>
          <w:spacing w:val="0"/>
          <w:w w:val="100"/>
          <w:position w:val="0"/>
        </w:rPr>
        <w:t>二）报告期内公司所属行业的情况说明</w:t>
      </w:r>
      <w:bookmarkEnd w:id="144"/>
      <w:bookmarkEnd w:id="145"/>
      <w:bookmarkEnd w:id="147"/>
    </w:p>
    <w:p>
      <w:pPr>
        <w:pStyle w:val="Style2"/>
        <w:keepNext w:val="0"/>
        <w:keepLines w:val="0"/>
        <w:widowControl w:val="0"/>
        <w:shd w:val="clear" w:color="auto" w:fill="auto"/>
        <w:bidi w:val="0"/>
        <w:spacing w:before="0" w:after="360" w:line="409" w:lineRule="exact"/>
        <w:ind w:left="0" w:right="0" w:firstLine="520"/>
        <w:jc w:val="both"/>
      </w:pPr>
      <w:r>
        <w:rPr>
          <w:color w:val="000000"/>
          <w:spacing w:val="0"/>
          <w:w w:val="100"/>
          <w:position w:val="0"/>
          <w:sz w:val="19"/>
          <w:szCs w:val="19"/>
        </w:rPr>
        <w:t>2020</w:t>
      </w:r>
      <w:r>
        <w:rPr>
          <w:color w:val="000000"/>
          <w:spacing w:val="0"/>
          <w:w w:val="100"/>
          <w:position w:val="0"/>
        </w:rPr>
        <w:t xml:space="preserve">年是极其特殊、极不平凡的一年，注定载入史册的一年，一场席卷全球的新冠疫情打乱 了世界原本的运行轨迹，牵动着全球经济及资本市场的波动。面对严峻复杂的国内外形势，在党中 央坚强领导下，资本市场持续推进疫情防控、深化改革、防范风险、稳定金融发展等各项工作，证 券行业不断加强中介能力建设，加快业务转型，经营情况整体向好，服务实体经济取得显著成效。 </w:t>
      </w:r>
      <w:r>
        <w:rPr>
          <w:color w:val="000000"/>
          <w:spacing w:val="0"/>
          <w:w w:val="100"/>
          <w:position w:val="0"/>
          <w:sz w:val="19"/>
          <w:szCs w:val="19"/>
        </w:rPr>
        <w:t>2020</w:t>
      </w:r>
      <w:r>
        <w:rPr>
          <w:color w:val="000000"/>
          <w:spacing w:val="0"/>
          <w:w w:val="100"/>
          <w:position w:val="0"/>
        </w:rPr>
        <w:t>年，上证综指涨</w:t>
      </w:r>
      <w:r>
        <w:rPr>
          <w:color w:val="000000"/>
          <w:spacing w:val="0"/>
          <w:w w:val="100"/>
          <w:position w:val="0"/>
          <w:sz w:val="19"/>
          <w:szCs w:val="19"/>
        </w:rPr>
        <w:t>13.87%</w:t>
      </w:r>
      <w:r>
        <w:rPr>
          <w:color w:val="000000"/>
          <w:spacing w:val="0"/>
          <w:w w:val="100"/>
          <w:position w:val="0"/>
        </w:rPr>
        <w:t>，深证成指涨</w:t>
      </w:r>
      <w:r>
        <w:rPr>
          <w:color w:val="000000"/>
          <w:spacing w:val="0"/>
          <w:w w:val="100"/>
          <w:position w:val="0"/>
          <w:sz w:val="19"/>
          <w:szCs w:val="19"/>
        </w:rPr>
        <w:t>38.73%，</w:t>
      </w:r>
      <w:r>
        <w:rPr>
          <w:color w:val="000000"/>
          <w:spacing w:val="0"/>
          <w:w w:val="100"/>
          <w:position w:val="0"/>
        </w:rPr>
        <w:t>中债指数跌</w:t>
      </w:r>
      <w:r>
        <w:rPr>
          <w:color w:val="000000"/>
          <w:spacing w:val="0"/>
          <w:w w:val="100"/>
          <w:position w:val="0"/>
          <w:sz w:val="19"/>
          <w:szCs w:val="19"/>
        </w:rPr>
        <w:t>0.42%</w:t>
      </w:r>
      <w:r>
        <w:rPr>
          <w:color w:val="000000"/>
          <w:spacing w:val="0"/>
          <w:w w:val="100"/>
          <w:position w:val="0"/>
        </w:rPr>
        <w:t xml:space="preserve">，沪深股票日均成交额达到 </w:t>
      </w:r>
      <w:r>
        <w:rPr>
          <w:color w:val="000000"/>
          <w:spacing w:val="0"/>
          <w:w w:val="100"/>
          <w:position w:val="0"/>
          <w:sz w:val="19"/>
          <w:szCs w:val="19"/>
        </w:rPr>
        <w:t xml:space="preserve">8,393. </w:t>
      </w:r>
      <w:r>
        <w:rPr>
          <w:color w:val="000000"/>
          <w:spacing w:val="0"/>
          <w:w w:val="100"/>
          <w:position w:val="0"/>
          <w:sz w:val="19"/>
          <w:szCs w:val="19"/>
        </w:rPr>
        <w:t>75</w:t>
      </w:r>
      <w:r>
        <w:rPr>
          <w:color w:val="000000"/>
          <w:spacing w:val="0"/>
          <w:w w:val="100"/>
          <w:position w:val="0"/>
        </w:rPr>
        <w:t>亿元，同比增加</w:t>
      </w:r>
      <w:r>
        <w:rPr>
          <w:color w:val="000000"/>
          <w:spacing w:val="0"/>
          <w:w w:val="100"/>
          <w:position w:val="0"/>
          <w:sz w:val="19"/>
          <w:szCs w:val="19"/>
        </w:rPr>
        <w:t>62.49%</w:t>
      </w:r>
      <w:r>
        <w:rPr>
          <w:color w:val="000000"/>
          <w:spacing w:val="0"/>
          <w:w w:val="100"/>
          <w:position w:val="0"/>
        </w:rPr>
        <w:t>。根据中国证券业协会数据统计，</w:t>
      </w:r>
      <w:r>
        <w:rPr>
          <w:color w:val="000000"/>
          <w:spacing w:val="0"/>
          <w:w w:val="100"/>
          <w:position w:val="0"/>
          <w:sz w:val="19"/>
          <w:szCs w:val="19"/>
        </w:rPr>
        <w:t>138</w:t>
      </w:r>
      <w:r>
        <w:rPr>
          <w:color w:val="000000"/>
          <w:spacing w:val="0"/>
          <w:w w:val="100"/>
          <w:position w:val="0"/>
        </w:rPr>
        <w:t xml:space="preserve">家证券公司实现营业收入 </w:t>
      </w:r>
      <w:r>
        <w:rPr>
          <w:color w:val="000000"/>
          <w:spacing w:val="0"/>
          <w:w w:val="100"/>
          <w:position w:val="0"/>
          <w:sz w:val="19"/>
          <w:szCs w:val="19"/>
        </w:rPr>
        <w:t xml:space="preserve">4,484. </w:t>
      </w:r>
      <w:r>
        <w:rPr>
          <w:color w:val="000000"/>
          <w:spacing w:val="0"/>
          <w:w w:val="100"/>
          <w:position w:val="0"/>
          <w:sz w:val="19"/>
          <w:szCs w:val="19"/>
        </w:rPr>
        <w:t>79</w:t>
      </w:r>
      <w:r>
        <w:rPr>
          <w:color w:val="000000"/>
          <w:spacing w:val="0"/>
          <w:w w:val="100"/>
          <w:position w:val="0"/>
        </w:rPr>
        <w:t>亿元，较上年同期增长</w:t>
      </w:r>
      <w:r>
        <w:rPr>
          <w:color w:val="000000"/>
          <w:spacing w:val="0"/>
          <w:w w:val="100"/>
          <w:position w:val="0"/>
          <w:sz w:val="19"/>
          <w:szCs w:val="19"/>
        </w:rPr>
        <w:t>24.41%；</w:t>
      </w:r>
      <w:r>
        <w:rPr>
          <w:color w:val="000000"/>
          <w:spacing w:val="0"/>
          <w:w w:val="100"/>
          <w:position w:val="0"/>
        </w:rPr>
        <w:t>实现净利润</w:t>
      </w:r>
      <w:r>
        <w:rPr>
          <w:color w:val="000000"/>
          <w:spacing w:val="0"/>
          <w:w w:val="100"/>
          <w:position w:val="0"/>
          <w:sz w:val="19"/>
          <w:szCs w:val="19"/>
        </w:rPr>
        <w:t xml:space="preserve">1,575. </w:t>
      </w:r>
      <w:r>
        <w:rPr>
          <w:color w:val="000000"/>
          <w:spacing w:val="0"/>
          <w:w w:val="100"/>
          <w:position w:val="0"/>
          <w:sz w:val="19"/>
          <w:szCs w:val="19"/>
        </w:rPr>
        <w:t>34</w:t>
      </w:r>
      <w:r>
        <w:rPr>
          <w:color w:val="000000"/>
          <w:spacing w:val="0"/>
          <w:w w:val="100"/>
          <w:position w:val="0"/>
        </w:rPr>
        <w:t>亿元，较上年同期增长</w:t>
      </w:r>
      <w:r>
        <w:rPr>
          <w:color w:val="000000"/>
          <w:spacing w:val="0"/>
          <w:w w:val="100"/>
          <w:position w:val="0"/>
          <w:sz w:val="19"/>
          <w:szCs w:val="19"/>
        </w:rPr>
        <w:t>27.98%</w:t>
      </w:r>
      <w:r>
        <w:rPr>
          <w:color w:val="000000"/>
          <w:spacing w:val="0"/>
          <w:w w:val="100"/>
          <w:position w:val="0"/>
        </w:rPr>
        <w:t>。 证券行业资本实力不断增强，截至</w:t>
      </w:r>
      <w:r>
        <w:rPr>
          <w:color w:val="000000"/>
          <w:spacing w:val="0"/>
          <w:w w:val="100"/>
          <w:position w:val="0"/>
          <w:sz w:val="19"/>
          <w:szCs w:val="19"/>
        </w:rPr>
        <w:t>2020</w:t>
      </w:r>
      <w:r>
        <w:rPr>
          <w:color w:val="000000"/>
          <w:spacing w:val="0"/>
          <w:w w:val="100"/>
          <w:position w:val="0"/>
        </w:rPr>
        <w:t>年末，证券公司总资产为</w:t>
      </w:r>
      <w:r>
        <w:rPr>
          <w:color w:val="000000"/>
          <w:spacing w:val="0"/>
          <w:w w:val="100"/>
          <w:position w:val="0"/>
          <w:sz w:val="19"/>
          <w:szCs w:val="19"/>
        </w:rPr>
        <w:t>8.90</w:t>
      </w:r>
      <w:r>
        <w:rPr>
          <w:color w:val="000000"/>
          <w:spacing w:val="0"/>
          <w:w w:val="100"/>
          <w:position w:val="0"/>
        </w:rPr>
        <w:t>万亿元，净资产为</w:t>
      </w:r>
      <w:r>
        <w:rPr>
          <w:color w:val="000000"/>
          <w:spacing w:val="0"/>
          <w:w w:val="100"/>
          <w:position w:val="0"/>
          <w:sz w:val="19"/>
          <w:szCs w:val="19"/>
        </w:rPr>
        <w:t>2.31</w:t>
      </w:r>
      <w:r>
        <w:rPr>
          <w:color w:val="000000"/>
          <w:spacing w:val="0"/>
          <w:w w:val="100"/>
          <w:position w:val="0"/>
        </w:rPr>
        <w:t>万 亿元，较上年末分别增加</w:t>
      </w:r>
      <w:r>
        <w:rPr>
          <w:color w:val="000000"/>
          <w:spacing w:val="0"/>
          <w:w w:val="100"/>
          <w:position w:val="0"/>
          <w:sz w:val="19"/>
          <w:szCs w:val="19"/>
        </w:rPr>
        <w:t>22.50%</w:t>
      </w:r>
      <w:r>
        <w:rPr>
          <w:color w:val="000000"/>
          <w:spacing w:val="0"/>
          <w:w w:val="100"/>
          <w:position w:val="0"/>
        </w:rPr>
        <w:t>、</w:t>
      </w:r>
      <w:r>
        <w:rPr>
          <w:color w:val="000000"/>
          <w:spacing w:val="0"/>
          <w:w w:val="100"/>
          <w:position w:val="0"/>
          <w:sz w:val="19"/>
          <w:szCs w:val="19"/>
        </w:rPr>
        <w:t>14.10%</w:t>
      </w:r>
      <w:r>
        <w:rPr>
          <w:color w:val="000000"/>
          <w:spacing w:val="0"/>
          <w:w w:val="100"/>
          <w:position w:val="0"/>
        </w:rPr>
        <w:t>。</w:t>
      </w:r>
    </w:p>
    <w:p>
      <w:pPr>
        <w:pStyle w:val="Style2"/>
        <w:keepNext w:val="0"/>
        <w:keepLines w:val="0"/>
        <w:widowControl w:val="0"/>
        <w:shd w:val="clear" w:color="auto" w:fill="auto"/>
        <w:bidi w:val="0"/>
        <w:spacing w:before="0" w:after="280" w:line="278" w:lineRule="exact"/>
        <w:ind w:left="0" w:right="0" w:firstLine="0"/>
        <w:jc w:val="both"/>
      </w:pPr>
      <w:r>
        <w:rPr>
          <w:color w:val="000000"/>
          <w:spacing w:val="0"/>
          <w:w w:val="100"/>
          <w:position w:val="0"/>
        </w:rPr>
        <w:t xml:space="preserve">报告期内公司主要资产发生重大变化情况的说明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27"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财务报表中变动幅度超过</w:t>
      </w:r>
      <w:r>
        <w:rPr>
          <w:rFonts w:ascii="Times New Roman" w:eastAsia="Times New Roman" w:hAnsi="Times New Roman" w:cs="Times New Roman"/>
          <w:color w:val="000000"/>
          <w:spacing w:val="0"/>
          <w:w w:val="100"/>
          <w:position w:val="0"/>
        </w:rPr>
        <w:t>30%</w:t>
      </w:r>
      <w:r>
        <w:rPr>
          <w:color w:val="000000"/>
          <w:spacing w:val="0"/>
          <w:w w:val="100"/>
          <w:position w:val="0"/>
        </w:rPr>
        <w:t>以上项目的情况分析。</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747"/>
        <w:gridCol w:w="1742"/>
        <w:gridCol w:w="1046"/>
        <w:gridCol w:w="2765"/>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1000" w:val="left"/>
              </w:tabs>
              <w:bidi w:val="0"/>
              <w:spacing w:before="0" w:after="0" w:line="240" w:lineRule="auto"/>
              <w:ind w:left="0" w:right="0" w:firstLine="52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变动原因说明</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20,521,337,750.35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13,229,273,041.35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主要系客户资金存款等增加 所致</w:t>
            </w: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4,234,817,326.72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2,902,124,746.76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主要系客户备付金增加所致</w:t>
            </w: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19,983,550,132.30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12,394,919,889.49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主要系融资业务增加所致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63,404,936.60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36,300,113.56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主要系场外期权业务浮盈增 加所致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533,420,494.66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305,653,155.89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主要系转融通担保金增加所 致</w:t>
            </w:r>
          </w:p>
        </w:tc>
      </w:tr>
      <w:tr>
        <w:trPr>
          <w:trHeight w:val="5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6,481,371,854.01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227,458,280.32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主要系企业债、中期票据投资 增加所致</w:t>
            </w: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687,775.15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1,652,433.94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主要系在建工程转出所致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561,411,829.21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328,857,996.29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主要系融出资金减值准备和 应付未付款增加所致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965,830,823.69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470,496,423.98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主要系收益互换及场外期权 保证金增加所致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10,156,894,839.47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4,245,915,102.40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主要系短期收益凭证增加所 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90,573,908.30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13,915,777.91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主要系收益互换业务浮亏增 加所致</w:t>
            </w:r>
          </w:p>
        </w:tc>
      </w:tr>
      <w:tr>
        <w:trPr>
          <w:trHeight w:val="28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卖出回购金融资产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14,342,315,565.97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6,507,867,981.04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主要系质押式回购规模增加</w:t>
            </w:r>
          </w:p>
        </w:tc>
      </w:tr>
    </w:tbl>
    <w:p>
      <w:pPr>
        <w:spacing w:lineRule="exact" w:line="1"/>
        <w:rPr>
          <w:sz w:val="2"/>
          <w:szCs w:val="2"/>
        </w:rPr>
      </w:pPr>
      <w:r>
        <w:br w:type="page"/>
      </w:r>
    </w:p>
    <w:tbl>
      <w:tblPr>
        <w:tblOverlap w:val="never"/>
        <w:jc w:val="center"/>
        <w:tblLayout w:type="fixed"/>
      </w:tblPr>
      <w:tblGrid>
        <w:gridCol w:w="1675"/>
        <w:gridCol w:w="1747"/>
        <w:gridCol w:w="1742"/>
        <w:gridCol w:w="1046"/>
        <w:gridCol w:w="2765"/>
      </w:tblGrid>
      <w:tr>
        <w:trPr>
          <w:trHeight w:val="278"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17,630,613,478.65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13,525,442,357.68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主要系经纪业务客户结算资 金增加所致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主要系本期新增应付承销债 券款项</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2,335,779,691.28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1,795,334,023.46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主要系随短期薪酬费用增加 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505,321,588.67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172,100,766.45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主要系应交企业所得税增加 所致</w:t>
            </w: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641,055,098.03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81,468,610.05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686.87%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主要系应付清算款增加所致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29,853,723.38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21,139,016.61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主要系预收保荐费及财务顾 问费增加</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23,804,092,796.22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14,767,543,926.60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主要系可转债增加所致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246,745,706.32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53,653,517.34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359.89%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主要系金融资产浮盈增加所 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1,414,415,329.68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443,154,077.43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219.17%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主要系收益互换及场外期权 保证金增加所致</w:t>
            </w: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988,121,041.93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主要系本期发行可转债所致</w:t>
            </w:r>
          </w:p>
        </w:tc>
      </w:tr>
      <w:tr>
        <w:trPr>
          <w:trHeight w:val="7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55,967,833.87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104,993,982.95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7" w:lineRule="exact"/>
              <w:ind w:left="0" w:right="0" w:firstLine="0"/>
              <w:jc w:val="both"/>
            </w:pPr>
            <w:r>
              <w:rPr>
                <w:color w:val="000000"/>
                <w:spacing w:val="0"/>
                <w:w w:val="100"/>
                <w:position w:val="0"/>
              </w:rPr>
              <w:t>主要系其他债权投资公允价 值变动和外币报表折算差额 变动所致</w:t>
            </w:r>
          </w:p>
        </w:tc>
      </w:tr>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1000" w:val="left"/>
              </w:tabs>
              <w:bidi w:val="0"/>
              <w:spacing w:before="0" w:after="0" w:line="240" w:lineRule="auto"/>
              <w:ind w:left="0" w:right="0" w:firstLine="52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5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利息净收入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824,957,078.76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227,888,591.40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主要系融出资金利息收入增 加所致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1,891,778,201.96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1,413,247,027.84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主要系处置金融工具取得的 收益增加所致</w:t>
            </w:r>
          </w:p>
        </w:tc>
      </w:tr>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-3,587,327.58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25,626.72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主要系汇率变动所致</w:t>
            </w:r>
          </w:p>
        </w:tc>
      </w:tr>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4,650,449.58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11,643,242.40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主要系零星收入减少所致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32,058,693.16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20,964,641.86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主要系随业绩增长相应税费 增加所致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462,637,410.65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78,056,511.54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主要系融出资金减值损失增 加所致</w:t>
            </w:r>
          </w:p>
        </w:tc>
      </w:tr>
      <w:tr>
        <w:trPr>
          <w:trHeight w:val="50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2,308,141.33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358,883.27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543.15%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主要系违约金增加所致</w:t>
            </w:r>
          </w:p>
        </w:tc>
      </w:tr>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32,902,674.54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11,895,286.87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176.60%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主要系对外捐赠支出所致</w:t>
            </w:r>
          </w:p>
        </w:tc>
      </w:tr>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477,016,969.30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346,166,025.52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主要系应纳税所得额增加所 致</w:t>
            </w:r>
          </w:p>
        </w:tc>
      </w:tr>
      <w:tr>
        <w:trPr>
          <w:trHeight w:val="79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其他综合收益的税 后净额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-49,026,149.08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47,479,491.42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57" w:lineRule="exact"/>
              <w:ind w:left="0" w:right="0" w:firstLine="0"/>
              <w:jc w:val="both"/>
            </w:pPr>
            <w:r>
              <w:rPr>
                <w:color w:val="000000"/>
                <w:spacing w:val="0"/>
                <w:w w:val="100"/>
                <w:position w:val="0"/>
              </w:rPr>
              <w:t>主要系其他债权投资公允价 值变动和外币报表折算差额 变动所致</w:t>
            </w:r>
          </w:p>
        </w:tc>
      </w:tr>
    </w:tbl>
    <w:p>
      <w:pPr>
        <w:widowControl w:val="0"/>
        <w:spacing w:after="279" w:line="1" w:lineRule="exact"/>
      </w:pP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1,163,381,499.10 </w:t>
      </w:r>
      <w:r>
        <w:rPr>
          <w:color w:val="000000"/>
          <w:spacing w:val="0"/>
          <w:w w:val="100"/>
          <w:position w:val="0"/>
        </w:rPr>
        <w:t>（单位：元币种：人民币），占总资产的比例为</w:t>
      </w:r>
      <w:r>
        <w:rPr>
          <w:rFonts w:ascii="Times New Roman" w:eastAsia="Times New Roman" w:hAnsi="Times New Roman" w:cs="Times New Roman"/>
          <w:color w:val="000000"/>
          <w:spacing w:val="0"/>
          <w:w w:val="100"/>
          <w:position w:val="0"/>
        </w:rPr>
        <w:t>1.20%</w:t>
      </w:r>
      <w:r>
        <w:rPr>
          <w:color w:val="000000"/>
          <w:spacing w:val="0"/>
          <w:w w:val="100"/>
          <w:position w:val="0"/>
        </w:rPr>
        <w:t>。</w:t>
      </w:r>
    </w:p>
    <w:p>
      <w:pPr>
        <w:pStyle w:val="Style20"/>
        <w:keepNext/>
        <w:keepLines/>
        <w:widowControl w:val="0"/>
        <w:shd w:val="clear" w:color="auto" w:fill="auto"/>
        <w:bidi w:val="0"/>
        <w:spacing w:before="0" w:after="22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二</w:t>
      </w:r>
      <w:bookmarkEnd w:id="150"/>
      <w:r>
        <w:rPr>
          <w:color w:val="000000"/>
          <w:spacing w:val="0"/>
          <w:w w:val="100"/>
          <w:position w:val="0"/>
        </w:rPr>
        <w:t>、报告期内核心竞争力分析</w:t>
      </w:r>
      <w:bookmarkEnd w:id="148"/>
      <w:bookmarkEnd w:id="149"/>
      <w:bookmarkEnd w:id="151"/>
    </w:p>
    <w:p>
      <w:pPr>
        <w:pStyle w:val="Style2"/>
        <w:keepNext w:val="0"/>
        <w:keepLines w:val="0"/>
        <w:widowControl w:val="0"/>
        <w:shd w:val="clear" w:color="auto" w:fill="auto"/>
        <w:bidi w:val="0"/>
        <w:spacing w:before="0" w:after="280" w:line="240" w:lineRule="auto"/>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08" w:right="972" w:bottom="1488" w:left="987" w:header="0" w:footer="3" w:gutter="0"/>
          <w:cols w:space="720"/>
          <w:noEndnote/>
          <w:rtlGutter w:val="0"/>
          <w:docGrid w:linePitch="360"/>
        </w:sectP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numPr>
          <w:ilvl w:val="0"/>
          <w:numId w:val="7"/>
        </w:numPr>
        <w:shd w:val="clear" w:color="auto" w:fill="auto"/>
        <w:tabs>
          <w:tab w:pos="705" w:val="left"/>
        </w:tabs>
        <w:bidi w:val="0"/>
        <w:spacing w:before="0" w:after="0" w:line="240" w:lineRule="auto"/>
        <w:ind w:left="0" w:right="0" w:firstLine="440"/>
        <w:jc w:val="left"/>
      </w:pPr>
      <w:bookmarkStart w:id="152" w:name="bookmark152"/>
      <w:bookmarkStart w:id="153" w:name="bookmark153"/>
      <w:bookmarkStart w:id="154" w:name="bookmark154"/>
      <w:bookmarkStart w:id="155" w:name="bookmark155"/>
      <w:bookmarkEnd w:id="154"/>
      <w:r>
        <w:rPr>
          <w:color w:val="000000"/>
          <w:spacing w:val="0"/>
          <w:w w:val="100"/>
          <w:position w:val="0"/>
        </w:rPr>
        <w:t>经营管理团队和人才队伍的专业优势</w:t>
      </w:r>
      <w:bookmarkEnd w:id="152"/>
      <w:bookmarkEnd w:id="153"/>
      <w:bookmarkEnd w:id="155"/>
    </w:p>
    <w:p>
      <w:pPr>
        <w:pStyle w:val="Style2"/>
        <w:keepNext w:val="0"/>
        <w:keepLines w:val="0"/>
        <w:widowControl w:val="0"/>
        <w:shd w:val="clear" w:color="auto" w:fill="auto"/>
        <w:bidi w:val="0"/>
        <w:spacing w:before="0" w:after="380" w:line="416" w:lineRule="exact"/>
        <w:ind w:left="0" w:right="0" w:firstLine="440"/>
        <w:jc w:val="both"/>
      </w:pPr>
      <w:r>
        <w:rPr>
          <w:color w:val="000000"/>
          <w:spacing w:val="0"/>
          <w:w w:val="100"/>
          <w:position w:val="0"/>
        </w:rPr>
        <w:t>公司经营管理团队有着多年的证券及金融行业的从业管理经验，对资本市场及证券和金融行业 的发展有深刻的理解和认识。经营管理团队凝聚力强，相互协作、务实有担当，能高效行使经营管 理职能。专业化、高素质、稳定的人才队伍是公司的核心竞争力，公司通过多层次、多渠道、多形 式的人才引进和培养方式，不断提升员工的专业技能、综合素质、责任心和归属感，并持续加强创 新型专业技术人才和经营管理人才储备，完善人员的薪酬水平和晋升机制，形成了与公司快速发展 相适应的高素质专业人才队伍。</w:t>
      </w:r>
    </w:p>
    <w:p>
      <w:pPr>
        <w:pStyle w:val="Style20"/>
        <w:keepNext/>
        <w:keepLines/>
        <w:widowControl w:val="0"/>
        <w:numPr>
          <w:ilvl w:val="0"/>
          <w:numId w:val="7"/>
        </w:numPr>
        <w:shd w:val="clear" w:color="auto" w:fill="auto"/>
        <w:tabs>
          <w:tab w:pos="819" w:val="left"/>
        </w:tabs>
        <w:bidi w:val="0"/>
        <w:spacing w:before="0" w:after="0" w:line="240" w:lineRule="auto"/>
        <w:ind w:left="0" w:right="0" w:firstLine="540"/>
        <w:jc w:val="left"/>
      </w:pPr>
      <w:bookmarkStart w:id="156" w:name="bookmark156"/>
      <w:bookmarkStart w:id="157" w:name="bookmark157"/>
      <w:bookmarkStart w:id="158" w:name="bookmark158"/>
      <w:bookmarkStart w:id="159" w:name="bookmark159"/>
      <w:bookmarkEnd w:id="158"/>
      <w:r>
        <w:rPr>
          <w:color w:val="000000"/>
          <w:spacing w:val="0"/>
          <w:w w:val="100"/>
          <w:position w:val="0"/>
        </w:rPr>
        <w:t>区域市场、地方政策优势明显</w:t>
      </w:r>
      <w:bookmarkEnd w:id="156"/>
      <w:bookmarkEnd w:id="157"/>
      <w:bookmarkEnd w:id="159"/>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浙江省地处我国繁荣的长三角地区，有力承接了国家“一带一路”、长江经济带、长三角一体 化发展等国家战略，省内各项经济指标处于全国领先水平，民营经济发达，优质企业资源众多，民 间资本活跃，投资需求旺盛，聚集了大量高净值客户，是资本市场发展、创业创新的一块沃土，为 公司业务发展提供了良好的客户资源和广阔的拓展空间。</w:t>
      </w:r>
      <w:r>
        <w:rPr>
          <w:color w:val="000000"/>
          <w:spacing w:val="0"/>
          <w:w w:val="100"/>
          <w:position w:val="0"/>
          <w:sz w:val="19"/>
          <w:szCs w:val="19"/>
        </w:rPr>
        <w:t>2020</w:t>
      </w:r>
      <w:r>
        <w:rPr>
          <w:color w:val="000000"/>
          <w:spacing w:val="0"/>
          <w:w w:val="100"/>
          <w:position w:val="0"/>
        </w:rPr>
        <w:t>年，浙江省新增境内外上市公司</w:t>
      </w:r>
      <w:r>
        <w:rPr>
          <w:color w:val="000000"/>
          <w:spacing w:val="0"/>
          <w:w w:val="100"/>
          <w:position w:val="0"/>
          <w:sz w:val="19"/>
          <w:szCs w:val="19"/>
        </w:rPr>
        <w:t xml:space="preserve">86 </w:t>
      </w:r>
      <w:r>
        <w:rPr>
          <w:color w:val="000000"/>
          <w:spacing w:val="0"/>
          <w:w w:val="100"/>
          <w:position w:val="0"/>
        </w:rPr>
        <w:t>家（境内</w:t>
      </w:r>
      <w:r>
        <w:rPr>
          <w:color w:val="000000"/>
          <w:spacing w:val="0"/>
          <w:w w:val="100"/>
          <w:position w:val="0"/>
          <w:sz w:val="19"/>
          <w:szCs w:val="19"/>
        </w:rPr>
        <w:t>62</w:t>
      </w:r>
      <w:r>
        <w:rPr>
          <w:color w:val="000000"/>
          <w:spacing w:val="0"/>
          <w:w w:val="100"/>
          <w:position w:val="0"/>
        </w:rPr>
        <w:t>家），其中</w:t>
      </w:r>
      <w:r>
        <w:rPr>
          <w:color w:val="000000"/>
          <w:spacing w:val="0"/>
          <w:w w:val="100"/>
          <w:position w:val="0"/>
          <w:sz w:val="19"/>
          <w:szCs w:val="19"/>
        </w:rPr>
        <w:t>A</w:t>
      </w:r>
      <w:r>
        <w:rPr>
          <w:color w:val="000000"/>
          <w:spacing w:val="0"/>
          <w:w w:val="100"/>
          <w:position w:val="0"/>
        </w:rPr>
        <w:t>股上市公司首发募集资金达</w:t>
      </w:r>
      <w:r>
        <w:rPr>
          <w:color w:val="000000"/>
          <w:spacing w:val="0"/>
          <w:w w:val="100"/>
          <w:position w:val="0"/>
          <w:sz w:val="19"/>
          <w:szCs w:val="19"/>
        </w:rPr>
        <w:t>354.47</w:t>
      </w:r>
      <w:r>
        <w:rPr>
          <w:color w:val="000000"/>
          <w:spacing w:val="0"/>
          <w:w w:val="100"/>
          <w:position w:val="0"/>
        </w:rPr>
        <w:t>亿元，较</w:t>
      </w:r>
      <w:r>
        <w:rPr>
          <w:color w:val="000000"/>
          <w:spacing w:val="0"/>
          <w:w w:val="100"/>
          <w:position w:val="0"/>
          <w:sz w:val="19"/>
          <w:szCs w:val="19"/>
        </w:rPr>
        <w:t>2019</w:t>
      </w:r>
      <w:r>
        <w:rPr>
          <w:color w:val="000000"/>
          <w:spacing w:val="0"/>
          <w:w w:val="100"/>
          <w:position w:val="0"/>
        </w:rPr>
        <w:t>年新增</w:t>
      </w:r>
      <w:r>
        <w:rPr>
          <w:color w:val="000000"/>
          <w:spacing w:val="0"/>
          <w:w w:val="100"/>
          <w:position w:val="0"/>
          <w:sz w:val="19"/>
          <w:szCs w:val="19"/>
        </w:rPr>
        <w:t xml:space="preserve">37. </w:t>
      </w:r>
      <w:r>
        <w:rPr>
          <w:color w:val="000000"/>
          <w:spacing w:val="0"/>
          <w:w w:val="100"/>
          <w:position w:val="0"/>
          <w:sz w:val="19"/>
          <w:szCs w:val="19"/>
        </w:rPr>
        <w:t>58</w:t>
      </w:r>
      <w:r>
        <w:rPr>
          <w:color w:val="000000"/>
          <w:spacing w:val="0"/>
          <w:w w:val="100"/>
          <w:position w:val="0"/>
        </w:rPr>
        <w:t>亿元，位 列全国第五。截至</w:t>
      </w:r>
      <w:r>
        <w:rPr>
          <w:color w:val="000000"/>
          <w:spacing w:val="0"/>
          <w:w w:val="100"/>
          <w:position w:val="0"/>
          <w:sz w:val="19"/>
          <w:szCs w:val="19"/>
        </w:rPr>
        <w:t>2020</w:t>
      </w:r>
      <w:r>
        <w:rPr>
          <w:color w:val="000000"/>
          <w:spacing w:val="0"/>
          <w:w w:val="100"/>
          <w:position w:val="0"/>
        </w:rPr>
        <w:t>年年底，累计共有境内外上市公司</w:t>
      </w:r>
      <w:r>
        <w:rPr>
          <w:color w:val="000000"/>
          <w:spacing w:val="0"/>
          <w:w w:val="100"/>
          <w:position w:val="0"/>
          <w:sz w:val="19"/>
          <w:szCs w:val="19"/>
        </w:rPr>
        <w:t>659</w:t>
      </w:r>
      <w:r>
        <w:rPr>
          <w:color w:val="000000"/>
          <w:spacing w:val="0"/>
          <w:w w:val="100"/>
          <w:position w:val="0"/>
        </w:rPr>
        <w:t>家，其中境内上市公司</w:t>
      </w:r>
      <w:r>
        <w:rPr>
          <w:color w:val="000000"/>
          <w:spacing w:val="0"/>
          <w:w w:val="100"/>
          <w:position w:val="0"/>
          <w:sz w:val="19"/>
          <w:szCs w:val="19"/>
        </w:rPr>
        <w:t>518</w:t>
      </w:r>
      <w:r>
        <w:rPr>
          <w:color w:val="000000"/>
          <w:spacing w:val="0"/>
          <w:w w:val="100"/>
          <w:position w:val="0"/>
        </w:rPr>
        <w:t>家，数 量居全国第</w:t>
      </w:r>
      <w:r>
        <w:rPr>
          <w:color w:val="000000"/>
          <w:spacing w:val="0"/>
          <w:w w:val="100"/>
          <w:position w:val="0"/>
          <w:sz w:val="19"/>
          <w:szCs w:val="19"/>
        </w:rPr>
        <w:t>2</w:t>
      </w:r>
      <w:r>
        <w:rPr>
          <w:color w:val="000000"/>
          <w:spacing w:val="0"/>
          <w:w w:val="100"/>
          <w:position w:val="0"/>
        </w:rPr>
        <w:t>位，进一步巩固提升了我省在资本市场上的全国地位。</w:t>
      </w:r>
      <w:r>
        <w:rPr>
          <w:color w:val="000000"/>
          <w:spacing w:val="0"/>
          <w:w w:val="100"/>
          <w:position w:val="0"/>
          <w:sz w:val="19"/>
          <w:szCs w:val="19"/>
        </w:rPr>
        <w:t>2020</w:t>
      </w:r>
      <w:r>
        <w:rPr>
          <w:color w:val="000000"/>
          <w:spacing w:val="0"/>
          <w:w w:val="100"/>
          <w:position w:val="0"/>
        </w:rPr>
        <w:t>年浙江继续深入推进实 施企业上市和并购重组的“凤凰行动”计划，公司牵头的金融顾问制度首次纳入《浙江省地方金融 条例》，加速促进浙江经济转型升级。公司作为浙江省属券商，充分发挥区位优势，深耕细作，优 化区域布局，实现了区域、业务的全覆盖，形成了以长三角地区为依托、辐射全国的业务布局。本 公司</w:t>
      </w:r>
      <w:r>
        <w:rPr>
          <w:color w:val="000000"/>
          <w:spacing w:val="0"/>
          <w:w w:val="100"/>
          <w:position w:val="0"/>
          <w:sz w:val="19"/>
          <w:szCs w:val="19"/>
        </w:rPr>
        <w:t>80%</w:t>
      </w:r>
      <w:r>
        <w:rPr>
          <w:color w:val="000000"/>
          <w:spacing w:val="0"/>
          <w:w w:val="100"/>
          <w:position w:val="0"/>
        </w:rPr>
        <w:t>以上分支机构集中在浙江地区，经过多年客户积累和渠道建设，给公司各项业务的持续发 展提供了良好的外部环境和发展机遇。</w:t>
      </w:r>
    </w:p>
    <w:p>
      <w:pPr>
        <w:pStyle w:val="Style2"/>
        <w:keepNext w:val="0"/>
        <w:keepLines w:val="0"/>
        <w:widowControl w:val="0"/>
        <w:shd w:val="clear" w:color="auto" w:fill="auto"/>
        <w:bidi w:val="0"/>
        <w:spacing w:before="0" w:after="380" w:line="408" w:lineRule="exact"/>
        <w:ind w:left="0" w:right="0" w:firstLine="440"/>
        <w:jc w:val="both"/>
      </w:pPr>
      <w:r>
        <w:rPr>
          <w:color w:val="000000"/>
          <w:spacing w:val="0"/>
          <w:w w:val="100"/>
          <w:position w:val="0"/>
        </w:rPr>
        <w:t>浙江省正深入贯彻国家金融工作部署，立足新发展阶段，贯彻新发展理念，围绕忠实践行“八 八战略”、奋力打造“重要窗口”、争创社会主义现代化先行省，以金融服务实体经济为根本宗旨， 以深化金融供给侧结构性改革为主线，以改革创新为根本动力，统筹金融发展、金融改革和金融稳 定，建设现代化区域金融体系，率先探索构建新发展格局的金融服务路径，努力打造中国特色金融 高质量发展样板省和区域金融现代治理先行示范省。作为浙江省属券商，公司大力推进“深耕浙江” 战略，以深耕浙江、服务浙江为己任，充分发挥总部平台优势，牢固确立以客户为中心，服务至上 的理念，开展综合金融服务，联合在浙金融机构开展金融顾问服务工作,为企业提供专业融资服务， 为百姓提供专业理财服务，做更贴心的财富管理专家、更懂你的综合金融服务商，坚守金融服务实 体本源，为浙江经济发展贡献力量。截至</w:t>
      </w:r>
      <w:r>
        <w:rPr>
          <w:color w:val="000000"/>
          <w:spacing w:val="0"/>
          <w:w w:val="100"/>
          <w:position w:val="0"/>
          <w:sz w:val="19"/>
          <w:szCs w:val="19"/>
        </w:rPr>
        <w:t>2020</w:t>
      </w:r>
      <w:r>
        <w:rPr>
          <w:color w:val="000000"/>
          <w:spacing w:val="0"/>
          <w:w w:val="100"/>
          <w:position w:val="0"/>
        </w:rPr>
        <w:t>年底，公司已与</w:t>
      </w:r>
      <w:r>
        <w:rPr>
          <w:color w:val="000000"/>
          <w:spacing w:val="0"/>
          <w:w w:val="100"/>
          <w:position w:val="0"/>
          <w:sz w:val="19"/>
          <w:szCs w:val="19"/>
        </w:rPr>
        <w:t>18</w:t>
      </w:r>
      <w:r>
        <w:rPr>
          <w:color w:val="000000"/>
          <w:spacing w:val="0"/>
          <w:w w:val="100"/>
          <w:position w:val="0"/>
        </w:rPr>
        <w:t>个地方政府、</w:t>
      </w:r>
      <w:r>
        <w:rPr>
          <w:color w:val="000000"/>
          <w:spacing w:val="0"/>
          <w:w w:val="100"/>
          <w:position w:val="0"/>
          <w:sz w:val="19"/>
          <w:szCs w:val="19"/>
        </w:rPr>
        <w:t>14</w:t>
      </w:r>
      <w:r>
        <w:rPr>
          <w:color w:val="000000"/>
          <w:spacing w:val="0"/>
          <w:w w:val="100"/>
          <w:position w:val="0"/>
        </w:rPr>
        <w:t xml:space="preserve">家国有企业和 </w:t>
      </w:r>
      <w:r>
        <w:rPr>
          <w:color w:val="000000"/>
          <w:spacing w:val="0"/>
          <w:w w:val="100"/>
          <w:position w:val="0"/>
          <w:sz w:val="19"/>
          <w:szCs w:val="19"/>
        </w:rPr>
        <w:t>20</w:t>
      </w:r>
      <w:r>
        <w:rPr>
          <w:color w:val="000000"/>
          <w:spacing w:val="0"/>
          <w:w w:val="100"/>
          <w:position w:val="0"/>
        </w:rPr>
        <w:t>家金融机构深化了战略合作，积极担当“凤凰行动”主力军角色。</w:t>
      </w:r>
    </w:p>
    <w:p>
      <w:pPr>
        <w:pStyle w:val="Style20"/>
        <w:keepNext/>
        <w:keepLines/>
        <w:widowControl w:val="0"/>
        <w:numPr>
          <w:ilvl w:val="0"/>
          <w:numId w:val="7"/>
        </w:numPr>
        <w:shd w:val="clear" w:color="auto" w:fill="auto"/>
        <w:bidi w:val="0"/>
        <w:spacing w:before="0" w:after="0" w:line="240" w:lineRule="auto"/>
        <w:ind w:left="0" w:right="0" w:firstLine="380"/>
        <w:jc w:val="left"/>
      </w:pPr>
      <w:bookmarkStart w:id="160" w:name="bookmark160"/>
      <w:bookmarkStart w:id="161" w:name="bookmark161"/>
      <w:bookmarkStart w:id="162" w:name="bookmark162"/>
      <w:bookmarkStart w:id="163" w:name="bookmark163"/>
      <w:bookmarkEnd w:id="162"/>
      <w:r>
        <w:rPr>
          <w:color w:val="000000"/>
          <w:spacing w:val="0"/>
          <w:w w:val="100"/>
          <w:position w:val="0"/>
        </w:rPr>
        <w:t>集团化发展模式特色显著，细分市场优势明显</w:t>
      </w:r>
      <w:bookmarkEnd w:id="160"/>
      <w:bookmarkEnd w:id="161"/>
      <w:bookmarkEnd w:id="163"/>
    </w:p>
    <w:p>
      <w:pPr>
        <w:pStyle w:val="Style2"/>
        <w:keepNext w:val="0"/>
        <w:keepLines w:val="0"/>
        <w:widowControl w:val="0"/>
        <w:shd w:val="clear" w:color="auto" w:fill="auto"/>
        <w:bidi w:val="0"/>
        <w:spacing w:before="0" w:after="380" w:line="386" w:lineRule="exact"/>
        <w:ind w:left="0" w:right="0" w:firstLine="440"/>
        <w:jc w:val="both"/>
        <w:rPr>
          <w:sz w:val="18"/>
          <w:szCs w:val="18"/>
        </w:r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753" w:right="1388" w:bottom="1196" w:left="1536" w:header="0" w:footer="768" w:gutter="0"/>
          <w:cols w:space="720"/>
          <w:noEndnote/>
          <w:rtlGutter w:val="0"/>
          <w:docGrid w:linePitch="360"/>
        </w:sectPr>
      </w:pPr>
      <w:r>
        <w:rPr>
          <w:color w:val="000000"/>
          <w:spacing w:val="0"/>
          <w:w w:val="100"/>
          <w:position w:val="0"/>
          <w:sz w:val="20"/>
          <w:szCs w:val="20"/>
        </w:rPr>
        <w:t xml:space="preserve">全面推进打造集团化发展模式，成绩显著，公司已形成了以证券公司为核心，永安期货、财通 证券资管、财通基金、财通香港、财通资本、财通创新等参、控股公司为重要组成，以战略参股公 </w:t>
      </w:r>
      <w:r>
        <w:rPr>
          <w:rFonts w:ascii="Calibri" w:eastAsia="Calibri" w:hAnsi="Calibri" w:cs="Calibri"/>
          <w:b/>
          <w:bCs/>
          <w:color w:val="000000"/>
          <w:spacing w:val="0"/>
          <w:w w:val="100"/>
          <w:position w:val="0"/>
          <w:sz w:val="18"/>
          <w:szCs w:val="18"/>
        </w:rPr>
        <w:t xml:space="preserve">32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司为补充的</w:t>
      </w:r>
      <w:r>
        <w:rPr>
          <w:color w:val="000000"/>
          <w:spacing w:val="0"/>
          <w:w w:val="100"/>
          <w:position w:val="0"/>
          <w:sz w:val="19"/>
          <w:szCs w:val="19"/>
        </w:rPr>
        <w:t>“1+6+N”</w:t>
      </w:r>
      <w:r>
        <w:rPr>
          <w:color w:val="000000"/>
          <w:spacing w:val="0"/>
          <w:w w:val="100"/>
          <w:position w:val="0"/>
        </w:rPr>
        <w:t>集团矩阵，形成各项业务相互协同的集团化发展模式。参、控股公司有行业 龙头、业务强手、专业能手，类型多样、各具特色，在为本公司创造可观利润的同时，也能供应优 质产品与服务，输出专业技能。其中，公司资管业务通过不断积累品牌效应逐步显现，固收业务凭 借坚实的投研实力、稳健的业绩表现和贴合客户多元化需求的产品设计，在业内树下良好口碑；期 货方面重要参股公司永安期货稳居行业龙头地位，具有显著的领先优势，报告期内已向中国证监会 提交</w:t>
      </w:r>
      <w:r>
        <w:rPr>
          <w:color w:val="000000"/>
          <w:spacing w:val="0"/>
          <w:w w:val="100"/>
          <w:position w:val="0"/>
          <w:sz w:val="19"/>
          <w:szCs w:val="19"/>
        </w:rPr>
        <w:t>IPO</w:t>
      </w:r>
      <w:r>
        <w:rPr>
          <w:color w:val="000000"/>
          <w:spacing w:val="0"/>
          <w:w w:val="100"/>
          <w:position w:val="0"/>
        </w:rPr>
        <w:t>申请;另外,公司参股的浙江省浙商资产管理有限公司经营业绩突出，稳居地方</w:t>
      </w:r>
      <w:r>
        <w:rPr>
          <w:color w:val="000000"/>
          <w:spacing w:val="0"/>
          <w:w w:val="100"/>
          <w:position w:val="0"/>
          <w:sz w:val="19"/>
          <w:szCs w:val="19"/>
        </w:rPr>
        <w:t>AMC</w:t>
      </w:r>
      <w:r>
        <w:rPr>
          <w:color w:val="000000"/>
          <w:spacing w:val="0"/>
          <w:w w:val="100"/>
          <w:position w:val="0"/>
        </w:rPr>
        <w:t>前列。</w:t>
      </w:r>
    </w:p>
    <w:p>
      <w:pPr>
        <w:pStyle w:val="Style20"/>
        <w:keepNext/>
        <w:keepLines/>
        <w:widowControl w:val="0"/>
        <w:numPr>
          <w:ilvl w:val="0"/>
          <w:numId w:val="7"/>
        </w:numPr>
        <w:shd w:val="clear" w:color="auto" w:fill="auto"/>
        <w:tabs>
          <w:tab w:pos="719" w:val="left"/>
        </w:tabs>
        <w:bidi w:val="0"/>
        <w:spacing w:before="0" w:after="0" w:line="409" w:lineRule="exact"/>
        <w:ind w:left="0" w:right="0" w:firstLine="440"/>
        <w:jc w:val="both"/>
      </w:pPr>
      <w:bookmarkStart w:id="164" w:name="bookmark164"/>
      <w:bookmarkStart w:id="165" w:name="bookmark165"/>
      <w:bookmarkStart w:id="166" w:name="bookmark166"/>
      <w:bookmarkStart w:id="167" w:name="bookmark167"/>
      <w:bookmarkEnd w:id="166"/>
      <w:r>
        <w:rPr>
          <w:color w:val="000000"/>
          <w:spacing w:val="0"/>
          <w:w w:val="100"/>
          <w:position w:val="0"/>
        </w:rPr>
        <w:t>财富管理转型优势明显</w:t>
      </w:r>
      <w:bookmarkEnd w:id="164"/>
      <w:bookmarkEnd w:id="165"/>
      <w:bookmarkEnd w:id="167"/>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公司始终坚持以客户为导向，以好产品、好渠道、好投顾、好机制、好运营“五好”为路径， 构建财富管理服务全价值链，以满足客户综合金融需求。</w:t>
      </w:r>
      <w:r>
        <w:rPr>
          <w:color w:val="000000"/>
          <w:spacing w:val="0"/>
          <w:w w:val="100"/>
          <w:position w:val="0"/>
          <w:sz w:val="19"/>
          <w:szCs w:val="19"/>
        </w:rPr>
        <w:t>2020</w:t>
      </w:r>
      <w:r>
        <w:rPr>
          <w:color w:val="000000"/>
          <w:spacing w:val="0"/>
          <w:w w:val="100"/>
          <w:position w:val="0"/>
        </w:rPr>
        <w:t>年，财通证券成立“资产与财富管 理委员会”，下设产品、渠道、投顾、技术专业委员会。</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24</w:t>
      </w:r>
      <w:r>
        <w:rPr>
          <w:color w:val="000000"/>
          <w:spacing w:val="0"/>
          <w:w w:val="100"/>
          <w:position w:val="0"/>
        </w:rPr>
        <w:t>日，财通证券上市三 周年之际，集团旗下专业的财富管理品牌“财通赢家”首发亮相，在业内首创实施“业务品牌化运 营”。公司凭借在资产管理领域的独特优势，为财富管理转型奠定坚实基础。在产品端，永安期货、 永安国富、财通证券资管、财通基金已形成自身特色，树立较好口碑。永安期货打造永盈、永庆核 心系列产品及永安国富系列产品，</w:t>
      </w:r>
      <w:r>
        <w:rPr>
          <w:color w:val="000000"/>
          <w:spacing w:val="0"/>
          <w:w w:val="100"/>
          <w:position w:val="0"/>
          <w:sz w:val="19"/>
          <w:szCs w:val="19"/>
        </w:rPr>
        <w:t>2020</w:t>
      </w:r>
      <w:r>
        <w:rPr>
          <w:color w:val="000000"/>
          <w:spacing w:val="0"/>
          <w:w w:val="100"/>
          <w:position w:val="0"/>
        </w:rPr>
        <w:t>年产品年化收益超过</w:t>
      </w:r>
      <w:r>
        <w:rPr>
          <w:color w:val="000000"/>
          <w:spacing w:val="0"/>
          <w:w w:val="100"/>
          <w:position w:val="0"/>
          <w:sz w:val="19"/>
          <w:szCs w:val="19"/>
        </w:rPr>
        <w:t>20%</w:t>
      </w:r>
      <w:r>
        <w:rPr>
          <w:color w:val="000000"/>
          <w:spacing w:val="0"/>
          <w:w w:val="100"/>
          <w:position w:val="0"/>
        </w:rPr>
        <w:t>。财通证券资管在巩固固收板块优 势的同时强化权益板块，权益公募近两年</w:t>
      </w:r>
      <w:r>
        <w:rPr>
          <w:color w:val="000000"/>
          <w:spacing w:val="0"/>
          <w:w w:val="100"/>
          <w:position w:val="0"/>
          <w:sz w:val="19"/>
          <w:szCs w:val="19"/>
        </w:rPr>
        <w:t>（2019-2020</w:t>
      </w:r>
      <w:r>
        <w:rPr>
          <w:color w:val="000000"/>
          <w:spacing w:val="0"/>
          <w:w w:val="100"/>
          <w:position w:val="0"/>
        </w:rPr>
        <w:t>年）收益率超</w:t>
      </w:r>
      <w:r>
        <w:rPr>
          <w:color w:val="000000"/>
          <w:spacing w:val="0"/>
          <w:w w:val="100"/>
          <w:position w:val="0"/>
          <w:sz w:val="19"/>
          <w:szCs w:val="19"/>
        </w:rPr>
        <w:t>150%</w:t>
      </w:r>
      <w:r>
        <w:rPr>
          <w:color w:val="000000"/>
          <w:spacing w:val="0"/>
          <w:w w:val="100"/>
          <w:position w:val="0"/>
        </w:rPr>
        <w:t>。在客户端，初步形成与 大财富相适应的分支机构布局、财富管理专业平台与产品销售能力。产品端的投资基因将向下游传 导，构成财富管理业务成功的核心因素。</w:t>
      </w:r>
    </w:p>
    <w:p>
      <w:pPr>
        <w:pStyle w:val="Style20"/>
        <w:keepNext/>
        <w:keepLines/>
        <w:widowControl w:val="0"/>
        <w:numPr>
          <w:ilvl w:val="0"/>
          <w:numId w:val="7"/>
        </w:numPr>
        <w:shd w:val="clear" w:color="auto" w:fill="auto"/>
        <w:tabs>
          <w:tab w:pos="719" w:val="left"/>
        </w:tabs>
        <w:bidi w:val="0"/>
        <w:spacing w:before="0" w:after="0" w:line="409" w:lineRule="exact"/>
        <w:ind w:left="0" w:right="0" w:firstLine="440"/>
        <w:jc w:val="both"/>
      </w:pPr>
      <w:bookmarkStart w:id="168" w:name="bookmark168"/>
      <w:bookmarkStart w:id="169" w:name="bookmark169"/>
      <w:bookmarkStart w:id="170" w:name="bookmark170"/>
      <w:bookmarkStart w:id="171" w:name="bookmark171"/>
      <w:bookmarkEnd w:id="170"/>
      <w:r>
        <w:rPr>
          <w:color w:val="000000"/>
          <w:spacing w:val="0"/>
          <w:w w:val="100"/>
          <w:position w:val="0"/>
        </w:rPr>
        <w:t>金融科技推动力度强</w:t>
      </w:r>
      <w:bookmarkEnd w:id="168"/>
      <w:bookmarkEnd w:id="169"/>
      <w:bookmarkEnd w:id="171"/>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公司身处金融科技高地，外部资源丰富。</w:t>
      </w:r>
      <w:r>
        <w:rPr>
          <w:color w:val="000000"/>
          <w:spacing w:val="0"/>
          <w:w w:val="100"/>
          <w:position w:val="0"/>
          <w:sz w:val="19"/>
          <w:szCs w:val="19"/>
        </w:rPr>
        <w:t>2020</w:t>
      </w:r>
      <w:r>
        <w:rPr>
          <w:color w:val="000000"/>
          <w:spacing w:val="0"/>
          <w:w w:val="100"/>
          <w:position w:val="0"/>
        </w:rPr>
        <w:t>年，公司紧抓金融科技优势的培育，制定金融 科技规划及实施方案，持续发力金融科技，抓住浙江打造“数字经济” 一号工程的机遇，实施“信 息系统提升工程”，围绕“三二一”，推进“三中心”、“两平台”和“一朵云”的建设，强化科 技支撑；做好“四五六”，增强四大数字化手段，强化五大技术服务能力，实现六大条线的数字化 转型，用科技手段提升公司效能，为公司数字化改革赋能。公司牵手蚂蚁集团、阿里云、恒生电子 等金融科技企业，推进“阿蚂恒财”项目，不断实现金融科技在业务端和管理端的应用场景落地, 创新开展“金融+场景+科技”深度融合，由单一应用场景向打造综合服务生态转变。</w:t>
      </w:r>
    </w:p>
    <w:p>
      <w:pPr>
        <w:pStyle w:val="Style2"/>
        <w:keepNext w:val="0"/>
        <w:keepLines w:val="0"/>
        <w:widowControl w:val="0"/>
        <w:shd w:val="clear" w:color="auto" w:fill="auto"/>
        <w:bidi w:val="0"/>
        <w:spacing w:before="0" w:after="400" w:line="409" w:lineRule="exact"/>
        <w:ind w:left="0" w:right="0" w:firstLine="44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月，公司重点项目阿里飞天云平台顺利上线。通过对</w:t>
      </w:r>
      <w:r>
        <w:rPr>
          <w:color w:val="000000"/>
          <w:spacing w:val="0"/>
          <w:w w:val="100"/>
          <w:position w:val="0"/>
          <w:sz w:val="19"/>
          <w:szCs w:val="19"/>
        </w:rPr>
        <w:t>IT</w:t>
      </w:r>
      <w:r>
        <w:rPr>
          <w:color w:val="000000"/>
          <w:spacing w:val="0"/>
          <w:w w:val="100"/>
          <w:position w:val="0"/>
        </w:rPr>
        <w:t>基础设施资源的虚拟化和 池化，实现了基础架构的敏捷性，为公司金融科技发展提供稳定、灵活、高效、安全的基础云计 算资源。同时，新建的阿里云数据中台体系，即打造统一的数据资产研发、管理和治理平台，形成 完善的数据资产研发、管理与治理的机制，提升数据质量、安全和共享能力，助力公司数字转型。</w:t>
      </w:r>
    </w:p>
    <w:p>
      <w:pPr>
        <w:pStyle w:val="Style20"/>
        <w:keepNext/>
        <w:keepLines/>
        <w:widowControl w:val="0"/>
        <w:numPr>
          <w:ilvl w:val="0"/>
          <w:numId w:val="7"/>
        </w:numPr>
        <w:shd w:val="clear" w:color="auto" w:fill="auto"/>
        <w:tabs>
          <w:tab w:pos="719" w:val="left"/>
        </w:tabs>
        <w:bidi w:val="0"/>
        <w:spacing w:before="0" w:after="0" w:line="240" w:lineRule="auto"/>
        <w:ind w:left="0" w:right="0" w:firstLine="440"/>
        <w:jc w:val="both"/>
      </w:pPr>
      <w:bookmarkStart w:id="172" w:name="bookmark172"/>
      <w:bookmarkStart w:id="173" w:name="bookmark173"/>
      <w:bookmarkStart w:id="174" w:name="bookmark174"/>
      <w:bookmarkStart w:id="175" w:name="bookmark175"/>
      <w:bookmarkEnd w:id="174"/>
      <w:r>
        <w:rPr>
          <w:color w:val="000000"/>
          <w:spacing w:val="0"/>
          <w:w w:val="100"/>
          <w:position w:val="0"/>
        </w:rPr>
        <w:t>合规风控体系健全有效</w:t>
      </w:r>
      <w:bookmarkEnd w:id="172"/>
      <w:bookmarkEnd w:id="173"/>
      <w:bookmarkEnd w:id="175"/>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公司着力培养内生性合规文化理念，并持续建立健全合规管理制度，确保合规管理工作的有效 落实。公司强化员工合规培训，加强合规宣导，持续推进合规文化建设。公司建立并完善审慎的风 险管理意识和全面有效的风险管理体系，致力于推行风险管理创造价值的理念，面对证券市场中的 </w:t>
      </w:r>
      <w:r>
        <w:rPr>
          <w:color w:val="000000"/>
          <w:spacing w:val="0"/>
          <w:w w:val="100"/>
          <w:position w:val="0"/>
        </w:rPr>
        <w:t>各种风险，在切实做好按业务条线划分的纵向条线风险管理的基础上，借助量化模型和信息系统等 工具，建立起按风险类别划分的横向条线风险管理体系，全面覆盖公司各项业务及重要环节，准确 有效地识别、评估、监测和管理各类风险。公司通过积极排查、应对、整治风险，不断完善、优化 风险管理指标体系，不断完善风险管理机制。</w:t>
      </w:r>
    </w:p>
    <w:p>
      <w:pPr>
        <w:pStyle w:val="Style2"/>
        <w:keepNext w:val="0"/>
        <w:keepLines w:val="0"/>
        <w:widowControl w:val="0"/>
        <w:shd w:val="clear" w:color="auto" w:fill="auto"/>
        <w:bidi w:val="0"/>
        <w:spacing w:before="0" w:after="460" w:line="410" w:lineRule="exact"/>
        <w:ind w:left="0" w:right="0" w:firstLine="440"/>
        <w:jc w:val="both"/>
      </w:pPr>
      <w:bookmarkStart w:id="176" w:name="bookmark176"/>
      <w:r>
        <w:rPr>
          <w:color w:val="000000"/>
          <w:spacing w:val="0"/>
          <w:w w:val="100"/>
          <w:position w:val="0"/>
        </w:rPr>
        <w:t>公司高度重视各项业务的稳健经营，建立起全方位多层级的合规风控体系，制定了完备的合规 风控制度，实现了对公司各项业务及其各个环节合规风控全覆盖。报告期内，公司持续保持稳健经 营。</w:t>
      </w:r>
      <w:bookmarkEnd w:id="176"/>
    </w:p>
    <w:p>
      <w:pPr>
        <w:pStyle w:val="Style17"/>
        <w:keepNext/>
        <w:keepLines/>
        <w:widowControl w:val="0"/>
        <w:shd w:val="clear" w:color="auto" w:fill="auto"/>
        <w:bidi w:val="0"/>
        <w:spacing w:before="0" w:after="100" w:line="240" w:lineRule="auto"/>
        <w:ind w:left="0" w:right="0" w:firstLine="0"/>
        <w:jc w:val="center"/>
      </w:pPr>
      <w:bookmarkStart w:id="177" w:name="bookmark177"/>
      <w:bookmarkStart w:id="178" w:name="bookmark178"/>
      <w:bookmarkStart w:id="179" w:name="bookmark179"/>
      <w:r>
        <w:rPr>
          <w:color w:val="000000"/>
          <w:spacing w:val="0"/>
          <w:w w:val="100"/>
          <w:position w:val="0"/>
        </w:rPr>
        <w:t>第四节经营情况讨论与分析</w:t>
      </w:r>
      <w:bookmarkEnd w:id="177"/>
      <w:bookmarkEnd w:id="178"/>
      <w:bookmarkEnd w:id="179"/>
    </w:p>
    <w:p>
      <w:pPr>
        <w:pStyle w:val="Style20"/>
        <w:keepNext/>
        <w:keepLines/>
        <w:widowControl w:val="0"/>
        <w:shd w:val="clear" w:color="auto" w:fill="auto"/>
        <w:bidi w:val="0"/>
        <w:spacing w:before="0" w:after="40" w:line="409" w:lineRule="exact"/>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一</w:t>
      </w:r>
      <w:bookmarkEnd w:id="182"/>
      <w:r>
        <w:rPr>
          <w:color w:val="000000"/>
          <w:spacing w:val="0"/>
          <w:w w:val="100"/>
          <w:position w:val="0"/>
        </w:rPr>
        <w:t>、经营情况讨论与分析</w:t>
      </w:r>
      <w:bookmarkEnd w:id="180"/>
      <w:bookmarkEnd w:id="181"/>
      <w:bookmarkEnd w:id="183"/>
    </w:p>
    <w:p>
      <w:pPr>
        <w:pStyle w:val="Style2"/>
        <w:keepNext w:val="0"/>
        <w:keepLines w:val="0"/>
        <w:widowControl w:val="0"/>
        <w:shd w:val="clear" w:color="auto" w:fill="auto"/>
        <w:bidi w:val="0"/>
        <w:spacing w:before="0" w:after="40" w:line="410" w:lineRule="exact"/>
        <w:ind w:left="0" w:right="0" w:firstLine="580"/>
        <w:jc w:val="both"/>
      </w:pPr>
      <w:r>
        <w:rPr>
          <w:color w:val="000000"/>
          <w:spacing w:val="0"/>
          <w:w w:val="100"/>
          <w:position w:val="0"/>
          <w:sz w:val="19"/>
          <w:szCs w:val="19"/>
        </w:rPr>
        <w:t>2020</w:t>
      </w:r>
      <w:r>
        <w:rPr>
          <w:color w:val="000000"/>
          <w:spacing w:val="0"/>
          <w:w w:val="100"/>
          <w:position w:val="0"/>
        </w:rPr>
        <w:t>年在面对突如其来的疫情影响，公司紧紧围绕实施“五大战略”</w:t>
      </w:r>
      <w:r>
        <w:rPr>
          <w:color w:val="000000"/>
          <w:spacing w:val="0"/>
          <w:w w:val="100"/>
          <w:position w:val="0"/>
          <w:sz w:val="19"/>
          <w:szCs w:val="19"/>
        </w:rPr>
        <w:t>，</w:t>
      </w:r>
      <w:r>
        <w:rPr>
          <w:color w:val="000000"/>
          <w:spacing w:val="0"/>
          <w:w w:val="100"/>
          <w:position w:val="0"/>
        </w:rPr>
        <w:t>坚持“稳”字当头, 蹄疾步稳，全面深化改革，狠抓工作落实，努力克服错综复杂的内外部环境局势，积极应对行业发 展机遇和挑战，推进业务转型升级，公司经营整体情况保持稳中向好的趋势，业务结构进一步优化。 公司财富管理业务全面转型升级，取得显著进步；投资银行业务克服困难，创出历史佳绩；资产管 理业务主动求变，实现高质量发展；投资板块收益良好；期货业务稳居前列。公司分类评价连续</w:t>
      </w:r>
      <w:r>
        <w:rPr>
          <w:color w:val="000000"/>
          <w:spacing w:val="0"/>
          <w:w w:val="100"/>
          <w:position w:val="0"/>
          <w:sz w:val="19"/>
          <w:szCs w:val="19"/>
        </w:rPr>
        <w:t xml:space="preserve">6 </w:t>
      </w:r>
      <w:r>
        <w:rPr>
          <w:color w:val="000000"/>
          <w:spacing w:val="0"/>
          <w:w w:val="100"/>
          <w:position w:val="0"/>
        </w:rPr>
        <w:t>年保持</w:t>
      </w:r>
      <w:r>
        <w:rPr>
          <w:color w:val="000000"/>
          <w:spacing w:val="0"/>
          <w:w w:val="100"/>
          <w:position w:val="0"/>
          <w:sz w:val="19"/>
          <w:szCs w:val="19"/>
        </w:rPr>
        <w:t>A</w:t>
      </w:r>
      <w:r>
        <w:rPr>
          <w:color w:val="000000"/>
          <w:spacing w:val="0"/>
          <w:w w:val="100"/>
          <w:position w:val="0"/>
        </w:rPr>
        <w:t>类</w:t>
      </w:r>
      <w:r>
        <w:rPr>
          <w:color w:val="000000"/>
          <w:spacing w:val="0"/>
          <w:w w:val="100"/>
          <w:position w:val="0"/>
          <w:sz w:val="19"/>
          <w:szCs w:val="19"/>
        </w:rPr>
        <w:t>A</w:t>
      </w:r>
      <w:r>
        <w:rPr>
          <w:color w:val="000000"/>
          <w:spacing w:val="0"/>
          <w:w w:val="100"/>
          <w:position w:val="0"/>
        </w:rPr>
        <w:t>级，并荣膺省委省政府颁发的“浙江省融资畅通工程突出贡献奖”，连续</w:t>
      </w:r>
      <w:r>
        <w:rPr>
          <w:color w:val="000000"/>
          <w:spacing w:val="0"/>
          <w:w w:val="100"/>
          <w:position w:val="0"/>
          <w:sz w:val="19"/>
          <w:szCs w:val="19"/>
        </w:rPr>
        <w:t>3</w:t>
      </w:r>
      <w:r>
        <w:rPr>
          <w:color w:val="000000"/>
          <w:spacing w:val="0"/>
          <w:w w:val="100"/>
          <w:position w:val="0"/>
        </w:rPr>
        <w:t>年获得省 政府颁发的“在浙金融机构支持浙江经济社会发展考核一等奖”。</w:t>
      </w:r>
    </w:p>
    <w:p>
      <w:pPr>
        <w:pStyle w:val="Style20"/>
        <w:keepNext/>
        <w:keepLines/>
        <w:widowControl w:val="0"/>
        <w:shd w:val="clear" w:color="auto" w:fill="auto"/>
        <w:bidi w:val="0"/>
        <w:spacing w:before="0" w:after="0" w:line="407" w:lineRule="exact"/>
        <w:ind w:left="0" w:right="0" w:firstLine="440"/>
        <w:jc w:val="both"/>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一）财富管理业务</w:t>
      </w:r>
      <w:bookmarkEnd w:id="184"/>
      <w:bookmarkEnd w:id="185"/>
      <w:bookmarkEnd w:id="187"/>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受益于全球产业转移新兴市场的历史机遇，以及我国实施开放有力的国家政策红利，国内实体 经济不断释放潜能，社会财富快速积累，对应的财富管理市场快速增长。国内居民可投资金融资产 迅速增长，证券公司传统佣金收入下滑，传统经纪业务向财富管理业务转型成为券商的当务之急。</w:t>
      </w:r>
    </w:p>
    <w:p>
      <w:pPr>
        <w:pStyle w:val="Style20"/>
        <w:keepNext/>
        <w:keepLines/>
        <w:widowControl w:val="0"/>
        <w:numPr>
          <w:ilvl w:val="0"/>
          <w:numId w:val="9"/>
        </w:numPr>
        <w:shd w:val="clear" w:color="auto" w:fill="auto"/>
        <w:bidi w:val="0"/>
        <w:spacing w:before="0" w:after="0" w:line="407" w:lineRule="exact"/>
        <w:ind w:left="0" w:right="0" w:firstLine="440"/>
        <w:jc w:val="both"/>
      </w:pPr>
      <w:bookmarkStart w:id="188" w:name="bookmark188"/>
      <w:bookmarkStart w:id="189" w:name="bookmark189"/>
      <w:bookmarkStart w:id="190" w:name="bookmark190"/>
      <w:bookmarkStart w:id="191" w:name="bookmark191"/>
      <w:bookmarkEnd w:id="190"/>
      <w:r>
        <w:rPr>
          <w:color w:val="000000"/>
          <w:spacing w:val="0"/>
          <w:w w:val="100"/>
          <w:position w:val="0"/>
        </w:rPr>
        <w:t>证券经纪</w:t>
      </w:r>
      <w:bookmarkEnd w:id="188"/>
      <w:bookmarkEnd w:id="189"/>
      <w:bookmarkEnd w:id="191"/>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A</w:t>
      </w:r>
      <w:r>
        <w:rPr>
          <w:color w:val="000000"/>
          <w:spacing w:val="0"/>
          <w:w w:val="100"/>
          <w:position w:val="0"/>
        </w:rPr>
        <w:t>股表现领跑全球、市场交投活跃，上证综指上涨</w:t>
      </w:r>
      <w:r>
        <w:rPr>
          <w:color w:val="000000"/>
          <w:spacing w:val="0"/>
          <w:w w:val="100"/>
          <w:position w:val="0"/>
          <w:sz w:val="19"/>
          <w:szCs w:val="19"/>
        </w:rPr>
        <w:t>13.87%</w:t>
      </w:r>
      <w:r>
        <w:rPr>
          <w:color w:val="000000"/>
          <w:spacing w:val="0"/>
          <w:w w:val="100"/>
          <w:position w:val="0"/>
        </w:rPr>
        <w:t>，深证成指上涨</w:t>
      </w:r>
      <w:r>
        <w:rPr>
          <w:color w:val="000000"/>
          <w:spacing w:val="0"/>
          <w:w w:val="100"/>
          <w:position w:val="0"/>
          <w:sz w:val="19"/>
          <w:szCs w:val="19"/>
        </w:rPr>
        <w:t xml:space="preserve">38.73%， </w:t>
      </w:r>
      <w:r>
        <w:rPr>
          <w:color w:val="000000"/>
          <w:spacing w:val="0"/>
          <w:w w:val="100"/>
          <w:position w:val="0"/>
        </w:rPr>
        <w:t>两市年成交金额为</w:t>
      </w:r>
      <w:r>
        <w:rPr>
          <w:color w:val="000000"/>
          <w:spacing w:val="0"/>
          <w:w w:val="100"/>
          <w:position w:val="0"/>
          <w:sz w:val="19"/>
          <w:szCs w:val="19"/>
        </w:rPr>
        <w:t>206.12</w:t>
      </w:r>
      <w:r>
        <w:rPr>
          <w:color w:val="000000"/>
          <w:spacing w:val="0"/>
          <w:w w:val="100"/>
          <w:position w:val="0"/>
        </w:rPr>
        <w:t>万亿元，同比增长</w:t>
      </w:r>
      <w:r>
        <w:rPr>
          <w:color w:val="000000"/>
          <w:spacing w:val="0"/>
          <w:w w:val="100"/>
          <w:position w:val="0"/>
          <w:sz w:val="19"/>
          <w:szCs w:val="19"/>
        </w:rPr>
        <w:t>62.29%，</w:t>
      </w:r>
      <w:r>
        <w:rPr>
          <w:color w:val="000000"/>
          <w:spacing w:val="0"/>
          <w:w w:val="100"/>
          <w:position w:val="0"/>
        </w:rPr>
        <w:t>成交额创新高；代理买卖证券业务净收入（含 席位租赁）为</w:t>
      </w:r>
      <w:r>
        <w:rPr>
          <w:color w:val="000000"/>
          <w:spacing w:val="0"/>
          <w:w w:val="100"/>
          <w:position w:val="0"/>
          <w:sz w:val="19"/>
          <w:szCs w:val="19"/>
        </w:rPr>
        <w:t>1,161.10</w:t>
      </w:r>
      <w:r>
        <w:rPr>
          <w:color w:val="000000"/>
          <w:spacing w:val="0"/>
          <w:w w:val="100"/>
          <w:position w:val="0"/>
        </w:rPr>
        <w:t>亿元，同比增长</w:t>
      </w:r>
      <w:r>
        <w:rPr>
          <w:color w:val="000000"/>
          <w:spacing w:val="0"/>
          <w:w w:val="100"/>
          <w:position w:val="0"/>
          <w:sz w:val="19"/>
          <w:szCs w:val="19"/>
        </w:rPr>
        <w:t>47.42%</w:t>
      </w:r>
      <w:r>
        <w:rPr>
          <w:color w:val="000000"/>
          <w:spacing w:val="0"/>
          <w:w w:val="100"/>
          <w:position w:val="0"/>
        </w:rPr>
        <w:t>。（数据来自</w:t>
      </w:r>
      <w:r>
        <w:rPr>
          <w:color w:val="000000"/>
          <w:spacing w:val="0"/>
          <w:w w:val="100"/>
          <w:position w:val="0"/>
          <w:sz w:val="19"/>
          <w:szCs w:val="19"/>
        </w:rPr>
        <w:t>wind</w:t>
      </w:r>
      <w:r>
        <w:rPr>
          <w:color w:val="000000"/>
          <w:spacing w:val="0"/>
          <w:w w:val="100"/>
          <w:position w:val="0"/>
        </w:rPr>
        <w:t>、</w:t>
      </w:r>
      <w:r>
        <w:rPr>
          <w:color w:val="000000"/>
          <w:spacing w:val="0"/>
          <w:w w:val="100"/>
          <w:position w:val="0"/>
        </w:rPr>
        <w:t>中证协）</w:t>
      </w:r>
    </w:p>
    <w:p>
      <w:pPr>
        <w:pStyle w:val="Style2"/>
        <w:keepNext w:val="0"/>
        <w:keepLines w:val="0"/>
        <w:widowControl w:val="0"/>
        <w:shd w:val="clear" w:color="auto" w:fill="auto"/>
        <w:bidi w:val="0"/>
        <w:spacing w:before="0" w:after="420" w:line="407" w:lineRule="exact"/>
        <w:ind w:left="0" w:right="0" w:firstLine="440"/>
        <w:jc w:val="both"/>
      </w:pPr>
      <w:r>
        <w:rPr>
          <w:color w:val="000000"/>
          <w:spacing w:val="0"/>
          <w:w w:val="100"/>
          <w:position w:val="0"/>
        </w:rPr>
        <w:t>报告期内，公司围绕“深耕浙江，服务全国，争创一流”愿景，按照年度重点工作部署，推进 深耕浙江战略，聚焦财富管理转型，落实分支机构新设布局和提质增效，优化分支机构考核机制等 工作。报告期内公司成立了 “资产与财富管理委员会”，下设产品、渠道、投顾、技术专业委员会， 开展“业务品牌化运营”。此外，公司始终坚持以客户为导向，以好产品、好渠道、好投顾、好机 制、好运营“五好”为路径，构建财富管理服务全价值链，以满足客户综合金融需求。截至报告期 末，公司股票基金交易量全年累计</w:t>
      </w:r>
      <w:r>
        <w:rPr>
          <w:color w:val="000000"/>
          <w:spacing w:val="0"/>
          <w:w w:val="100"/>
          <w:position w:val="0"/>
          <w:sz w:val="19"/>
          <w:szCs w:val="19"/>
        </w:rPr>
        <w:t>60,493</w:t>
      </w:r>
      <w:r>
        <w:rPr>
          <w:color w:val="000000"/>
          <w:spacing w:val="0"/>
          <w:w w:val="100"/>
          <w:position w:val="0"/>
        </w:rPr>
        <w:t>亿元，较上年增长</w:t>
      </w:r>
      <w:r>
        <w:rPr>
          <w:color w:val="000000"/>
          <w:spacing w:val="0"/>
          <w:w w:val="100"/>
          <w:position w:val="0"/>
          <w:sz w:val="19"/>
          <w:szCs w:val="19"/>
        </w:rPr>
        <w:t>56.39%；</w:t>
      </w:r>
      <w:r>
        <w:rPr>
          <w:color w:val="000000"/>
          <w:spacing w:val="0"/>
          <w:w w:val="100"/>
          <w:position w:val="0"/>
        </w:rPr>
        <w:t>日均客户资产</w:t>
      </w:r>
      <w:r>
        <w:rPr>
          <w:color w:val="000000"/>
          <w:spacing w:val="0"/>
          <w:w w:val="100"/>
          <w:position w:val="0"/>
          <w:sz w:val="19"/>
          <w:szCs w:val="19"/>
        </w:rPr>
        <w:t>4, 341</w:t>
      </w:r>
      <w:r>
        <w:rPr>
          <w:color w:val="000000"/>
          <w:spacing w:val="0"/>
          <w:w w:val="100"/>
          <w:position w:val="0"/>
        </w:rPr>
        <w:t>亿元, 较上年增长</w:t>
      </w:r>
      <w:r>
        <w:rPr>
          <w:color w:val="000000"/>
          <w:spacing w:val="0"/>
          <w:w w:val="100"/>
          <w:position w:val="0"/>
          <w:sz w:val="19"/>
          <w:szCs w:val="19"/>
        </w:rPr>
        <w:t xml:space="preserve">37. </w:t>
      </w:r>
      <w:r>
        <w:rPr>
          <w:color w:val="000000"/>
          <w:spacing w:val="0"/>
          <w:w w:val="100"/>
          <w:position w:val="0"/>
          <w:sz w:val="19"/>
          <w:szCs w:val="19"/>
        </w:rPr>
        <w:t>53%</w:t>
      </w:r>
      <w:r>
        <w:rPr>
          <w:color w:val="000000"/>
          <w:spacing w:val="0"/>
          <w:w w:val="100"/>
          <w:position w:val="0"/>
        </w:rPr>
        <w:t>；经纪业务客户数量</w:t>
      </w:r>
      <w:r>
        <w:rPr>
          <w:color w:val="000000"/>
          <w:spacing w:val="0"/>
          <w:w w:val="100"/>
          <w:position w:val="0"/>
          <w:sz w:val="19"/>
          <w:szCs w:val="19"/>
        </w:rPr>
        <w:t>217</w:t>
      </w:r>
      <w:r>
        <w:rPr>
          <w:color w:val="000000"/>
          <w:spacing w:val="0"/>
          <w:w w:val="100"/>
          <w:position w:val="0"/>
        </w:rPr>
        <w:t>万户，较上年增长</w:t>
      </w:r>
      <w:r>
        <w:rPr>
          <w:color w:val="000000"/>
          <w:spacing w:val="0"/>
          <w:w w:val="100"/>
          <w:position w:val="0"/>
          <w:sz w:val="19"/>
          <w:szCs w:val="19"/>
        </w:rPr>
        <w:t xml:space="preserve">10. </w:t>
      </w:r>
      <w:r>
        <w:rPr>
          <w:color w:val="000000"/>
          <w:spacing w:val="0"/>
          <w:w w:val="100"/>
          <w:position w:val="0"/>
          <w:sz w:val="19"/>
          <w:szCs w:val="19"/>
        </w:rPr>
        <w:t xml:space="preserve">54% </w:t>
      </w:r>
      <w:r>
        <w:rPr>
          <w:color w:val="000000"/>
          <w:spacing w:val="0"/>
          <w:w w:val="100"/>
          <w:position w:val="0"/>
        </w:rPr>
        <w:t>（数据来自公司内部统计）。</w:t>
      </w:r>
    </w:p>
    <w:p>
      <w:pPr>
        <w:pStyle w:val="Style2"/>
        <w:keepNext w:val="0"/>
        <w:keepLines w:val="0"/>
        <w:widowControl w:val="0"/>
        <w:shd w:val="clear" w:color="auto" w:fill="auto"/>
        <w:bidi w:val="0"/>
        <w:spacing w:before="0" w:after="80" w:line="240" w:lineRule="auto"/>
        <w:ind w:left="0" w:right="0" w:firstLine="440"/>
        <w:jc w:val="both"/>
      </w:pPr>
      <w:r>
        <w:rPr>
          <w:b/>
          <w:bCs/>
          <w:color w:val="000000"/>
          <w:spacing w:val="0"/>
          <w:w w:val="100"/>
          <w:position w:val="0"/>
        </w:rPr>
        <w:t>2.产品代销</w:t>
      </w:r>
      <w:r>
        <w:br w:type="page"/>
      </w:r>
    </w:p>
    <w:p>
      <w:pPr>
        <w:pStyle w:val="Style2"/>
        <w:keepNext w:val="0"/>
        <w:keepLines w:val="0"/>
        <w:widowControl w:val="0"/>
        <w:shd w:val="clear" w:color="auto" w:fill="auto"/>
        <w:bidi w:val="0"/>
        <w:spacing w:before="0" w:after="0" w:line="411" w:lineRule="exact"/>
        <w:ind w:left="0" w:right="0" w:firstLine="540"/>
        <w:jc w:val="both"/>
      </w:pPr>
      <w:r>
        <w:rPr>
          <w:color w:val="000000"/>
          <w:spacing w:val="0"/>
          <w:w w:val="100"/>
          <w:position w:val="0"/>
          <w:sz w:val="19"/>
          <w:szCs w:val="19"/>
        </w:rPr>
        <w:t>2020</w:t>
      </w:r>
      <w:r>
        <w:rPr>
          <w:color w:val="000000"/>
          <w:spacing w:val="0"/>
          <w:w w:val="100"/>
          <w:position w:val="0"/>
        </w:rPr>
        <w:t>年，证券公司持续探索差异化发展路径，加快财富管理业务转型，为投资者提供多样化 的财富管理服务，财富管理业务快速发展。</w:t>
      </w:r>
      <w:r>
        <w:rPr>
          <w:color w:val="000000"/>
          <w:spacing w:val="0"/>
          <w:w w:val="100"/>
          <w:position w:val="0"/>
          <w:sz w:val="19"/>
          <w:szCs w:val="19"/>
        </w:rPr>
        <w:t>2020</w:t>
      </w:r>
      <w:r>
        <w:rPr>
          <w:color w:val="000000"/>
          <w:spacing w:val="0"/>
          <w:w w:val="100"/>
          <w:position w:val="0"/>
        </w:rPr>
        <w:t>年，证券公司实现代理销售金融产品净收入</w:t>
      </w:r>
      <w:r>
        <w:rPr>
          <w:color w:val="000000"/>
          <w:spacing w:val="0"/>
          <w:w w:val="100"/>
          <w:position w:val="0"/>
          <w:sz w:val="19"/>
          <w:szCs w:val="19"/>
        </w:rPr>
        <w:t xml:space="preserve">134.38 </w:t>
      </w:r>
      <w:r>
        <w:rPr>
          <w:color w:val="000000"/>
          <w:spacing w:val="0"/>
          <w:w w:val="100"/>
          <w:position w:val="0"/>
        </w:rPr>
        <w:t>亿元，同比增长</w:t>
      </w:r>
      <w:r>
        <w:rPr>
          <w:color w:val="000000"/>
          <w:spacing w:val="0"/>
          <w:w w:val="100"/>
          <w:position w:val="0"/>
          <w:sz w:val="19"/>
          <w:szCs w:val="19"/>
        </w:rPr>
        <w:t xml:space="preserve">148. </w:t>
      </w:r>
      <w:r>
        <w:rPr>
          <w:color w:val="000000"/>
          <w:spacing w:val="0"/>
          <w:w w:val="100"/>
          <w:position w:val="0"/>
          <w:sz w:val="19"/>
          <w:szCs w:val="19"/>
        </w:rPr>
        <w:t>76%</w:t>
      </w:r>
      <w:r>
        <w:rPr>
          <w:color w:val="000000"/>
          <w:spacing w:val="0"/>
          <w:w w:val="100"/>
          <w:position w:val="0"/>
        </w:rPr>
        <w:t>，证券公司服务居民财富管理能力进一步提升，财富管理转型初见成效。</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（数据来自中证协）</w:t>
      </w:r>
    </w:p>
    <w:p>
      <w:pPr>
        <w:pStyle w:val="Style2"/>
        <w:keepNext w:val="0"/>
        <w:keepLines w:val="0"/>
        <w:widowControl w:val="0"/>
        <w:shd w:val="clear" w:color="auto" w:fill="auto"/>
        <w:bidi w:val="0"/>
        <w:spacing w:before="0" w:after="0" w:line="411" w:lineRule="exact"/>
        <w:ind w:left="0" w:right="0" w:firstLine="540"/>
        <w:jc w:val="both"/>
      </w:pPr>
      <w:r>
        <w:rPr>
          <w:color w:val="000000"/>
          <w:spacing w:val="0"/>
          <w:w w:val="100"/>
          <w:position w:val="0"/>
          <w:sz w:val="19"/>
          <w:szCs w:val="19"/>
        </w:rPr>
        <w:t>2020</w:t>
      </w:r>
      <w:r>
        <w:rPr>
          <w:color w:val="000000"/>
          <w:spacing w:val="0"/>
          <w:w w:val="100"/>
          <w:position w:val="0"/>
        </w:rPr>
        <w:t>年，公司加快财富管理业务转型，大力推进产品代销业务发展，持续探索差异化发展路 径，为投资者提供多样化财富管理服务。报告期内，公司推出“财通赢家”财富管理品牌，重点布 局优质权益类理财产品，建立“优选</w:t>
      </w:r>
      <w:r>
        <w:rPr>
          <w:color w:val="000000"/>
          <w:spacing w:val="0"/>
          <w:w w:val="100"/>
          <w:position w:val="0"/>
          <w:sz w:val="19"/>
          <w:szCs w:val="19"/>
        </w:rPr>
        <w:t>30”</w:t>
      </w:r>
      <w:r>
        <w:rPr>
          <w:color w:val="000000"/>
          <w:spacing w:val="0"/>
          <w:w w:val="100"/>
          <w:position w:val="0"/>
        </w:rPr>
        <w:t>产品精选池，优选权益产品的平均收益显著超越市场同 类产品，权益类产品的销售规模同比增长</w:t>
      </w:r>
      <w:r>
        <w:rPr>
          <w:color w:val="000000"/>
          <w:spacing w:val="0"/>
          <w:w w:val="100"/>
          <w:position w:val="0"/>
          <w:sz w:val="19"/>
          <w:szCs w:val="19"/>
        </w:rPr>
        <w:t>169%，</w:t>
      </w:r>
      <w:r>
        <w:rPr>
          <w:color w:val="000000"/>
          <w:spacing w:val="0"/>
          <w:w w:val="100"/>
          <w:position w:val="0"/>
        </w:rPr>
        <w:t>期末金融产品保有量为</w:t>
      </w:r>
      <w:r>
        <w:rPr>
          <w:color w:val="000000"/>
          <w:spacing w:val="0"/>
          <w:w w:val="100"/>
          <w:position w:val="0"/>
          <w:sz w:val="19"/>
          <w:szCs w:val="19"/>
        </w:rPr>
        <w:t>425</w:t>
      </w:r>
      <w:r>
        <w:rPr>
          <w:color w:val="000000"/>
          <w:spacing w:val="0"/>
          <w:w w:val="100"/>
          <w:position w:val="0"/>
        </w:rPr>
        <w:t>亿，同比增长</w:t>
      </w:r>
      <w:r>
        <w:rPr>
          <w:color w:val="000000"/>
          <w:spacing w:val="0"/>
          <w:w w:val="100"/>
          <w:position w:val="0"/>
          <w:sz w:val="19"/>
          <w:szCs w:val="19"/>
        </w:rPr>
        <w:t>47%</w:t>
      </w:r>
      <w:r>
        <w:rPr>
          <w:color w:val="000000"/>
          <w:spacing w:val="0"/>
          <w:w w:val="100"/>
          <w:position w:val="0"/>
        </w:rPr>
        <w:t>。</w:t>
      </w:r>
    </w:p>
    <w:p>
      <w:pPr>
        <w:widowControl w:val="0"/>
        <w:spacing w:line="1" w:lineRule="exact"/>
      </w:pPr>
      <w:r>
        <w:drawing>
          <wp:anchor distT="88900" distB="0" distL="0" distR="0" simplePos="0" relativeHeight="125829388" behindDoc="0" locked="0" layoutInCell="1" allowOverlap="1">
            <wp:simplePos x="0" y="0"/>
            <wp:positionH relativeFrom="page">
              <wp:posOffset>1205230</wp:posOffset>
            </wp:positionH>
            <wp:positionV relativeFrom="paragraph">
              <wp:posOffset>88900</wp:posOffset>
            </wp:positionV>
            <wp:extent cx="4907280" cy="1920240"/>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29"/>
                    <a:stretch/>
                  </pic:blipFill>
                  <pic:spPr>
                    <a:xfrm>
                      <a:ext cx="4907280" cy="1920240"/>
                    </a:xfrm>
                    <a:prstGeom prst="rect"/>
                  </pic:spPr>
                </pic:pic>
              </a:graphicData>
            </a:graphic>
          </wp:anchor>
        </w:drawing>
      </w:r>
      <w:r>
        <w:drawing>
          <wp:anchor distT="451485" distB="94615" distL="0" distR="0" simplePos="0" relativeHeight="125829389" behindDoc="0" locked="0" layoutInCell="1" allowOverlap="1">
            <wp:simplePos x="0" y="0"/>
            <wp:positionH relativeFrom="page">
              <wp:posOffset>4116070</wp:posOffset>
            </wp:positionH>
            <wp:positionV relativeFrom="paragraph">
              <wp:posOffset>451485</wp:posOffset>
            </wp:positionV>
            <wp:extent cx="1969135" cy="146304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1"/>
                    <a:stretch/>
                  </pic:blipFill>
                  <pic:spPr>
                    <a:xfrm>
                      <a:ext cx="1969135" cy="1463040"/>
                    </a:xfrm>
                    <a:prstGeom prst="rect"/>
                  </pic:spPr>
                </pic:pic>
              </a:graphicData>
            </a:graphic>
          </wp:anchor>
        </w:drawing>
      </w:r>
    </w:p>
    <w:p>
      <w:pPr>
        <w:pStyle w:val="Style20"/>
        <w:keepNext/>
        <w:keepLines/>
        <w:widowControl w:val="0"/>
        <w:shd w:val="clear" w:color="auto" w:fill="auto"/>
        <w:bidi w:val="0"/>
        <w:spacing w:before="0" w:after="0" w:line="408" w:lineRule="exact"/>
        <w:ind w:left="0" w:right="0" w:firstLine="54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color w:val="000000"/>
          <w:spacing w:val="0"/>
          <w:w w:val="100"/>
          <w:position w:val="0"/>
        </w:rPr>
        <w:t>二）投资银行业务</w:t>
      </w:r>
      <w:bookmarkEnd w:id="192"/>
      <w:bookmarkEnd w:id="193"/>
      <w:bookmarkEnd w:id="195"/>
    </w:p>
    <w:p>
      <w:pPr>
        <w:pStyle w:val="Style2"/>
        <w:keepNext w:val="0"/>
        <w:keepLines w:val="0"/>
        <w:widowControl w:val="0"/>
        <w:shd w:val="clear" w:color="auto" w:fill="auto"/>
        <w:bidi w:val="0"/>
        <w:spacing w:before="0" w:after="0" w:line="408" w:lineRule="exact"/>
        <w:ind w:left="0" w:right="0" w:firstLine="540"/>
        <w:jc w:val="both"/>
      </w:pPr>
      <w:r>
        <w:rPr>
          <w:color w:val="000000"/>
          <w:spacing w:val="0"/>
          <w:w w:val="100"/>
          <w:position w:val="0"/>
          <w:sz w:val="19"/>
          <w:szCs w:val="19"/>
        </w:rPr>
        <w:t>2020</w:t>
      </w:r>
      <w:r>
        <w:rPr>
          <w:color w:val="000000"/>
          <w:spacing w:val="0"/>
          <w:w w:val="100"/>
          <w:position w:val="0"/>
        </w:rPr>
        <w:t>年，证券行业通过股票</w:t>
      </w:r>
      <w:r>
        <w:rPr>
          <w:color w:val="000000"/>
          <w:spacing w:val="0"/>
          <w:w w:val="100"/>
          <w:position w:val="0"/>
          <w:sz w:val="19"/>
          <w:szCs w:val="19"/>
        </w:rPr>
        <w:t>IP0</w:t>
      </w:r>
      <w:r>
        <w:rPr>
          <w:color w:val="000000"/>
          <w:spacing w:val="0"/>
          <w:w w:val="100"/>
          <w:position w:val="0"/>
        </w:rPr>
        <w:t>、</w:t>
      </w:r>
      <w:r>
        <w:rPr>
          <w:color w:val="000000"/>
          <w:spacing w:val="0"/>
          <w:w w:val="100"/>
          <w:position w:val="0"/>
        </w:rPr>
        <w:t>再融资分别募集</w:t>
      </w:r>
      <w:r>
        <w:rPr>
          <w:color w:val="000000"/>
          <w:spacing w:val="0"/>
          <w:w w:val="100"/>
          <w:position w:val="0"/>
          <w:sz w:val="19"/>
          <w:szCs w:val="19"/>
        </w:rPr>
        <w:t>5,260.31</w:t>
      </w:r>
      <w:r>
        <w:rPr>
          <w:color w:val="000000"/>
          <w:spacing w:val="0"/>
          <w:w w:val="100"/>
          <w:position w:val="0"/>
        </w:rPr>
        <w:t>亿元、</w:t>
      </w:r>
      <w:r>
        <w:rPr>
          <w:color w:val="000000"/>
          <w:spacing w:val="0"/>
          <w:w w:val="100"/>
          <w:position w:val="0"/>
          <w:sz w:val="19"/>
          <w:szCs w:val="19"/>
        </w:rPr>
        <w:t>7,315.02</w:t>
      </w:r>
      <w:r>
        <w:rPr>
          <w:color w:val="000000"/>
          <w:spacing w:val="0"/>
          <w:w w:val="100"/>
          <w:position w:val="0"/>
        </w:rPr>
        <w:t xml:space="preserve">亿元，同比增加 </w:t>
      </w:r>
      <w:r>
        <w:rPr>
          <w:color w:val="000000"/>
          <w:spacing w:val="0"/>
          <w:w w:val="100"/>
          <w:position w:val="0"/>
          <w:sz w:val="19"/>
          <w:szCs w:val="19"/>
        </w:rPr>
        <w:t>74.69%</w:t>
      </w:r>
      <w:r>
        <w:rPr>
          <w:color w:val="000000"/>
          <w:spacing w:val="0"/>
          <w:w w:val="100"/>
          <w:position w:val="0"/>
        </w:rPr>
        <w:t>、</w:t>
      </w:r>
      <w:r>
        <w:rPr>
          <w:color w:val="000000"/>
          <w:spacing w:val="0"/>
          <w:w w:val="100"/>
          <w:position w:val="0"/>
          <w:sz w:val="19"/>
          <w:szCs w:val="19"/>
        </w:rPr>
        <w:t>41.67%；</w:t>
      </w:r>
      <w:r>
        <w:rPr>
          <w:color w:val="000000"/>
          <w:spacing w:val="0"/>
          <w:w w:val="100"/>
          <w:position w:val="0"/>
        </w:rPr>
        <w:t>通过债券融资</w:t>
      </w:r>
      <w:r>
        <w:rPr>
          <w:color w:val="000000"/>
          <w:spacing w:val="0"/>
          <w:w w:val="100"/>
          <w:position w:val="0"/>
          <w:sz w:val="19"/>
          <w:szCs w:val="19"/>
        </w:rPr>
        <w:t xml:space="preserve">13. </w:t>
      </w:r>
      <w:r>
        <w:rPr>
          <w:color w:val="000000"/>
          <w:spacing w:val="0"/>
          <w:w w:val="100"/>
          <w:position w:val="0"/>
          <w:sz w:val="19"/>
          <w:szCs w:val="19"/>
        </w:rPr>
        <w:t>54</w:t>
      </w:r>
      <w:r>
        <w:rPr>
          <w:color w:val="000000"/>
          <w:spacing w:val="0"/>
          <w:w w:val="100"/>
          <w:position w:val="0"/>
        </w:rPr>
        <w:t>万亿元，同比增加</w:t>
      </w:r>
      <w:r>
        <w:rPr>
          <w:color w:val="000000"/>
          <w:spacing w:val="0"/>
          <w:w w:val="100"/>
          <w:position w:val="0"/>
          <w:sz w:val="19"/>
          <w:szCs w:val="19"/>
        </w:rPr>
        <w:t>28.02%</w:t>
      </w:r>
      <w:r>
        <w:rPr>
          <w:color w:val="000000"/>
          <w:spacing w:val="0"/>
          <w:w w:val="100"/>
          <w:position w:val="0"/>
        </w:rPr>
        <w:t xml:space="preserve">，服务实体经济取得显著成效。 </w:t>
      </w:r>
      <w:r>
        <w:rPr>
          <w:color w:val="000000"/>
          <w:spacing w:val="0"/>
          <w:w w:val="100"/>
          <w:position w:val="0"/>
          <w:sz w:val="19"/>
          <w:szCs w:val="19"/>
        </w:rPr>
        <w:t>2020</w:t>
      </w:r>
      <w:r>
        <w:rPr>
          <w:color w:val="000000"/>
          <w:spacing w:val="0"/>
          <w:w w:val="100"/>
          <w:position w:val="0"/>
        </w:rPr>
        <w:t>年新冠疫情爆发后，证券公司发挥投资银行功能优势，积极促成疫情防控领域企业发行公司 债券进行融资。</w:t>
      </w:r>
      <w:r>
        <w:rPr>
          <w:color w:val="000000"/>
          <w:spacing w:val="0"/>
          <w:w w:val="100"/>
          <w:position w:val="0"/>
          <w:sz w:val="19"/>
          <w:szCs w:val="19"/>
        </w:rPr>
        <w:t>2020</w:t>
      </w:r>
      <w:r>
        <w:rPr>
          <w:color w:val="000000"/>
          <w:spacing w:val="0"/>
          <w:w w:val="100"/>
          <w:position w:val="0"/>
        </w:rPr>
        <w:t>年共</w:t>
      </w:r>
      <w:r>
        <w:rPr>
          <w:color w:val="000000"/>
          <w:spacing w:val="0"/>
          <w:w w:val="100"/>
          <w:position w:val="0"/>
          <w:sz w:val="19"/>
          <w:szCs w:val="19"/>
        </w:rPr>
        <w:t>65</w:t>
      </w:r>
      <w:r>
        <w:rPr>
          <w:color w:val="000000"/>
          <w:spacing w:val="0"/>
          <w:w w:val="100"/>
          <w:position w:val="0"/>
        </w:rPr>
        <w:t xml:space="preserve">家证券公司承销完成“疫情防控债” </w:t>
      </w:r>
      <w:r>
        <w:rPr>
          <w:color w:val="000000"/>
          <w:spacing w:val="0"/>
          <w:w w:val="100"/>
          <w:position w:val="0"/>
          <w:sz w:val="19"/>
          <w:szCs w:val="19"/>
        </w:rPr>
        <w:t>170</w:t>
      </w:r>
      <w:r>
        <w:rPr>
          <w:color w:val="000000"/>
          <w:spacing w:val="0"/>
          <w:w w:val="100"/>
          <w:position w:val="0"/>
        </w:rPr>
        <w:t>只，助力</w:t>
      </w:r>
      <w:r>
        <w:rPr>
          <w:color w:val="000000"/>
          <w:spacing w:val="0"/>
          <w:w w:val="100"/>
          <w:position w:val="0"/>
          <w:sz w:val="19"/>
          <w:szCs w:val="19"/>
        </w:rPr>
        <w:t>22</w:t>
      </w:r>
      <w:r>
        <w:rPr>
          <w:color w:val="000000"/>
          <w:spacing w:val="0"/>
          <w:w w:val="100"/>
          <w:position w:val="0"/>
        </w:rPr>
        <w:t>个省份的</w:t>
      </w:r>
      <w:r>
        <w:rPr>
          <w:color w:val="000000"/>
          <w:spacing w:val="0"/>
          <w:w w:val="100"/>
          <w:position w:val="0"/>
          <w:sz w:val="19"/>
          <w:szCs w:val="19"/>
        </w:rPr>
        <w:t xml:space="preserve">142 </w:t>
      </w:r>
      <w:r>
        <w:rPr>
          <w:color w:val="000000"/>
          <w:spacing w:val="0"/>
          <w:w w:val="100"/>
          <w:position w:val="0"/>
        </w:rPr>
        <w:t>家发行人完成融资</w:t>
      </w:r>
      <w:r>
        <w:rPr>
          <w:color w:val="000000"/>
          <w:spacing w:val="0"/>
          <w:w w:val="100"/>
          <w:position w:val="0"/>
          <w:sz w:val="19"/>
          <w:szCs w:val="19"/>
        </w:rPr>
        <w:t xml:space="preserve">1,651. </w:t>
      </w:r>
      <w:r>
        <w:rPr>
          <w:color w:val="000000"/>
          <w:spacing w:val="0"/>
          <w:w w:val="100"/>
          <w:position w:val="0"/>
          <w:sz w:val="19"/>
          <w:szCs w:val="19"/>
        </w:rPr>
        <w:t>06</w:t>
      </w:r>
      <w:r>
        <w:rPr>
          <w:color w:val="000000"/>
          <w:spacing w:val="0"/>
          <w:w w:val="100"/>
          <w:position w:val="0"/>
        </w:rPr>
        <w:t>亿元。证券行业</w:t>
      </w:r>
      <w:r>
        <w:rPr>
          <w:color w:val="000000"/>
          <w:spacing w:val="0"/>
          <w:w w:val="100"/>
          <w:position w:val="0"/>
          <w:sz w:val="19"/>
          <w:szCs w:val="19"/>
        </w:rPr>
        <w:t>2020</w:t>
      </w:r>
      <w:r>
        <w:rPr>
          <w:color w:val="000000"/>
          <w:spacing w:val="0"/>
          <w:w w:val="100"/>
          <w:position w:val="0"/>
        </w:rPr>
        <w:t>年实现投资银行业务净收入</w:t>
      </w:r>
      <w:r>
        <w:rPr>
          <w:color w:val="000000"/>
          <w:spacing w:val="0"/>
          <w:w w:val="100"/>
          <w:position w:val="0"/>
          <w:sz w:val="19"/>
          <w:szCs w:val="19"/>
        </w:rPr>
        <w:t xml:space="preserve">672. </w:t>
      </w:r>
      <w:r>
        <w:rPr>
          <w:color w:val="000000"/>
          <w:spacing w:val="0"/>
          <w:w w:val="100"/>
          <w:position w:val="0"/>
          <w:sz w:val="19"/>
          <w:szCs w:val="19"/>
        </w:rPr>
        <w:t>11</w:t>
      </w:r>
      <w:r>
        <w:rPr>
          <w:color w:val="000000"/>
          <w:spacing w:val="0"/>
          <w:w w:val="100"/>
          <w:position w:val="0"/>
        </w:rPr>
        <w:t>亿元，同比 大幅增加</w:t>
      </w:r>
      <w:r>
        <w:rPr>
          <w:color w:val="000000"/>
          <w:spacing w:val="0"/>
          <w:w w:val="100"/>
          <w:position w:val="0"/>
          <w:sz w:val="19"/>
          <w:szCs w:val="19"/>
        </w:rPr>
        <w:t>39.26%</w:t>
      </w:r>
      <w:r>
        <w:rPr>
          <w:color w:val="000000"/>
          <w:spacing w:val="0"/>
          <w:w w:val="100"/>
          <w:position w:val="0"/>
        </w:rPr>
        <w:t>。（数据来自中证协）</w:t>
      </w:r>
    </w:p>
    <w:p>
      <w:pPr>
        <w:pStyle w:val="Style2"/>
        <w:keepNext w:val="0"/>
        <w:keepLines w:val="0"/>
        <w:widowControl w:val="0"/>
        <w:shd w:val="clear" w:color="auto" w:fill="auto"/>
        <w:bidi w:val="0"/>
        <w:spacing w:before="0" w:after="160" w:line="408" w:lineRule="exact"/>
        <w:ind w:left="0" w:right="0" w:firstLine="540"/>
        <w:jc w:val="both"/>
      </w:pPr>
      <w:r>
        <w:rPr>
          <w:color w:val="000000"/>
          <w:spacing w:val="0"/>
          <w:w w:val="100"/>
          <w:position w:val="0"/>
        </w:rPr>
        <w:t>报告期内，公司积极贯彻落实“凤凰行动”计划和“融资畅通”工程，以打造“更接地气的本 土专业投行”和“深耕浙江”作为战略指引，深化金融顾问制度，为企业提供综合金融服务。报告 期内，公司完成</w:t>
      </w:r>
      <w:r>
        <w:rPr>
          <w:color w:val="000000"/>
          <w:spacing w:val="0"/>
          <w:w w:val="100"/>
          <w:position w:val="0"/>
          <w:sz w:val="19"/>
          <w:szCs w:val="19"/>
        </w:rPr>
        <w:t>8</w:t>
      </w:r>
      <w:r>
        <w:rPr>
          <w:color w:val="000000"/>
          <w:spacing w:val="0"/>
          <w:w w:val="100"/>
          <w:position w:val="0"/>
        </w:rPr>
        <w:t>单</w:t>
      </w:r>
      <w:r>
        <w:rPr>
          <w:color w:val="000000"/>
          <w:spacing w:val="0"/>
          <w:w w:val="100"/>
          <w:position w:val="0"/>
          <w:sz w:val="19"/>
          <w:szCs w:val="19"/>
        </w:rPr>
        <w:t>IPO</w:t>
      </w:r>
      <w:r>
        <w:rPr>
          <w:color w:val="000000"/>
          <w:spacing w:val="0"/>
          <w:w w:val="100"/>
          <w:position w:val="0"/>
        </w:rPr>
        <w:t>及再融资项目，融资规模</w:t>
      </w:r>
      <w:r>
        <w:rPr>
          <w:color w:val="000000"/>
          <w:spacing w:val="0"/>
          <w:w w:val="100"/>
          <w:position w:val="0"/>
          <w:sz w:val="19"/>
          <w:szCs w:val="19"/>
        </w:rPr>
        <w:t>65.20</w:t>
      </w:r>
      <w:r>
        <w:rPr>
          <w:color w:val="000000"/>
          <w:spacing w:val="0"/>
          <w:w w:val="100"/>
          <w:position w:val="0"/>
        </w:rPr>
        <w:t>亿元，实现业务收入</w:t>
      </w:r>
      <w:r>
        <w:rPr>
          <w:color w:val="000000"/>
          <w:spacing w:val="0"/>
          <w:w w:val="100"/>
          <w:position w:val="0"/>
          <w:sz w:val="19"/>
          <w:szCs w:val="19"/>
        </w:rPr>
        <w:t>16,186.24</w:t>
      </w:r>
      <w:r>
        <w:rPr>
          <w:color w:val="000000"/>
          <w:spacing w:val="0"/>
          <w:w w:val="100"/>
          <w:position w:val="0"/>
        </w:rPr>
        <w:t>万元，另 有</w:t>
      </w:r>
      <w:r>
        <w:rPr>
          <w:color w:val="000000"/>
          <w:spacing w:val="0"/>
          <w:w w:val="100"/>
          <w:position w:val="0"/>
          <w:sz w:val="19"/>
          <w:szCs w:val="19"/>
        </w:rPr>
        <w:t>1</w:t>
      </w:r>
      <w:r>
        <w:rPr>
          <w:color w:val="000000"/>
          <w:spacing w:val="0"/>
          <w:w w:val="100"/>
          <w:position w:val="0"/>
        </w:rPr>
        <w:t>单李子园</w:t>
      </w:r>
      <w:r>
        <w:rPr>
          <w:color w:val="000000"/>
          <w:spacing w:val="0"/>
          <w:w w:val="100"/>
          <w:position w:val="0"/>
          <w:sz w:val="19"/>
          <w:szCs w:val="19"/>
        </w:rPr>
        <w:t>IPO</w:t>
      </w:r>
      <w:r>
        <w:rPr>
          <w:color w:val="000000"/>
          <w:spacing w:val="0"/>
          <w:w w:val="100"/>
          <w:position w:val="0"/>
        </w:rPr>
        <w:t>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2</w:t>
      </w:r>
      <w:r>
        <w:rPr>
          <w:color w:val="000000"/>
          <w:spacing w:val="0"/>
          <w:w w:val="100"/>
          <w:position w:val="0"/>
        </w:rPr>
        <w:t>月发行上市；成功发行</w:t>
      </w:r>
      <w:r>
        <w:rPr>
          <w:color w:val="000000"/>
          <w:spacing w:val="0"/>
          <w:w w:val="100"/>
          <w:position w:val="0"/>
          <w:sz w:val="19"/>
          <w:szCs w:val="19"/>
        </w:rPr>
        <w:t>78</w:t>
      </w:r>
      <w:r>
        <w:rPr>
          <w:color w:val="000000"/>
          <w:spacing w:val="0"/>
          <w:w w:val="100"/>
          <w:position w:val="0"/>
        </w:rPr>
        <w:t>单债券项目，承销规模</w:t>
      </w:r>
      <w:r>
        <w:rPr>
          <w:color w:val="000000"/>
          <w:spacing w:val="0"/>
          <w:w w:val="100"/>
          <w:position w:val="0"/>
          <w:sz w:val="19"/>
          <w:szCs w:val="19"/>
        </w:rPr>
        <w:t>571.75</w:t>
      </w:r>
      <w:r>
        <w:rPr>
          <w:color w:val="000000"/>
          <w:spacing w:val="0"/>
          <w:w w:val="100"/>
          <w:position w:val="0"/>
        </w:rPr>
        <w:t>亿元， 实现业务收入</w:t>
      </w:r>
      <w:r>
        <w:rPr>
          <w:color w:val="000000"/>
          <w:spacing w:val="0"/>
          <w:w w:val="100"/>
          <w:position w:val="0"/>
          <w:sz w:val="19"/>
          <w:szCs w:val="19"/>
        </w:rPr>
        <w:t>33,287.00</w:t>
      </w:r>
      <w:r>
        <w:rPr>
          <w:color w:val="000000"/>
          <w:spacing w:val="0"/>
          <w:w w:val="100"/>
          <w:position w:val="0"/>
        </w:rPr>
        <w:t>万元。（注：再融资业务包括定增、配股、优先股、可转债）</w:t>
      </w:r>
    </w:p>
    <w:p>
      <w:pPr>
        <w:pStyle w:val="Style34"/>
        <w:keepNext w:val="0"/>
        <w:keepLines w:val="0"/>
        <w:widowControl w:val="0"/>
        <w:shd w:val="clear" w:color="auto" w:fill="auto"/>
        <w:bidi w:val="0"/>
        <w:spacing w:before="0" w:after="0" w:line="240" w:lineRule="auto"/>
        <w:ind w:left="523" w:right="0" w:firstLine="0"/>
        <w:jc w:val="left"/>
      </w:pPr>
      <w:r>
        <w:rPr>
          <w:color w:val="000000"/>
          <w:spacing w:val="0"/>
          <w:w w:val="100"/>
          <w:position w:val="0"/>
          <w:sz w:val="19"/>
          <w:szCs w:val="19"/>
        </w:rPr>
        <w:t>2020</w:t>
      </w:r>
      <w:r>
        <w:rPr>
          <w:color w:val="000000"/>
          <w:spacing w:val="0"/>
          <w:w w:val="100"/>
          <w:position w:val="0"/>
        </w:rPr>
        <w:t>年公司投行业务经营数据:</w:t>
      </w:r>
    </w:p>
    <w:tbl>
      <w:tblPr>
        <w:tblOverlap w:val="never"/>
        <w:jc w:val="center"/>
        <w:tblLayout w:type="fixed"/>
      </w:tblPr>
      <w:tblGrid>
        <w:gridCol w:w="1906"/>
        <w:gridCol w:w="2189"/>
        <w:gridCol w:w="2760"/>
        <w:gridCol w:w="2088"/>
      </w:tblGrid>
      <w:tr>
        <w:trPr>
          <w:trHeight w:val="461"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 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年</w:t>
            </w:r>
          </w:p>
        </w:tc>
      </w:tr>
      <w:tr>
        <w:trPr>
          <w:trHeight w:val="45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IPO</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承销次数（次）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w:t>
            </w:r>
          </w:p>
        </w:tc>
      </w:tr>
      <w:tr>
        <w:trPr>
          <w:trHeight w:val="4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承销金额（万元）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47,915.48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309,154.73</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50" w:right="1261" w:bottom="1528" w:left="1461" w:header="0" w:footer="3" w:gutter="0"/>
          <w:cols w:space="720"/>
          <w:noEndnote/>
          <w:rtlGutter w:val="0"/>
          <w:docGrid w:linePitch="360"/>
        </w:sectPr>
      </w:pPr>
    </w:p>
    <w:tbl>
      <w:tblPr>
        <w:tblOverlap w:val="never"/>
        <w:jc w:val="center"/>
        <w:tblLayout w:type="fixed"/>
      </w:tblPr>
      <w:tblGrid>
        <w:gridCol w:w="1906"/>
        <w:gridCol w:w="2189"/>
        <w:gridCol w:w="2760"/>
        <w:gridCol w:w="2088"/>
      </w:tblGrid>
      <w:tr>
        <w:trPr>
          <w:trHeight w:val="475"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再融资（不含可转 债）</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承销次数（次）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40" w:right="0" w:firstLine="0"/>
              <w:jc w:val="both"/>
              <w:rPr>
                <w:sz w:val="19"/>
                <w:szCs w:val="19"/>
              </w:rPr>
            </w:pPr>
            <w:r>
              <w:rPr>
                <w:color w:val="000000"/>
                <w:spacing w:val="0"/>
                <w:w w:val="100"/>
                <w:position w:val="0"/>
                <w:sz w:val="19"/>
                <w:szCs w:val="19"/>
              </w:rPr>
              <w:t>2</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2</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承销金额（万元）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70,277.69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87,571.48</w:t>
            </w:r>
          </w:p>
        </w:tc>
      </w:tr>
      <w:tr>
        <w:trPr>
          <w:trHeight w:val="45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承销次数（次）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40" w:right="0" w:firstLine="0"/>
              <w:jc w:val="both"/>
              <w:rPr>
                <w:sz w:val="19"/>
                <w:szCs w:val="19"/>
              </w:rPr>
            </w:pPr>
            <w:r>
              <w:rPr>
                <w:color w:val="000000"/>
                <w:spacing w:val="0"/>
                <w:w w:val="100"/>
                <w:position w:val="0"/>
                <w:sz w:val="19"/>
                <w:szCs w:val="19"/>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2</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承销金额（万元）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266,800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142,700.00</w:t>
            </w:r>
          </w:p>
        </w:tc>
      </w:tr>
      <w:tr>
        <w:trPr>
          <w:trHeight w:val="45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承销次数（次）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both"/>
              <w:rPr>
                <w:sz w:val="19"/>
                <w:szCs w:val="19"/>
              </w:rPr>
            </w:pPr>
            <w:r>
              <w:rPr>
                <w:color w:val="000000"/>
                <w:spacing w:val="0"/>
                <w:w w:val="100"/>
                <w:position w:val="0"/>
                <w:sz w:val="19"/>
                <w:szCs w:val="19"/>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2</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承销金额（万元）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643,000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330,000</w:t>
            </w:r>
          </w:p>
        </w:tc>
      </w:tr>
      <w:tr>
        <w:trPr>
          <w:trHeight w:val="45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承销次数（次）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both"/>
              <w:rPr>
                <w:sz w:val="19"/>
                <w:szCs w:val="19"/>
              </w:rPr>
            </w:pPr>
            <w:r>
              <w:rPr>
                <w:color w:val="000000"/>
                <w:spacing w:val="0"/>
                <w:w w:val="100"/>
                <w:position w:val="0"/>
                <w:sz w:val="19"/>
                <w:szCs w:val="19"/>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承销金额（万元）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3,461,071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5,296, </w:t>
            </w:r>
            <w:r>
              <w:rPr>
                <w:color w:val="000000"/>
                <w:spacing w:val="0"/>
                <w:w w:val="100"/>
                <w:position w:val="0"/>
                <w:sz w:val="19"/>
                <w:szCs w:val="19"/>
              </w:rPr>
              <w:t xml:space="preserve">472. </w:t>
            </w:r>
            <w:r>
              <w:rPr>
                <w:color w:val="000000"/>
                <w:spacing w:val="0"/>
                <w:w w:val="100"/>
                <w:position w:val="0"/>
                <w:sz w:val="19"/>
                <w:szCs w:val="19"/>
              </w:rPr>
              <w:t>33</w:t>
            </w:r>
          </w:p>
        </w:tc>
      </w:tr>
      <w:tr>
        <w:trPr>
          <w:trHeight w:val="45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承销次数（次）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both"/>
              <w:rPr>
                <w:sz w:val="19"/>
                <w:szCs w:val="19"/>
              </w:rPr>
            </w:pPr>
            <w:r>
              <w:rPr>
                <w:color w:val="000000"/>
                <w:spacing w:val="0"/>
                <w:w w:val="100"/>
                <w:position w:val="0"/>
                <w:sz w:val="19"/>
                <w:szCs w:val="19"/>
              </w:rPr>
              <w:t>3</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承销金额（万元）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40" w:right="0" w:firstLine="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91,000</w:t>
            </w:r>
          </w:p>
        </w:tc>
      </w:tr>
      <w:tr>
        <w:trPr>
          <w:trHeight w:val="45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承销次数（次）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both"/>
              <w:rPr>
                <w:sz w:val="19"/>
                <w:szCs w:val="19"/>
              </w:rPr>
            </w:pPr>
            <w:r>
              <w:rPr>
                <w:color w:val="000000"/>
                <w:spacing w:val="0"/>
                <w:w w:val="100"/>
                <w:position w:val="0"/>
                <w:sz w:val="19"/>
                <w:szCs w:val="19"/>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w:t>
            </w:r>
          </w:p>
        </w:tc>
      </w:tr>
      <w:tr>
        <w:trPr>
          <w:trHeight w:val="4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承销金额（万元）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4,489, </w:t>
            </w:r>
            <w:r>
              <w:rPr>
                <w:color w:val="000000"/>
                <w:spacing w:val="0"/>
                <w:w w:val="100"/>
                <w:position w:val="0"/>
                <w:sz w:val="19"/>
                <w:szCs w:val="19"/>
              </w:rPr>
              <w:t xml:space="preserve">064. </w:t>
            </w:r>
            <w:r>
              <w:rPr>
                <w:color w:val="000000"/>
                <w:spacing w:val="0"/>
                <w:w w:val="100"/>
                <w:position w:val="0"/>
                <w:sz w:val="19"/>
                <w:szCs w:val="19"/>
              </w:rPr>
              <w:t>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6,256, </w:t>
            </w:r>
            <w:r>
              <w:rPr>
                <w:color w:val="000000"/>
                <w:spacing w:val="0"/>
                <w:w w:val="100"/>
                <w:position w:val="0"/>
                <w:sz w:val="19"/>
                <w:szCs w:val="19"/>
              </w:rPr>
              <w:t xml:space="preserve">898. </w:t>
            </w:r>
            <w:r>
              <w:rPr>
                <w:color w:val="000000"/>
                <w:spacing w:val="0"/>
                <w:w w:val="100"/>
                <w:position w:val="0"/>
                <w:sz w:val="19"/>
                <w:szCs w:val="19"/>
              </w:rPr>
              <w:t>55</w:t>
            </w:r>
          </w:p>
        </w:tc>
      </w:tr>
    </w:tbl>
    <w:p>
      <w:pPr>
        <w:widowControl w:val="0"/>
        <w:spacing w:after="439" w:line="1" w:lineRule="exact"/>
      </w:pPr>
    </w:p>
    <w:p>
      <w:pPr>
        <w:pStyle w:val="Style17"/>
        <w:keepNext/>
        <w:keepLines/>
        <w:widowControl w:val="0"/>
        <w:shd w:val="clear" w:color="auto" w:fill="auto"/>
        <w:bidi w:val="0"/>
        <w:spacing w:before="0" w:after="160" w:line="240" w:lineRule="auto"/>
        <w:ind w:left="0" w:right="0" w:firstLine="0"/>
        <w:jc w:val="center"/>
      </w:pPr>
      <w:bookmarkStart w:id="196" w:name="bookmark196"/>
      <w:bookmarkStart w:id="197" w:name="bookmark197"/>
      <w:bookmarkStart w:id="198" w:name="bookmark198"/>
      <w:r>
        <w:rPr>
          <w:color w:val="000000"/>
          <w:spacing w:val="0"/>
          <w:w w:val="100"/>
          <w:position w:val="0"/>
        </w:rPr>
        <w:t>证券主承销金额（亿元）</w:t>
      </w:r>
      <w:bookmarkEnd w:id="196"/>
      <w:bookmarkEnd w:id="197"/>
      <w:bookmarkEnd w:id="198"/>
    </w:p>
    <w:p>
      <w:pPr>
        <w:widowControl w:val="0"/>
        <w:jc w:val="center"/>
        <w:rPr>
          <w:sz w:val="2"/>
          <w:szCs w:val="2"/>
        </w:rPr>
      </w:pPr>
      <w:r>
        <w:drawing>
          <wp:inline>
            <wp:extent cx="3864610" cy="1835150"/>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37"/>
                    <a:stretch/>
                  </pic:blipFill>
                  <pic:spPr>
                    <a:xfrm>
                      <a:ext cx="3864610" cy="1835150"/>
                    </a:xfrm>
                    <a:prstGeom prst="rect"/>
                  </pic:spPr>
                </pic:pic>
              </a:graphicData>
            </a:graphic>
          </wp:inline>
        </w:drawing>
      </w:r>
    </w:p>
    <w:p>
      <w:pPr>
        <w:widowControl w:val="0"/>
        <w:spacing w:after="359" w:line="1" w:lineRule="exact"/>
      </w:pPr>
    </w:p>
    <w:p>
      <w:pPr>
        <w:pStyle w:val="Style20"/>
        <w:keepNext/>
        <w:keepLines/>
        <w:widowControl w:val="0"/>
        <w:shd w:val="clear" w:color="auto" w:fill="auto"/>
        <w:bidi w:val="0"/>
        <w:spacing w:before="0" w:after="0" w:line="405" w:lineRule="exact"/>
        <w:ind w:left="0" w:right="0" w:firstLine="54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三）证券资产管理业务</w:t>
      </w:r>
      <w:bookmarkEnd w:id="199"/>
      <w:bookmarkEnd w:id="200"/>
      <w:bookmarkEnd w:id="202"/>
    </w:p>
    <w:p>
      <w:pPr>
        <w:pStyle w:val="Style2"/>
        <w:keepNext w:val="0"/>
        <w:keepLines w:val="0"/>
        <w:widowControl w:val="0"/>
        <w:shd w:val="clear" w:color="auto" w:fill="auto"/>
        <w:bidi w:val="0"/>
        <w:spacing w:before="0" w:after="0" w:line="405" w:lineRule="exact"/>
        <w:ind w:left="0" w:right="0" w:firstLine="540"/>
        <w:jc w:val="both"/>
      </w:pPr>
      <w:r>
        <w:rPr>
          <w:color w:val="000000"/>
          <w:spacing w:val="0"/>
          <w:w w:val="100"/>
          <w:position w:val="0"/>
          <w:sz w:val="19"/>
          <w:szCs w:val="19"/>
        </w:rPr>
        <w:t>2020</w:t>
      </w:r>
      <w:r>
        <w:rPr>
          <w:color w:val="000000"/>
          <w:spacing w:val="0"/>
          <w:w w:val="100"/>
          <w:position w:val="0"/>
        </w:rPr>
        <w:t>年，在资管新规等政策指导下，证券行业资管业务转型立足居民财富管理需求，不断创 新产品体系，积极加强主动管理，通道类资管规模持续压缩，业务结构进一步优化。截至</w:t>
      </w:r>
      <w:r>
        <w:rPr>
          <w:color w:val="000000"/>
          <w:spacing w:val="0"/>
          <w:w w:val="100"/>
          <w:position w:val="0"/>
          <w:sz w:val="19"/>
          <w:szCs w:val="19"/>
        </w:rPr>
        <w:t>2020</w:t>
      </w:r>
      <w:r>
        <w:rPr>
          <w:color w:val="000000"/>
          <w:spacing w:val="0"/>
          <w:w w:val="100"/>
          <w:position w:val="0"/>
        </w:rPr>
        <w:t>年末， 证券行业资产管理业务规模为</w:t>
      </w:r>
      <w:r>
        <w:rPr>
          <w:color w:val="000000"/>
          <w:spacing w:val="0"/>
          <w:w w:val="100"/>
          <w:position w:val="0"/>
          <w:sz w:val="19"/>
          <w:szCs w:val="19"/>
        </w:rPr>
        <w:t>10.51</w:t>
      </w:r>
      <w:r>
        <w:rPr>
          <w:color w:val="000000"/>
          <w:spacing w:val="0"/>
          <w:w w:val="100"/>
          <w:position w:val="0"/>
        </w:rPr>
        <w:t>万亿元，同比下降</w:t>
      </w:r>
      <w:r>
        <w:rPr>
          <w:color w:val="000000"/>
          <w:spacing w:val="0"/>
          <w:w w:val="100"/>
          <w:position w:val="0"/>
          <w:sz w:val="19"/>
          <w:szCs w:val="19"/>
        </w:rPr>
        <w:t>14.48%,</w:t>
      </w:r>
      <w:r>
        <w:rPr>
          <w:color w:val="000000"/>
          <w:spacing w:val="0"/>
          <w:w w:val="100"/>
          <w:position w:val="0"/>
        </w:rPr>
        <w:t xml:space="preserve">主要系定向资管规模大幅下降 </w:t>
      </w:r>
      <w:r>
        <w:rPr>
          <w:color w:val="000000"/>
          <w:spacing w:val="0"/>
          <w:w w:val="100"/>
          <w:position w:val="0"/>
          <w:sz w:val="19"/>
          <w:szCs w:val="19"/>
        </w:rPr>
        <w:t>28.12%；</w:t>
      </w:r>
      <w:r>
        <w:rPr>
          <w:color w:val="000000"/>
          <w:spacing w:val="0"/>
          <w:w w:val="100"/>
          <w:position w:val="0"/>
        </w:rPr>
        <w:t>集合资管规模期末余额</w:t>
      </w:r>
      <w:r>
        <w:rPr>
          <w:color w:val="000000"/>
          <w:spacing w:val="0"/>
          <w:w w:val="100"/>
          <w:position w:val="0"/>
          <w:sz w:val="19"/>
          <w:szCs w:val="19"/>
        </w:rPr>
        <w:t>1.54</w:t>
      </w:r>
      <w:r>
        <w:rPr>
          <w:color w:val="000000"/>
          <w:spacing w:val="0"/>
          <w:w w:val="100"/>
          <w:position w:val="0"/>
        </w:rPr>
        <w:t>万亿元，规模同比增长</w:t>
      </w:r>
      <w:r>
        <w:rPr>
          <w:color w:val="000000"/>
          <w:spacing w:val="0"/>
          <w:w w:val="100"/>
          <w:position w:val="0"/>
          <w:sz w:val="19"/>
          <w:szCs w:val="19"/>
        </w:rPr>
        <w:t>27.50%，</w:t>
      </w:r>
      <w:r>
        <w:rPr>
          <w:color w:val="000000"/>
          <w:spacing w:val="0"/>
          <w:w w:val="100"/>
          <w:position w:val="0"/>
        </w:rPr>
        <w:t>去通道效果显著，业务质量 持续提升。</w:t>
      </w:r>
      <w:r>
        <w:rPr>
          <w:color w:val="000000"/>
          <w:spacing w:val="0"/>
          <w:w w:val="100"/>
          <w:position w:val="0"/>
          <w:sz w:val="19"/>
          <w:szCs w:val="19"/>
        </w:rPr>
        <w:t>2020</w:t>
      </w:r>
      <w:r>
        <w:rPr>
          <w:color w:val="000000"/>
          <w:spacing w:val="0"/>
          <w:w w:val="100"/>
          <w:position w:val="0"/>
        </w:rPr>
        <w:t>年，资管业务平均费率为</w:t>
      </w:r>
      <w:r>
        <w:rPr>
          <w:color w:val="000000"/>
          <w:spacing w:val="0"/>
          <w:w w:val="100"/>
          <w:position w:val="0"/>
          <w:sz w:val="19"/>
          <w:szCs w:val="19"/>
        </w:rPr>
        <w:t>0.29%，</w:t>
      </w:r>
      <w:r>
        <w:rPr>
          <w:color w:val="000000"/>
          <w:spacing w:val="0"/>
          <w:w w:val="100"/>
          <w:position w:val="0"/>
        </w:rPr>
        <w:t>同比增加</w:t>
      </w:r>
      <w:r>
        <w:rPr>
          <w:color w:val="000000"/>
          <w:spacing w:val="0"/>
          <w:w w:val="100"/>
          <w:position w:val="0"/>
          <w:sz w:val="19"/>
          <w:szCs w:val="19"/>
        </w:rPr>
        <w:t>0.06</w:t>
      </w:r>
      <w:r>
        <w:rPr>
          <w:color w:val="000000"/>
          <w:spacing w:val="0"/>
          <w:w w:val="100"/>
          <w:position w:val="0"/>
        </w:rPr>
        <w:t>个百分点，全年实现资管业务净 收入</w:t>
      </w:r>
      <w:r>
        <w:rPr>
          <w:color w:val="000000"/>
          <w:spacing w:val="0"/>
          <w:w w:val="100"/>
          <w:position w:val="0"/>
          <w:sz w:val="19"/>
          <w:szCs w:val="19"/>
        </w:rPr>
        <w:t>299.60</w:t>
      </w:r>
      <w:r>
        <w:rPr>
          <w:color w:val="000000"/>
          <w:spacing w:val="0"/>
          <w:w w:val="100"/>
          <w:position w:val="0"/>
        </w:rPr>
        <w:t>亿元，同比增长</w:t>
      </w:r>
      <w:r>
        <w:rPr>
          <w:color w:val="000000"/>
          <w:spacing w:val="0"/>
          <w:w w:val="100"/>
          <w:position w:val="0"/>
          <w:sz w:val="19"/>
          <w:szCs w:val="19"/>
        </w:rPr>
        <w:t>8.88%</w:t>
      </w:r>
      <w:r>
        <w:rPr>
          <w:color w:val="000000"/>
          <w:spacing w:val="0"/>
          <w:w w:val="100"/>
          <w:position w:val="0"/>
        </w:rPr>
        <w:t>。（数据来自中证协）</w:t>
      </w:r>
    </w:p>
    <w:p>
      <w:pPr>
        <w:pStyle w:val="Style2"/>
        <w:keepNext w:val="0"/>
        <w:keepLines w:val="0"/>
        <w:widowControl w:val="0"/>
        <w:shd w:val="clear" w:color="auto" w:fill="auto"/>
        <w:bidi w:val="0"/>
        <w:spacing w:before="0" w:after="160" w:line="405" w:lineRule="exact"/>
        <w:ind w:left="0" w:right="0" w:firstLine="540"/>
        <w:jc w:val="both"/>
      </w:pPr>
      <w:r>
        <w:rPr>
          <w:color w:val="000000"/>
          <w:spacing w:val="0"/>
          <w:w w:val="100"/>
          <w:position w:val="0"/>
        </w:rPr>
        <w:t xml:space="preserve">公司通过全资子公司财通证券资管开展境内证券资产管理业务。报告期内，财通证券资管深入 落实“五大战略”部署，迎难而上、奋力展业，保持了平稳发展态势。截至报告期末，管理总规模 </w:t>
      </w:r>
      <w:r>
        <w:rPr>
          <w:color w:val="000000"/>
          <w:spacing w:val="0"/>
          <w:w w:val="100"/>
          <w:position w:val="0"/>
          <w:sz w:val="19"/>
          <w:szCs w:val="19"/>
        </w:rPr>
        <w:t>1,535</w:t>
      </w:r>
      <w:r>
        <w:rPr>
          <w:color w:val="000000"/>
          <w:spacing w:val="0"/>
          <w:w w:val="100"/>
          <w:position w:val="0"/>
        </w:rPr>
        <w:t>亿元，行业排名大幅提升。其中，主动规模</w:t>
      </w:r>
      <w:r>
        <w:rPr>
          <w:color w:val="000000"/>
          <w:spacing w:val="0"/>
          <w:w w:val="100"/>
          <w:position w:val="0"/>
          <w:sz w:val="19"/>
          <w:szCs w:val="19"/>
        </w:rPr>
        <w:t>1,411</w:t>
      </w:r>
      <w:r>
        <w:rPr>
          <w:color w:val="000000"/>
          <w:spacing w:val="0"/>
          <w:w w:val="100"/>
          <w:position w:val="0"/>
        </w:rPr>
        <w:t>亿元，较期初增长</w:t>
      </w:r>
      <w:r>
        <w:rPr>
          <w:color w:val="000000"/>
          <w:spacing w:val="0"/>
          <w:w w:val="100"/>
          <w:position w:val="0"/>
          <w:sz w:val="19"/>
          <w:szCs w:val="19"/>
        </w:rPr>
        <w:t>15%；</w:t>
      </w:r>
      <w:r>
        <w:rPr>
          <w:color w:val="000000"/>
          <w:spacing w:val="0"/>
          <w:w w:val="100"/>
          <w:position w:val="0"/>
        </w:rPr>
        <w:t>公募基金管理规</w:t>
      </w:r>
    </w:p>
    <w:p>
      <w:pPr>
        <w:pStyle w:val="Style26"/>
        <w:keepNext w:val="0"/>
        <w:keepLines w:val="0"/>
        <w:widowControl w:val="0"/>
        <w:shd w:val="clear" w:color="auto" w:fill="auto"/>
        <w:bidi w:val="0"/>
        <w:spacing w:before="0" w:after="260" w:line="240" w:lineRule="auto"/>
        <w:ind w:left="0" w:right="0" w:firstLine="0"/>
        <w:jc w:val="cente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94" w:right="1388" w:bottom="1196" w:left="1436" w:header="0" w:footer="768" w:gutter="0"/>
          <w:cols w:space="720"/>
          <w:noEndnote/>
          <w:rtlGutter w:val="0"/>
          <w:docGrid w:linePitch="360"/>
        </w:sectPr>
      </w:pPr>
      <w:r>
        <w:rPr>
          <w:color w:val="000000"/>
          <w:spacing w:val="0"/>
          <w:w w:val="100"/>
          <w:position w:val="0"/>
        </w:rPr>
        <w:t xml:space="preserve">36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160" w:line="414" w:lineRule="exact"/>
        <w:ind w:left="0" w:right="0" w:firstLine="0"/>
        <w:jc w:val="both"/>
      </w:pPr>
      <w:r>
        <w:rPr>
          <w:color w:val="000000"/>
          <w:spacing w:val="0"/>
          <w:w w:val="100"/>
          <w:position w:val="0"/>
        </w:rPr>
        <w:t>模</w:t>
      </w:r>
      <w:r>
        <w:rPr>
          <w:color w:val="000000"/>
          <w:spacing w:val="0"/>
          <w:w w:val="100"/>
          <w:position w:val="0"/>
          <w:sz w:val="19"/>
          <w:szCs w:val="19"/>
        </w:rPr>
        <w:t>480</w:t>
      </w:r>
      <w:r>
        <w:rPr>
          <w:color w:val="000000"/>
          <w:spacing w:val="0"/>
          <w:w w:val="100"/>
          <w:position w:val="0"/>
        </w:rPr>
        <w:t>亿元，较期初增长</w:t>
      </w:r>
      <w:r>
        <w:rPr>
          <w:color w:val="000000"/>
          <w:spacing w:val="0"/>
          <w:w w:val="100"/>
          <w:position w:val="0"/>
          <w:sz w:val="19"/>
          <w:szCs w:val="19"/>
        </w:rPr>
        <w:t>11%；</w:t>
      </w:r>
      <w:r>
        <w:rPr>
          <w:color w:val="000000"/>
          <w:spacing w:val="0"/>
          <w:w w:val="100"/>
          <w:position w:val="0"/>
        </w:rPr>
        <w:t>非货币公募基金管理规模</w:t>
      </w:r>
      <w:r>
        <w:rPr>
          <w:color w:val="000000"/>
          <w:spacing w:val="0"/>
          <w:w w:val="100"/>
          <w:position w:val="0"/>
          <w:sz w:val="19"/>
          <w:szCs w:val="19"/>
        </w:rPr>
        <w:t>314</w:t>
      </w:r>
      <w:r>
        <w:rPr>
          <w:color w:val="000000"/>
          <w:spacing w:val="0"/>
          <w:w w:val="100"/>
          <w:position w:val="0"/>
        </w:rPr>
        <w:t>亿元，较年初增长</w:t>
      </w:r>
      <w:r>
        <w:rPr>
          <w:color w:val="000000"/>
          <w:spacing w:val="0"/>
          <w:w w:val="100"/>
          <w:position w:val="0"/>
          <w:sz w:val="19"/>
          <w:szCs w:val="19"/>
        </w:rPr>
        <w:t>50%</w:t>
      </w:r>
      <w:r>
        <w:rPr>
          <w:color w:val="000000"/>
          <w:spacing w:val="0"/>
          <w:w w:val="100"/>
          <w:position w:val="0"/>
        </w:rPr>
        <w:t>。报告期内， 实现营收</w:t>
      </w:r>
      <w:r>
        <w:rPr>
          <w:color w:val="000000"/>
          <w:spacing w:val="0"/>
          <w:w w:val="100"/>
          <w:position w:val="0"/>
          <w:sz w:val="19"/>
          <w:szCs w:val="19"/>
        </w:rPr>
        <w:t>12.35</w:t>
      </w:r>
      <w:r>
        <w:rPr>
          <w:color w:val="000000"/>
          <w:spacing w:val="0"/>
          <w:w w:val="100"/>
          <w:position w:val="0"/>
        </w:rPr>
        <w:t>亿元，同比增长</w:t>
      </w:r>
      <w:r>
        <w:rPr>
          <w:color w:val="000000"/>
          <w:spacing w:val="0"/>
          <w:w w:val="100"/>
          <w:position w:val="0"/>
          <w:sz w:val="19"/>
          <w:szCs w:val="19"/>
        </w:rPr>
        <w:t>14%；</w:t>
      </w:r>
      <w:r>
        <w:rPr>
          <w:color w:val="000000"/>
          <w:spacing w:val="0"/>
          <w:w w:val="100"/>
          <w:position w:val="0"/>
        </w:rPr>
        <w:t>实现净利润</w:t>
      </w:r>
      <w:r>
        <w:rPr>
          <w:color w:val="000000"/>
          <w:spacing w:val="0"/>
          <w:w w:val="100"/>
          <w:position w:val="0"/>
          <w:sz w:val="19"/>
          <w:szCs w:val="19"/>
        </w:rPr>
        <w:t>2.37</w:t>
      </w:r>
      <w:r>
        <w:rPr>
          <w:color w:val="000000"/>
          <w:spacing w:val="0"/>
          <w:w w:val="100"/>
          <w:position w:val="0"/>
        </w:rPr>
        <w:t>亿元，同比增长</w:t>
      </w:r>
      <w:r>
        <w:rPr>
          <w:color w:val="000000"/>
          <w:spacing w:val="0"/>
          <w:w w:val="100"/>
          <w:position w:val="0"/>
          <w:sz w:val="19"/>
          <w:szCs w:val="19"/>
        </w:rPr>
        <w:t>17.68%</w:t>
      </w:r>
      <w:r>
        <w:rPr>
          <w:color w:val="000000"/>
          <w:spacing w:val="0"/>
          <w:w w:val="100"/>
          <w:position w:val="0"/>
        </w:rPr>
        <w:t>。财通证券资管接 连斩获“金牛券商集合资产管理人”、“中国资产管理券商君鼎奖”等业内大奖，品牌建设取得了良 好的成效。</w:t>
      </w:r>
    </w:p>
    <w:p>
      <w:pPr>
        <w:pStyle w:val="Style34"/>
        <w:keepNext w:val="0"/>
        <w:keepLines w:val="0"/>
        <w:widowControl w:val="0"/>
        <w:shd w:val="clear" w:color="auto" w:fill="auto"/>
        <w:bidi w:val="0"/>
        <w:spacing w:before="0" w:after="0" w:line="240" w:lineRule="auto"/>
        <w:ind w:left="413" w:right="0" w:firstLine="0"/>
        <w:jc w:val="left"/>
      </w:pPr>
      <w:r>
        <w:rPr>
          <w:color w:val="000000"/>
          <w:spacing w:val="0"/>
          <w:w w:val="100"/>
          <w:position w:val="0"/>
          <w:sz w:val="19"/>
          <w:szCs w:val="19"/>
        </w:rPr>
        <w:t>2020</w:t>
      </w:r>
      <w:r>
        <w:rPr>
          <w:color w:val="000000"/>
          <w:spacing w:val="0"/>
          <w:w w:val="100"/>
          <w:position w:val="0"/>
        </w:rPr>
        <w:t>年末资产管理规模（单位：亿元）</w:t>
      </w:r>
    </w:p>
    <w:tbl>
      <w:tblPr>
        <w:tblOverlap w:val="never"/>
        <w:jc w:val="center"/>
        <w:tblLayout w:type="fixed"/>
      </w:tblPr>
      <w:tblGrid>
        <w:gridCol w:w="4027"/>
        <w:gridCol w:w="2362"/>
        <w:gridCol w:w="2419"/>
      </w:tblGrid>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4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资产管理总规模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 xml:space="preserve">1,549. </w:t>
            </w:r>
            <w:r>
              <w:rPr>
                <w:color w:val="000000"/>
                <w:spacing w:val="0"/>
                <w:w w:val="100"/>
                <w:position w:val="0"/>
                <w:sz w:val="19"/>
                <w:szCs w:val="19"/>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1534.54</w:t>
            </w:r>
          </w:p>
        </w:tc>
      </w:tr>
      <w:tr>
        <w:trPr>
          <w:trHeight w:val="45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其中：定向资产管理业务规模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432.65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322.89</w:t>
            </w:r>
          </w:p>
        </w:tc>
      </w:tr>
      <w:tr>
        <w:trPr>
          <w:trHeight w:val="4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集合资产管理业务规模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623.74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482.57</w:t>
            </w:r>
          </w:p>
        </w:tc>
      </w:tr>
      <w:tr>
        <w:trPr>
          <w:trHeight w:val="45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专项资产管理业务规模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61.48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249.56</w:t>
            </w:r>
          </w:p>
        </w:tc>
      </w:tr>
      <w:tr>
        <w:trPr>
          <w:trHeight w:val="4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主动管理规模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1,225.38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1,411.21</w:t>
            </w:r>
          </w:p>
        </w:tc>
      </w:tr>
    </w:tbl>
    <w:p>
      <w:pPr>
        <w:widowControl w:val="0"/>
        <w:spacing w:after="219" w:line="1" w:lineRule="exact"/>
      </w:pPr>
    </w:p>
    <w:p>
      <w:pPr>
        <w:framePr w:w="6917" w:h="4411" w:wrap="notBeside" w:vAnchor="text" w:hAnchor="text" w:x="1796" w:y="1"/>
        <w:widowControl w:val="0"/>
        <w:rPr>
          <w:sz w:val="2"/>
          <w:szCs w:val="2"/>
        </w:rPr>
      </w:pPr>
      <w:r>
        <w:drawing>
          <wp:inline>
            <wp:extent cx="4395470" cy="280416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3"/>
                    <a:stretch/>
                  </pic:blipFill>
                  <pic:spPr>
                    <a:xfrm>
                      <a:ext cx="4395470" cy="2804160"/>
                    </a:xfrm>
                    <a:prstGeom prst="rect"/>
                  </pic:spPr>
                </pic:pic>
              </a:graphicData>
            </a:graphic>
          </wp:inline>
        </w:drawing>
      </w:r>
    </w:p>
    <w:p>
      <w:pPr>
        <w:widowControl w:val="0"/>
        <w:spacing w:line="1" w:lineRule="exact"/>
      </w:pPr>
      <w:r>
        <mc:AlternateContent>
          <mc:Choice Requires="wps">
            <w:drawing>
              <wp:anchor distT="0" distB="0" distL="1139825" distR="5062855" simplePos="0" relativeHeight="125829390" behindDoc="0" locked="0" layoutInCell="1" allowOverlap="1">
                <wp:simplePos x="0" y="0"/>
                <wp:positionH relativeFrom="column">
                  <wp:posOffset>1261745</wp:posOffset>
                </wp:positionH>
                <wp:positionV relativeFrom="paragraph">
                  <wp:posOffset>109855</wp:posOffset>
                </wp:positionV>
                <wp:extent cx="469265" cy="158750"/>
                <wp:wrapTopAndBottom/>
                <wp:docPr id="83" name="Shape 83"/>
                <a:graphic xmlns:a="http://schemas.openxmlformats.org/drawingml/2006/main">
                  <a:graphicData uri="http://schemas.microsoft.com/office/word/2010/wordprocessingShape">
                    <wps:wsp>
                      <wps:cNvSpPr txBox="1"/>
                      <wps:spPr>
                        <a:xfrm>
                          <a:ext cx="469265"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100.00%</w:t>
                            </w:r>
                          </w:p>
                        </w:txbxContent>
                      </wps:txbx>
                      <wps:bodyPr lIns="0" tIns="0" rIns="0" bIns="0">
                        <a:noAutoFit/>
                      </wps:bodyPr>
                    </wps:wsp>
                  </a:graphicData>
                </a:graphic>
              </wp:anchor>
            </w:drawing>
          </mc:Choice>
          <mc:Fallback>
            <w:pict>
              <v:shape id="_x0000_s1109" type="#_x0000_t202" style="position:absolute;margin-left:99.350000000000009pt;margin-top:8.6500000000000004pt;width:36.950000000000003pt;height:12.5pt;z-index:-125829363;mso-wrap-distance-left:89.75pt;mso-wrap-distance-right:398.65000000000003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100.00%</w:t>
                      </w:r>
                    </w:p>
                  </w:txbxContent>
                </v:textbox>
                <w10:wrap type="topAndBottom"/>
              </v:shape>
            </w:pict>
          </mc:Fallback>
        </mc:AlternateContent>
      </w:r>
      <w:r>
        <mc:AlternateContent>
          <mc:Choice Requires="wps">
            <w:drawing>
              <wp:anchor distT="0" distB="0" distL="1139825" distR="5260975" simplePos="0" relativeHeight="125829392" behindDoc="0" locked="0" layoutInCell="1" allowOverlap="1">
                <wp:simplePos x="0" y="0"/>
                <wp:positionH relativeFrom="column">
                  <wp:posOffset>5093335</wp:posOffset>
                </wp:positionH>
                <wp:positionV relativeFrom="paragraph">
                  <wp:posOffset>109855</wp:posOffset>
                </wp:positionV>
                <wp:extent cx="271145" cy="158750"/>
                <wp:wrapTopAndBottom/>
                <wp:docPr id="85" name="Shape 85"/>
                <a:graphic xmlns:a="http://schemas.openxmlformats.org/drawingml/2006/main">
                  <a:graphicData uri="http://schemas.microsoft.com/office/word/2010/wordprocessingShape">
                    <wps:wsp>
                      <wps:cNvSpPr txBox="1"/>
                      <wps:spPr>
                        <a:xfrm>
                          <a:ext cx="271145"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spacing w:val="0"/>
                                <w:w w:val="100"/>
                                <w:position w:val="0"/>
                              </w:rPr>
                              <w:t>1600</w:t>
                            </w:r>
                          </w:p>
                        </w:txbxContent>
                      </wps:txbx>
                      <wps:bodyPr lIns="0" tIns="0" rIns="0" bIns="0">
                        <a:noAutoFit/>
                      </wps:bodyPr>
                    </wps:wsp>
                  </a:graphicData>
                </a:graphic>
              </wp:anchor>
            </w:drawing>
          </mc:Choice>
          <mc:Fallback>
            <w:pict>
              <v:shape id="_x0000_s1111" type="#_x0000_t202" style="position:absolute;margin-left:401.05000000000001pt;margin-top:8.6500000000000004pt;width:21.350000000000001pt;height:12.5pt;z-index:-125829361;mso-wrap-distance-left:89.75pt;mso-wrap-distance-right:414.25pt"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spacing w:val="0"/>
                          <w:w w:val="100"/>
                          <w:position w:val="0"/>
                        </w:rPr>
                        <w:t>1600</w:t>
                      </w:r>
                    </w:p>
                  </w:txbxContent>
                </v:textbox>
                <w10:wrap type="topAndBottom"/>
              </v:shape>
            </w:pict>
          </mc:Fallback>
        </mc:AlternateContent>
      </w:r>
      <w:r>
        <mc:AlternateContent>
          <mc:Choice Requires="wps">
            <w:drawing>
              <wp:anchor distT="0" distB="0" distL="1139825" distR="5120640" simplePos="0" relativeHeight="125829394" behindDoc="0" locked="0" layoutInCell="1" allowOverlap="1">
                <wp:simplePos x="0" y="0"/>
                <wp:positionH relativeFrom="column">
                  <wp:posOffset>1319530</wp:posOffset>
                </wp:positionH>
                <wp:positionV relativeFrom="paragraph">
                  <wp:posOffset>929640</wp:posOffset>
                </wp:positionV>
                <wp:extent cx="411480" cy="158750"/>
                <wp:wrapTopAndBottom/>
                <wp:docPr id="87" name="Shape 87"/>
                <a:graphic xmlns:a="http://schemas.openxmlformats.org/drawingml/2006/main">
                  <a:graphicData uri="http://schemas.microsoft.com/office/word/2010/wordprocessingShape">
                    <wps:wsp>
                      <wps:cNvSpPr txBox="1"/>
                      <wps:spPr>
                        <a:xfrm>
                          <a:ext cx="41148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wps:txbx>
                      <wps:bodyPr lIns="0" tIns="0" rIns="0" bIns="0">
                        <a:noAutoFit/>
                      </wps:bodyPr>
                    </wps:wsp>
                  </a:graphicData>
                </a:graphic>
              </wp:anchor>
            </w:drawing>
          </mc:Choice>
          <mc:Fallback>
            <w:pict>
              <v:shape id="_x0000_s1113" type="#_x0000_t202" style="position:absolute;margin-left:103.90000000000001pt;margin-top:73.200000000000003pt;width:32.399999999999999pt;height:12.5pt;z-index:-125829359;mso-wrap-distance-left:89.75pt;mso-wrap-distance-right:403.19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v:textbox>
                <w10:wrap type="topAndBottom"/>
              </v:shape>
            </w:pict>
          </mc:Fallback>
        </mc:AlternateContent>
      </w:r>
      <w:r>
        <mc:AlternateContent>
          <mc:Choice Requires="wps">
            <w:drawing>
              <wp:anchor distT="0" distB="0" distL="1139825" distR="5220970" simplePos="0" relativeHeight="125829396" behindDoc="0" locked="0" layoutInCell="1" allowOverlap="1">
                <wp:simplePos x="0" y="0"/>
                <wp:positionH relativeFrom="column">
                  <wp:posOffset>5053330</wp:posOffset>
                </wp:positionH>
                <wp:positionV relativeFrom="paragraph">
                  <wp:posOffset>877570</wp:posOffset>
                </wp:positionV>
                <wp:extent cx="311150" cy="158750"/>
                <wp:wrapTopAndBottom/>
                <wp:docPr id="89" name="Shape 89"/>
                <a:graphic xmlns:a="http://schemas.openxmlformats.org/drawingml/2006/main">
                  <a:graphicData uri="http://schemas.microsoft.com/office/word/2010/wordprocessingShape">
                    <wps:wsp>
                      <wps:cNvSpPr txBox="1"/>
                      <wps:spPr>
                        <a:xfrm>
                          <a:ext cx="31115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pPr>
                            <w:r>
                              <w:rPr>
                                <w:color w:val="3E394A"/>
                                <w:spacing w:val="0"/>
                                <w:w w:val="100"/>
                                <w:position w:val="0"/>
                              </w:rPr>
                              <w:t>1000</w:t>
                            </w:r>
                          </w:p>
                        </w:txbxContent>
                      </wps:txbx>
                      <wps:bodyPr lIns="0" tIns="0" rIns="0" bIns="0">
                        <a:noAutoFit/>
                      </wps:bodyPr>
                    </wps:wsp>
                  </a:graphicData>
                </a:graphic>
              </wp:anchor>
            </w:drawing>
          </mc:Choice>
          <mc:Fallback>
            <w:pict>
              <v:shape id="_x0000_s1115" type="#_x0000_t202" style="position:absolute;margin-left:397.90000000000003pt;margin-top:69.100000000000009pt;width:24.5pt;height:12.5pt;z-index:-125829357;mso-wrap-distance-left:89.75pt;mso-wrap-distance-right:411.10000000000002pt" filled="f" stroked="f">
                <v:textbox inset="0,0,0,0">
                  <w:txbxContent>
                    <w:p>
                      <w:pPr>
                        <w:pStyle w:val="Style67"/>
                        <w:keepNext w:val="0"/>
                        <w:keepLines w:val="0"/>
                        <w:widowControl w:val="0"/>
                        <w:shd w:val="clear" w:color="auto" w:fill="auto"/>
                        <w:bidi w:val="0"/>
                        <w:spacing w:before="0" w:after="0" w:line="240" w:lineRule="auto"/>
                        <w:ind w:left="0" w:right="0" w:firstLine="0"/>
                        <w:jc w:val="right"/>
                      </w:pPr>
                      <w:r>
                        <w:rPr>
                          <w:color w:val="3E394A"/>
                          <w:spacing w:val="0"/>
                          <w:w w:val="100"/>
                          <w:position w:val="0"/>
                        </w:rPr>
                        <w:t>1000</w:t>
                      </w:r>
                    </w:p>
                  </w:txbxContent>
                </v:textbox>
                <w10:wrap type="topAndBottom"/>
              </v:shape>
            </w:pict>
          </mc:Fallback>
        </mc:AlternateContent>
      </w:r>
      <w:r>
        <mc:AlternateContent>
          <mc:Choice Requires="wps">
            <w:drawing>
              <wp:anchor distT="0" distB="0" distL="1139825" distR="5260975" simplePos="0" relativeHeight="125829398" behindDoc="0" locked="0" layoutInCell="1" allowOverlap="1">
                <wp:simplePos x="0" y="0"/>
                <wp:positionH relativeFrom="column">
                  <wp:posOffset>2221865</wp:posOffset>
                </wp:positionH>
                <wp:positionV relativeFrom="paragraph">
                  <wp:posOffset>1532890</wp:posOffset>
                </wp:positionV>
                <wp:extent cx="271145" cy="158750"/>
                <wp:wrapTopAndBottom/>
                <wp:docPr id="91" name="Shape 91"/>
                <a:graphic xmlns:a="http://schemas.openxmlformats.org/drawingml/2006/main">
                  <a:graphicData uri="http://schemas.microsoft.com/office/word/2010/wordprocessingShape">
                    <wps:wsp>
                      <wps:cNvSpPr txBox="1"/>
                      <wps:spPr>
                        <a:xfrm>
                          <a:ext cx="271145"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w:t>
                            </w:r>
                          </w:p>
                        </w:txbxContent>
                      </wps:txbx>
                      <wps:bodyPr lIns="0" tIns="0" rIns="0" bIns="0">
                        <a:noAutoFit/>
                      </wps:bodyPr>
                    </wps:wsp>
                  </a:graphicData>
                </a:graphic>
              </wp:anchor>
            </w:drawing>
          </mc:Choice>
          <mc:Fallback>
            <w:pict>
              <v:shape id="_x0000_s1117" type="#_x0000_t202" style="position:absolute;margin-left:174.95000000000002pt;margin-top:120.7pt;width:21.350000000000001pt;height:12.5pt;z-index:-125829355;mso-wrap-distance-left:89.75pt;mso-wrap-distance-right:414.25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w:t>
                      </w:r>
                    </w:p>
                  </w:txbxContent>
                </v:textbox>
                <w10:wrap type="topAndBottom"/>
              </v:shape>
            </w:pict>
          </mc:Fallback>
        </mc:AlternateContent>
      </w:r>
      <w:r>
        <mc:AlternateContent>
          <mc:Choice Requires="wps">
            <w:drawing>
              <wp:anchor distT="0" distB="0" distL="1139825" distR="5260975" simplePos="0" relativeHeight="125829400" behindDoc="0" locked="0" layoutInCell="1" allowOverlap="1">
                <wp:simplePos x="0" y="0"/>
                <wp:positionH relativeFrom="column">
                  <wp:posOffset>3270250</wp:posOffset>
                </wp:positionH>
                <wp:positionV relativeFrom="paragraph">
                  <wp:posOffset>1380490</wp:posOffset>
                </wp:positionV>
                <wp:extent cx="271145" cy="149225"/>
                <wp:wrapTopAndBottom/>
                <wp:docPr id="93" name="Shape 93"/>
                <a:graphic xmlns:a="http://schemas.openxmlformats.org/drawingml/2006/main">
                  <a:graphicData uri="http://schemas.microsoft.com/office/word/2010/wordprocessingShape">
                    <wps:wsp>
                      <wps:cNvSpPr txBox="1"/>
                      <wps:spPr>
                        <a:xfrm>
                          <a:ext cx="27114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w:t>
                            </w:r>
                          </w:p>
                        </w:txbxContent>
                      </wps:txbx>
                      <wps:bodyPr lIns="0" tIns="0" rIns="0" bIns="0">
                        <a:noAutoFit/>
                      </wps:bodyPr>
                    </wps:wsp>
                  </a:graphicData>
                </a:graphic>
              </wp:anchor>
            </w:drawing>
          </mc:Choice>
          <mc:Fallback>
            <w:pict>
              <v:shape id="_x0000_s1119" type="#_x0000_t202" style="position:absolute;margin-left:257.5pt;margin-top:108.7pt;width:21.350000000000001pt;height:11.75pt;z-index:-125829353;mso-wrap-distance-left:89.75pt;mso-wrap-distance-right:414.25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w:t>
                      </w:r>
                    </w:p>
                  </w:txbxContent>
                </v:textbox>
                <w10:wrap type="topAndBottom"/>
              </v:shape>
            </w:pict>
          </mc:Fallback>
        </mc:AlternateContent>
      </w:r>
      <w:r>
        <mc:AlternateContent>
          <mc:Choice Requires="wps">
            <w:drawing>
              <wp:anchor distT="0" distB="0" distL="1139825" distR="5260975" simplePos="0" relativeHeight="125829402" behindDoc="0" locked="0" layoutInCell="1" allowOverlap="1">
                <wp:simplePos x="0" y="0"/>
                <wp:positionH relativeFrom="column">
                  <wp:posOffset>4318635</wp:posOffset>
                </wp:positionH>
                <wp:positionV relativeFrom="paragraph">
                  <wp:posOffset>1273810</wp:posOffset>
                </wp:positionV>
                <wp:extent cx="271145" cy="133985"/>
                <wp:wrapTopAndBottom/>
                <wp:docPr id="95" name="Shape 95"/>
                <a:graphic xmlns:a="http://schemas.openxmlformats.org/drawingml/2006/main">
                  <a:graphicData uri="http://schemas.microsoft.com/office/word/2010/wordprocessingShape">
                    <wps:wsp>
                      <wps:cNvSpPr txBox="1"/>
                      <wps:spPr>
                        <a:xfrm>
                          <a:ext cx="271145" cy="1339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rPr>
                              <w:t>1411</w:t>
                            </w:r>
                          </w:p>
                        </w:txbxContent>
                      </wps:txbx>
                      <wps:bodyPr lIns="0" tIns="0" rIns="0" bIns="0">
                        <a:noAutoFit/>
                      </wps:bodyPr>
                    </wps:wsp>
                  </a:graphicData>
                </a:graphic>
              </wp:anchor>
            </w:drawing>
          </mc:Choice>
          <mc:Fallback>
            <w:pict>
              <v:shape id="_x0000_s1121" type="#_x0000_t202" style="position:absolute;margin-left:340.05000000000001pt;margin-top:100.3pt;width:21.350000000000001pt;height:10.550000000000001pt;z-index:-125829351;mso-wrap-distance-left:89.75pt;mso-wrap-distance-right:414.25pt"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rPr>
                        <w:t>1411</w:t>
                      </w:r>
                    </w:p>
                  </w:txbxContent>
                </v:textbox>
                <w10:wrap type="topAndBottom"/>
              </v:shape>
            </w:pict>
          </mc:Fallback>
        </mc:AlternateContent>
      </w:r>
      <w:r>
        <mc:AlternateContent>
          <mc:Choice Requires="wps">
            <w:drawing>
              <wp:anchor distT="0" distB="0" distL="1139825" distR="5126990" simplePos="0" relativeHeight="125829404" behindDoc="0" locked="0" layoutInCell="1" allowOverlap="1">
                <wp:simplePos x="0" y="0"/>
                <wp:positionH relativeFrom="column">
                  <wp:posOffset>1325880</wp:posOffset>
                </wp:positionH>
                <wp:positionV relativeFrom="paragraph">
                  <wp:posOffset>1957070</wp:posOffset>
                </wp:positionV>
                <wp:extent cx="405130" cy="158750"/>
                <wp:wrapTopAndBottom/>
                <wp:docPr id="97" name="Shape 97"/>
                <a:graphic xmlns:a="http://schemas.openxmlformats.org/drawingml/2006/main">
                  <a:graphicData uri="http://schemas.microsoft.com/office/word/2010/wordprocessingShape">
                    <wps:wsp>
                      <wps:cNvSpPr txBox="1"/>
                      <wps:spPr>
                        <a:xfrm>
                          <a:ext cx="40513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10.00%</w:t>
                            </w:r>
                          </w:p>
                        </w:txbxContent>
                      </wps:txbx>
                      <wps:bodyPr lIns="0" tIns="0" rIns="0" bIns="0">
                        <a:noAutoFit/>
                      </wps:bodyPr>
                    </wps:wsp>
                  </a:graphicData>
                </a:graphic>
              </wp:anchor>
            </w:drawing>
          </mc:Choice>
          <mc:Fallback>
            <w:pict>
              <v:shape id="_x0000_s1123" type="#_x0000_t202" style="position:absolute;margin-left:104.40000000000001pt;margin-top:154.09999999999999pt;width:31.900000000000002pt;height:12.5pt;z-index:-125829349;mso-wrap-distance-left:89.75pt;mso-wrap-distance-right:403.69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10.00%</w:t>
                      </w:r>
                    </w:p>
                  </w:txbxContent>
                </v:textbox>
                <w10:wrap type="topAndBottom"/>
              </v:shape>
            </w:pict>
          </mc:Fallback>
        </mc:AlternateContent>
      </w:r>
      <w:r>
        <mc:AlternateContent>
          <mc:Choice Requires="wps">
            <w:drawing>
              <wp:anchor distT="0" distB="0" distL="1139825" distR="5193665" simplePos="0" relativeHeight="125829406" behindDoc="0" locked="0" layoutInCell="1" allowOverlap="1">
                <wp:simplePos x="0" y="0"/>
                <wp:positionH relativeFrom="column">
                  <wp:posOffset>4961890</wp:posOffset>
                </wp:positionH>
                <wp:positionV relativeFrom="paragraph">
                  <wp:posOffset>1908175</wp:posOffset>
                </wp:positionV>
                <wp:extent cx="338455" cy="158750"/>
                <wp:wrapTopAndBottom/>
                <wp:docPr id="99" name="Shape 99"/>
                <a:graphic xmlns:a="http://schemas.openxmlformats.org/drawingml/2006/main">
                  <a:graphicData uri="http://schemas.microsoft.com/office/word/2010/wordprocessingShape">
                    <wps:wsp>
                      <wps:cNvSpPr txBox="1"/>
                      <wps:spPr>
                        <a:xfrm>
                          <a:ext cx="338455"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-200</w:t>
                            </w:r>
                          </w:p>
                        </w:txbxContent>
                      </wps:txbx>
                      <wps:bodyPr lIns="0" tIns="0" rIns="0" bIns="0">
                        <a:noAutoFit/>
                      </wps:bodyPr>
                    </wps:wsp>
                  </a:graphicData>
                </a:graphic>
              </wp:anchor>
            </w:drawing>
          </mc:Choice>
          <mc:Fallback>
            <w:pict>
              <v:shape id="_x0000_s1125" type="#_x0000_t202" style="position:absolute;margin-left:390.69999999999999pt;margin-top:150.25pt;width:26.650000000000002pt;height:12.5pt;z-index:-125829347;mso-wrap-distance-left:89.75pt;mso-wrap-distance-right:408.94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-200</w:t>
                      </w:r>
                    </w:p>
                  </w:txbxContent>
                </v:textbox>
                <w10:wrap type="topAndBottom"/>
              </v:shape>
            </w:pict>
          </mc:Fallback>
        </mc:AlternateContent>
      </w:r>
      <w:r>
        <mc:AlternateContent>
          <mc:Choice Requires="wps">
            <w:drawing>
              <wp:anchor distT="0" distB="0" distL="1139825" distR="5187950" simplePos="0" relativeHeight="125829408" behindDoc="0" locked="0" layoutInCell="1" allowOverlap="1">
                <wp:simplePos x="0" y="0"/>
                <wp:positionH relativeFrom="column">
                  <wp:posOffset>1380490</wp:posOffset>
                </wp:positionH>
                <wp:positionV relativeFrom="paragraph">
                  <wp:posOffset>2160905</wp:posOffset>
                </wp:positionV>
                <wp:extent cx="344170" cy="158750"/>
                <wp:wrapTopAndBottom/>
                <wp:docPr id="101" name="Shape 101"/>
                <a:graphic xmlns:a="http://schemas.openxmlformats.org/drawingml/2006/main">
                  <a:graphicData uri="http://schemas.microsoft.com/office/word/2010/wordprocessingShape">
                    <wps:wsp>
                      <wps:cNvSpPr txBox="1"/>
                      <wps:spPr>
                        <a:xfrm>
                          <a:ext cx="34417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0.00%</w:t>
                            </w:r>
                          </w:p>
                        </w:txbxContent>
                      </wps:txbx>
                      <wps:bodyPr lIns="0" tIns="0" rIns="0" bIns="0">
                        <a:noAutoFit/>
                      </wps:bodyPr>
                    </wps:wsp>
                  </a:graphicData>
                </a:graphic>
              </wp:anchor>
            </w:drawing>
          </mc:Choice>
          <mc:Fallback>
            <w:pict>
              <v:shape id="_x0000_s1127" type="#_x0000_t202" style="position:absolute;margin-left:108.7pt;margin-top:170.15000000000001pt;width:27.100000000000001pt;height:12.5pt;z-index:-125829345;mso-wrap-distance-left:89.75pt;mso-wrap-distance-right:408.5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0.00%</w:t>
                      </w:r>
                    </w:p>
                  </w:txbxContent>
                </v:textbox>
                <w10:wrap type="topAndBottom"/>
              </v:shape>
            </w:pict>
          </mc:Fallback>
        </mc:AlternateContent>
      </w:r>
      <w:r>
        <mc:AlternateContent>
          <mc:Choice Requires="wps">
            <w:drawing>
              <wp:anchor distT="0" distB="0" distL="1139825" distR="5254625" simplePos="0" relativeHeight="125829410" behindDoc="0" locked="0" layoutInCell="1" allowOverlap="1">
                <wp:simplePos x="0" y="0"/>
                <wp:positionH relativeFrom="column">
                  <wp:posOffset>2215515</wp:posOffset>
                </wp:positionH>
                <wp:positionV relativeFrom="paragraph">
                  <wp:posOffset>2334895</wp:posOffset>
                </wp:positionV>
                <wp:extent cx="277495" cy="146050"/>
                <wp:wrapTopAndBottom/>
                <wp:docPr id="103" name="Shape 103"/>
                <a:graphic xmlns:a="http://schemas.openxmlformats.org/drawingml/2006/main">
                  <a:graphicData uri="http://schemas.microsoft.com/office/word/2010/wordprocessingShape">
                    <wps:wsp>
                      <wps:cNvSpPr txBox="1"/>
                      <wps:spPr>
                        <a:xfrm>
                          <a:ext cx="277495" cy="1460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spacing w:val="0"/>
                                <w:w w:val="100"/>
                                <w:position w:val="0"/>
                                <w:sz w:val="18"/>
                                <w:szCs w:val="18"/>
                              </w:rPr>
                              <w:t>2018</w:t>
                            </w:r>
                          </w:p>
                        </w:txbxContent>
                      </wps:txbx>
                      <wps:bodyPr lIns="0" tIns="0" rIns="0" bIns="0">
                        <a:noAutoFit/>
                      </wps:bodyPr>
                    </wps:wsp>
                  </a:graphicData>
                </a:graphic>
              </wp:anchor>
            </w:drawing>
          </mc:Choice>
          <mc:Fallback>
            <w:pict>
              <v:shape id="_x0000_s1129" type="#_x0000_t202" style="position:absolute;margin-left:174.45000000000002pt;margin-top:183.84999999999999pt;width:21.850000000000001pt;height:11.5pt;z-index:-125829343;mso-wrap-distance-left:89.75pt;mso-wrap-distance-right:413.75pt"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spacing w:val="0"/>
                          <w:w w:val="100"/>
                          <w:position w:val="0"/>
                          <w:sz w:val="18"/>
                          <w:szCs w:val="18"/>
                        </w:rPr>
                        <w:t>2018</w:t>
                      </w:r>
                    </w:p>
                  </w:txbxContent>
                </v:textbox>
                <w10:wrap type="topAndBottom"/>
              </v:shape>
            </w:pict>
          </mc:Fallback>
        </mc:AlternateContent>
      </w:r>
      <w:r>
        <mc:AlternateContent>
          <mc:Choice Requires="wps">
            <w:drawing>
              <wp:anchor distT="0" distB="0" distL="1139825" distR="4218305" simplePos="0" relativeHeight="125829412" behindDoc="0" locked="0" layoutInCell="1" allowOverlap="1">
                <wp:simplePos x="0" y="0"/>
                <wp:positionH relativeFrom="column">
                  <wp:posOffset>1508760</wp:posOffset>
                </wp:positionH>
                <wp:positionV relativeFrom="paragraph">
                  <wp:posOffset>2536190</wp:posOffset>
                </wp:positionV>
                <wp:extent cx="1313815" cy="155575"/>
                <wp:wrapTopAndBottom/>
                <wp:docPr id="105" name="Shape 105"/>
                <a:graphic xmlns:a="http://schemas.openxmlformats.org/drawingml/2006/main">
                  <a:graphicData uri="http://schemas.microsoft.com/office/word/2010/wordprocessingShape">
                    <wps:wsp>
                      <wps:cNvSpPr txBox="1"/>
                      <wps:spPr>
                        <a:xfrm>
                          <a:ext cx="1313815" cy="1555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507FB5"/>
                                <w:spacing w:val="0"/>
                                <w:w w:val="100"/>
                                <w:position w:val="0"/>
                                <w:sz w:val="19"/>
                                <w:szCs w:val="19"/>
                              </w:rPr>
                              <w:t>■主动</w:t>
                            </w:r>
                            <w:r>
                              <w:rPr>
                                <w:rFonts w:ascii="SimSun" w:eastAsia="SimSun" w:hAnsi="SimSun" w:cs="SimSun"/>
                                <w:color w:val="6D6C6E"/>
                                <w:spacing w:val="0"/>
                                <w:w w:val="100"/>
                                <w:position w:val="0"/>
                                <w:sz w:val="19"/>
                                <w:szCs w:val="19"/>
                              </w:rPr>
                              <w:t>资产管理规模</w:t>
                            </w:r>
                          </w:p>
                        </w:txbxContent>
                      </wps:txbx>
                      <wps:bodyPr lIns="0" tIns="0" rIns="0" bIns="0">
                        <a:noAutoFit/>
                      </wps:bodyPr>
                    </wps:wsp>
                  </a:graphicData>
                </a:graphic>
              </wp:anchor>
            </w:drawing>
          </mc:Choice>
          <mc:Fallback>
            <w:pict>
              <v:shape id="_x0000_s1131" type="#_x0000_t202" style="position:absolute;margin-left:118.8pt;margin-top:199.70000000000002pt;width:103.45pt;height:12.25pt;z-index:-125829341;mso-wrap-distance-left:89.75pt;mso-wrap-distance-right:332.15000000000003pt"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507FB5"/>
                          <w:spacing w:val="0"/>
                          <w:w w:val="100"/>
                          <w:position w:val="0"/>
                          <w:sz w:val="19"/>
                          <w:szCs w:val="19"/>
                        </w:rPr>
                        <w:t>■主动</w:t>
                      </w:r>
                      <w:r>
                        <w:rPr>
                          <w:rFonts w:ascii="SimSun" w:eastAsia="SimSun" w:hAnsi="SimSun" w:cs="SimSun"/>
                          <w:color w:val="6D6C6E"/>
                          <w:spacing w:val="0"/>
                          <w:w w:val="100"/>
                          <w:position w:val="0"/>
                          <w:sz w:val="19"/>
                          <w:szCs w:val="19"/>
                        </w:rPr>
                        <w:t>资产管理规模</w:t>
                      </w:r>
                    </w:p>
                  </w:txbxContent>
                </v:textbox>
                <w10:wrap type="topAndBottom"/>
              </v:shape>
            </w:pict>
          </mc:Fallback>
        </mc:AlternateContent>
      </w:r>
      <w:r>
        <mc:AlternateContent>
          <mc:Choice Requires="wps">
            <w:drawing>
              <wp:anchor distT="0" distB="0" distL="1139825" distR="3953510" simplePos="0" relativeHeight="125829414" behindDoc="0" locked="0" layoutInCell="1" allowOverlap="1">
                <wp:simplePos x="0" y="0"/>
                <wp:positionH relativeFrom="column">
                  <wp:posOffset>3441065</wp:posOffset>
                </wp:positionH>
                <wp:positionV relativeFrom="paragraph">
                  <wp:posOffset>2536190</wp:posOffset>
                </wp:positionV>
                <wp:extent cx="1578610" cy="155575"/>
                <wp:wrapTopAndBottom/>
                <wp:docPr id="107" name="Shape 107"/>
                <a:graphic xmlns:a="http://schemas.openxmlformats.org/drawingml/2006/main">
                  <a:graphicData uri="http://schemas.microsoft.com/office/word/2010/wordprocessingShape">
                    <wps:wsp>
                      <wps:cNvSpPr txBox="1"/>
                      <wps:spPr>
                        <a:xfrm>
                          <a:ext cx="1578610" cy="1555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BF4C49"/>
                                <w:spacing w:val="0"/>
                                <w:w w:val="100"/>
                                <w:position w:val="0"/>
                                <w:sz w:val="19"/>
                                <w:szCs w:val="19"/>
                              </w:rPr>
                              <w:t xml:space="preserve">■ </w:t>
                            </w:r>
                            <w:r>
                              <w:rPr>
                                <w:rFonts w:ascii="SimSun" w:eastAsia="SimSun" w:hAnsi="SimSun" w:cs="SimSun"/>
                                <w:color w:val="6D6C6E"/>
                                <w:spacing w:val="0"/>
                                <w:w w:val="100"/>
                                <w:position w:val="0"/>
                                <w:sz w:val="19"/>
                                <w:szCs w:val="19"/>
                              </w:rPr>
                              <w:t>主动资产管理规模占比</w:t>
                            </w:r>
                          </w:p>
                        </w:txbxContent>
                      </wps:txbx>
                      <wps:bodyPr lIns="0" tIns="0" rIns="0" bIns="0">
                        <a:noAutoFit/>
                      </wps:bodyPr>
                    </wps:wsp>
                  </a:graphicData>
                </a:graphic>
              </wp:anchor>
            </w:drawing>
          </mc:Choice>
          <mc:Fallback>
            <w:pict>
              <v:shape id="_x0000_s1133" type="#_x0000_t202" style="position:absolute;margin-left:270.94999999999999pt;margin-top:199.70000000000002pt;width:124.3pt;height:12.25pt;z-index:-125829339;mso-wrap-distance-left:89.75pt;mso-wrap-distance-right:311.30000000000001pt" filled="f" stroked="f">
                <v:textbox inset="0,0,0,0">
                  <w:txbxContent>
                    <w:p>
                      <w:pPr>
                        <w:pStyle w:val="Style6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BF4C49"/>
                          <w:spacing w:val="0"/>
                          <w:w w:val="100"/>
                          <w:position w:val="0"/>
                          <w:sz w:val="19"/>
                          <w:szCs w:val="19"/>
                        </w:rPr>
                        <w:t xml:space="preserve">■ </w:t>
                      </w:r>
                      <w:r>
                        <w:rPr>
                          <w:rFonts w:ascii="SimSun" w:eastAsia="SimSun" w:hAnsi="SimSun" w:cs="SimSun"/>
                          <w:color w:val="6D6C6E"/>
                          <w:spacing w:val="0"/>
                          <w:w w:val="100"/>
                          <w:position w:val="0"/>
                          <w:sz w:val="19"/>
                          <w:szCs w:val="19"/>
                        </w:rPr>
                        <w:t>主动资产管理规模占比</w:t>
                      </w:r>
                    </w:p>
                  </w:txbxContent>
                </v:textbox>
                <w10:wrap type="topAndBottom"/>
              </v:shape>
            </w:pict>
          </mc:Fallback>
        </mc:AlternateContent>
      </w:r>
      <w:r>
        <mc:AlternateContent>
          <mc:Choice Requires="wps">
            <w:drawing>
              <wp:anchor distT="0" distB="0" distL="1139825" distR="5120640" simplePos="0" relativeHeight="125829416" behindDoc="0" locked="0" layoutInCell="1" allowOverlap="1">
                <wp:simplePos x="0" y="0"/>
                <wp:positionH relativeFrom="column">
                  <wp:posOffset>1319530</wp:posOffset>
                </wp:positionH>
                <wp:positionV relativeFrom="paragraph">
                  <wp:posOffset>313690</wp:posOffset>
                </wp:positionV>
                <wp:extent cx="411480" cy="158750"/>
                <wp:wrapTopAndBottom/>
                <wp:docPr id="109" name="Shape 109"/>
                <a:graphic xmlns:a="http://schemas.openxmlformats.org/drawingml/2006/main">
                  <a:graphicData uri="http://schemas.microsoft.com/office/word/2010/wordprocessingShape">
                    <wps:wsp>
                      <wps:cNvSpPr txBox="1"/>
                      <wps:spPr>
                        <a:xfrm>
                          <a:ext cx="41148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90.00%</w:t>
                            </w:r>
                          </w:p>
                        </w:txbxContent>
                      </wps:txbx>
                      <wps:bodyPr lIns="0" tIns="0" rIns="0" bIns="0">
                        <a:noAutoFit/>
                      </wps:bodyPr>
                    </wps:wsp>
                  </a:graphicData>
                </a:graphic>
              </wp:anchor>
            </w:drawing>
          </mc:Choice>
          <mc:Fallback>
            <w:pict>
              <v:shape id="_x0000_s1135" type="#_x0000_t202" style="position:absolute;margin-left:103.90000000000001pt;margin-top:24.699999999999999pt;width:32.399999999999999pt;height:12.5pt;z-index:-125829337;mso-wrap-distance-left:89.75pt;mso-wrap-distance-right:403.19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90.00%</w:t>
                      </w:r>
                    </w:p>
                  </w:txbxContent>
                </v:textbox>
                <w10:wrap type="topAndBottom"/>
              </v:shape>
            </w:pict>
          </mc:Fallback>
        </mc:AlternateContent>
      </w:r>
      <w:r>
        <mc:AlternateContent>
          <mc:Choice Requires="wps">
            <w:drawing>
              <wp:anchor distT="0" distB="0" distL="1139825" distR="5120640" simplePos="0" relativeHeight="125829418" behindDoc="0" locked="0" layoutInCell="1" allowOverlap="1">
                <wp:simplePos x="0" y="0"/>
                <wp:positionH relativeFrom="column">
                  <wp:posOffset>1319530</wp:posOffset>
                </wp:positionH>
                <wp:positionV relativeFrom="paragraph">
                  <wp:posOffset>514985</wp:posOffset>
                </wp:positionV>
                <wp:extent cx="411480" cy="158750"/>
                <wp:wrapTopAndBottom/>
                <wp:docPr id="111" name="Shape 111"/>
                <a:graphic xmlns:a="http://schemas.openxmlformats.org/drawingml/2006/main">
                  <a:graphicData uri="http://schemas.microsoft.com/office/word/2010/wordprocessingShape">
                    <wps:wsp>
                      <wps:cNvSpPr txBox="1"/>
                      <wps:spPr>
                        <a:xfrm>
                          <a:ext cx="41148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80.00%</w:t>
                            </w:r>
                          </w:p>
                        </w:txbxContent>
                      </wps:txbx>
                      <wps:bodyPr lIns="0" tIns="0" rIns="0" bIns="0">
                        <a:noAutoFit/>
                      </wps:bodyPr>
                    </wps:wsp>
                  </a:graphicData>
                </a:graphic>
              </wp:anchor>
            </w:drawing>
          </mc:Choice>
          <mc:Fallback>
            <w:pict>
              <v:shape id="_x0000_s1137" type="#_x0000_t202" style="position:absolute;margin-left:103.90000000000001pt;margin-top:40.550000000000004pt;width:32.399999999999999pt;height:12.5pt;z-index:-125829335;mso-wrap-distance-left:89.75pt;mso-wrap-distance-right:403.19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80.00%</w:t>
                      </w:r>
                    </w:p>
                  </w:txbxContent>
                </v:textbox>
                <w10:wrap type="topAndBottom"/>
              </v:shape>
            </w:pict>
          </mc:Fallback>
        </mc:AlternateContent>
      </w:r>
      <w:r>
        <mc:AlternateContent>
          <mc:Choice Requires="wps">
            <w:drawing>
              <wp:anchor distT="0" distB="0" distL="1139825" distR="5120640" simplePos="0" relativeHeight="125829420" behindDoc="0" locked="0" layoutInCell="1" allowOverlap="1">
                <wp:simplePos x="0" y="0"/>
                <wp:positionH relativeFrom="column">
                  <wp:posOffset>1319530</wp:posOffset>
                </wp:positionH>
                <wp:positionV relativeFrom="paragraph">
                  <wp:posOffset>725170</wp:posOffset>
                </wp:positionV>
                <wp:extent cx="411480" cy="149225"/>
                <wp:wrapTopAndBottom/>
                <wp:docPr id="113" name="Shape 113"/>
                <a:graphic xmlns:a="http://schemas.openxmlformats.org/drawingml/2006/main">
                  <a:graphicData uri="http://schemas.microsoft.com/office/word/2010/wordprocessingShape">
                    <wps:wsp>
                      <wps:cNvSpPr txBox="1"/>
                      <wps:spPr>
                        <a:xfrm>
                          <a:ext cx="411480"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70.00%</w:t>
                            </w:r>
                          </w:p>
                        </w:txbxContent>
                      </wps:txbx>
                      <wps:bodyPr lIns="0" tIns="0" rIns="0" bIns="0">
                        <a:noAutoFit/>
                      </wps:bodyPr>
                    </wps:wsp>
                  </a:graphicData>
                </a:graphic>
              </wp:anchor>
            </w:drawing>
          </mc:Choice>
          <mc:Fallback>
            <w:pict>
              <v:shape id="_x0000_s1139" type="#_x0000_t202" style="position:absolute;margin-left:103.90000000000001pt;margin-top:57.100000000000001pt;width:32.399999999999999pt;height:11.75pt;z-index:-125829333;mso-wrap-distance-left:89.75pt;mso-wrap-distance-right:403.19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70.00%</w:t>
                      </w:r>
                    </w:p>
                  </w:txbxContent>
                </v:textbox>
                <w10:wrap type="topAndBottom"/>
              </v:shape>
            </w:pict>
          </mc:Fallback>
        </mc:AlternateContent>
      </w:r>
      <w:r>
        <mc:AlternateContent>
          <mc:Choice Requires="wps">
            <w:drawing>
              <wp:anchor distT="0" distB="0" distL="1139825" distR="5220970" simplePos="0" relativeHeight="125829422" behindDoc="0" locked="0" layoutInCell="1" allowOverlap="1">
                <wp:simplePos x="0" y="0"/>
                <wp:positionH relativeFrom="column">
                  <wp:posOffset>5053330</wp:posOffset>
                </wp:positionH>
                <wp:positionV relativeFrom="paragraph">
                  <wp:posOffset>362585</wp:posOffset>
                </wp:positionV>
                <wp:extent cx="311150" cy="149225"/>
                <wp:wrapTopAndBottom/>
                <wp:docPr id="115" name="Shape 115"/>
                <a:graphic xmlns:a="http://schemas.openxmlformats.org/drawingml/2006/main">
                  <a:graphicData uri="http://schemas.microsoft.com/office/word/2010/wordprocessingShape">
                    <wps:wsp>
                      <wps:cNvSpPr txBox="1"/>
                      <wps:spPr>
                        <a:xfrm>
                          <a:ext cx="311150"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pPr>
                            <w:r>
                              <w:rPr>
                                <w:color w:val="3E394A"/>
                                <w:spacing w:val="0"/>
                                <w:w w:val="100"/>
                                <w:position w:val="0"/>
                              </w:rPr>
                              <w:t>1400</w:t>
                            </w:r>
                          </w:p>
                        </w:txbxContent>
                      </wps:txbx>
                      <wps:bodyPr lIns="0" tIns="0" rIns="0" bIns="0">
                        <a:noAutoFit/>
                      </wps:bodyPr>
                    </wps:wsp>
                  </a:graphicData>
                </a:graphic>
              </wp:anchor>
            </w:drawing>
          </mc:Choice>
          <mc:Fallback>
            <w:pict>
              <v:shape id="_x0000_s1141" type="#_x0000_t202" style="position:absolute;margin-left:397.90000000000003pt;margin-top:28.550000000000001pt;width:24.5pt;height:11.75pt;z-index:-125829331;mso-wrap-distance-left:89.75pt;mso-wrap-distance-right:411.10000000000002pt" filled="f" stroked="f">
                <v:textbox inset="0,0,0,0">
                  <w:txbxContent>
                    <w:p>
                      <w:pPr>
                        <w:pStyle w:val="Style67"/>
                        <w:keepNext w:val="0"/>
                        <w:keepLines w:val="0"/>
                        <w:widowControl w:val="0"/>
                        <w:shd w:val="clear" w:color="auto" w:fill="auto"/>
                        <w:bidi w:val="0"/>
                        <w:spacing w:before="0" w:after="0" w:line="240" w:lineRule="auto"/>
                        <w:ind w:left="0" w:right="0" w:firstLine="0"/>
                        <w:jc w:val="right"/>
                      </w:pPr>
                      <w:r>
                        <w:rPr>
                          <w:color w:val="3E394A"/>
                          <w:spacing w:val="0"/>
                          <w:w w:val="100"/>
                          <w:position w:val="0"/>
                        </w:rPr>
                        <w:t>1400</w:t>
                      </w:r>
                    </w:p>
                  </w:txbxContent>
                </v:textbox>
                <w10:wrap type="topAndBottom"/>
              </v:shape>
            </w:pict>
          </mc:Fallback>
        </mc:AlternateContent>
      </w:r>
      <w:r>
        <mc:AlternateContent>
          <mc:Choice Requires="wps">
            <w:drawing>
              <wp:anchor distT="0" distB="0" distL="1139825" distR="5220970" simplePos="0" relativeHeight="125829424" behindDoc="0" locked="0" layoutInCell="1" allowOverlap="1">
                <wp:simplePos x="0" y="0"/>
                <wp:positionH relativeFrom="column">
                  <wp:posOffset>5053330</wp:posOffset>
                </wp:positionH>
                <wp:positionV relativeFrom="paragraph">
                  <wp:posOffset>624840</wp:posOffset>
                </wp:positionV>
                <wp:extent cx="311150" cy="158750"/>
                <wp:wrapTopAndBottom/>
                <wp:docPr id="117" name="Shape 117"/>
                <a:graphic xmlns:a="http://schemas.openxmlformats.org/drawingml/2006/main">
                  <a:graphicData uri="http://schemas.microsoft.com/office/word/2010/wordprocessingShape">
                    <wps:wsp>
                      <wps:cNvSpPr txBox="1"/>
                      <wps:spPr>
                        <a:xfrm>
                          <a:ext cx="31115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pPr>
                            <w:r>
                              <w:rPr>
                                <w:color w:val="3E394A"/>
                                <w:spacing w:val="0"/>
                                <w:w w:val="100"/>
                                <w:position w:val="0"/>
                              </w:rPr>
                              <w:t>1200</w:t>
                            </w:r>
                          </w:p>
                        </w:txbxContent>
                      </wps:txbx>
                      <wps:bodyPr lIns="0" tIns="0" rIns="0" bIns="0">
                        <a:noAutoFit/>
                      </wps:bodyPr>
                    </wps:wsp>
                  </a:graphicData>
                </a:graphic>
              </wp:anchor>
            </w:drawing>
          </mc:Choice>
          <mc:Fallback>
            <w:pict>
              <v:shape id="_x0000_s1143" type="#_x0000_t202" style="position:absolute;margin-left:397.90000000000003pt;margin-top:49.200000000000003pt;width:24.5pt;height:12.5pt;z-index:-125829329;mso-wrap-distance-left:89.75pt;mso-wrap-distance-right:411.10000000000002pt" filled="f" stroked="f">
                <v:textbox inset="0,0,0,0">
                  <w:txbxContent>
                    <w:p>
                      <w:pPr>
                        <w:pStyle w:val="Style67"/>
                        <w:keepNext w:val="0"/>
                        <w:keepLines w:val="0"/>
                        <w:widowControl w:val="0"/>
                        <w:shd w:val="clear" w:color="auto" w:fill="auto"/>
                        <w:bidi w:val="0"/>
                        <w:spacing w:before="0" w:after="0" w:line="240" w:lineRule="auto"/>
                        <w:ind w:left="0" w:right="0" w:firstLine="0"/>
                        <w:jc w:val="right"/>
                      </w:pPr>
                      <w:r>
                        <w:rPr>
                          <w:color w:val="3E394A"/>
                          <w:spacing w:val="0"/>
                          <w:w w:val="100"/>
                          <w:position w:val="0"/>
                        </w:rPr>
                        <w:t>1200</w:t>
                      </w:r>
                    </w:p>
                  </w:txbxContent>
                </v:textbox>
                <w10:wrap type="topAndBottom"/>
              </v:shape>
            </w:pict>
          </mc:Fallback>
        </mc:AlternateContent>
      </w:r>
      <w:r>
        <mc:AlternateContent>
          <mc:Choice Requires="wps">
            <w:drawing>
              <wp:anchor distT="0" distB="0" distL="1139825" distR="5120640" simplePos="0" relativeHeight="125829426" behindDoc="0" locked="0" layoutInCell="1" allowOverlap="1">
                <wp:simplePos x="0" y="0"/>
                <wp:positionH relativeFrom="column">
                  <wp:posOffset>1319530</wp:posOffset>
                </wp:positionH>
                <wp:positionV relativeFrom="paragraph">
                  <wp:posOffset>1134110</wp:posOffset>
                </wp:positionV>
                <wp:extent cx="411480" cy="137160"/>
                <wp:wrapTopAndBottom/>
                <wp:docPr id="119" name="Shape 119"/>
                <a:graphic xmlns:a="http://schemas.openxmlformats.org/drawingml/2006/main">
                  <a:graphicData uri="http://schemas.microsoft.com/office/word/2010/wordprocessingShape">
                    <wps:wsp>
                      <wps:cNvSpPr txBox="1"/>
                      <wps:spPr>
                        <a:xfrm>
                          <a:ext cx="411480" cy="13716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50.00%</w:t>
                            </w:r>
                          </w:p>
                        </w:txbxContent>
                      </wps:txbx>
                      <wps:bodyPr lIns="0" tIns="0" rIns="0" bIns="0">
                        <a:noAutoFit/>
                      </wps:bodyPr>
                    </wps:wsp>
                  </a:graphicData>
                </a:graphic>
              </wp:anchor>
            </w:drawing>
          </mc:Choice>
          <mc:Fallback>
            <w:pict>
              <v:shape id="_x0000_s1145" type="#_x0000_t202" style="position:absolute;margin-left:103.90000000000001pt;margin-top:89.299999999999997pt;width:32.399999999999999pt;height:10.800000000000001pt;z-index:-125829327;mso-wrap-distance-left:89.75pt;mso-wrap-distance-right:403.19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50.00%</w:t>
                      </w:r>
                    </w:p>
                  </w:txbxContent>
                </v:textbox>
                <w10:wrap type="topAndBottom"/>
              </v:shape>
            </w:pict>
          </mc:Fallback>
        </mc:AlternateContent>
      </w:r>
      <w:r>
        <mc:AlternateContent>
          <mc:Choice Requires="wps">
            <w:drawing>
              <wp:anchor distT="0" distB="0" distL="1139825" distR="5114290" simplePos="0" relativeHeight="125829428" behindDoc="0" locked="0" layoutInCell="1" allowOverlap="1">
                <wp:simplePos x="0" y="0"/>
                <wp:positionH relativeFrom="column">
                  <wp:posOffset>1313815</wp:posOffset>
                </wp:positionH>
                <wp:positionV relativeFrom="paragraph">
                  <wp:posOffset>1341120</wp:posOffset>
                </wp:positionV>
                <wp:extent cx="417830" cy="158750"/>
                <wp:wrapTopAndBottom/>
                <wp:docPr id="121" name="Shape 121"/>
                <a:graphic xmlns:a="http://schemas.openxmlformats.org/drawingml/2006/main">
                  <a:graphicData uri="http://schemas.microsoft.com/office/word/2010/wordprocessingShape">
                    <wps:wsp>
                      <wps:cNvSpPr txBox="1"/>
                      <wps:spPr>
                        <a:xfrm>
                          <a:ext cx="41783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40.00%</w:t>
                            </w:r>
                          </w:p>
                        </w:txbxContent>
                      </wps:txbx>
                      <wps:bodyPr lIns="0" tIns="0" rIns="0" bIns="0">
                        <a:noAutoFit/>
                      </wps:bodyPr>
                    </wps:wsp>
                  </a:graphicData>
                </a:graphic>
              </wp:anchor>
            </w:drawing>
          </mc:Choice>
          <mc:Fallback>
            <w:pict>
              <v:shape id="_x0000_s1147" type="#_x0000_t202" style="position:absolute;margin-left:103.45pt;margin-top:105.60000000000001pt;width:32.899999999999999pt;height:12.5pt;z-index:-125829325;mso-wrap-distance-left:89.75pt;mso-wrap-distance-right:402.69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40.00%</w:t>
                      </w:r>
                    </w:p>
                  </w:txbxContent>
                </v:textbox>
                <w10:wrap type="topAndBottom"/>
              </v:shape>
            </w:pict>
          </mc:Fallback>
        </mc:AlternateContent>
      </w:r>
      <w:r>
        <mc:AlternateContent>
          <mc:Choice Requires="wps">
            <w:drawing>
              <wp:anchor distT="0" distB="0" distL="1139825" distR="5120640" simplePos="0" relativeHeight="125829430" behindDoc="0" locked="0" layoutInCell="1" allowOverlap="1">
                <wp:simplePos x="0" y="0"/>
                <wp:positionH relativeFrom="column">
                  <wp:posOffset>1319530</wp:posOffset>
                </wp:positionH>
                <wp:positionV relativeFrom="paragraph">
                  <wp:posOffset>1545590</wp:posOffset>
                </wp:positionV>
                <wp:extent cx="411480" cy="158750"/>
                <wp:wrapTopAndBottom/>
                <wp:docPr id="123" name="Shape 123"/>
                <a:graphic xmlns:a="http://schemas.openxmlformats.org/drawingml/2006/main">
                  <a:graphicData uri="http://schemas.microsoft.com/office/word/2010/wordprocessingShape">
                    <wps:wsp>
                      <wps:cNvSpPr txBox="1"/>
                      <wps:spPr>
                        <a:xfrm>
                          <a:ext cx="41148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30.00%</w:t>
                            </w:r>
                          </w:p>
                        </w:txbxContent>
                      </wps:txbx>
                      <wps:bodyPr lIns="0" tIns="0" rIns="0" bIns="0">
                        <a:noAutoFit/>
                      </wps:bodyPr>
                    </wps:wsp>
                  </a:graphicData>
                </a:graphic>
              </wp:anchor>
            </w:drawing>
          </mc:Choice>
          <mc:Fallback>
            <w:pict>
              <v:shape id="_x0000_s1149" type="#_x0000_t202" style="position:absolute;margin-left:103.90000000000001pt;margin-top:121.7pt;width:32.399999999999999pt;height:12.5pt;z-index:-125829323;mso-wrap-distance-left:89.75pt;mso-wrap-distance-right:403.19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30.00%</w:t>
                      </w:r>
                    </w:p>
                  </w:txbxContent>
                </v:textbox>
                <w10:wrap type="topAndBottom"/>
              </v:shape>
            </w:pict>
          </mc:Fallback>
        </mc:AlternateContent>
      </w:r>
      <w:r>
        <mc:AlternateContent>
          <mc:Choice Requires="wps">
            <w:drawing>
              <wp:anchor distT="0" distB="0" distL="1139825" distR="5120640" simplePos="0" relativeHeight="125829432" behindDoc="0" locked="0" layoutInCell="1" allowOverlap="1">
                <wp:simplePos x="0" y="0"/>
                <wp:positionH relativeFrom="column">
                  <wp:posOffset>1319530</wp:posOffset>
                </wp:positionH>
                <wp:positionV relativeFrom="paragraph">
                  <wp:posOffset>1749425</wp:posOffset>
                </wp:positionV>
                <wp:extent cx="411480" cy="155575"/>
                <wp:wrapTopAndBottom/>
                <wp:docPr id="125" name="Shape 125"/>
                <a:graphic xmlns:a="http://schemas.openxmlformats.org/drawingml/2006/main">
                  <a:graphicData uri="http://schemas.microsoft.com/office/word/2010/wordprocessingShape">
                    <wps:wsp>
                      <wps:cNvSpPr txBox="1"/>
                      <wps:spPr>
                        <a:xfrm>
                          <a:ext cx="411480" cy="1555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20.00%</w:t>
                            </w:r>
                          </w:p>
                        </w:txbxContent>
                      </wps:txbx>
                      <wps:bodyPr lIns="0" tIns="0" rIns="0" bIns="0">
                        <a:noAutoFit/>
                      </wps:bodyPr>
                    </wps:wsp>
                  </a:graphicData>
                </a:graphic>
              </wp:anchor>
            </w:drawing>
          </mc:Choice>
          <mc:Fallback>
            <w:pict>
              <v:shape id="_x0000_s1151" type="#_x0000_t202" style="position:absolute;margin-left:103.90000000000001pt;margin-top:137.75pt;width:32.399999999999999pt;height:12.25pt;z-index:-125829321;mso-wrap-distance-left:89.75pt;mso-wrap-distance-right:403.19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20.00%</w:t>
                      </w:r>
                    </w:p>
                  </w:txbxContent>
                </v:textbox>
                <w10:wrap type="topAndBottom"/>
              </v:shape>
            </w:pict>
          </mc:Fallback>
        </mc:AlternateContent>
      </w:r>
      <w:r>
        <mc:AlternateContent>
          <mc:Choice Requires="wps">
            <w:drawing>
              <wp:anchor distT="0" distB="0" distL="1139825" distR="5318760" simplePos="0" relativeHeight="125829434" behindDoc="0" locked="0" layoutInCell="1" allowOverlap="1">
                <wp:simplePos x="0" y="0"/>
                <wp:positionH relativeFrom="column">
                  <wp:posOffset>5086985</wp:posOffset>
                </wp:positionH>
                <wp:positionV relativeFrom="paragraph">
                  <wp:posOffset>1143000</wp:posOffset>
                </wp:positionV>
                <wp:extent cx="213360" cy="128270"/>
                <wp:wrapTopAndBottom/>
                <wp:docPr id="127" name="Shape 127"/>
                <a:graphic xmlns:a="http://schemas.openxmlformats.org/drawingml/2006/main">
                  <a:graphicData uri="http://schemas.microsoft.com/office/word/2010/wordprocessingShape">
                    <wps:wsp>
                      <wps:cNvSpPr txBox="1"/>
                      <wps:spPr>
                        <a:xfrm>
                          <a:ext cx="213360" cy="12827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rPr>
                              <w:t>800</w:t>
                            </w:r>
                          </w:p>
                        </w:txbxContent>
                      </wps:txbx>
                      <wps:bodyPr lIns="0" tIns="0" rIns="0" bIns="0">
                        <a:noAutoFit/>
                      </wps:bodyPr>
                    </wps:wsp>
                  </a:graphicData>
                </a:graphic>
              </wp:anchor>
            </w:drawing>
          </mc:Choice>
          <mc:Fallback>
            <w:pict>
              <v:shape id="_x0000_s1153" type="#_x0000_t202" style="position:absolute;margin-left:400.55000000000001pt;margin-top:90.pt;width:16.800000000000001pt;height:10.1pt;z-index:-125829319;mso-wrap-distance-left:89.75pt;mso-wrap-distance-right:418.80000000000001pt" filled="f" stroked="f">
                <v:textbox inset="0,0,0,0">
                  <w:txbxContent>
                    <w:p>
                      <w:pPr>
                        <w:pStyle w:val="Style67"/>
                        <w:keepNext w:val="0"/>
                        <w:keepLines w:val="0"/>
                        <w:widowControl w:val="0"/>
                        <w:shd w:val="clear" w:color="auto" w:fill="auto"/>
                        <w:bidi w:val="0"/>
                        <w:spacing w:before="0" w:after="0" w:line="240" w:lineRule="auto"/>
                        <w:ind w:left="0" w:right="0" w:firstLine="0"/>
                        <w:jc w:val="center"/>
                        <w:rPr>
                          <w:sz w:val="18"/>
                          <w:szCs w:val="18"/>
                        </w:rPr>
                      </w:pPr>
                      <w:r>
                        <w:rPr>
                          <w:rFonts w:ascii="Cambria" w:eastAsia="Cambria" w:hAnsi="Cambria" w:cs="Cambria"/>
                          <w:color w:val="000000"/>
                          <w:spacing w:val="0"/>
                          <w:w w:val="100"/>
                          <w:position w:val="0"/>
                          <w:sz w:val="18"/>
                          <w:szCs w:val="18"/>
                        </w:rPr>
                        <w:t>800</w:t>
                      </w:r>
                    </w:p>
                  </w:txbxContent>
                </v:textbox>
                <w10:wrap type="topAndBottom"/>
              </v:shape>
            </w:pict>
          </mc:Fallback>
        </mc:AlternateContent>
      </w:r>
      <w:r>
        <mc:AlternateContent>
          <mc:Choice Requires="wps">
            <w:drawing>
              <wp:anchor distT="0" distB="0" distL="1139825" distR="5193665" simplePos="0" relativeHeight="125829436" behindDoc="0" locked="0" layoutInCell="1" allowOverlap="1">
                <wp:simplePos x="0" y="0"/>
                <wp:positionH relativeFrom="column">
                  <wp:posOffset>4961890</wp:posOffset>
                </wp:positionH>
                <wp:positionV relativeFrom="paragraph">
                  <wp:posOffset>1410970</wp:posOffset>
                </wp:positionV>
                <wp:extent cx="338455" cy="118745"/>
                <wp:wrapTopAndBottom/>
                <wp:docPr id="129" name="Shape 129"/>
                <a:graphic xmlns:a="http://schemas.openxmlformats.org/drawingml/2006/main">
                  <a:graphicData uri="http://schemas.microsoft.com/office/word/2010/wordprocessingShape">
                    <wps:wsp>
                      <wps:cNvSpPr txBox="1"/>
                      <wps:spPr>
                        <a:xfrm>
                          <a:ext cx="338455" cy="11874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-600</w:t>
                            </w:r>
                          </w:p>
                        </w:txbxContent>
                      </wps:txbx>
                      <wps:bodyPr lIns="0" tIns="0" rIns="0" bIns="0">
                        <a:noAutoFit/>
                      </wps:bodyPr>
                    </wps:wsp>
                  </a:graphicData>
                </a:graphic>
              </wp:anchor>
            </w:drawing>
          </mc:Choice>
          <mc:Fallback>
            <w:pict>
              <v:shape id="_x0000_s1155" type="#_x0000_t202" style="position:absolute;margin-left:390.69999999999999pt;margin-top:111.10000000000001pt;width:26.650000000000002pt;height:9.3499999999999996pt;z-index:-125829317;mso-wrap-distance-left:89.75pt;mso-wrap-distance-right:408.94999999999999pt"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spacing w:val="0"/>
                          <w:w w:val="100"/>
                          <w:position w:val="0"/>
                        </w:rPr>
                        <w:t>-600</w:t>
                      </w:r>
                    </w:p>
                  </w:txbxContent>
                </v:textbox>
                <w10:wrap type="topAndBottom"/>
              </v:shape>
            </w:pict>
          </mc:Fallback>
        </mc:AlternateContent>
      </w:r>
      <w:r>
        <mc:AlternateContent>
          <mc:Choice Requires="wps">
            <w:drawing>
              <wp:anchor distT="0" distB="0" distL="1139825" distR="5254625" simplePos="0" relativeHeight="125829438" behindDoc="0" locked="0" layoutInCell="1" allowOverlap="1">
                <wp:simplePos x="0" y="0"/>
                <wp:positionH relativeFrom="column">
                  <wp:posOffset>3264535</wp:posOffset>
                </wp:positionH>
                <wp:positionV relativeFrom="paragraph">
                  <wp:posOffset>2325370</wp:posOffset>
                </wp:positionV>
                <wp:extent cx="277495" cy="158750"/>
                <wp:wrapTopAndBottom/>
                <wp:docPr id="131" name="Shape 131"/>
                <a:graphic xmlns:a="http://schemas.openxmlformats.org/drawingml/2006/main">
                  <a:graphicData uri="http://schemas.microsoft.com/office/word/2010/wordprocessingShape">
                    <wps:wsp>
                      <wps:cNvSpPr txBox="1"/>
                      <wps:spPr>
                        <a:xfrm>
                          <a:ext cx="277495"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spacing w:val="0"/>
                                <w:w w:val="100"/>
                                <w:position w:val="0"/>
                              </w:rPr>
                              <w:t>2019</w:t>
                            </w:r>
                          </w:p>
                        </w:txbxContent>
                      </wps:txbx>
                      <wps:bodyPr lIns="0" tIns="0" rIns="0" bIns="0">
                        <a:noAutoFit/>
                      </wps:bodyPr>
                    </wps:wsp>
                  </a:graphicData>
                </a:graphic>
              </wp:anchor>
            </w:drawing>
          </mc:Choice>
          <mc:Fallback>
            <w:pict>
              <v:shape id="_x0000_s1157" type="#_x0000_t202" style="position:absolute;margin-left:257.05000000000001pt;margin-top:183.09999999999999pt;width:21.850000000000001pt;height:12.5pt;z-index:-125829315;mso-wrap-distance-left:89.75pt;mso-wrap-distance-right:413.75pt"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spacing w:val="0"/>
                          <w:w w:val="100"/>
                          <w:position w:val="0"/>
                        </w:rPr>
                        <w:t>2019</w:t>
                      </w:r>
                    </w:p>
                  </w:txbxContent>
                </v:textbox>
                <w10:wrap type="topAndBottom"/>
              </v:shape>
            </w:pict>
          </mc:Fallback>
        </mc:AlternateContent>
      </w:r>
      <w:r>
        <mc:AlternateContent>
          <mc:Choice Requires="wps">
            <w:drawing>
              <wp:anchor distT="0" distB="0" distL="1139825" distR="5251450" simplePos="0" relativeHeight="125829440" behindDoc="0" locked="0" layoutInCell="1" allowOverlap="1">
                <wp:simplePos x="0" y="0"/>
                <wp:positionH relativeFrom="column">
                  <wp:posOffset>4309745</wp:posOffset>
                </wp:positionH>
                <wp:positionV relativeFrom="paragraph">
                  <wp:posOffset>2325370</wp:posOffset>
                </wp:positionV>
                <wp:extent cx="280670" cy="158750"/>
                <wp:wrapTopAndBottom/>
                <wp:docPr id="133" name="Shape 133"/>
                <a:graphic xmlns:a="http://schemas.openxmlformats.org/drawingml/2006/main">
                  <a:graphicData uri="http://schemas.microsoft.com/office/word/2010/wordprocessingShape">
                    <wps:wsp>
                      <wps:cNvSpPr txBox="1"/>
                      <wps:spPr>
                        <a:xfrm>
                          <a:ext cx="280670" cy="15875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spacing w:val="0"/>
                                <w:w w:val="100"/>
                                <w:position w:val="0"/>
                              </w:rPr>
                              <w:t>2020</w:t>
                            </w:r>
                          </w:p>
                        </w:txbxContent>
                      </wps:txbx>
                      <wps:bodyPr lIns="0" tIns="0" rIns="0" bIns="0">
                        <a:noAutoFit/>
                      </wps:bodyPr>
                    </wps:wsp>
                  </a:graphicData>
                </a:graphic>
              </wp:anchor>
            </w:drawing>
          </mc:Choice>
          <mc:Fallback>
            <w:pict>
              <v:shape id="_x0000_s1159" type="#_x0000_t202" style="position:absolute;margin-left:339.35000000000002pt;margin-top:183.09999999999999pt;width:22.100000000000001pt;height:12.5pt;z-index:-125829313;mso-wrap-distance-left:89.75pt;mso-wrap-distance-right:413.5pt"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spacing w:val="0"/>
                          <w:w w:val="100"/>
                          <w:position w:val="0"/>
                        </w:rPr>
                        <w:t>2020</w:t>
                      </w:r>
                    </w:p>
                  </w:txbxContent>
                </v:textbox>
                <w10:wrap type="topAndBottom"/>
              </v:shape>
            </w:pict>
          </mc:Fallback>
        </mc:AlternateContent>
      </w:r>
    </w:p>
    <w:p>
      <w:pPr>
        <w:pStyle w:val="Style20"/>
        <w:keepNext/>
        <w:keepLines/>
        <w:widowControl w:val="0"/>
        <w:shd w:val="clear" w:color="auto" w:fill="auto"/>
        <w:bidi w:val="0"/>
        <w:spacing w:before="0" w:after="0" w:line="410" w:lineRule="exact"/>
        <w:ind w:left="0" w:right="0" w:firstLine="44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color w:val="000000"/>
          <w:spacing w:val="0"/>
          <w:w w:val="100"/>
          <w:position w:val="0"/>
        </w:rPr>
        <w:t>四）证券投资业务</w:t>
      </w:r>
      <w:bookmarkEnd w:id="203"/>
      <w:bookmarkEnd w:id="204"/>
      <w:bookmarkEnd w:id="206"/>
    </w:p>
    <w:p>
      <w:pPr>
        <w:pStyle w:val="Style2"/>
        <w:keepNext w:val="0"/>
        <w:keepLines w:val="0"/>
        <w:widowControl w:val="0"/>
        <w:shd w:val="clear" w:color="auto" w:fill="auto"/>
        <w:bidi w:val="0"/>
        <w:spacing w:before="0" w:after="0" w:line="410" w:lineRule="exact"/>
        <w:ind w:left="0" w:right="0" w:firstLine="440"/>
        <w:jc w:val="both"/>
        <w:rPr>
          <w:sz w:val="19"/>
          <w:szCs w:val="19"/>
        </w:rPr>
      </w:pPr>
      <w:r>
        <w:rPr>
          <w:color w:val="000000"/>
          <w:spacing w:val="0"/>
          <w:w w:val="100"/>
          <w:position w:val="0"/>
          <w:sz w:val="19"/>
          <w:szCs w:val="19"/>
        </w:rPr>
        <w:t>2020</w:t>
      </w:r>
      <w:r>
        <w:rPr>
          <w:color w:val="000000"/>
          <w:spacing w:val="0"/>
          <w:w w:val="100"/>
          <w:position w:val="0"/>
          <w:sz w:val="20"/>
          <w:szCs w:val="20"/>
        </w:rPr>
        <w:t>年，受全球疫情冲击和货币政策宽松影响，资本市场呈现较强波动性和结构性。</w:t>
      </w:r>
      <w:r>
        <w:rPr>
          <w:color w:val="000000"/>
          <w:spacing w:val="0"/>
          <w:w w:val="100"/>
          <w:position w:val="0"/>
          <w:sz w:val="19"/>
          <w:szCs w:val="19"/>
        </w:rPr>
        <w:t>A</w:t>
      </w:r>
      <w:r>
        <w:rPr>
          <w:color w:val="000000"/>
          <w:spacing w:val="0"/>
          <w:w w:val="100"/>
          <w:position w:val="0"/>
          <w:sz w:val="20"/>
          <w:szCs w:val="20"/>
        </w:rPr>
        <w:t>股大盘 全年呈现震荡走高态势，期间波动幅度较大，上证、深证指数分别较年初上涨</w:t>
      </w:r>
      <w:r>
        <w:rPr>
          <w:color w:val="000000"/>
          <w:spacing w:val="0"/>
          <w:w w:val="100"/>
          <w:position w:val="0"/>
          <w:sz w:val="19"/>
          <w:szCs w:val="19"/>
        </w:rPr>
        <w:t>13.87%</w:t>
      </w:r>
      <w:r>
        <w:rPr>
          <w:color w:val="000000"/>
          <w:spacing w:val="0"/>
          <w:w w:val="100"/>
          <w:position w:val="0"/>
          <w:sz w:val="20"/>
          <w:szCs w:val="20"/>
        </w:rPr>
        <w:t>、</w:t>
      </w:r>
      <w:r>
        <w:rPr>
          <w:color w:val="000000"/>
          <w:spacing w:val="0"/>
          <w:w w:val="100"/>
          <w:position w:val="0"/>
          <w:sz w:val="19"/>
          <w:szCs w:val="19"/>
        </w:rPr>
        <w:t>38.73%</w:t>
      </w:r>
      <w:r>
        <w:rPr>
          <w:color w:val="000000"/>
          <w:spacing w:val="0"/>
          <w:w w:val="100"/>
          <w:position w:val="0"/>
          <w:sz w:val="20"/>
          <w:szCs w:val="20"/>
        </w:rPr>
        <w:t>。（数 据来自</w:t>
      </w:r>
      <w:r>
        <w:rPr>
          <w:color w:val="000000"/>
          <w:spacing w:val="0"/>
          <w:w w:val="100"/>
          <w:position w:val="0"/>
          <w:sz w:val="19"/>
          <w:szCs w:val="19"/>
        </w:rPr>
        <w:t>wind）</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报告期内，在权益投资方面，公司持续推进投研团队和投研体系建设，不断挖掘重点行业和核 心资产的投资机会，研究重点覆盖行业包括光伏新能源、新能源汽车、消费和高端制造等领域。在 固定收益投资方面，公司在原有投资风格的基础上，继续推进大类资产配置投资与研究，按照构建 大类资产配置的总目标，积极推进新产品、新结构、新模式的应用，开展了涵盖股性、债性、商品 的跨市场各类标的的投资配置交易。</w:t>
      </w:r>
    </w:p>
    <w:p>
      <w:pPr>
        <w:pStyle w:val="Style2"/>
        <w:keepNext w:val="0"/>
        <w:keepLines w:val="0"/>
        <w:widowControl w:val="0"/>
        <w:shd w:val="clear" w:color="auto" w:fill="auto"/>
        <w:bidi w:val="0"/>
        <w:spacing w:before="0" w:after="180" w:line="410" w:lineRule="exact"/>
        <w:ind w:left="0" w:right="0" w:firstLine="440"/>
        <w:jc w:val="left"/>
      </w:pPr>
      <w:r>
        <w:rPr>
          <w:color w:val="000000"/>
          <w:spacing w:val="0"/>
          <w:w w:val="100"/>
          <w:position w:val="0"/>
          <w:sz w:val="19"/>
          <w:szCs w:val="19"/>
        </w:rPr>
        <w:t>2020</w:t>
      </w:r>
      <w:r>
        <w:rPr>
          <w:color w:val="000000"/>
          <w:spacing w:val="0"/>
          <w:w w:val="100"/>
          <w:position w:val="0"/>
        </w:rPr>
        <w:t>年公司投资管理部和固定收益部自营业务规模情况（单位：亿元）：</w:t>
      </w:r>
    </w:p>
    <w:tbl>
      <w:tblPr>
        <w:tblOverlap w:val="never"/>
        <w:jc w:val="center"/>
        <w:tblLayout w:type="fixed"/>
      </w:tblPr>
      <w:tblGrid>
        <w:gridCol w:w="2141"/>
        <w:gridCol w:w="2122"/>
        <w:gridCol w:w="2410"/>
        <w:gridCol w:w="2275"/>
      </w:tblGrid>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2018年度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45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17.74</w:t>
            </w:r>
          </w:p>
        </w:tc>
      </w:tr>
      <w:tr>
        <w:trPr>
          <w:trHeight w:val="4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固定收益类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58.59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94.99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224.14</w:t>
            </w:r>
          </w:p>
        </w:tc>
      </w:tr>
    </w:tbl>
    <w:p>
      <w:pPr>
        <w:widowControl w:val="0"/>
        <w:spacing w:after="79" w:line="1" w:lineRule="exact"/>
      </w:pPr>
    </w:p>
    <w:p>
      <w:pPr>
        <w:pStyle w:val="Style20"/>
        <w:keepNext/>
        <w:keepLines/>
        <w:widowControl w:val="0"/>
        <w:shd w:val="clear" w:color="auto" w:fill="auto"/>
        <w:bidi w:val="0"/>
        <w:spacing w:before="0" w:after="0"/>
        <w:ind w:left="0" w:right="0" w:firstLine="52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五）证券信用业务</w:t>
      </w:r>
      <w:bookmarkEnd w:id="207"/>
      <w:bookmarkEnd w:id="208"/>
      <w:bookmarkEnd w:id="210"/>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sz w:val="19"/>
          <w:szCs w:val="19"/>
        </w:rPr>
        <w:t>2020</w:t>
      </w:r>
      <w:r>
        <w:rPr>
          <w:color w:val="000000"/>
          <w:spacing w:val="0"/>
          <w:w w:val="100"/>
          <w:position w:val="0"/>
        </w:rPr>
        <w:t>年，融资融券业务受益于股市行情，全市场余额从期初的</w:t>
      </w:r>
      <w:r>
        <w:rPr>
          <w:color w:val="000000"/>
          <w:spacing w:val="0"/>
          <w:w w:val="100"/>
          <w:position w:val="0"/>
          <w:sz w:val="19"/>
          <w:szCs w:val="19"/>
        </w:rPr>
        <w:t>10,192.85</w:t>
      </w:r>
      <w:r>
        <w:rPr>
          <w:color w:val="000000"/>
          <w:spacing w:val="0"/>
          <w:w w:val="100"/>
          <w:position w:val="0"/>
        </w:rPr>
        <w:t xml:space="preserve">亿元逐渐增长至 </w:t>
      </w:r>
      <w:r>
        <w:rPr>
          <w:color w:val="000000"/>
          <w:spacing w:val="0"/>
          <w:w w:val="100"/>
          <w:position w:val="0"/>
          <w:sz w:val="19"/>
          <w:szCs w:val="19"/>
        </w:rPr>
        <w:t>16,190.08</w:t>
      </w:r>
      <w:r>
        <w:rPr>
          <w:color w:val="000000"/>
          <w:spacing w:val="0"/>
          <w:w w:val="100"/>
          <w:position w:val="0"/>
        </w:rPr>
        <w:t>亿元，创三年来新高；信用账户开户数为</w:t>
      </w:r>
      <w:r>
        <w:rPr>
          <w:color w:val="000000"/>
          <w:spacing w:val="0"/>
          <w:w w:val="100"/>
          <w:position w:val="0"/>
          <w:sz w:val="19"/>
          <w:szCs w:val="19"/>
        </w:rPr>
        <w:t>528,291</w:t>
      </w:r>
      <w:r>
        <w:rPr>
          <w:color w:val="000000"/>
          <w:spacing w:val="0"/>
          <w:w w:val="100"/>
          <w:position w:val="0"/>
        </w:rPr>
        <w:t>户，创五年来新高。股票质押式回购 业务面临的违约风险得到边际改善，在“压规模+控风险”的监管导向下，规模持续收缩。期末场 内股票质押融出资金为</w:t>
      </w:r>
      <w:r>
        <w:rPr>
          <w:color w:val="000000"/>
          <w:spacing w:val="0"/>
          <w:w w:val="100"/>
          <w:position w:val="0"/>
          <w:sz w:val="19"/>
          <w:szCs w:val="19"/>
        </w:rPr>
        <w:t xml:space="preserve">3, </w:t>
      </w:r>
      <w:r>
        <w:rPr>
          <w:color w:val="000000"/>
          <w:spacing w:val="0"/>
          <w:w w:val="100"/>
          <w:position w:val="0"/>
          <w:sz w:val="19"/>
          <w:szCs w:val="19"/>
        </w:rPr>
        <w:t>009.21</w:t>
      </w:r>
      <w:r>
        <w:rPr>
          <w:color w:val="000000"/>
          <w:spacing w:val="0"/>
          <w:w w:val="100"/>
          <w:position w:val="0"/>
        </w:rPr>
        <w:t>亿元，同比下降</w:t>
      </w:r>
      <w:r>
        <w:rPr>
          <w:color w:val="000000"/>
          <w:spacing w:val="0"/>
          <w:w w:val="100"/>
          <w:position w:val="0"/>
          <w:sz w:val="19"/>
          <w:szCs w:val="19"/>
        </w:rPr>
        <w:t>43.28%</w:t>
      </w:r>
      <w:r>
        <w:rPr>
          <w:color w:val="000000"/>
          <w:spacing w:val="0"/>
          <w:w w:val="100"/>
          <w:position w:val="0"/>
        </w:rPr>
        <w:t>。（数据来自</w:t>
      </w:r>
      <w:r>
        <w:rPr>
          <w:color w:val="000000"/>
          <w:spacing w:val="0"/>
          <w:w w:val="100"/>
          <w:position w:val="0"/>
          <w:sz w:val="19"/>
          <w:szCs w:val="19"/>
        </w:rPr>
        <w:t>wind</w:t>
      </w:r>
      <w:r>
        <w:rPr>
          <w:color w:val="000000"/>
          <w:spacing w:val="0"/>
          <w:w w:val="100"/>
          <w:position w:val="0"/>
        </w:rPr>
        <w:t>、</w:t>
      </w:r>
      <w:r>
        <w:rPr>
          <w:color w:val="000000"/>
          <w:spacing w:val="0"/>
          <w:w w:val="100"/>
          <w:position w:val="0"/>
        </w:rPr>
        <w:t>中国结算）</w:t>
      </w:r>
    </w:p>
    <w:p>
      <w:pPr>
        <w:pStyle w:val="Style2"/>
        <w:keepNext w:val="0"/>
        <w:keepLines w:val="0"/>
        <w:widowControl w:val="0"/>
        <w:shd w:val="clear" w:color="auto" w:fill="auto"/>
        <w:bidi w:val="0"/>
        <w:spacing w:before="0" w:after="160" w:line="408" w:lineRule="exact"/>
        <w:ind w:left="0" w:right="0" w:firstLine="520"/>
        <w:jc w:val="both"/>
      </w:pPr>
      <w:r>
        <w:rPr>
          <w:color w:val="000000"/>
          <w:spacing w:val="0"/>
          <w:w w:val="100"/>
          <w:position w:val="0"/>
        </w:rPr>
        <w:t>报告期内，公司融资融券业务取得显著突破，期末两融业务余额为</w:t>
      </w:r>
      <w:r>
        <w:rPr>
          <w:color w:val="000000"/>
          <w:spacing w:val="0"/>
          <w:w w:val="100"/>
          <w:position w:val="0"/>
          <w:sz w:val="19"/>
          <w:szCs w:val="19"/>
        </w:rPr>
        <w:t>208.98</w:t>
      </w:r>
      <w:r>
        <w:rPr>
          <w:color w:val="000000"/>
          <w:spacing w:val="0"/>
          <w:w w:val="100"/>
          <w:position w:val="0"/>
        </w:rPr>
        <w:t xml:space="preserve">亿元，同比增长 </w:t>
      </w:r>
      <w:r>
        <w:rPr>
          <w:color w:val="000000"/>
          <w:spacing w:val="0"/>
          <w:w w:val="100"/>
          <w:position w:val="0"/>
          <w:sz w:val="19"/>
          <w:szCs w:val="19"/>
        </w:rPr>
        <w:t>75.67%，</w:t>
      </w:r>
      <w:r>
        <w:rPr>
          <w:color w:val="000000"/>
          <w:spacing w:val="0"/>
          <w:w w:val="100"/>
          <w:position w:val="0"/>
        </w:rPr>
        <w:t>迈上发展新台阶；股票质押回购业务继续出清风险，股票质押业务余额为</w:t>
      </w:r>
      <w:r>
        <w:rPr>
          <w:color w:val="000000"/>
          <w:spacing w:val="0"/>
          <w:w w:val="100"/>
          <w:position w:val="0"/>
          <w:sz w:val="19"/>
          <w:szCs w:val="19"/>
        </w:rPr>
        <w:t xml:space="preserve">44. </w:t>
      </w:r>
      <w:r>
        <w:rPr>
          <w:color w:val="000000"/>
          <w:spacing w:val="0"/>
          <w:w w:val="100"/>
          <w:position w:val="0"/>
          <w:sz w:val="19"/>
          <w:szCs w:val="19"/>
        </w:rPr>
        <w:t>72</w:t>
      </w:r>
      <w:r>
        <w:rPr>
          <w:color w:val="000000"/>
          <w:spacing w:val="0"/>
          <w:w w:val="100"/>
          <w:position w:val="0"/>
        </w:rPr>
        <w:t>亿元，其 中自有资金规模</w:t>
      </w:r>
      <w:r>
        <w:rPr>
          <w:color w:val="000000"/>
          <w:spacing w:val="0"/>
          <w:w w:val="100"/>
          <w:position w:val="0"/>
          <w:sz w:val="19"/>
          <w:szCs w:val="19"/>
        </w:rPr>
        <w:t xml:space="preserve">22. </w:t>
      </w:r>
      <w:r>
        <w:rPr>
          <w:color w:val="000000"/>
          <w:spacing w:val="0"/>
          <w:w w:val="100"/>
          <w:position w:val="0"/>
          <w:sz w:val="19"/>
          <w:szCs w:val="19"/>
        </w:rPr>
        <w:t>97</w:t>
      </w:r>
      <w:r>
        <w:rPr>
          <w:color w:val="000000"/>
          <w:spacing w:val="0"/>
          <w:w w:val="100"/>
          <w:position w:val="0"/>
        </w:rPr>
        <w:t>亿元，平均维保比例为</w:t>
      </w:r>
      <w:r>
        <w:rPr>
          <w:color w:val="000000"/>
          <w:spacing w:val="0"/>
          <w:w w:val="100"/>
          <w:position w:val="0"/>
          <w:sz w:val="19"/>
          <w:szCs w:val="19"/>
        </w:rPr>
        <w:t xml:space="preserve">338. </w:t>
      </w:r>
      <w:r>
        <w:rPr>
          <w:color w:val="000000"/>
          <w:spacing w:val="0"/>
          <w:w w:val="100"/>
          <w:position w:val="0"/>
          <w:sz w:val="19"/>
          <w:szCs w:val="19"/>
        </w:rPr>
        <w:t>23%</w:t>
      </w:r>
      <w:r>
        <w:rPr>
          <w:color w:val="000000"/>
          <w:spacing w:val="0"/>
          <w:w w:val="100"/>
          <w:position w:val="0"/>
        </w:rPr>
        <w:t>。</w:t>
      </w:r>
    </w:p>
    <w:p>
      <w:pPr>
        <w:pStyle w:val="Style34"/>
        <w:keepNext w:val="0"/>
        <w:keepLines w:val="0"/>
        <w:widowControl w:val="0"/>
        <w:shd w:val="clear" w:color="auto" w:fill="auto"/>
        <w:bidi w:val="0"/>
        <w:spacing w:before="0" w:after="0" w:line="240" w:lineRule="auto"/>
        <w:ind w:left="413" w:right="0" w:firstLine="0"/>
        <w:jc w:val="left"/>
      </w:pPr>
      <w:r>
        <w:rPr>
          <w:color w:val="000000"/>
          <w:spacing w:val="0"/>
          <w:w w:val="100"/>
          <w:position w:val="0"/>
          <w:sz w:val="19"/>
          <w:szCs w:val="19"/>
        </w:rPr>
        <w:t>2020</w:t>
      </w:r>
      <w:r>
        <w:rPr>
          <w:color w:val="000000"/>
          <w:spacing w:val="0"/>
          <w:w w:val="100"/>
          <w:position w:val="0"/>
        </w:rPr>
        <w:t>年末公司融资融券业务余额（单位：亿元）</w:t>
      </w:r>
    </w:p>
    <w:tbl>
      <w:tblPr>
        <w:tblOverlap w:val="never"/>
        <w:jc w:val="center"/>
        <w:tblLayout w:type="fixed"/>
      </w:tblPr>
      <w:tblGrid>
        <w:gridCol w:w="2702"/>
        <w:gridCol w:w="3120"/>
        <w:gridCol w:w="3125"/>
      </w:tblGrid>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4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融出资金余额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118.23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198.96</w:t>
            </w:r>
          </w:p>
        </w:tc>
      </w:tr>
      <w:tr>
        <w:trPr>
          <w:trHeight w:val="45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融出证券余额（市值）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13.55</w:t>
            </w:r>
          </w:p>
        </w:tc>
      </w:tr>
      <w:tr>
        <w:trPr>
          <w:trHeight w:val="4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期末维持担保比例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275.63%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257.01%</w:t>
            </w:r>
          </w:p>
        </w:tc>
      </w:tr>
    </w:tbl>
    <w:p>
      <w:pPr>
        <w:pStyle w:val="Style34"/>
        <w:keepNext w:val="0"/>
        <w:keepLines w:val="0"/>
        <w:widowControl w:val="0"/>
        <w:shd w:val="clear" w:color="auto" w:fill="auto"/>
        <w:bidi w:val="0"/>
        <w:spacing w:before="0" w:after="0" w:line="240" w:lineRule="auto"/>
        <w:ind w:left="350" w:right="0" w:firstLine="0"/>
        <w:jc w:val="left"/>
        <w:rPr>
          <w:sz w:val="17"/>
          <w:szCs w:val="17"/>
        </w:rPr>
      </w:pPr>
      <w:r>
        <w:rPr>
          <w:color w:val="000000"/>
          <w:spacing w:val="0"/>
          <w:w w:val="100"/>
          <w:position w:val="0"/>
          <w:sz w:val="17"/>
          <w:szCs w:val="17"/>
        </w:rPr>
        <w:t>备注：上表数据包含利息。</w:t>
      </w:r>
    </w:p>
    <w:p>
      <w:pPr>
        <w:widowControl w:val="0"/>
        <w:spacing w:after="159" w:line="1" w:lineRule="exact"/>
      </w:pPr>
    </w:p>
    <w:p>
      <w:pPr>
        <w:pStyle w:val="Style20"/>
        <w:keepNext/>
        <w:keepLines/>
        <w:widowControl w:val="0"/>
        <w:shd w:val="clear" w:color="auto" w:fill="auto"/>
        <w:bidi w:val="0"/>
        <w:spacing w:before="0" w:after="0" w:line="411" w:lineRule="exact"/>
        <w:ind w:left="0" w:right="0" w:firstLine="520"/>
        <w:jc w:val="both"/>
      </w:pPr>
      <w:bookmarkStart w:id="211" w:name="bookmark211"/>
      <w:bookmarkStart w:id="212" w:name="bookmark212"/>
      <w:bookmarkStart w:id="213" w:name="bookmark213"/>
      <w:bookmarkStart w:id="214" w:name="bookmark214"/>
      <w:r>
        <w:rPr>
          <w:color w:val="000000"/>
          <w:spacing w:val="0"/>
          <w:w w:val="100"/>
          <w:position w:val="0"/>
        </w:rPr>
        <w:t>（</w:t>
      </w:r>
      <w:bookmarkEnd w:id="213"/>
      <w:r>
        <w:rPr>
          <w:color w:val="000000"/>
          <w:spacing w:val="0"/>
          <w:w w:val="100"/>
          <w:position w:val="0"/>
        </w:rPr>
        <w:t>六）期货业务</w:t>
      </w:r>
      <w:bookmarkEnd w:id="211"/>
      <w:bookmarkEnd w:id="212"/>
      <w:bookmarkEnd w:id="214"/>
    </w:p>
    <w:p>
      <w:pPr>
        <w:pStyle w:val="Style2"/>
        <w:keepNext w:val="0"/>
        <w:keepLines w:val="0"/>
        <w:widowControl w:val="0"/>
        <w:shd w:val="clear" w:color="auto" w:fill="auto"/>
        <w:bidi w:val="0"/>
        <w:spacing w:before="0" w:after="0" w:line="411"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年中国期货市场高速发展，成交量创历史新高，连续两年大幅增长，全国期货市场累计 成交量为</w:t>
      </w:r>
      <w:r>
        <w:rPr>
          <w:rFonts w:ascii="Times New Roman" w:eastAsia="Times New Roman" w:hAnsi="Times New Roman" w:cs="Times New Roman"/>
          <w:color w:val="000000"/>
          <w:spacing w:val="0"/>
          <w:w w:val="100"/>
          <w:position w:val="0"/>
        </w:rPr>
        <w:t>61.53</w:t>
      </w:r>
      <w:r>
        <w:rPr>
          <w:color w:val="000000"/>
          <w:spacing w:val="0"/>
          <w:w w:val="100"/>
          <w:position w:val="0"/>
        </w:rPr>
        <w:t>亿手，同比增长</w:t>
      </w:r>
      <w:r>
        <w:rPr>
          <w:rFonts w:ascii="Times New Roman" w:eastAsia="Times New Roman" w:hAnsi="Times New Roman" w:cs="Times New Roman"/>
          <w:color w:val="000000"/>
          <w:spacing w:val="0"/>
          <w:w w:val="100"/>
          <w:position w:val="0"/>
        </w:rPr>
        <w:t>55.29%</w:t>
      </w:r>
      <w:r>
        <w:rPr>
          <w:color w:val="000000"/>
          <w:spacing w:val="0"/>
          <w:w w:val="100"/>
          <w:position w:val="0"/>
        </w:rPr>
        <w:t>，全年累计成交总额</w:t>
      </w:r>
      <w:r>
        <w:rPr>
          <w:rFonts w:ascii="Times New Roman" w:eastAsia="Times New Roman" w:hAnsi="Times New Roman" w:cs="Times New Roman"/>
          <w:color w:val="000000"/>
          <w:spacing w:val="0"/>
          <w:w w:val="100"/>
          <w:position w:val="0"/>
        </w:rPr>
        <w:t>437.53</w:t>
      </w:r>
      <w:r>
        <w:rPr>
          <w:color w:val="000000"/>
          <w:spacing w:val="0"/>
          <w:w w:val="100"/>
          <w:position w:val="0"/>
        </w:rPr>
        <w:t>万亿元，同比增长</w:t>
      </w:r>
      <w:r>
        <w:rPr>
          <w:rFonts w:ascii="Times New Roman" w:eastAsia="Times New Roman" w:hAnsi="Times New Roman" w:cs="Times New Roman"/>
          <w:color w:val="000000"/>
          <w:spacing w:val="0"/>
          <w:w w:val="100"/>
          <w:position w:val="0"/>
        </w:rPr>
        <w:t>50.56%</w:t>
      </w:r>
      <w:r>
        <w:rPr>
          <w:color w:val="000000"/>
          <w:spacing w:val="0"/>
          <w:w w:val="100"/>
          <w:position w:val="0"/>
        </w:rPr>
        <w:t>。期 货期权品种加速推出，衍生品体系更加完善；期货公司资本实力增强，经纪业务收入大幅增长。（数 据来自期货业协会）</w:t>
      </w:r>
    </w:p>
    <w:p>
      <w:pPr>
        <w:pStyle w:val="Style2"/>
        <w:keepNext w:val="0"/>
        <w:keepLines w:val="0"/>
        <w:widowControl w:val="0"/>
        <w:shd w:val="clear" w:color="auto" w:fill="auto"/>
        <w:bidi w:val="0"/>
        <w:spacing w:before="0" w:after="160" w:line="411" w:lineRule="exact"/>
        <w:ind w:left="0" w:right="0" w:firstLine="520"/>
        <w:jc w:val="both"/>
      </w:pPr>
      <w:r>
        <w:rPr>
          <w:color w:val="000000"/>
          <w:spacing w:val="0"/>
          <w:w w:val="100"/>
          <w:position w:val="0"/>
        </w:rPr>
        <w:t>报告期内，公司通过参股公司永安期货开展期货业务。永安期货立足期货市场价格发现和风险 管理两大基本功能，通过强化党建工作、开展挖潜增效、提高专业能力、扩大内外部协同效能等工 作，净利润、客户权益等多项关键指标再创新高，分类监管评级、信用评级、社会责任担当继续走 在前列。</w:t>
      </w:r>
    </w:p>
    <w:p>
      <w:pPr>
        <w:pStyle w:val="Style34"/>
        <w:keepNext w:val="0"/>
        <w:keepLines w:val="0"/>
        <w:widowControl w:val="0"/>
        <w:shd w:val="clear" w:color="auto" w:fill="auto"/>
        <w:bidi w:val="0"/>
        <w:spacing w:before="0" w:after="0" w:line="240" w:lineRule="auto"/>
        <w:ind w:left="514"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年永安期货主要业务指标情况:</w:t>
      </w:r>
    </w:p>
    <w:tbl>
      <w:tblPr>
        <w:tblOverlap w:val="never"/>
        <w:jc w:val="center"/>
        <w:tblLayout w:type="fixed"/>
      </w:tblPr>
      <w:tblGrid>
        <w:gridCol w:w="3091"/>
        <w:gridCol w:w="2837"/>
        <w:gridCol w:w="298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tabs>
                <w:tab w:pos="662"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成交金额（亿元）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126,474.96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150,554.34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成交手数（亿手）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客户权益规模（亿元）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307.36</w:t>
            </w:r>
          </w:p>
        </w:tc>
      </w:tr>
    </w:tbl>
    <w:p>
      <w:pPr>
        <w:pStyle w:val="Style20"/>
        <w:keepNext/>
        <w:keepLines/>
        <w:widowControl w:val="0"/>
        <w:shd w:val="clear" w:color="auto" w:fill="auto"/>
        <w:tabs>
          <w:tab w:pos="1668" w:val="left"/>
        </w:tabs>
        <w:bidi w:val="0"/>
        <w:spacing w:before="0" w:after="0" w:line="407" w:lineRule="exact"/>
        <w:ind w:left="112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七）</w:t>
        <w:tab/>
        <w:t>境外证券业务</w:t>
      </w:r>
      <w:bookmarkEnd w:id="215"/>
      <w:bookmarkEnd w:id="216"/>
      <w:bookmarkEnd w:id="218"/>
    </w:p>
    <w:p>
      <w:pPr>
        <w:pStyle w:val="Style2"/>
        <w:keepNext w:val="0"/>
        <w:keepLines w:val="0"/>
        <w:widowControl w:val="0"/>
        <w:shd w:val="clear" w:color="auto" w:fill="auto"/>
        <w:bidi w:val="0"/>
        <w:spacing w:before="0" w:after="0" w:line="407" w:lineRule="exact"/>
        <w:ind w:left="700" w:right="0" w:firstLine="420"/>
        <w:jc w:val="both"/>
      </w:pPr>
      <w:r>
        <w:rPr>
          <w:color w:val="000000"/>
          <w:spacing w:val="0"/>
          <w:w w:val="100"/>
          <w:position w:val="0"/>
          <w:sz w:val="19"/>
          <w:szCs w:val="19"/>
        </w:rPr>
        <w:t>2020</w:t>
      </w:r>
      <w:r>
        <w:rPr>
          <w:color w:val="000000"/>
          <w:spacing w:val="0"/>
          <w:w w:val="100"/>
          <w:position w:val="0"/>
        </w:rPr>
        <w:t>年，香港恒生指数上涨</w:t>
      </w:r>
      <w:r>
        <w:rPr>
          <w:color w:val="000000"/>
          <w:spacing w:val="0"/>
          <w:w w:val="100"/>
          <w:position w:val="0"/>
          <w:sz w:val="19"/>
          <w:szCs w:val="19"/>
        </w:rPr>
        <w:t>3.40%,</w:t>
      </w:r>
      <w:r>
        <w:rPr>
          <w:color w:val="000000"/>
          <w:spacing w:val="0"/>
          <w:w w:val="100"/>
          <w:position w:val="0"/>
        </w:rPr>
        <w:t>年成交额</w:t>
      </w:r>
      <w:r>
        <w:rPr>
          <w:color w:val="000000"/>
          <w:spacing w:val="0"/>
          <w:w w:val="100"/>
          <w:position w:val="0"/>
          <w:sz w:val="19"/>
          <w:szCs w:val="19"/>
        </w:rPr>
        <w:t>32.02</w:t>
      </w:r>
      <w:r>
        <w:rPr>
          <w:color w:val="000000"/>
          <w:spacing w:val="0"/>
          <w:w w:val="100"/>
          <w:position w:val="0"/>
        </w:rPr>
        <w:t>万亿港元，同比增加</w:t>
      </w:r>
      <w:r>
        <w:rPr>
          <w:color w:val="000000"/>
          <w:spacing w:val="0"/>
          <w:w w:val="100"/>
          <w:position w:val="0"/>
          <w:sz w:val="19"/>
          <w:szCs w:val="19"/>
        </w:rPr>
        <w:t>49.91%</w:t>
      </w:r>
      <w:r>
        <w:rPr>
          <w:color w:val="000000"/>
          <w:spacing w:val="0"/>
          <w:w w:val="100"/>
          <w:position w:val="0"/>
        </w:rPr>
        <w:t>。</w:t>
      </w:r>
      <w:r>
        <w:rPr>
          <w:color w:val="000000"/>
          <w:spacing w:val="0"/>
          <w:w w:val="100"/>
          <w:position w:val="0"/>
          <w:sz w:val="19"/>
          <w:szCs w:val="19"/>
        </w:rPr>
        <w:t>2020</w:t>
      </w:r>
      <w:r>
        <w:rPr>
          <w:color w:val="000000"/>
          <w:spacing w:val="0"/>
          <w:w w:val="100"/>
          <w:position w:val="0"/>
        </w:rPr>
        <w:t>年， 内地券商旗下的</w:t>
      </w:r>
      <w:r>
        <w:rPr>
          <w:color w:val="000000"/>
          <w:spacing w:val="0"/>
          <w:w w:val="100"/>
          <w:position w:val="0"/>
          <w:sz w:val="19"/>
          <w:szCs w:val="19"/>
        </w:rPr>
        <w:t>34</w:t>
      </w:r>
      <w:r>
        <w:rPr>
          <w:color w:val="000000"/>
          <w:spacing w:val="0"/>
          <w:w w:val="100"/>
          <w:position w:val="0"/>
        </w:rPr>
        <w:t>家香港子公司共实现营业收入</w:t>
      </w:r>
      <w:r>
        <w:rPr>
          <w:color w:val="000000"/>
          <w:spacing w:val="0"/>
          <w:w w:val="100"/>
          <w:position w:val="0"/>
          <w:sz w:val="19"/>
          <w:szCs w:val="19"/>
        </w:rPr>
        <w:t>333.97</w:t>
      </w:r>
      <w:r>
        <w:rPr>
          <w:color w:val="000000"/>
          <w:spacing w:val="0"/>
          <w:w w:val="100"/>
          <w:position w:val="0"/>
        </w:rPr>
        <w:t>亿元，同比增长</w:t>
      </w:r>
      <w:r>
        <w:rPr>
          <w:color w:val="000000"/>
          <w:spacing w:val="0"/>
          <w:w w:val="100"/>
          <w:position w:val="0"/>
          <w:sz w:val="19"/>
          <w:szCs w:val="19"/>
        </w:rPr>
        <w:t>11.06%；</w:t>
      </w:r>
      <w:r>
        <w:rPr>
          <w:color w:val="000000"/>
          <w:spacing w:val="0"/>
          <w:w w:val="100"/>
          <w:position w:val="0"/>
        </w:rPr>
        <w:t>实现净利润</w:t>
      </w:r>
      <w:r>
        <w:rPr>
          <w:color w:val="000000"/>
          <w:spacing w:val="0"/>
          <w:w w:val="100"/>
          <w:position w:val="0"/>
          <w:sz w:val="19"/>
          <w:szCs w:val="19"/>
        </w:rPr>
        <w:t xml:space="preserve">59.98 </w:t>
      </w:r>
      <w:r>
        <w:rPr>
          <w:color w:val="000000"/>
          <w:spacing w:val="0"/>
          <w:w w:val="100"/>
          <w:position w:val="0"/>
        </w:rPr>
        <w:t>亿元，同比增长</w:t>
      </w:r>
      <w:r>
        <w:rPr>
          <w:color w:val="000000"/>
          <w:spacing w:val="0"/>
          <w:w w:val="100"/>
          <w:position w:val="0"/>
          <w:sz w:val="19"/>
          <w:szCs w:val="19"/>
        </w:rPr>
        <w:t>65.12%；</w:t>
      </w:r>
      <w:r>
        <w:rPr>
          <w:color w:val="000000"/>
          <w:spacing w:val="0"/>
          <w:w w:val="100"/>
          <w:position w:val="0"/>
        </w:rPr>
        <w:t>子公司整体净利率为</w:t>
      </w:r>
      <w:r>
        <w:rPr>
          <w:color w:val="000000"/>
          <w:spacing w:val="0"/>
          <w:w w:val="100"/>
          <w:position w:val="0"/>
          <w:sz w:val="19"/>
          <w:szCs w:val="19"/>
        </w:rPr>
        <w:t>17.96%</w:t>
      </w:r>
      <w:r>
        <w:rPr>
          <w:color w:val="000000"/>
          <w:spacing w:val="0"/>
          <w:w w:val="100"/>
          <w:position w:val="0"/>
        </w:rPr>
        <w:t>，同比提高</w:t>
      </w:r>
      <w:r>
        <w:rPr>
          <w:color w:val="000000"/>
          <w:spacing w:val="0"/>
          <w:w w:val="100"/>
          <w:position w:val="0"/>
          <w:sz w:val="19"/>
          <w:szCs w:val="19"/>
        </w:rPr>
        <w:t>5.88</w:t>
      </w:r>
      <w:r>
        <w:rPr>
          <w:color w:val="000000"/>
          <w:spacing w:val="0"/>
          <w:w w:val="100"/>
          <w:position w:val="0"/>
        </w:rPr>
        <w:t>个百分点，业绩增长显著。</w:t>
      </w:r>
    </w:p>
    <w:p>
      <w:pPr>
        <w:pStyle w:val="Style2"/>
        <w:keepNext w:val="0"/>
        <w:keepLines w:val="0"/>
        <w:widowControl w:val="0"/>
        <w:shd w:val="clear" w:color="auto" w:fill="auto"/>
        <w:bidi w:val="0"/>
        <w:spacing w:before="0" w:after="0" w:line="407" w:lineRule="exact"/>
        <w:ind w:left="0" w:right="0" w:firstLine="700"/>
        <w:jc w:val="left"/>
      </w:pPr>
      <w:r>
        <w:rPr>
          <w:color w:val="000000"/>
          <w:spacing w:val="0"/>
          <w:w w:val="100"/>
          <w:position w:val="0"/>
        </w:rPr>
        <w:t>（数据来自中证协）</w:t>
      </w:r>
    </w:p>
    <w:p>
      <w:pPr>
        <w:pStyle w:val="Style2"/>
        <w:keepNext w:val="0"/>
        <w:keepLines w:val="0"/>
        <w:widowControl w:val="0"/>
        <w:shd w:val="clear" w:color="auto" w:fill="auto"/>
        <w:bidi w:val="0"/>
        <w:spacing w:before="0" w:after="240" w:line="407" w:lineRule="exact"/>
        <w:ind w:left="700" w:right="0" w:firstLine="420"/>
        <w:jc w:val="both"/>
      </w:pPr>
      <w:r>
        <w:rPr>
          <w:color w:val="000000"/>
          <w:spacing w:val="0"/>
          <w:w w:val="100"/>
          <w:position w:val="0"/>
        </w:rPr>
        <w:t>报告期内，公司全资境外子公司财通香港有效应对香港社会全年的新冠疫情，以及上半年全球 市场出现的剧烈波动等不利影响，保持了经营活动的稳定，经营业绩仍有较大增长。</w:t>
      </w:r>
      <w:r>
        <w:rPr>
          <w:color w:val="000000"/>
          <w:spacing w:val="0"/>
          <w:w w:val="100"/>
          <w:position w:val="0"/>
          <w:sz w:val="19"/>
          <w:szCs w:val="19"/>
        </w:rPr>
        <w:t>2020</w:t>
      </w:r>
      <w:r>
        <w:rPr>
          <w:color w:val="000000"/>
          <w:spacing w:val="0"/>
          <w:w w:val="100"/>
          <w:position w:val="0"/>
        </w:rPr>
        <w:t>年实现 营业收入</w:t>
      </w:r>
      <w:r>
        <w:rPr>
          <w:color w:val="000000"/>
          <w:spacing w:val="0"/>
          <w:w w:val="100"/>
          <w:position w:val="0"/>
          <w:sz w:val="19"/>
          <w:szCs w:val="19"/>
        </w:rPr>
        <w:t>16,758.06</w:t>
      </w:r>
      <w:r>
        <w:rPr>
          <w:color w:val="000000"/>
          <w:spacing w:val="0"/>
          <w:w w:val="100"/>
          <w:position w:val="0"/>
        </w:rPr>
        <w:t>万港元，利润总额</w:t>
      </w:r>
      <w:r>
        <w:rPr>
          <w:color w:val="000000"/>
          <w:spacing w:val="0"/>
          <w:w w:val="100"/>
          <w:position w:val="0"/>
          <w:sz w:val="19"/>
          <w:szCs w:val="19"/>
        </w:rPr>
        <w:t>2,655.49</w:t>
      </w:r>
      <w:r>
        <w:rPr>
          <w:color w:val="000000"/>
          <w:spacing w:val="0"/>
          <w:w w:val="100"/>
          <w:position w:val="0"/>
        </w:rPr>
        <w:t>万港元，净利润</w:t>
      </w:r>
      <w:r>
        <w:rPr>
          <w:color w:val="000000"/>
          <w:spacing w:val="0"/>
          <w:w w:val="100"/>
          <w:position w:val="0"/>
          <w:sz w:val="19"/>
          <w:szCs w:val="19"/>
        </w:rPr>
        <w:t>1,726.11</w:t>
      </w:r>
      <w:r>
        <w:rPr>
          <w:color w:val="000000"/>
          <w:spacing w:val="0"/>
          <w:w w:val="100"/>
          <w:position w:val="0"/>
        </w:rPr>
        <w:t>万港元。</w:t>
      </w:r>
    </w:p>
    <w:p>
      <w:pPr>
        <w:pStyle w:val="Style20"/>
        <w:keepNext/>
        <w:keepLines/>
        <w:widowControl w:val="0"/>
        <w:shd w:val="clear" w:color="auto" w:fill="auto"/>
        <w:tabs>
          <w:tab w:pos="1668" w:val="left"/>
        </w:tabs>
        <w:bidi w:val="0"/>
        <w:spacing w:before="0" w:after="0"/>
        <w:ind w:left="112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color w:val="000000"/>
          <w:spacing w:val="0"/>
          <w:w w:val="100"/>
          <w:position w:val="0"/>
        </w:rPr>
        <w:t>八）</w:t>
        <w:tab/>
        <w:t>基金业务</w:t>
      </w:r>
      <w:bookmarkEnd w:id="219"/>
      <w:bookmarkEnd w:id="220"/>
      <w:bookmarkEnd w:id="222"/>
    </w:p>
    <w:p>
      <w:pPr>
        <w:pStyle w:val="Style2"/>
        <w:keepNext w:val="0"/>
        <w:keepLines w:val="0"/>
        <w:widowControl w:val="0"/>
        <w:shd w:val="clear" w:color="auto" w:fill="auto"/>
        <w:bidi w:val="0"/>
        <w:spacing w:before="0" w:after="0" w:line="408" w:lineRule="exact"/>
        <w:ind w:left="700" w:right="0" w:firstLine="420"/>
        <w:jc w:val="both"/>
      </w:pPr>
      <w:r>
        <w:rPr>
          <w:color w:val="000000"/>
          <w:spacing w:val="0"/>
          <w:w w:val="100"/>
          <w:position w:val="0"/>
          <w:sz w:val="19"/>
          <w:szCs w:val="19"/>
        </w:rPr>
        <w:t>2020</w:t>
      </w:r>
      <w:r>
        <w:rPr>
          <w:color w:val="000000"/>
          <w:spacing w:val="0"/>
          <w:w w:val="100"/>
          <w:position w:val="0"/>
        </w:rPr>
        <w:t>年，公募基金行业取得长足发展，管理规模与产品数量都取得历史性突破。基金业协会 的数据显示，期末公募基金净值为</w:t>
      </w:r>
      <w:r>
        <w:rPr>
          <w:color w:val="000000"/>
          <w:spacing w:val="0"/>
          <w:w w:val="100"/>
          <w:position w:val="0"/>
          <w:sz w:val="19"/>
          <w:szCs w:val="19"/>
        </w:rPr>
        <w:t>19.89</w:t>
      </w:r>
      <w:r>
        <w:rPr>
          <w:color w:val="000000"/>
          <w:spacing w:val="0"/>
          <w:w w:val="100"/>
          <w:position w:val="0"/>
        </w:rPr>
        <w:t>万亿元，同比增长</w:t>
      </w:r>
      <w:r>
        <w:rPr>
          <w:color w:val="000000"/>
          <w:spacing w:val="0"/>
          <w:w w:val="100"/>
          <w:position w:val="0"/>
          <w:sz w:val="19"/>
          <w:szCs w:val="19"/>
        </w:rPr>
        <w:t>34.77%；</w:t>
      </w:r>
      <w:r>
        <w:rPr>
          <w:color w:val="000000"/>
          <w:spacing w:val="0"/>
          <w:w w:val="100"/>
          <w:position w:val="0"/>
        </w:rPr>
        <w:t>公募基金数量为</w:t>
      </w:r>
      <w:r>
        <w:rPr>
          <w:color w:val="000000"/>
          <w:spacing w:val="0"/>
          <w:w w:val="100"/>
          <w:position w:val="0"/>
          <w:sz w:val="19"/>
          <w:szCs w:val="19"/>
        </w:rPr>
        <w:t>7,913</w:t>
      </w:r>
      <w:r>
        <w:rPr>
          <w:color w:val="000000"/>
          <w:spacing w:val="0"/>
          <w:w w:val="100"/>
          <w:position w:val="0"/>
        </w:rPr>
        <w:t>只， 同比增长</w:t>
      </w:r>
      <w:r>
        <w:rPr>
          <w:color w:val="000000"/>
          <w:spacing w:val="0"/>
          <w:w w:val="100"/>
          <w:position w:val="0"/>
          <w:sz w:val="19"/>
          <w:szCs w:val="19"/>
        </w:rPr>
        <w:t>20.92%</w:t>
      </w:r>
      <w:r>
        <w:rPr>
          <w:color w:val="000000"/>
          <w:spacing w:val="0"/>
          <w:w w:val="100"/>
          <w:position w:val="0"/>
        </w:rPr>
        <w:t>。</w:t>
      </w:r>
    </w:p>
    <w:p>
      <w:pPr>
        <w:pStyle w:val="Style2"/>
        <w:keepNext w:val="0"/>
        <w:keepLines w:val="0"/>
        <w:widowControl w:val="0"/>
        <w:shd w:val="clear" w:color="auto" w:fill="auto"/>
        <w:bidi w:val="0"/>
        <w:spacing w:before="0" w:after="160" w:line="408" w:lineRule="exact"/>
        <w:ind w:left="700" w:right="0" w:firstLine="420"/>
        <w:jc w:val="both"/>
      </w:pPr>
      <w:r>
        <w:rPr>
          <w:color w:val="000000"/>
          <w:spacing w:val="0"/>
          <w:w w:val="100"/>
          <w:position w:val="0"/>
        </w:rPr>
        <w:t>报告期内，公司通过参股公司财通基金开展基金管理业务。报告期内，财通基金经营业绩稳中 有升。截至期末，财通基金本部总资产规模为</w:t>
      </w:r>
      <w:r>
        <w:rPr>
          <w:color w:val="000000"/>
          <w:spacing w:val="0"/>
          <w:w w:val="100"/>
          <w:position w:val="0"/>
          <w:sz w:val="19"/>
          <w:szCs w:val="19"/>
        </w:rPr>
        <w:t>731.98</w:t>
      </w:r>
      <w:r>
        <w:rPr>
          <w:color w:val="000000"/>
          <w:spacing w:val="0"/>
          <w:w w:val="100"/>
          <w:position w:val="0"/>
        </w:rPr>
        <w:t>亿元，较年初增长</w:t>
      </w:r>
      <w:r>
        <w:rPr>
          <w:color w:val="000000"/>
          <w:spacing w:val="0"/>
          <w:w w:val="100"/>
          <w:position w:val="0"/>
          <w:sz w:val="19"/>
          <w:szCs w:val="19"/>
        </w:rPr>
        <w:t xml:space="preserve">40. </w:t>
      </w:r>
      <w:r>
        <w:rPr>
          <w:color w:val="000000"/>
          <w:spacing w:val="0"/>
          <w:w w:val="100"/>
          <w:position w:val="0"/>
          <w:sz w:val="19"/>
          <w:szCs w:val="19"/>
        </w:rPr>
        <w:t>87%；</w:t>
      </w:r>
      <w:r>
        <w:rPr>
          <w:color w:val="000000"/>
          <w:spacing w:val="0"/>
          <w:w w:val="100"/>
          <w:position w:val="0"/>
        </w:rPr>
        <w:t xml:space="preserve">公募管理规模为 </w:t>
      </w:r>
      <w:r>
        <w:rPr>
          <w:color w:val="000000"/>
          <w:spacing w:val="0"/>
          <w:w w:val="100"/>
          <w:position w:val="0"/>
          <w:sz w:val="19"/>
          <w:szCs w:val="19"/>
        </w:rPr>
        <w:t>375.70</w:t>
      </w:r>
      <w:r>
        <w:rPr>
          <w:color w:val="000000"/>
          <w:spacing w:val="0"/>
          <w:w w:val="100"/>
          <w:position w:val="0"/>
        </w:rPr>
        <w:t>亿元，较年初增长</w:t>
      </w:r>
      <w:r>
        <w:rPr>
          <w:color w:val="000000"/>
          <w:spacing w:val="0"/>
          <w:w w:val="100"/>
          <w:position w:val="0"/>
          <w:sz w:val="19"/>
          <w:szCs w:val="19"/>
        </w:rPr>
        <w:t>66.81%；</w:t>
      </w:r>
      <w:r>
        <w:rPr>
          <w:color w:val="000000"/>
          <w:spacing w:val="0"/>
          <w:w w:val="100"/>
          <w:position w:val="0"/>
        </w:rPr>
        <w:t>专户规模为</w:t>
      </w:r>
      <w:r>
        <w:rPr>
          <w:color w:val="000000"/>
          <w:spacing w:val="0"/>
          <w:w w:val="100"/>
          <w:position w:val="0"/>
          <w:sz w:val="19"/>
          <w:szCs w:val="19"/>
        </w:rPr>
        <w:t xml:space="preserve">356. </w:t>
      </w:r>
      <w:r>
        <w:rPr>
          <w:color w:val="000000"/>
          <w:spacing w:val="0"/>
          <w:w w:val="100"/>
          <w:position w:val="0"/>
          <w:sz w:val="19"/>
          <w:szCs w:val="19"/>
        </w:rPr>
        <w:t>28</w:t>
      </w:r>
      <w:r>
        <w:rPr>
          <w:color w:val="000000"/>
          <w:spacing w:val="0"/>
          <w:w w:val="100"/>
          <w:position w:val="0"/>
        </w:rPr>
        <w:t>亿元，较年初增长</w:t>
      </w:r>
      <w:r>
        <w:rPr>
          <w:color w:val="000000"/>
          <w:spacing w:val="0"/>
          <w:w w:val="100"/>
          <w:position w:val="0"/>
          <w:sz w:val="19"/>
          <w:szCs w:val="19"/>
        </w:rPr>
        <w:t>21.02%</w:t>
      </w:r>
      <w:r>
        <w:rPr>
          <w:color w:val="000000"/>
          <w:spacing w:val="0"/>
          <w:w w:val="100"/>
          <w:position w:val="0"/>
        </w:rPr>
        <w:t>。财通基金本部 全年实现营业收入</w:t>
      </w:r>
      <w:r>
        <w:rPr>
          <w:color w:val="000000"/>
          <w:spacing w:val="0"/>
          <w:w w:val="100"/>
          <w:position w:val="0"/>
          <w:sz w:val="19"/>
          <w:szCs w:val="19"/>
        </w:rPr>
        <w:t>4.81</w:t>
      </w:r>
      <w:r>
        <w:rPr>
          <w:color w:val="000000"/>
          <w:spacing w:val="0"/>
          <w:w w:val="100"/>
          <w:position w:val="0"/>
        </w:rPr>
        <w:t>亿元，净利润</w:t>
      </w:r>
      <w:r>
        <w:rPr>
          <w:color w:val="000000"/>
          <w:spacing w:val="0"/>
          <w:w w:val="100"/>
          <w:position w:val="0"/>
          <w:sz w:val="19"/>
          <w:szCs w:val="19"/>
        </w:rPr>
        <w:t>1.4</w:t>
      </w:r>
      <w:r>
        <w:rPr>
          <w:color w:val="000000"/>
          <w:spacing w:val="0"/>
          <w:w w:val="100"/>
          <w:position w:val="0"/>
          <w:sz w:val="19"/>
          <w:szCs w:val="19"/>
        </w:rPr>
        <w:t>0</w:t>
      </w:r>
      <w:r>
        <w:rPr>
          <w:color w:val="000000"/>
          <w:spacing w:val="0"/>
          <w:w w:val="100"/>
          <w:position w:val="0"/>
        </w:rPr>
        <w:t>亿元。</w:t>
      </w:r>
    </w:p>
    <w:p>
      <w:pPr>
        <w:pStyle w:val="Style34"/>
        <w:keepNext w:val="0"/>
        <w:keepLines w:val="0"/>
        <w:widowControl w:val="0"/>
        <w:shd w:val="clear" w:color="auto" w:fill="auto"/>
        <w:bidi w:val="0"/>
        <w:spacing w:before="0" w:after="0" w:line="240" w:lineRule="auto"/>
        <w:ind w:left="413" w:right="0" w:firstLine="0"/>
        <w:jc w:val="left"/>
      </w:pPr>
      <w:r>
        <w:rPr>
          <w:color w:val="000000"/>
          <w:spacing w:val="0"/>
          <w:w w:val="100"/>
          <w:position w:val="0"/>
        </w:rPr>
        <w:t>财通基金本部</w:t>
      </w:r>
      <w:r>
        <w:rPr>
          <w:color w:val="000000"/>
          <w:spacing w:val="0"/>
          <w:w w:val="100"/>
          <w:position w:val="0"/>
          <w:sz w:val="19"/>
          <w:szCs w:val="19"/>
        </w:rPr>
        <w:t>2020</w:t>
      </w:r>
      <w:r>
        <w:rPr>
          <w:color w:val="000000"/>
          <w:spacing w:val="0"/>
          <w:w w:val="100"/>
          <w:position w:val="0"/>
        </w:rPr>
        <w:t>年基金业务情况:</w:t>
      </w:r>
    </w:p>
    <w:tbl>
      <w:tblPr>
        <w:tblOverlap w:val="never"/>
        <w:jc w:val="center"/>
        <w:tblLayout w:type="fixed"/>
      </w:tblPr>
      <w:tblGrid>
        <w:gridCol w:w="859"/>
        <w:gridCol w:w="1277"/>
        <w:gridCol w:w="1133"/>
        <w:gridCol w:w="1133"/>
        <w:gridCol w:w="1138"/>
        <w:gridCol w:w="1133"/>
        <w:gridCol w:w="1133"/>
        <w:gridCol w:w="1142"/>
      </w:tblGrid>
      <w:tr>
        <w:trPr>
          <w:trHeight w:val="461" w:hRule="exact"/>
        </w:trPr>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2018年度</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451" w:hRule="exact"/>
        </w:trPr>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专户</w:t>
            </w:r>
          </w:p>
        </w:tc>
      </w:tr>
      <w:tr>
        <w:trPr>
          <w:trHeight w:val="45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只数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315</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规模（亿元）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63.68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170.74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57.08</w:t>
            </w:r>
          </w:p>
        </w:tc>
      </w:tr>
      <w:tr>
        <w:trPr>
          <w:trHeight w:val="45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只数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478</w:t>
            </w:r>
          </w:p>
        </w:tc>
      </w:tr>
      <w:tr>
        <w:trPr>
          <w:trHeight w:val="4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规模（亿元）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175.85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348.38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225.23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294. </w:t>
            </w:r>
            <w:r>
              <w:rPr>
                <w:color w:val="000000"/>
                <w:spacing w:val="0"/>
                <w:w w:val="100"/>
                <w:position w:val="0"/>
                <w:sz w:val="19"/>
                <w:szCs w:val="19"/>
              </w:rPr>
              <w:t>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375.70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356.28</w:t>
            </w:r>
          </w:p>
        </w:tc>
      </w:tr>
    </w:tbl>
    <w:p>
      <w:pPr>
        <w:widowControl w:val="0"/>
        <w:spacing w:after="79" w:line="1" w:lineRule="exact"/>
      </w:pPr>
    </w:p>
    <w:p>
      <w:pPr>
        <w:pStyle w:val="Style20"/>
        <w:keepNext/>
        <w:keepLines/>
        <w:widowControl w:val="0"/>
        <w:shd w:val="clear" w:color="auto" w:fill="auto"/>
        <w:bidi w:val="0"/>
        <w:spacing w:before="0" w:after="0" w:line="407" w:lineRule="exact"/>
        <w:ind w:left="112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color w:val="000000"/>
          <w:spacing w:val="0"/>
          <w:w w:val="100"/>
          <w:position w:val="0"/>
        </w:rPr>
        <w:t>九）另类投资业务</w:t>
      </w:r>
      <w:bookmarkEnd w:id="223"/>
      <w:bookmarkEnd w:id="224"/>
      <w:bookmarkEnd w:id="226"/>
    </w:p>
    <w:p>
      <w:pPr>
        <w:pStyle w:val="Style2"/>
        <w:keepNext w:val="0"/>
        <w:keepLines w:val="0"/>
        <w:widowControl w:val="0"/>
        <w:shd w:val="clear" w:color="auto" w:fill="auto"/>
        <w:bidi w:val="0"/>
        <w:spacing w:before="0" w:after="120" w:line="407" w:lineRule="exact"/>
        <w:ind w:left="700" w:right="0" w:firstLine="420"/>
        <w:jc w:val="both"/>
      </w:pPr>
      <w:r>
        <w:rPr>
          <w:color w:val="000000"/>
          <w:spacing w:val="0"/>
          <w:w w:val="100"/>
          <w:position w:val="0"/>
        </w:rPr>
        <w:t>报告期内，宏观经济下行压力和新冠肺炎疫情，使得股权投资行业在“募、投、管、退”各个 环节都面临巨大压力。公司全资子公司财通创新积极应对挑战，实施“两个聚焦”策略，聚焦智能 制造、医疗健康、信息技术等行业，聚焦浙江及江浙沪地区项目，凸显一定竞争力；主动与集团各 个板块开展业务协同，推动各项工作有序开展。报告期内，完成投资项目</w:t>
      </w:r>
      <w:r>
        <w:rPr>
          <w:color w:val="000000"/>
          <w:spacing w:val="0"/>
          <w:w w:val="100"/>
          <w:position w:val="0"/>
          <w:sz w:val="19"/>
          <w:szCs w:val="19"/>
        </w:rPr>
        <w:t>11</w:t>
      </w:r>
      <w:r>
        <w:rPr>
          <w:color w:val="000000"/>
          <w:spacing w:val="0"/>
          <w:w w:val="100"/>
          <w:position w:val="0"/>
        </w:rPr>
        <w:t>个，新增投资金额合 计</w:t>
      </w:r>
      <w:r>
        <w:rPr>
          <w:color w:val="000000"/>
          <w:spacing w:val="0"/>
          <w:w w:val="100"/>
          <w:position w:val="0"/>
          <w:sz w:val="19"/>
          <w:szCs w:val="19"/>
        </w:rPr>
        <w:t>6.4</w:t>
      </w:r>
      <w:r>
        <w:rPr>
          <w:color w:val="000000"/>
          <w:spacing w:val="0"/>
          <w:w w:val="100"/>
          <w:position w:val="0"/>
          <w:sz w:val="19"/>
          <w:szCs w:val="19"/>
        </w:rPr>
        <w:t>0</w:t>
      </w:r>
      <w:r>
        <w:rPr>
          <w:color w:val="000000"/>
          <w:spacing w:val="0"/>
          <w:w w:val="100"/>
          <w:position w:val="0"/>
        </w:rPr>
        <w:t>亿元，</w:t>
      </w:r>
      <w:r>
        <w:rPr>
          <w:color w:val="000000"/>
          <w:spacing w:val="0"/>
          <w:w w:val="100"/>
          <w:position w:val="0"/>
          <w:sz w:val="19"/>
          <w:szCs w:val="19"/>
        </w:rPr>
        <w:t>1</w:t>
      </w:r>
      <w:r>
        <w:rPr>
          <w:color w:val="000000"/>
          <w:spacing w:val="0"/>
          <w:w w:val="100"/>
          <w:position w:val="0"/>
        </w:rPr>
        <w:t>个科创板项目顺利退出。截至报告期末，持有股权投资项目合计</w:t>
      </w:r>
      <w:r>
        <w:rPr>
          <w:color w:val="000000"/>
          <w:spacing w:val="0"/>
          <w:w w:val="100"/>
          <w:position w:val="0"/>
          <w:sz w:val="19"/>
          <w:szCs w:val="19"/>
        </w:rPr>
        <w:t>24</w:t>
      </w:r>
      <w:r>
        <w:rPr>
          <w:color w:val="000000"/>
          <w:spacing w:val="0"/>
          <w:w w:val="100"/>
          <w:position w:val="0"/>
        </w:rPr>
        <w:t>个，实缴投资 金额合计</w:t>
      </w:r>
      <w:r>
        <w:rPr>
          <w:color w:val="000000"/>
          <w:spacing w:val="0"/>
          <w:w w:val="100"/>
          <w:position w:val="0"/>
          <w:sz w:val="19"/>
          <w:szCs w:val="19"/>
        </w:rPr>
        <w:t>32.36</w:t>
      </w:r>
      <w:r>
        <w:rPr>
          <w:color w:val="000000"/>
          <w:spacing w:val="0"/>
          <w:w w:val="100"/>
          <w:position w:val="0"/>
        </w:rPr>
        <w:t>亿元。</w:t>
      </w:r>
    </w:p>
    <w:p>
      <w:pPr>
        <w:pStyle w:val="Style20"/>
        <w:keepNext/>
        <w:keepLines/>
        <w:widowControl w:val="0"/>
        <w:shd w:val="clear" w:color="auto" w:fill="auto"/>
        <w:bidi w:val="0"/>
        <w:spacing w:before="0" w:after="0" w:line="409" w:lineRule="exact"/>
        <w:ind w:left="1280" w:right="0" w:firstLine="0"/>
        <w:jc w:val="left"/>
      </w:pPr>
      <w:bookmarkStart w:id="227" w:name="bookmark227"/>
      <w:bookmarkStart w:id="228" w:name="bookmark228"/>
      <w:bookmarkStart w:id="229" w:name="bookmark229"/>
      <w:r>
        <w:rPr>
          <w:color w:val="000000"/>
          <w:spacing w:val="0"/>
          <w:w w:val="100"/>
          <w:position w:val="0"/>
        </w:rPr>
        <w:t>（十）私募股权投资基金业务</w:t>
      </w:r>
      <w:bookmarkEnd w:id="227"/>
      <w:bookmarkEnd w:id="228"/>
      <w:bookmarkEnd w:id="229"/>
    </w:p>
    <w:p>
      <w:pPr>
        <w:pStyle w:val="Style2"/>
        <w:keepNext w:val="0"/>
        <w:keepLines w:val="0"/>
        <w:widowControl w:val="0"/>
        <w:shd w:val="clear" w:color="auto" w:fill="auto"/>
        <w:bidi w:val="0"/>
        <w:spacing w:before="0" w:after="500" w:line="409" w:lineRule="exact"/>
        <w:ind w:left="840" w:right="0" w:firstLine="440"/>
        <w:jc w:val="both"/>
      </w:pPr>
      <w:r>
        <w:rPr>
          <w:color w:val="000000"/>
          <w:spacing w:val="0"/>
          <w:w w:val="100"/>
          <w:position w:val="0"/>
        </w:rPr>
        <w:t>报告期内，公司全资子公司财通资本稳步推进经营计划，集中力量提升投资质量，防控投资风 险。其中，政府产业基金业务继续深化与各地政府合作，截至报告期末，累计管理政府产业基金共 计</w:t>
      </w:r>
      <w:r>
        <w:rPr>
          <w:color w:val="000000"/>
          <w:spacing w:val="0"/>
          <w:w w:val="100"/>
          <w:position w:val="0"/>
          <w:sz w:val="19"/>
          <w:szCs w:val="19"/>
        </w:rPr>
        <w:t>17</w:t>
      </w:r>
      <w:r>
        <w:rPr>
          <w:color w:val="000000"/>
          <w:spacing w:val="0"/>
          <w:w w:val="100"/>
          <w:position w:val="0"/>
        </w:rPr>
        <w:t>支，管理认缴规模</w:t>
      </w:r>
      <w:r>
        <w:rPr>
          <w:color w:val="000000"/>
          <w:spacing w:val="0"/>
          <w:w w:val="100"/>
          <w:position w:val="0"/>
          <w:sz w:val="19"/>
          <w:szCs w:val="19"/>
        </w:rPr>
        <w:t>132.50</w:t>
      </w:r>
      <w:r>
        <w:rPr>
          <w:color w:val="000000"/>
          <w:spacing w:val="0"/>
          <w:w w:val="100"/>
          <w:position w:val="0"/>
        </w:rPr>
        <w:t>亿元；私募股权基金业务差异化发展，深度挖掘半导体、医疗健康 等重点行业投资机会，完成股权投资项目</w:t>
      </w:r>
      <w:r>
        <w:rPr>
          <w:color w:val="000000"/>
          <w:spacing w:val="0"/>
          <w:w w:val="100"/>
          <w:position w:val="0"/>
          <w:sz w:val="19"/>
          <w:szCs w:val="19"/>
        </w:rPr>
        <w:t>5</w:t>
      </w:r>
      <w:r>
        <w:rPr>
          <w:color w:val="000000"/>
          <w:spacing w:val="0"/>
          <w:w w:val="100"/>
          <w:position w:val="0"/>
        </w:rPr>
        <w:t>单;综合咨询业务成为业绩新增长点，为政府产业基金、 国资公司等提供咨询投顾服务</w:t>
      </w:r>
      <w:r>
        <w:rPr>
          <w:color w:val="000000"/>
          <w:spacing w:val="0"/>
          <w:w w:val="100"/>
          <w:position w:val="0"/>
          <w:sz w:val="19"/>
          <w:szCs w:val="19"/>
        </w:rPr>
        <w:t>11</w:t>
      </w:r>
      <w:r>
        <w:rPr>
          <w:color w:val="000000"/>
          <w:spacing w:val="0"/>
          <w:w w:val="100"/>
          <w:position w:val="0"/>
        </w:rPr>
        <w:t>项。</w:t>
      </w:r>
    </w:p>
    <w:p>
      <w:pPr>
        <w:pStyle w:val="Style20"/>
        <w:keepNext/>
        <w:keepLines/>
        <w:widowControl w:val="0"/>
        <w:shd w:val="clear" w:color="auto" w:fill="auto"/>
        <w:bidi w:val="0"/>
        <w:spacing w:before="0" w:after="0" w:line="240" w:lineRule="auto"/>
        <w:ind w:left="0" w:right="0" w:firstLine="840"/>
        <w:jc w:val="left"/>
      </w:pPr>
      <w:bookmarkStart w:id="230" w:name="bookmark230"/>
      <w:bookmarkStart w:id="231" w:name="bookmark231"/>
      <w:bookmarkStart w:id="232" w:name="bookmark232"/>
      <w:bookmarkStart w:id="233" w:name="bookmark233"/>
      <w:r>
        <w:rPr>
          <w:color w:val="000000"/>
          <w:spacing w:val="0"/>
          <w:w w:val="100"/>
          <w:position w:val="0"/>
        </w:rPr>
        <w:t>二</w:t>
      </w:r>
      <w:bookmarkEnd w:id="232"/>
      <w:r>
        <w:rPr>
          <w:color w:val="000000"/>
          <w:spacing w:val="0"/>
          <w:w w:val="100"/>
          <w:position w:val="0"/>
        </w:rPr>
        <w:t>、报告期内主要经营情况</w:t>
      </w:r>
      <w:bookmarkEnd w:id="230"/>
      <w:bookmarkEnd w:id="231"/>
      <w:bookmarkEnd w:id="233"/>
    </w:p>
    <w:p>
      <w:pPr>
        <w:pStyle w:val="Style2"/>
        <w:keepNext w:val="0"/>
        <w:keepLines w:val="0"/>
        <w:widowControl w:val="0"/>
        <w:shd w:val="clear" w:color="auto" w:fill="auto"/>
        <w:bidi w:val="0"/>
        <w:spacing w:before="0" w:after="500" w:line="408" w:lineRule="exact"/>
        <w:ind w:left="84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日，公司总资产为</w:t>
      </w:r>
      <w:r>
        <w:rPr>
          <w:rFonts w:ascii="Times New Roman" w:eastAsia="Times New Roman" w:hAnsi="Times New Roman" w:cs="Times New Roman"/>
          <w:color w:val="000000"/>
          <w:spacing w:val="0"/>
          <w:w w:val="100"/>
          <w:position w:val="0"/>
        </w:rPr>
        <w:t>966.59</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48.72%</w:t>
      </w:r>
      <w:r>
        <w:rPr>
          <w:color w:val="000000"/>
          <w:spacing w:val="0"/>
          <w:w w:val="100"/>
          <w:position w:val="0"/>
        </w:rPr>
        <w:t>；归属于上市公 司股东的所有者权益为</w:t>
      </w:r>
      <w:r>
        <w:rPr>
          <w:rFonts w:ascii="Times New Roman" w:eastAsia="Times New Roman" w:hAnsi="Times New Roman" w:cs="Times New Roman"/>
          <w:color w:val="000000"/>
          <w:spacing w:val="0"/>
          <w:w w:val="100"/>
          <w:position w:val="0"/>
        </w:rPr>
        <w:t>234.48</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 xml:space="preserve">9.88% </w:t>
      </w:r>
      <w:r>
        <w:rPr>
          <w:color w:val="000000"/>
          <w:spacing w:val="0"/>
          <w:w w:val="100"/>
          <w:position w:val="0"/>
        </w:rPr>
        <w:t>；营业收入为</w:t>
      </w:r>
      <w:r>
        <w:rPr>
          <w:rFonts w:ascii="Times New Roman" w:eastAsia="Times New Roman" w:hAnsi="Times New Roman" w:cs="Times New Roman"/>
          <w:color w:val="000000"/>
          <w:spacing w:val="0"/>
          <w:w w:val="100"/>
          <w:position w:val="0"/>
        </w:rPr>
        <w:t>65.28</w:t>
      </w:r>
      <w:r>
        <w:rPr>
          <w:color w:val="000000"/>
          <w:spacing w:val="0"/>
          <w:w w:val="100"/>
          <w:position w:val="0"/>
        </w:rPr>
        <w:t>亿元，同比增长</w:t>
      </w:r>
      <w:r>
        <w:rPr>
          <w:rFonts w:ascii="Times New Roman" w:eastAsia="Times New Roman" w:hAnsi="Times New Roman" w:cs="Times New Roman"/>
          <w:color w:val="000000"/>
          <w:spacing w:val="0"/>
          <w:w w:val="100"/>
          <w:position w:val="0"/>
        </w:rPr>
        <w:t>31.82%</w:t>
      </w:r>
      <w:r>
        <w:rPr>
          <w:color w:val="000000"/>
          <w:spacing w:val="0"/>
          <w:w w:val="100"/>
          <w:position w:val="0"/>
        </w:rPr>
        <w:t>； 利润总额为</w:t>
      </w:r>
      <w:r>
        <w:rPr>
          <w:rFonts w:ascii="Times New Roman" w:eastAsia="Times New Roman" w:hAnsi="Times New Roman" w:cs="Times New Roman"/>
          <w:color w:val="000000"/>
          <w:spacing w:val="0"/>
          <w:w w:val="100"/>
          <w:position w:val="0"/>
        </w:rPr>
        <w:t>27.69</w:t>
      </w:r>
      <w:r>
        <w:rPr>
          <w:color w:val="000000"/>
          <w:spacing w:val="0"/>
          <w:w w:val="100"/>
          <w:position w:val="0"/>
        </w:rPr>
        <w:t>亿元，同比增长</w:t>
      </w:r>
      <w:r>
        <w:rPr>
          <w:rFonts w:ascii="Times New Roman" w:eastAsia="Times New Roman" w:hAnsi="Times New Roman" w:cs="Times New Roman"/>
          <w:color w:val="000000"/>
          <w:spacing w:val="0"/>
          <w:w w:val="100"/>
          <w:position w:val="0"/>
        </w:rPr>
        <w:t>24.62%</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22.92</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22.34%</w:t>
      </w:r>
      <w:r>
        <w:rPr>
          <w:color w:val="000000"/>
          <w:spacing w:val="0"/>
          <w:w w:val="100"/>
          <w:position w:val="0"/>
        </w:rPr>
        <w:t>。</w:t>
      </w:r>
    </w:p>
    <w:p>
      <w:pPr>
        <w:pStyle w:val="Style2"/>
        <w:keepNext w:val="0"/>
        <w:keepLines w:val="0"/>
        <w:widowControl w:val="0"/>
        <w:shd w:val="clear" w:color="auto" w:fill="auto"/>
        <w:tabs>
          <w:tab w:pos="1596" w:val="left"/>
        </w:tabs>
        <w:bidi w:val="0"/>
        <w:spacing w:before="0" w:after="80" w:line="240" w:lineRule="auto"/>
        <w:ind w:left="0" w:right="0" w:firstLine="840"/>
        <w:jc w:val="left"/>
      </w:pPr>
      <w:bookmarkStart w:id="234" w:name="bookmark234"/>
      <w:r>
        <w:rPr>
          <w:b/>
          <w:bCs/>
          <w:color w:val="000000"/>
          <w:spacing w:val="0"/>
          <w:w w:val="100"/>
          <w:position w:val="0"/>
        </w:rPr>
        <w:t>（</w:t>
      </w:r>
      <w:bookmarkEnd w:id="234"/>
      <w:r>
        <w:rPr>
          <w:b/>
          <w:bCs/>
          <w:color w:val="000000"/>
          <w:spacing w:val="0"/>
          <w:w w:val="100"/>
          <w:position w:val="0"/>
        </w:rPr>
        <w:t>一）</w:t>
        <w:tab/>
        <w:t>主营业务分析</w:t>
      </w:r>
    </w:p>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利润表及现金流量表相关科目变动分析表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002"/>
        <w:gridCol w:w="2002"/>
        <w:gridCol w:w="1742"/>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6,528, </w:t>
            </w:r>
            <w:r>
              <w:rPr>
                <w:color w:val="000000"/>
                <w:spacing w:val="0"/>
                <w:w w:val="100"/>
                <w:position w:val="0"/>
                <w:sz w:val="19"/>
                <w:szCs w:val="19"/>
              </w:rPr>
              <w:t xml:space="preserve">040,616. </w:t>
            </w:r>
            <w:r>
              <w:rPr>
                <w:color w:val="000000"/>
                <w:spacing w:val="0"/>
                <w:w w:val="100"/>
                <w:position w:val="0"/>
                <w:sz w:val="19"/>
                <w:szCs w:val="19"/>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4,952, 243, </w:t>
            </w:r>
            <w:r>
              <w:rPr>
                <w:color w:val="000000"/>
                <w:spacing w:val="0"/>
                <w:w w:val="100"/>
                <w:position w:val="0"/>
                <w:sz w:val="19"/>
                <w:szCs w:val="19"/>
              </w:rPr>
              <w:t>604.81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31.82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3,728,571,220.76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2,718, </w:t>
            </w:r>
            <w:r>
              <w:rPr>
                <w:color w:val="000000"/>
                <w:spacing w:val="0"/>
                <w:w w:val="100"/>
                <w:position w:val="0"/>
                <w:sz w:val="19"/>
                <w:szCs w:val="19"/>
              </w:rPr>
              <w:t>781,683.53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37.14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-4,188,642,382.36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6,665, 569, </w:t>
            </w:r>
            <w:r>
              <w:rPr>
                <w:color w:val="000000"/>
                <w:spacing w:val="0"/>
                <w:w w:val="100"/>
                <w:position w:val="0"/>
                <w:sz w:val="19"/>
                <w:szCs w:val="19"/>
              </w:rPr>
              <w:t xml:space="preserve">904. </w:t>
            </w:r>
            <w:r>
              <w:rPr>
                <w:color w:val="000000"/>
                <w:spacing w:val="0"/>
                <w:w w:val="100"/>
                <w:position w:val="0"/>
                <w:sz w:val="19"/>
                <w:szCs w:val="19"/>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-632,167,517.50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-239,759,511.88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13,682,159,858.32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-3,060,014,520.90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不适用</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48, </w:t>
            </w:r>
            <w:r>
              <w:rPr>
                <w:color w:val="000000"/>
                <w:spacing w:val="0"/>
                <w:w w:val="100"/>
                <w:position w:val="0"/>
                <w:sz w:val="19"/>
                <w:szCs w:val="19"/>
              </w:rPr>
              <w:t>949,863.48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28,101,779.12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 xml:space="preserve">74. </w:t>
            </w:r>
            <w:r>
              <w:rPr>
                <w:color w:val="000000"/>
                <w:spacing w:val="0"/>
                <w:w w:val="100"/>
                <w:position w:val="0"/>
                <w:sz w:val="19"/>
                <w:szCs w:val="19"/>
              </w:rPr>
              <w:t>19</w:t>
            </w:r>
          </w:p>
        </w:tc>
      </w:tr>
    </w:tbl>
    <w:p>
      <w:pPr>
        <w:widowControl w:val="0"/>
        <w:spacing w:after="599" w:line="1" w:lineRule="exact"/>
      </w:pPr>
    </w:p>
    <w:p>
      <w:pPr>
        <w:pStyle w:val="Style20"/>
        <w:keepNext/>
        <w:keepLines/>
        <w:widowControl w:val="0"/>
        <w:numPr>
          <w:ilvl w:val="0"/>
          <w:numId w:val="11"/>
        </w:numPr>
        <w:shd w:val="clear" w:color="auto" w:fill="auto"/>
        <w:bidi w:val="0"/>
        <w:spacing w:before="0" w:after="80" w:line="240" w:lineRule="auto"/>
        <w:ind w:left="0" w:right="0" w:firstLine="840"/>
        <w:jc w:val="left"/>
      </w:pPr>
      <w:bookmarkStart w:id="235" w:name="bookmark235"/>
      <w:bookmarkStart w:id="236" w:name="bookmark236"/>
      <w:bookmarkStart w:id="237" w:name="bookmark237"/>
      <w:bookmarkStart w:id="238" w:name="bookmark238"/>
      <w:bookmarkEnd w:id="237"/>
      <w:r>
        <w:rPr>
          <w:color w:val="000000"/>
          <w:spacing w:val="0"/>
          <w:w w:val="100"/>
          <w:position w:val="0"/>
        </w:rPr>
        <w:t>收入和成本分析</w:t>
      </w:r>
      <w:bookmarkEnd w:id="235"/>
      <w:bookmarkEnd w:id="236"/>
      <w:bookmarkEnd w:id="238"/>
    </w:p>
    <w:p>
      <w:pPr>
        <w:pStyle w:val="Style2"/>
        <w:keepNext w:val="0"/>
        <w:keepLines w:val="0"/>
        <w:widowControl w:val="0"/>
        <w:shd w:val="clear" w:color="auto" w:fill="auto"/>
        <w:bidi w:val="0"/>
        <w:spacing w:before="0" w:after="80" w:line="240" w:lineRule="auto"/>
        <w:ind w:left="128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408" w:lineRule="exact"/>
        <w:ind w:left="8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年，公司经营业绩较</w:t>
      </w:r>
      <w:r>
        <w:rPr>
          <w:rFonts w:ascii="Times New Roman" w:eastAsia="Times New Roman" w:hAnsi="Times New Roman" w:cs="Times New Roman"/>
          <w:color w:val="000000"/>
          <w:spacing w:val="0"/>
          <w:w w:val="100"/>
          <w:position w:val="0"/>
        </w:rPr>
        <w:t>2019</w:t>
      </w:r>
      <w:r>
        <w:rPr>
          <w:color w:val="000000"/>
          <w:spacing w:val="0"/>
          <w:w w:val="100"/>
          <w:position w:val="0"/>
        </w:rPr>
        <w:t>年同期实现大幅增长。实现营业收入</w:t>
      </w:r>
      <w:r>
        <w:rPr>
          <w:rFonts w:ascii="Times New Roman" w:eastAsia="Times New Roman" w:hAnsi="Times New Roman" w:cs="Times New Roman"/>
          <w:color w:val="000000"/>
          <w:spacing w:val="0"/>
          <w:w w:val="100"/>
          <w:position w:val="0"/>
        </w:rPr>
        <w:t>65.28</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31.82%</w:t>
      </w:r>
      <w:r>
        <w:rPr>
          <w:color w:val="000000"/>
          <w:spacing w:val="0"/>
          <w:w w:val="100"/>
          <w:position w:val="0"/>
        </w:rPr>
        <w:t>；营业成本</w:t>
      </w:r>
      <w:r>
        <w:rPr>
          <w:rFonts w:ascii="Times New Roman" w:eastAsia="Times New Roman" w:hAnsi="Times New Roman" w:cs="Times New Roman"/>
          <w:color w:val="000000"/>
          <w:spacing w:val="0"/>
          <w:w w:val="100"/>
          <w:position w:val="0"/>
        </w:rPr>
        <w:t>37.29</w:t>
      </w:r>
      <w:r>
        <w:rPr>
          <w:color w:val="000000"/>
          <w:spacing w:val="0"/>
          <w:w w:val="100"/>
          <w:position w:val="0"/>
        </w:rPr>
        <w:t>亿元，同比增长</w:t>
      </w:r>
      <w:r>
        <w:rPr>
          <w:rFonts w:ascii="Times New Roman" w:eastAsia="Times New Roman" w:hAnsi="Times New Roman" w:cs="Times New Roman"/>
          <w:color w:val="000000"/>
          <w:spacing w:val="0"/>
          <w:w w:val="100"/>
          <w:position w:val="0"/>
        </w:rPr>
        <w:t>37.14%</w:t>
      </w:r>
      <w:r>
        <w:rPr>
          <w:color w:val="000000"/>
          <w:spacing w:val="0"/>
          <w:w w:val="100"/>
          <w:position w:val="0"/>
        </w:rPr>
        <w:t>；归属于母公司股东的净利润</w:t>
      </w:r>
      <w:r>
        <w:rPr>
          <w:rFonts w:ascii="Times New Roman" w:eastAsia="Times New Roman" w:hAnsi="Times New Roman" w:cs="Times New Roman"/>
          <w:color w:val="000000"/>
          <w:spacing w:val="0"/>
          <w:w w:val="100"/>
          <w:position w:val="0"/>
        </w:rPr>
        <w:t>22.92</w:t>
      </w:r>
      <w:r>
        <w:rPr>
          <w:color w:val="000000"/>
          <w:spacing w:val="0"/>
          <w:w w:val="100"/>
          <w:position w:val="0"/>
        </w:rPr>
        <w:t>亿元，同比增 长</w:t>
      </w:r>
      <w:r>
        <w:rPr>
          <w:rFonts w:ascii="Times New Roman" w:eastAsia="Times New Roman" w:hAnsi="Times New Roman" w:cs="Times New Roman"/>
          <w:color w:val="000000"/>
          <w:spacing w:val="0"/>
          <w:w w:val="100"/>
          <w:position w:val="0"/>
        </w:rPr>
        <w:t>22.34%</w:t>
      </w:r>
      <w:r>
        <w:rPr>
          <w:color w:val="000000"/>
          <w:spacing w:val="0"/>
          <w:w w:val="100"/>
          <w:position w:val="0"/>
        </w:rPr>
        <w:t>；实现每股收益</w:t>
      </w:r>
      <w:r>
        <w:rPr>
          <w:rFonts w:ascii="Times New Roman" w:eastAsia="Times New Roman" w:hAnsi="Times New Roman" w:cs="Times New Roman"/>
          <w:color w:val="000000"/>
          <w:spacing w:val="0"/>
          <w:w w:val="100"/>
          <w:position w:val="0"/>
        </w:rPr>
        <w:t>0.63</w:t>
      </w:r>
      <w:r>
        <w:rPr>
          <w:color w:val="000000"/>
          <w:spacing w:val="0"/>
          <w:w w:val="100"/>
          <w:position w:val="0"/>
        </w:rPr>
        <w:t>元，同比增长</w:t>
      </w:r>
      <w:r>
        <w:rPr>
          <w:rFonts w:ascii="Times New Roman" w:eastAsia="Times New Roman" w:hAnsi="Times New Roman" w:cs="Times New Roman"/>
          <w:color w:val="000000"/>
          <w:spacing w:val="0"/>
          <w:w w:val="100"/>
          <w:position w:val="0"/>
        </w:rPr>
        <w:t>21.15%</w:t>
      </w: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10.53%</w:t>
      </w:r>
      <w:r>
        <w:rPr>
          <w:color w:val="000000"/>
          <w:spacing w:val="0"/>
          <w:w w:val="100"/>
          <w:position w:val="0"/>
        </w:rPr>
        <w:t xml:space="preserve">，同比增长 </w:t>
      </w:r>
      <w:r>
        <w:rPr>
          <w:rFonts w:ascii="Times New Roman" w:eastAsia="Times New Roman" w:hAnsi="Times New Roman" w:cs="Times New Roman"/>
          <w:color w:val="000000"/>
          <w:spacing w:val="0"/>
          <w:w w:val="100"/>
          <w:position w:val="0"/>
        </w:rPr>
        <w:t>1.25</w:t>
      </w:r>
      <w:r>
        <w:rPr>
          <w:color w:val="000000"/>
          <w:spacing w:val="0"/>
          <w:w w:val="100"/>
          <w:position w:val="0"/>
        </w:rPr>
        <w:t>个百分点。</w:t>
      </w:r>
    </w:p>
    <w:p>
      <w:pPr>
        <w:pStyle w:val="Style20"/>
        <w:keepNext/>
        <w:keepLines/>
        <w:widowControl w:val="0"/>
        <w:shd w:val="clear" w:color="auto" w:fill="auto"/>
        <w:tabs>
          <w:tab w:pos="1596" w:val="left"/>
        </w:tabs>
        <w:bidi w:val="0"/>
        <w:spacing w:before="0" w:after="80"/>
        <w:ind w:left="0" w:right="0" w:firstLine="84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1）.</w:t>
        <w:tab/>
      </w:r>
      <w:r>
        <w:rPr>
          <w:color w:val="000000"/>
          <w:spacing w:val="0"/>
          <w:w w:val="100"/>
          <w:position w:val="0"/>
        </w:rPr>
        <w:t>主营业务分行业、分产品、分地区情况</w:t>
      </w:r>
      <w:bookmarkEnd w:id="239"/>
      <w:bookmarkEnd w:id="240"/>
      <w:bookmarkEnd w:id="242"/>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84"/>
        <w:gridCol w:w="1718"/>
        <w:gridCol w:w="1718"/>
        <w:gridCol w:w="859"/>
        <w:gridCol w:w="1152"/>
        <w:gridCol w:w="1142"/>
        <w:gridCol w:w="1872"/>
      </w:tblGrid>
      <w:tr>
        <w:trPr>
          <w:trHeight w:val="422"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9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营业收入 比上年增 减（%）</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营业成本 比上年增 减（%）</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毛利率比上年增 减（%）</w:t>
            </w:r>
          </w:p>
        </w:tc>
      </w:tr>
    </w:tbl>
    <w:p>
      <w:pPr>
        <w:spacing w:lineRule="exact" w:line="1"/>
        <w:rPr>
          <w:sz w:val="2"/>
          <w:szCs w:val="2"/>
        </w:rPr>
      </w:pPr>
      <w:r>
        <w:br w:type="page"/>
      </w:r>
    </w:p>
    <w:tbl>
      <w:tblPr>
        <w:tblOverlap w:val="never"/>
        <w:jc w:val="center"/>
        <w:tblLayout w:type="fixed"/>
      </w:tblPr>
      <w:tblGrid>
        <w:gridCol w:w="1584"/>
        <w:gridCol w:w="1718"/>
        <w:gridCol w:w="1718"/>
        <w:gridCol w:w="859"/>
        <w:gridCol w:w="1152"/>
        <w:gridCol w:w="1142"/>
        <w:gridCol w:w="1872"/>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财富管理业务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1,525, </w:t>
            </w:r>
            <w:r>
              <w:rPr>
                <w:color w:val="000000"/>
                <w:spacing w:val="0"/>
                <w:w w:val="100"/>
                <w:position w:val="0"/>
                <w:sz w:val="16"/>
                <w:szCs w:val="16"/>
              </w:rPr>
              <w:t xml:space="preserve">221,844.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934, 325, </w:t>
            </w:r>
            <w:r>
              <w:rPr>
                <w:color w:val="000000"/>
                <w:spacing w:val="0"/>
                <w:w w:val="100"/>
                <w:position w:val="0"/>
                <w:sz w:val="16"/>
                <w:szCs w:val="16"/>
              </w:rPr>
              <w:t xml:space="preserve">906.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38.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26.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增加</w:t>
            </w:r>
            <w:r>
              <w:rPr>
                <w:color w:val="000000"/>
                <w:spacing w:val="0"/>
                <w:w w:val="100"/>
                <w:position w:val="0"/>
                <w:sz w:val="16"/>
                <w:szCs w:val="16"/>
              </w:rPr>
              <w:t>6.09</w:t>
            </w:r>
            <w:r>
              <w:rPr>
                <w:color w:val="000000"/>
                <w:spacing w:val="0"/>
                <w:w w:val="100"/>
                <w:position w:val="0"/>
                <w:sz w:val="17"/>
                <w:szCs w:val="17"/>
              </w:rPr>
              <w:t>个百分点</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证券自营业务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854, </w:t>
            </w:r>
            <w:r>
              <w:rPr>
                <w:color w:val="000000"/>
                <w:spacing w:val="0"/>
                <w:w w:val="100"/>
                <w:position w:val="0"/>
                <w:sz w:val="16"/>
                <w:szCs w:val="16"/>
              </w:rPr>
              <w:t xml:space="preserve">530,414.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176, 723, </w:t>
            </w:r>
            <w:r>
              <w:rPr>
                <w:color w:val="000000"/>
                <w:spacing w:val="0"/>
                <w:w w:val="100"/>
                <w:position w:val="0"/>
                <w:sz w:val="16"/>
                <w:szCs w:val="16"/>
              </w:rPr>
              <w:t xml:space="preserve">868.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79.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253.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189.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增加</w:t>
            </w:r>
            <w:r>
              <w:rPr>
                <w:color w:val="000000"/>
                <w:spacing w:val="0"/>
                <w:w w:val="100"/>
                <w:position w:val="0"/>
                <w:sz w:val="16"/>
                <w:szCs w:val="16"/>
              </w:rPr>
              <w:t xml:space="preserve">4. </w:t>
            </w:r>
            <w:r>
              <w:rPr>
                <w:color w:val="000000"/>
                <w:spacing w:val="0"/>
                <w:w w:val="100"/>
                <w:position w:val="0"/>
                <w:sz w:val="16"/>
                <w:szCs w:val="16"/>
              </w:rPr>
              <w:t>53</w:t>
            </w:r>
            <w:r>
              <w:rPr>
                <w:color w:val="000000"/>
                <w:spacing w:val="0"/>
                <w:w w:val="100"/>
                <w:position w:val="0"/>
                <w:sz w:val="17"/>
                <w:szCs w:val="17"/>
              </w:rPr>
              <w:t>个百分点</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588, </w:t>
            </w:r>
            <w:r>
              <w:rPr>
                <w:color w:val="000000"/>
                <w:spacing w:val="0"/>
                <w:w w:val="100"/>
                <w:position w:val="0"/>
                <w:sz w:val="16"/>
                <w:szCs w:val="16"/>
              </w:rPr>
              <w:t xml:space="preserve">957,171.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469, 720, </w:t>
            </w:r>
            <w:r>
              <w:rPr>
                <w:color w:val="000000"/>
                <w:spacing w:val="0"/>
                <w:w w:val="100"/>
                <w:position w:val="0"/>
                <w:sz w:val="16"/>
                <w:szCs w:val="16"/>
              </w:rPr>
              <w:t xml:space="preserve">046.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55.94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59.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w:t>
            </w:r>
            <w:r>
              <w:rPr>
                <w:color w:val="000000"/>
                <w:spacing w:val="0"/>
                <w:w w:val="100"/>
                <w:position w:val="0"/>
                <w:sz w:val="16"/>
                <w:szCs w:val="16"/>
              </w:rPr>
              <w:t>1.94</w:t>
            </w:r>
            <w:r>
              <w:rPr>
                <w:color w:val="000000"/>
                <w:spacing w:val="0"/>
                <w:w w:val="100"/>
                <w:position w:val="0"/>
                <w:sz w:val="17"/>
                <w:szCs w:val="17"/>
              </w:rPr>
              <w:t>个百分点</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1,345, 870, </w:t>
            </w:r>
            <w:r>
              <w:rPr>
                <w:color w:val="000000"/>
                <w:spacing w:val="0"/>
                <w:w w:val="100"/>
                <w:position w:val="0"/>
                <w:sz w:val="16"/>
                <w:szCs w:val="16"/>
              </w:rPr>
              <w:t xml:space="preserve">564.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926, 120, </w:t>
            </w:r>
            <w:r>
              <w:rPr>
                <w:color w:val="000000"/>
                <w:spacing w:val="0"/>
                <w:w w:val="100"/>
                <w:position w:val="0"/>
                <w:sz w:val="16"/>
                <w:szCs w:val="16"/>
              </w:rPr>
              <w:t xml:space="preserve">563.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w:t>
            </w:r>
            <w:r>
              <w:rPr>
                <w:color w:val="000000"/>
                <w:spacing w:val="0"/>
                <w:w w:val="100"/>
                <w:position w:val="0"/>
                <w:sz w:val="16"/>
                <w:szCs w:val="16"/>
              </w:rPr>
              <w:t>2.37</w:t>
            </w:r>
            <w:r>
              <w:rPr>
                <w:color w:val="000000"/>
                <w:spacing w:val="0"/>
                <w:w w:val="100"/>
                <w:position w:val="0"/>
                <w:sz w:val="17"/>
                <w:szCs w:val="17"/>
              </w:rPr>
              <w:t>个百分点</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证券信用业务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608, 284, </w:t>
            </w:r>
            <w:r>
              <w:rPr>
                <w:color w:val="000000"/>
                <w:spacing w:val="0"/>
                <w:w w:val="100"/>
                <w:position w:val="0"/>
                <w:sz w:val="16"/>
                <w:szCs w:val="16"/>
              </w:rPr>
              <w:t xml:space="preserve">229.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432, 192, </w:t>
            </w:r>
            <w:r>
              <w:rPr>
                <w:color w:val="000000"/>
                <w:spacing w:val="0"/>
                <w:w w:val="100"/>
                <w:position w:val="0"/>
                <w:sz w:val="16"/>
                <w:szCs w:val="16"/>
              </w:rPr>
              <w:t xml:space="preserve">961.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28.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243.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1,017.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49. </w:t>
            </w:r>
            <w:r>
              <w:rPr>
                <w:color w:val="000000"/>
                <w:spacing w:val="0"/>
                <w:w w:val="100"/>
                <w:position w:val="0"/>
                <w:sz w:val="16"/>
                <w:szCs w:val="16"/>
              </w:rPr>
              <w:t>20</w:t>
            </w:r>
            <w:r>
              <w:rPr>
                <w:color w:val="000000"/>
                <w:spacing w:val="0"/>
                <w:w w:val="100"/>
                <w:position w:val="0"/>
                <w:sz w:val="17"/>
                <w:szCs w:val="17"/>
              </w:rPr>
              <w:t>个百分点</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境外证券业务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141,035, </w:t>
            </w:r>
            <w:r>
              <w:rPr>
                <w:color w:val="000000"/>
                <w:spacing w:val="0"/>
                <w:w w:val="100"/>
                <w:position w:val="0"/>
                <w:sz w:val="16"/>
                <w:szCs w:val="16"/>
              </w:rPr>
              <w:t xml:space="preserve">872.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118, 988, </w:t>
            </w:r>
            <w:r>
              <w:rPr>
                <w:color w:val="000000"/>
                <w:spacing w:val="0"/>
                <w:w w:val="100"/>
                <w:position w:val="0"/>
                <w:sz w:val="16"/>
                <w:szCs w:val="16"/>
              </w:rPr>
              <w:t xml:space="preserve">499.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34.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w:t>
            </w:r>
            <w:r>
              <w:rPr>
                <w:color w:val="000000"/>
                <w:spacing w:val="0"/>
                <w:w w:val="100"/>
                <w:position w:val="0"/>
                <w:sz w:val="16"/>
                <w:szCs w:val="16"/>
              </w:rPr>
              <w:t>0.20</w:t>
            </w:r>
            <w:r>
              <w:rPr>
                <w:color w:val="000000"/>
                <w:spacing w:val="0"/>
                <w:w w:val="100"/>
                <w:position w:val="0"/>
                <w:sz w:val="17"/>
                <w:szCs w:val="17"/>
              </w:rPr>
              <w:t>个百分点</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总部后台及其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1,464,140,519.88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670,499,375.24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54.21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w:t>
            </w:r>
            <w:r>
              <w:rPr>
                <w:color w:val="000000"/>
                <w:spacing w:val="0"/>
                <w:w w:val="100"/>
                <w:position w:val="0"/>
                <w:sz w:val="16"/>
                <w:szCs w:val="16"/>
              </w:rPr>
              <w:t>6.51</w:t>
            </w:r>
            <w:r>
              <w:rPr>
                <w:color w:val="000000"/>
                <w:spacing w:val="0"/>
                <w:w w:val="100"/>
                <w:position w:val="0"/>
                <w:sz w:val="17"/>
                <w:szCs w:val="17"/>
              </w:rPr>
              <w:t>个百分点</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6, 528, </w:t>
            </w:r>
            <w:r>
              <w:rPr>
                <w:color w:val="000000"/>
                <w:spacing w:val="0"/>
                <w:w w:val="100"/>
                <w:position w:val="0"/>
                <w:sz w:val="16"/>
                <w:szCs w:val="16"/>
              </w:rPr>
              <w:t xml:space="preserve">040,616.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3, 728, </w:t>
            </w:r>
            <w:r>
              <w:rPr>
                <w:color w:val="000000"/>
                <w:spacing w:val="0"/>
                <w:w w:val="100"/>
                <w:position w:val="0"/>
                <w:sz w:val="16"/>
                <w:szCs w:val="16"/>
              </w:rPr>
              <w:t>571,220.76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42.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37.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w:t>
            </w:r>
            <w:r>
              <w:rPr>
                <w:color w:val="000000"/>
                <w:spacing w:val="0"/>
                <w:w w:val="100"/>
                <w:position w:val="0"/>
                <w:sz w:val="16"/>
                <w:szCs w:val="16"/>
              </w:rPr>
              <w:t>2.22</w:t>
            </w:r>
            <w:r>
              <w:rPr>
                <w:color w:val="000000"/>
                <w:spacing w:val="0"/>
                <w:w w:val="100"/>
                <w:position w:val="0"/>
                <w:sz w:val="17"/>
                <w:szCs w:val="17"/>
              </w:rPr>
              <w:t>个百分点</w:t>
            </w:r>
          </w:p>
        </w:tc>
      </w:tr>
      <w:tr>
        <w:trPr>
          <w:trHeight w:val="418"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毛利率比上年增 减（%）</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1,246, 553, </w:t>
            </w:r>
            <w:r>
              <w:rPr>
                <w:color w:val="000000"/>
                <w:spacing w:val="0"/>
                <w:w w:val="100"/>
                <w:position w:val="0"/>
                <w:sz w:val="16"/>
                <w:szCs w:val="16"/>
              </w:rPr>
              <w:t xml:space="preserve">957.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514, 392, </w:t>
            </w:r>
            <w:r>
              <w:rPr>
                <w:color w:val="000000"/>
                <w:spacing w:val="0"/>
                <w:w w:val="100"/>
                <w:position w:val="0"/>
                <w:sz w:val="16"/>
                <w:szCs w:val="16"/>
              </w:rPr>
              <w:t xml:space="preserve">740.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58.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增加</w:t>
            </w:r>
            <w:r>
              <w:rPr>
                <w:color w:val="000000"/>
                <w:spacing w:val="0"/>
                <w:w w:val="100"/>
                <w:position w:val="0"/>
                <w:sz w:val="16"/>
                <w:szCs w:val="16"/>
              </w:rPr>
              <w:t>6.33</w:t>
            </w:r>
            <w:r>
              <w:rPr>
                <w:color w:val="000000"/>
                <w:spacing w:val="0"/>
                <w:w w:val="100"/>
                <w:position w:val="0"/>
                <w:sz w:val="17"/>
                <w:szCs w:val="17"/>
              </w:rPr>
              <w:t>个百分点</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94, 878, </w:t>
            </w:r>
            <w:r>
              <w:rPr>
                <w:color w:val="000000"/>
                <w:spacing w:val="0"/>
                <w:w w:val="100"/>
                <w:position w:val="0"/>
                <w:sz w:val="16"/>
                <w:szCs w:val="16"/>
              </w:rPr>
              <w:t xml:space="preserve">293.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103, </w:t>
            </w:r>
            <w:r>
              <w:rPr>
                <w:color w:val="000000"/>
                <w:spacing w:val="0"/>
                <w:w w:val="100"/>
                <w:position w:val="0"/>
                <w:sz w:val="16"/>
                <w:szCs w:val="16"/>
              </w:rPr>
              <w:t xml:space="preserve">541,540.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color w:val="000000"/>
                <w:spacing w:val="0"/>
                <w:w w:val="100"/>
                <w:position w:val="0"/>
                <w:sz w:val="16"/>
                <w:szCs w:val="16"/>
              </w:rPr>
              <w:t>23.81</w:t>
            </w:r>
            <w:r>
              <w:rPr>
                <w:color w:val="000000"/>
                <w:spacing w:val="0"/>
                <w:w w:val="100"/>
                <w:position w:val="0"/>
                <w:sz w:val="17"/>
                <w:szCs w:val="17"/>
              </w:rPr>
              <w:t>个百分点</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141,035, </w:t>
            </w:r>
            <w:r>
              <w:rPr>
                <w:color w:val="000000"/>
                <w:spacing w:val="0"/>
                <w:w w:val="100"/>
                <w:position w:val="0"/>
                <w:sz w:val="16"/>
                <w:szCs w:val="16"/>
              </w:rPr>
              <w:t xml:space="preserve">872.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118, 988, </w:t>
            </w:r>
            <w:r>
              <w:rPr>
                <w:color w:val="000000"/>
                <w:spacing w:val="0"/>
                <w:w w:val="100"/>
                <w:position w:val="0"/>
                <w:sz w:val="16"/>
                <w:szCs w:val="16"/>
              </w:rPr>
              <w:t xml:space="preserve">499.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34.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w:t>
            </w:r>
            <w:r>
              <w:rPr>
                <w:color w:val="000000"/>
                <w:spacing w:val="0"/>
                <w:w w:val="100"/>
                <w:position w:val="0"/>
                <w:sz w:val="16"/>
                <w:szCs w:val="16"/>
              </w:rPr>
              <w:t>0.20</w:t>
            </w:r>
            <w:r>
              <w:rPr>
                <w:color w:val="000000"/>
                <w:spacing w:val="0"/>
                <w:w w:val="100"/>
                <w:position w:val="0"/>
                <w:sz w:val="17"/>
                <w:szCs w:val="17"/>
              </w:rPr>
              <w:t>个百分点</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总部及其他境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5,045,572,492.82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2,991,648,440.07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29.67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41.37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w:t>
            </w:r>
            <w:r>
              <w:rPr>
                <w:color w:val="000000"/>
                <w:spacing w:val="0"/>
                <w:w w:val="100"/>
                <w:position w:val="0"/>
                <w:sz w:val="16"/>
                <w:szCs w:val="16"/>
              </w:rPr>
              <w:t>4.91</w:t>
            </w:r>
            <w:r>
              <w:rPr>
                <w:color w:val="000000"/>
                <w:spacing w:val="0"/>
                <w:w w:val="100"/>
                <w:position w:val="0"/>
                <w:sz w:val="17"/>
                <w:szCs w:val="17"/>
              </w:rPr>
              <w:t>个百分点</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6, 528, </w:t>
            </w:r>
            <w:r>
              <w:rPr>
                <w:color w:val="000000"/>
                <w:spacing w:val="0"/>
                <w:w w:val="100"/>
                <w:position w:val="0"/>
                <w:sz w:val="16"/>
                <w:szCs w:val="16"/>
              </w:rPr>
              <w:t xml:space="preserve">040,616.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3, 728, </w:t>
            </w:r>
            <w:r>
              <w:rPr>
                <w:color w:val="000000"/>
                <w:spacing w:val="0"/>
                <w:w w:val="100"/>
                <w:position w:val="0"/>
                <w:sz w:val="16"/>
                <w:szCs w:val="16"/>
              </w:rPr>
              <w:t>571,220.76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42.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37.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w:t>
            </w:r>
            <w:r>
              <w:rPr>
                <w:color w:val="000000"/>
                <w:spacing w:val="0"/>
                <w:w w:val="100"/>
                <w:position w:val="0"/>
                <w:sz w:val="16"/>
                <w:szCs w:val="16"/>
              </w:rPr>
              <w:t>2.22</w:t>
            </w:r>
            <w:r>
              <w:rPr>
                <w:color w:val="000000"/>
                <w:spacing w:val="0"/>
                <w:w w:val="100"/>
                <w:position w:val="0"/>
                <w:sz w:val="17"/>
                <w:szCs w:val="17"/>
              </w:rPr>
              <w:t>个百分点</w:t>
            </w:r>
          </w:p>
        </w:tc>
      </w:tr>
      <w:tr>
        <w:trPr>
          <w:trHeight w:val="269"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备注：总部后台及其他主要指</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'旨公司流动性管理、产品投资、联营企业投资等收入。</w:t>
            </w:r>
          </w:p>
        </w:tc>
      </w:tr>
    </w:tbl>
    <w:p>
      <w:pPr>
        <w:widowControl w:val="0"/>
        <w:spacing w:after="99" w:line="1" w:lineRule="exact"/>
      </w:pPr>
    </w:p>
    <w:p>
      <w:pPr>
        <w:pStyle w:val="Style2"/>
        <w:keepNext w:val="0"/>
        <w:keepLines w:val="0"/>
        <w:widowControl w:val="0"/>
        <w:shd w:val="clear" w:color="auto" w:fill="auto"/>
        <w:bidi w:val="0"/>
        <w:spacing w:before="0" w:after="0" w:line="409" w:lineRule="exact"/>
        <w:ind w:left="0" w:right="0" w:firstLine="840"/>
        <w:jc w:val="both"/>
      </w:pPr>
      <w:r>
        <w:rPr>
          <w:color w:val="000000"/>
          <w:spacing w:val="0"/>
          <w:w w:val="100"/>
          <w:position w:val="0"/>
        </w:rPr>
        <w:t>主营业务分行业、分产品、分地区情况的说明</w:t>
      </w:r>
    </w:p>
    <w:p>
      <w:pPr>
        <w:pStyle w:val="Style2"/>
        <w:keepNext w:val="0"/>
        <w:keepLines w:val="0"/>
        <w:widowControl w:val="0"/>
        <w:shd w:val="clear" w:color="auto" w:fill="auto"/>
        <w:bidi w:val="0"/>
        <w:spacing w:before="0" w:after="100" w:line="409" w:lineRule="exact"/>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80" w:line="409" w:lineRule="exact"/>
        <w:ind w:left="8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年，除总部后台及其他外，其他各业务条线营业收入都实现了增长。具体来看，财富管 理业务实现收入</w:t>
      </w:r>
      <w:r>
        <w:rPr>
          <w:rFonts w:ascii="Times New Roman" w:eastAsia="Times New Roman" w:hAnsi="Times New Roman" w:cs="Times New Roman"/>
          <w:color w:val="000000"/>
          <w:spacing w:val="0"/>
          <w:w w:val="100"/>
          <w:position w:val="0"/>
        </w:rPr>
        <w:t>15.25</w:t>
      </w:r>
      <w:r>
        <w:rPr>
          <w:color w:val="000000"/>
          <w:spacing w:val="0"/>
          <w:w w:val="100"/>
          <w:position w:val="0"/>
        </w:rPr>
        <w:t>亿元，同比增长</w:t>
      </w:r>
      <w:r>
        <w:rPr>
          <w:rFonts w:ascii="Times New Roman" w:eastAsia="Times New Roman" w:hAnsi="Times New Roman" w:cs="Times New Roman"/>
          <w:color w:val="000000"/>
          <w:spacing w:val="0"/>
          <w:w w:val="100"/>
          <w:position w:val="0"/>
        </w:rPr>
        <w:t>39.07%</w:t>
      </w:r>
      <w:r>
        <w:rPr>
          <w:color w:val="000000"/>
          <w:spacing w:val="0"/>
          <w:w w:val="100"/>
          <w:position w:val="0"/>
        </w:rPr>
        <w:t>；证券自营业务实现收入</w:t>
      </w:r>
      <w:r>
        <w:rPr>
          <w:rFonts w:ascii="Times New Roman" w:eastAsia="Times New Roman" w:hAnsi="Times New Roman" w:cs="Times New Roman"/>
          <w:color w:val="000000"/>
          <w:spacing w:val="0"/>
          <w:w w:val="100"/>
          <w:position w:val="0"/>
        </w:rPr>
        <w:t>8.55</w:t>
      </w:r>
      <w:r>
        <w:rPr>
          <w:color w:val="000000"/>
          <w:spacing w:val="0"/>
          <w:w w:val="100"/>
          <w:position w:val="0"/>
        </w:rPr>
        <w:t>亿元，同比增长</w:t>
      </w:r>
      <w:r>
        <w:rPr>
          <w:rFonts w:ascii="Times New Roman" w:eastAsia="Times New Roman" w:hAnsi="Times New Roman" w:cs="Times New Roman"/>
          <w:color w:val="000000"/>
          <w:spacing w:val="0"/>
          <w:w w:val="100"/>
          <w:position w:val="0"/>
        </w:rPr>
        <w:t>253.36%</w:t>
      </w:r>
      <w:r>
        <w:rPr>
          <w:color w:val="000000"/>
          <w:spacing w:val="0"/>
          <w:w w:val="100"/>
          <w:position w:val="0"/>
        </w:rPr>
        <w:t>； 投资银行业务实现收入</w:t>
      </w:r>
      <w:r>
        <w:rPr>
          <w:rFonts w:ascii="Times New Roman" w:eastAsia="Times New Roman" w:hAnsi="Times New Roman" w:cs="Times New Roman"/>
          <w:color w:val="000000"/>
          <w:spacing w:val="0"/>
          <w:w w:val="100"/>
          <w:position w:val="0"/>
        </w:rPr>
        <w:t>5.89</w:t>
      </w:r>
      <w:r>
        <w:rPr>
          <w:color w:val="000000"/>
          <w:spacing w:val="0"/>
          <w:w w:val="100"/>
          <w:position w:val="0"/>
        </w:rPr>
        <w:t>亿元，同比增长</w:t>
      </w:r>
      <w:r>
        <w:rPr>
          <w:rFonts w:ascii="Times New Roman" w:eastAsia="Times New Roman" w:hAnsi="Times New Roman" w:cs="Times New Roman"/>
          <w:color w:val="000000"/>
          <w:spacing w:val="0"/>
          <w:w w:val="100"/>
          <w:position w:val="0"/>
        </w:rPr>
        <w:t>55.94%</w:t>
      </w:r>
      <w:r>
        <w:rPr>
          <w:color w:val="000000"/>
          <w:spacing w:val="0"/>
          <w:w w:val="100"/>
          <w:position w:val="0"/>
        </w:rPr>
        <w:t>；资产管理业务实现收入</w:t>
      </w:r>
      <w:r>
        <w:rPr>
          <w:rFonts w:ascii="Times New Roman" w:eastAsia="Times New Roman" w:hAnsi="Times New Roman" w:cs="Times New Roman"/>
          <w:color w:val="000000"/>
          <w:spacing w:val="0"/>
          <w:w w:val="100"/>
          <w:position w:val="0"/>
        </w:rPr>
        <w:t>13.46</w:t>
      </w:r>
      <w:r>
        <w:rPr>
          <w:color w:val="000000"/>
          <w:spacing w:val="0"/>
          <w:w w:val="100"/>
          <w:position w:val="0"/>
        </w:rPr>
        <w:t>亿元，同比增 长</w:t>
      </w:r>
      <w:r>
        <w:rPr>
          <w:rFonts w:ascii="Times New Roman" w:eastAsia="Times New Roman" w:hAnsi="Times New Roman" w:cs="Times New Roman"/>
          <w:color w:val="000000"/>
          <w:spacing w:val="0"/>
          <w:w w:val="100"/>
          <w:position w:val="0"/>
        </w:rPr>
        <w:t>8.23%</w:t>
      </w:r>
      <w:r>
        <w:rPr>
          <w:color w:val="000000"/>
          <w:spacing w:val="0"/>
          <w:w w:val="100"/>
          <w:position w:val="0"/>
        </w:rPr>
        <w:t>；证券信用业务实现收入</w:t>
      </w:r>
      <w:r>
        <w:rPr>
          <w:rFonts w:ascii="Times New Roman" w:eastAsia="Times New Roman" w:hAnsi="Times New Roman" w:cs="Times New Roman"/>
          <w:color w:val="000000"/>
          <w:spacing w:val="0"/>
          <w:w w:val="100"/>
          <w:position w:val="0"/>
        </w:rPr>
        <w:t>6.08</w:t>
      </w:r>
      <w:r>
        <w:rPr>
          <w:color w:val="000000"/>
          <w:spacing w:val="0"/>
          <w:w w:val="100"/>
          <w:position w:val="0"/>
        </w:rPr>
        <w:t>亿元，同比增长</w:t>
      </w:r>
      <w:r>
        <w:rPr>
          <w:rFonts w:ascii="Times New Roman" w:eastAsia="Times New Roman" w:hAnsi="Times New Roman" w:cs="Times New Roman"/>
          <w:color w:val="000000"/>
          <w:spacing w:val="0"/>
          <w:w w:val="100"/>
          <w:position w:val="0"/>
        </w:rPr>
        <w:t>243.66%</w:t>
      </w:r>
      <w:r>
        <w:rPr>
          <w:color w:val="000000"/>
          <w:spacing w:val="0"/>
          <w:w w:val="100"/>
          <w:position w:val="0"/>
        </w:rPr>
        <w:t>；境外证券业务实现收入</w:t>
      </w:r>
      <w:r>
        <w:rPr>
          <w:rFonts w:ascii="Times New Roman" w:eastAsia="Times New Roman" w:hAnsi="Times New Roman" w:cs="Times New Roman"/>
          <w:color w:val="000000"/>
          <w:spacing w:val="0"/>
          <w:w w:val="100"/>
          <w:position w:val="0"/>
        </w:rPr>
        <w:t>1.41</w:t>
      </w:r>
      <w:r>
        <w:rPr>
          <w:color w:val="000000"/>
          <w:spacing w:val="0"/>
          <w:w w:val="100"/>
          <w:position w:val="0"/>
        </w:rPr>
        <w:t>亿 元，同比增长</w:t>
      </w:r>
      <w:r>
        <w:rPr>
          <w:rFonts w:ascii="Times New Roman" w:eastAsia="Times New Roman" w:hAnsi="Times New Roman" w:cs="Times New Roman"/>
          <w:color w:val="000000"/>
          <w:spacing w:val="0"/>
          <w:w w:val="100"/>
          <w:position w:val="0"/>
        </w:rPr>
        <w:t>33.73%</w:t>
      </w:r>
      <w:r>
        <w:rPr>
          <w:color w:val="000000"/>
          <w:spacing w:val="0"/>
          <w:w w:val="100"/>
          <w:position w:val="0"/>
        </w:rPr>
        <w:t>；总部后台及其他实现收入</w:t>
      </w:r>
      <w:r>
        <w:rPr>
          <w:rFonts w:ascii="Times New Roman" w:eastAsia="Times New Roman" w:hAnsi="Times New Roman" w:cs="Times New Roman"/>
          <w:color w:val="000000"/>
          <w:spacing w:val="0"/>
          <w:w w:val="100"/>
          <w:position w:val="0"/>
        </w:rPr>
        <w:t>14.64</w:t>
      </w:r>
      <w:r>
        <w:rPr>
          <w:color w:val="000000"/>
          <w:spacing w:val="0"/>
          <w:w w:val="100"/>
          <w:position w:val="0"/>
        </w:rPr>
        <w:t>亿元，同比减少</w:t>
      </w:r>
      <w:r>
        <w:rPr>
          <w:rFonts w:ascii="Times New Roman" w:eastAsia="Times New Roman" w:hAnsi="Times New Roman" w:cs="Times New Roman"/>
          <w:color w:val="000000"/>
          <w:spacing w:val="0"/>
          <w:w w:val="100"/>
          <w:position w:val="0"/>
        </w:rPr>
        <w:t>14.38%</w:t>
      </w:r>
      <w:r>
        <w:rPr>
          <w:color w:val="000000"/>
          <w:spacing w:val="0"/>
          <w:w w:val="100"/>
          <w:position w:val="0"/>
        </w:rPr>
        <w:t>。具体情况详见本 节</w:t>
      </w:r>
      <w:r>
        <w:rPr>
          <w:rFonts w:ascii="Times New Roman" w:eastAsia="Times New Roman" w:hAnsi="Times New Roman" w:cs="Times New Roman"/>
          <w:color w:val="000000"/>
          <w:spacing w:val="0"/>
          <w:w w:val="100"/>
          <w:position w:val="0"/>
        </w:rPr>
        <w:t>“</w:t>
      </w:r>
      <w:r>
        <w:rPr>
          <w:color w:val="000000"/>
          <w:spacing w:val="0"/>
          <w:w w:val="100"/>
          <w:position w:val="0"/>
        </w:rPr>
        <w:t>一、经营情况讨论与分析”。</w:t>
      </w:r>
    </w:p>
    <w:p>
      <w:pPr>
        <w:pStyle w:val="Style20"/>
        <w:keepNext/>
        <w:keepLines/>
        <w:widowControl w:val="0"/>
        <w:numPr>
          <w:ilvl w:val="0"/>
          <w:numId w:val="11"/>
        </w:numPr>
        <w:shd w:val="clear" w:color="auto" w:fill="auto"/>
        <w:bidi w:val="0"/>
        <w:spacing w:before="0" w:after="100" w:line="240" w:lineRule="auto"/>
        <w:ind w:left="0" w:right="0" w:firstLine="840"/>
        <w:jc w:val="both"/>
      </w:pPr>
      <w:bookmarkStart w:id="243" w:name="bookmark243"/>
      <w:bookmarkStart w:id="244" w:name="bookmark244"/>
      <w:bookmarkStart w:id="245" w:name="bookmark245"/>
      <w:bookmarkStart w:id="246" w:name="bookmark246"/>
      <w:bookmarkEnd w:id="245"/>
      <w:r>
        <w:rPr>
          <w:color w:val="000000"/>
          <w:spacing w:val="0"/>
          <w:w w:val="100"/>
          <w:position w:val="0"/>
        </w:rPr>
        <w:t>费用</w:t>
      </w:r>
      <w:bookmarkEnd w:id="243"/>
      <w:bookmarkEnd w:id="244"/>
      <w:bookmarkEnd w:id="246"/>
    </w:p>
    <w:p>
      <w:pPr>
        <w:pStyle w:val="Style2"/>
        <w:keepNext w:val="0"/>
        <w:keepLines w:val="0"/>
        <w:widowControl w:val="0"/>
        <w:shd w:val="clear" w:color="auto" w:fill="auto"/>
        <w:bidi w:val="0"/>
        <w:spacing w:before="0" w:after="24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994"/>
        <w:gridCol w:w="1421"/>
        <w:gridCol w:w="1018"/>
        <w:gridCol w:w="1459"/>
        <w:gridCol w:w="922"/>
        <w:gridCol w:w="994"/>
        <w:gridCol w:w="2136"/>
      </w:tblGrid>
      <w:tr>
        <w:trPr>
          <w:trHeight w:val="111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成本构 成项目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上年同期金 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本期金 额较上 年同期 变动比</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345" w:right="693" w:bottom="1503" w:left="699" w:header="0" w:footer="3" w:gutter="0"/>
          <w:cols w:space="720"/>
          <w:noEndnote/>
          <w:rtlGutter w:val="0"/>
          <w:docGrid w:linePitch="360"/>
        </w:sectPr>
      </w:pPr>
    </w:p>
    <w:tbl>
      <w:tblPr>
        <w:tblOverlap w:val="never"/>
        <w:jc w:val="center"/>
        <w:tblLayout w:type="fixed"/>
      </w:tblPr>
      <w:tblGrid>
        <w:gridCol w:w="1565"/>
        <w:gridCol w:w="994"/>
        <w:gridCol w:w="1421"/>
        <w:gridCol w:w="1018"/>
        <w:gridCol w:w="1459"/>
        <w:gridCol w:w="922"/>
        <w:gridCol w:w="994"/>
        <w:gridCol w:w="21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财富管理业务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934,325,906.59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25.06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738,604,443.18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业绩上升，相应费用增加</w:t>
            </w:r>
          </w:p>
        </w:tc>
      </w:tr>
      <w:tr>
        <w:trPr>
          <w:trHeight w:val="60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证券自营业务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176,723,868.94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60,953,985.25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业绩上升，相应费用增加</w:t>
            </w:r>
          </w:p>
        </w:tc>
      </w:tr>
      <w:tr>
        <w:trPr>
          <w:trHeight w:val="60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投资银行业务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469,720,046.13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12.60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293,860,159.73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业绩上升，相应费用增加</w:t>
            </w:r>
          </w:p>
        </w:tc>
      </w:tr>
      <w:tr>
        <w:trPr>
          <w:trHeight w:val="60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926,120,563.28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24.84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826,168,624.45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业绩上升，相应费用增加</w:t>
            </w:r>
          </w:p>
        </w:tc>
      </w:tr>
      <w:tr>
        <w:trPr>
          <w:trHeight w:val="60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证券信用业务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432,192,961.09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11.59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38,679,853.03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1017.36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信用资产减值损失增加</w:t>
            </w:r>
          </w:p>
        </w:tc>
      </w:tr>
      <w:tr>
        <w:trPr>
          <w:trHeight w:val="60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境外证券业务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118,988,499.49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88,770,844.02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业绩上升，相应费用增加</w:t>
            </w:r>
          </w:p>
        </w:tc>
      </w:tr>
      <w:tr>
        <w:trPr>
          <w:trHeight w:val="60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总部后台及其他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670,499,375.24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17.99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671,743,773.87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业绩下降，相应费用减少</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3,728,571,220.76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2,718,781,683.53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
        <w:keepNext w:val="0"/>
        <w:keepLines w:val="0"/>
        <w:widowControl w:val="0"/>
        <w:shd w:val="clear" w:color="auto" w:fill="auto"/>
        <w:bidi w:val="0"/>
        <w:spacing w:before="0" w:after="0" w:line="410"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年，公司财富管理业务营业支出</w:t>
      </w:r>
      <w:r>
        <w:rPr>
          <w:rFonts w:ascii="Times New Roman" w:eastAsia="Times New Roman" w:hAnsi="Times New Roman" w:cs="Times New Roman"/>
          <w:color w:val="000000"/>
          <w:spacing w:val="0"/>
          <w:w w:val="100"/>
          <w:position w:val="0"/>
        </w:rPr>
        <w:t>9.34</w:t>
      </w:r>
      <w:r>
        <w:rPr>
          <w:color w:val="000000"/>
          <w:spacing w:val="0"/>
          <w:w w:val="100"/>
          <w:position w:val="0"/>
        </w:rPr>
        <w:t>亿元，同比增长</w:t>
      </w:r>
      <w:r>
        <w:rPr>
          <w:rFonts w:ascii="Times New Roman" w:eastAsia="Times New Roman" w:hAnsi="Times New Roman" w:cs="Times New Roman"/>
          <w:color w:val="000000"/>
          <w:spacing w:val="0"/>
          <w:w w:val="100"/>
          <w:position w:val="0"/>
        </w:rPr>
        <w:t>26.50%</w:t>
      </w:r>
      <w:r>
        <w:rPr>
          <w:color w:val="000000"/>
          <w:spacing w:val="0"/>
          <w:w w:val="100"/>
          <w:position w:val="0"/>
        </w:rPr>
        <w:t>；证券自营业务营业支出</w:t>
      </w:r>
    </w:p>
    <w:p>
      <w:pPr>
        <w:pStyle w:val="Style2"/>
        <w:keepNext w:val="0"/>
        <w:keepLines w:val="0"/>
        <w:widowControl w:val="0"/>
        <w:shd w:val="clear" w:color="auto" w:fill="auto"/>
        <w:bidi w:val="0"/>
        <w:spacing w:before="0" w:after="460" w:line="410" w:lineRule="exact"/>
        <w:ind w:left="840" w:right="0" w:firstLine="0"/>
        <w:jc w:val="both"/>
      </w:pPr>
      <w:r>
        <w:rPr>
          <w:rFonts w:ascii="Times New Roman" w:eastAsia="Times New Roman" w:hAnsi="Times New Roman" w:cs="Times New Roman"/>
          <w:color w:val="000000"/>
          <w:spacing w:val="0"/>
          <w:w w:val="100"/>
          <w:position w:val="0"/>
        </w:rPr>
        <w:t>1.77</w:t>
      </w:r>
      <w:r>
        <w:rPr>
          <w:color w:val="000000"/>
          <w:spacing w:val="0"/>
          <w:w w:val="100"/>
          <w:position w:val="0"/>
        </w:rPr>
        <w:t>亿元，同比增长</w:t>
      </w:r>
      <w:r>
        <w:rPr>
          <w:rFonts w:ascii="Times New Roman" w:eastAsia="Times New Roman" w:hAnsi="Times New Roman" w:cs="Times New Roman"/>
          <w:color w:val="000000"/>
          <w:spacing w:val="0"/>
          <w:w w:val="100"/>
          <w:position w:val="0"/>
        </w:rPr>
        <w:t>189.93%</w:t>
      </w:r>
      <w:r>
        <w:rPr>
          <w:color w:val="000000"/>
          <w:spacing w:val="0"/>
          <w:w w:val="100"/>
          <w:position w:val="0"/>
        </w:rPr>
        <w:t>；投资银行业务营业支出</w:t>
      </w:r>
      <w:r>
        <w:rPr>
          <w:rFonts w:ascii="Times New Roman" w:eastAsia="Times New Roman" w:hAnsi="Times New Roman" w:cs="Times New Roman"/>
          <w:color w:val="000000"/>
          <w:spacing w:val="0"/>
          <w:w w:val="100"/>
          <w:position w:val="0"/>
        </w:rPr>
        <w:t>4.70</w:t>
      </w:r>
      <w:r>
        <w:rPr>
          <w:color w:val="000000"/>
          <w:spacing w:val="0"/>
          <w:w w:val="100"/>
          <w:position w:val="0"/>
        </w:rPr>
        <w:t>亿元，同比增长</w:t>
      </w:r>
      <w:r>
        <w:rPr>
          <w:rFonts w:ascii="Times New Roman" w:eastAsia="Times New Roman" w:hAnsi="Times New Roman" w:cs="Times New Roman"/>
          <w:color w:val="000000"/>
          <w:spacing w:val="0"/>
          <w:w w:val="100"/>
          <w:position w:val="0"/>
        </w:rPr>
        <w:t>59.84%</w:t>
      </w:r>
      <w:r>
        <w:rPr>
          <w:color w:val="000000"/>
          <w:spacing w:val="0"/>
          <w:w w:val="100"/>
          <w:position w:val="0"/>
        </w:rPr>
        <w:t>；资产管理业 务营业支出</w:t>
      </w:r>
      <w:r>
        <w:rPr>
          <w:rFonts w:ascii="Times New Roman" w:eastAsia="Times New Roman" w:hAnsi="Times New Roman" w:cs="Times New Roman"/>
          <w:color w:val="000000"/>
          <w:spacing w:val="0"/>
          <w:w w:val="100"/>
          <w:position w:val="0"/>
        </w:rPr>
        <w:t>9.26</w:t>
      </w:r>
      <w:r>
        <w:rPr>
          <w:color w:val="000000"/>
          <w:spacing w:val="0"/>
          <w:w w:val="100"/>
          <w:position w:val="0"/>
        </w:rPr>
        <w:t>亿元，同比增长</w:t>
      </w:r>
      <w:r>
        <w:rPr>
          <w:rFonts w:ascii="Times New Roman" w:eastAsia="Times New Roman" w:hAnsi="Times New Roman" w:cs="Times New Roman"/>
          <w:color w:val="000000"/>
          <w:spacing w:val="0"/>
          <w:w w:val="100"/>
          <w:position w:val="0"/>
        </w:rPr>
        <w:t>12.10%</w:t>
      </w:r>
      <w:r>
        <w:rPr>
          <w:color w:val="000000"/>
          <w:spacing w:val="0"/>
          <w:w w:val="100"/>
          <w:position w:val="0"/>
        </w:rPr>
        <w:t>；证券信用业务营业支出</w:t>
      </w:r>
      <w:r>
        <w:rPr>
          <w:rFonts w:ascii="Times New Roman" w:eastAsia="Times New Roman" w:hAnsi="Times New Roman" w:cs="Times New Roman"/>
          <w:color w:val="000000"/>
          <w:spacing w:val="0"/>
          <w:w w:val="100"/>
          <w:position w:val="0"/>
        </w:rPr>
        <w:t>4.32</w:t>
      </w:r>
      <w:r>
        <w:rPr>
          <w:color w:val="000000"/>
          <w:spacing w:val="0"/>
          <w:w w:val="100"/>
          <w:position w:val="0"/>
        </w:rPr>
        <w:t>亿元，同比增长</w:t>
      </w:r>
      <w:r>
        <w:rPr>
          <w:rFonts w:ascii="Times New Roman" w:eastAsia="Times New Roman" w:hAnsi="Times New Roman" w:cs="Times New Roman"/>
          <w:color w:val="000000"/>
          <w:spacing w:val="0"/>
          <w:w w:val="100"/>
          <w:position w:val="0"/>
        </w:rPr>
        <w:t>1017.36%</w:t>
      </w:r>
      <w:r>
        <w:rPr>
          <w:color w:val="000000"/>
          <w:spacing w:val="0"/>
          <w:w w:val="100"/>
          <w:position w:val="0"/>
        </w:rPr>
        <w:t>； 境外证券业务营业支出</w:t>
      </w:r>
      <w:r>
        <w:rPr>
          <w:rFonts w:ascii="Times New Roman" w:eastAsia="Times New Roman" w:hAnsi="Times New Roman" w:cs="Times New Roman"/>
          <w:color w:val="000000"/>
          <w:spacing w:val="0"/>
          <w:w w:val="100"/>
          <w:position w:val="0"/>
        </w:rPr>
        <w:t>1.19</w:t>
      </w:r>
      <w:r>
        <w:rPr>
          <w:color w:val="000000"/>
          <w:spacing w:val="0"/>
          <w:w w:val="100"/>
          <w:position w:val="0"/>
        </w:rPr>
        <w:t>亿元，同比增长</w:t>
      </w:r>
      <w:r>
        <w:rPr>
          <w:rFonts w:ascii="Times New Roman" w:eastAsia="Times New Roman" w:hAnsi="Times New Roman" w:cs="Times New Roman"/>
          <w:color w:val="000000"/>
          <w:spacing w:val="0"/>
          <w:w w:val="100"/>
          <w:position w:val="0"/>
        </w:rPr>
        <w:t>34.04%</w:t>
      </w:r>
      <w:r>
        <w:rPr>
          <w:color w:val="000000"/>
          <w:spacing w:val="0"/>
          <w:w w:val="100"/>
          <w:position w:val="0"/>
        </w:rPr>
        <w:t>；总部后台及其他营业支出</w:t>
      </w:r>
      <w:r>
        <w:rPr>
          <w:rFonts w:ascii="Times New Roman" w:eastAsia="Times New Roman" w:hAnsi="Times New Roman" w:cs="Times New Roman"/>
          <w:color w:val="000000"/>
          <w:spacing w:val="0"/>
          <w:w w:val="100"/>
          <w:position w:val="0"/>
        </w:rPr>
        <w:t>6.70</w:t>
      </w:r>
      <w:r>
        <w:rPr>
          <w:color w:val="000000"/>
          <w:spacing w:val="0"/>
          <w:w w:val="100"/>
          <w:position w:val="0"/>
        </w:rPr>
        <w:t xml:space="preserve">亿元，同比下 降 </w:t>
      </w:r>
      <w:r>
        <w:rPr>
          <w:rFonts w:ascii="Times New Roman" w:eastAsia="Times New Roman" w:hAnsi="Times New Roman" w:cs="Times New Roman"/>
          <w:color w:val="000000"/>
          <w:spacing w:val="0"/>
          <w:w w:val="100"/>
          <w:position w:val="0"/>
        </w:rPr>
        <w:t>0.19%</w:t>
      </w:r>
      <w:r>
        <w:rPr>
          <w:color w:val="000000"/>
          <w:spacing w:val="0"/>
          <w:w w:val="100"/>
          <w:position w:val="0"/>
        </w:rPr>
        <w:t>。</w:t>
      </w:r>
    </w:p>
    <w:p>
      <w:pPr>
        <w:pStyle w:val="Style20"/>
        <w:keepNext/>
        <w:keepLines/>
        <w:widowControl w:val="0"/>
        <w:numPr>
          <w:ilvl w:val="0"/>
          <w:numId w:val="11"/>
        </w:numPr>
        <w:shd w:val="clear" w:color="auto" w:fill="auto"/>
        <w:bidi w:val="0"/>
        <w:spacing w:before="0" w:after="80" w:line="240" w:lineRule="auto"/>
        <w:ind w:left="0" w:right="0" w:firstLine="840"/>
        <w:jc w:val="left"/>
      </w:pPr>
      <w:bookmarkStart w:id="247" w:name="bookmark247"/>
      <w:bookmarkStart w:id="248" w:name="bookmark248"/>
      <w:bookmarkStart w:id="249" w:name="bookmark249"/>
      <w:bookmarkStart w:id="250" w:name="bookmark250"/>
      <w:bookmarkEnd w:id="249"/>
      <w:r>
        <w:rPr>
          <w:color w:val="000000"/>
          <w:spacing w:val="0"/>
          <w:w w:val="100"/>
          <w:position w:val="0"/>
        </w:rPr>
        <w:t>研发投入</w:t>
      </w:r>
      <w:bookmarkEnd w:id="247"/>
      <w:bookmarkEnd w:id="248"/>
      <w:bookmarkEnd w:id="250"/>
    </w:p>
    <w:p>
      <w:pPr>
        <w:pStyle w:val="Style20"/>
        <w:keepNext/>
        <w:keepLines/>
        <w:widowControl w:val="0"/>
        <w:shd w:val="clear" w:color="auto" w:fill="auto"/>
        <w:bidi w:val="0"/>
        <w:spacing w:before="0" w:after="80" w:line="240" w:lineRule="auto"/>
        <w:ind w:left="0" w:right="0" w:firstLine="840"/>
        <w:jc w:val="left"/>
      </w:pPr>
      <w:bookmarkStart w:id="247" w:name="bookmark247"/>
      <w:bookmarkStart w:id="248" w:name="bookmark248"/>
      <w:bookmarkStart w:id="251" w:name="bookmark251"/>
      <w:r>
        <w:rPr>
          <w:color w:val="000000"/>
          <w:spacing w:val="0"/>
          <w:w w:val="100"/>
          <w:position w:val="0"/>
        </w:rPr>
        <w:t>研发投入情况表</w:t>
      </w:r>
      <w:bookmarkEnd w:id="247"/>
      <w:bookmarkEnd w:id="248"/>
      <w:bookmarkEnd w:id="251"/>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700" w:firstLine="0"/>
        <w:jc w:val="right"/>
      </w:pPr>
      <w:r>
        <w:rPr>
          <w:color w:val="000000"/>
          <w:spacing w:val="0"/>
          <w:w w:val="100"/>
          <w:position w:val="0"/>
        </w:rPr>
        <w:t>单位：元</w:t>
      </w:r>
    </w:p>
    <w:tbl>
      <w:tblPr>
        <w:tblOverlap w:val="never"/>
        <w:jc w:val="center"/>
        <w:tblLayout w:type="fixed"/>
      </w:tblPr>
      <w:tblGrid>
        <w:gridCol w:w="3984"/>
        <w:gridCol w:w="5179"/>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48,949,863.48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48,949,863.48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widowControl w:val="0"/>
        <w:spacing w:after="459" w:line="1" w:lineRule="exact"/>
      </w:pPr>
    </w:p>
    <w:p>
      <w:pPr>
        <w:pStyle w:val="Style2"/>
        <w:keepNext w:val="0"/>
        <w:keepLines w:val="0"/>
        <w:widowControl w:val="0"/>
        <w:shd w:val="clear" w:color="auto" w:fill="auto"/>
        <w:bidi w:val="0"/>
        <w:spacing w:before="0" w:after="80" w:line="410" w:lineRule="exact"/>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80" w:line="410" w:lineRule="exact"/>
        <w:ind w:left="800" w:right="70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年，为深入贯彻公司</w:t>
      </w:r>
      <w:r>
        <w:rPr>
          <w:rFonts w:ascii="Times New Roman" w:eastAsia="Times New Roman" w:hAnsi="Times New Roman" w:cs="Times New Roman"/>
          <w:color w:val="000000"/>
          <w:spacing w:val="0"/>
          <w:w w:val="100"/>
          <w:position w:val="0"/>
        </w:rPr>
        <w:t>“</w:t>
      </w:r>
      <w:r>
        <w:rPr>
          <w:color w:val="000000"/>
          <w:spacing w:val="0"/>
          <w:w w:val="100"/>
          <w:position w:val="0"/>
        </w:rPr>
        <w:t>两大目标''和</w:t>
      </w:r>
      <w:r>
        <w:rPr>
          <w:rFonts w:ascii="Times New Roman" w:eastAsia="Times New Roman" w:hAnsi="Times New Roman" w:cs="Times New Roman"/>
          <w:color w:val="000000"/>
          <w:spacing w:val="0"/>
          <w:w w:val="100"/>
          <w:position w:val="0"/>
        </w:rPr>
        <w:t>“</w:t>
      </w:r>
      <w:r>
        <w:rPr>
          <w:color w:val="000000"/>
          <w:spacing w:val="0"/>
          <w:w w:val="100"/>
          <w:position w:val="0"/>
        </w:rPr>
        <w:t>五大战略</w:t>
      </w:r>
      <w:r>
        <w:rPr>
          <w:color w:val="000000"/>
          <w:spacing w:val="0"/>
          <w:w w:val="100"/>
          <w:position w:val="0"/>
        </w:rPr>
        <w:t>''，</w:t>
      </w:r>
      <w:r>
        <w:rPr>
          <w:color w:val="000000"/>
          <w:spacing w:val="0"/>
          <w:w w:val="100"/>
          <w:position w:val="0"/>
        </w:rPr>
        <w:t>财通在数字化转型发展阶段持续发力， 搭建</w:t>
      </w:r>
      <w:r>
        <w:rPr>
          <w:rFonts w:ascii="Times New Roman" w:eastAsia="Times New Roman" w:hAnsi="Times New Roman" w:cs="Times New Roman"/>
          <w:color w:val="000000"/>
          <w:spacing w:val="0"/>
          <w:w w:val="100"/>
          <w:position w:val="0"/>
        </w:rPr>
        <w:t>“</w:t>
      </w:r>
      <w:r>
        <w:rPr>
          <w:color w:val="000000"/>
          <w:spacing w:val="0"/>
          <w:w w:val="100"/>
          <w:position w:val="0"/>
        </w:rPr>
        <w:t>三中心、两平台、一朵云</w:t>
      </w:r>
      <w:r>
        <w:rPr>
          <w:color w:val="000000"/>
          <w:spacing w:val="0"/>
          <w:w w:val="100"/>
          <w:position w:val="0"/>
        </w:rPr>
        <w:t>''</w:t>
      </w:r>
      <w:r>
        <w:rPr>
          <w:color w:val="000000"/>
          <w:spacing w:val="0"/>
          <w:w w:val="100"/>
          <w:position w:val="0"/>
        </w:rPr>
        <w:t>公司架构体系，以</w:t>
      </w:r>
      <w:r>
        <w:rPr>
          <w:rFonts w:ascii="Times New Roman" w:eastAsia="Times New Roman" w:hAnsi="Times New Roman" w:cs="Times New Roman"/>
          <w:color w:val="000000"/>
          <w:spacing w:val="0"/>
          <w:w w:val="100"/>
          <w:position w:val="0"/>
        </w:rPr>
        <w:t>Devops</w:t>
      </w:r>
      <w:r>
        <w:rPr>
          <w:color w:val="000000"/>
          <w:spacing w:val="0"/>
          <w:w w:val="100"/>
          <w:position w:val="0"/>
        </w:rPr>
        <w:t>为核心的自主研发体系基本打造完成。 一是构建客户中心、产品中心、资源中心三大数据中心，规整公司内外部数据，为业务中台提供数</w:t>
      </w:r>
    </w:p>
    <w:p>
      <w:pPr>
        <w:pStyle w:val="Style26"/>
        <w:keepNext w:val="0"/>
        <w:keepLines w:val="0"/>
        <w:widowControl w:val="0"/>
        <w:shd w:val="clear" w:color="auto" w:fill="auto"/>
        <w:bidi w:val="0"/>
        <w:spacing w:before="0" w:after="80" w:line="240" w:lineRule="auto"/>
        <w:ind w:left="0" w:right="0" w:firstLine="0"/>
        <w:jc w:val="cente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522" w:right="696" w:bottom="1196" w:left="696" w:header="0" w:footer="768" w:gutter="0"/>
          <w:cols w:space="720"/>
          <w:noEndnote/>
          <w:rtlGutter w:val="0"/>
          <w:docGrid w:linePitch="360"/>
        </w:sectPr>
      </w:pPr>
      <w:r>
        <w:rPr>
          <w:color w:val="000000"/>
          <w:spacing w:val="0"/>
          <w:w w:val="100"/>
          <w:position w:val="0"/>
        </w:rPr>
        <w:t xml:space="preserve">42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160" w:line="406" w:lineRule="exact"/>
        <w:ind w:left="840" w:right="0" w:firstLine="0"/>
        <w:jc w:val="both"/>
      </w:pPr>
      <w:r>
        <w:rPr>
          <w:color w:val="000000"/>
          <w:spacing w:val="0"/>
          <w:w w:val="100"/>
          <w:position w:val="0"/>
        </w:rPr>
        <w:t>据支撑。二是建立运营展业平台、客户交易服务平台，提升公司数字化展业、高端投研能力。三是 以客户为中心，合规风控关口前移，提升客户与员工的服务体验，围绕公司大监督体系要求，启动 大监管平台建设。四是快速推进员工数字化转型至员工统一工作平台，着力增强自主创新能力，全 面提升公司员工移动办公效率和服务体验。</w:t>
      </w:r>
    </w:p>
    <w:p>
      <w:pPr>
        <w:pStyle w:val="Style29"/>
        <w:keepNext w:val="0"/>
        <w:keepLines w:val="0"/>
        <w:widowControl w:val="0"/>
        <w:shd w:val="clear" w:color="auto" w:fill="auto"/>
        <w:bidi w:val="0"/>
        <w:spacing w:before="0" w:after="440" w:line="240" w:lineRule="auto"/>
        <w:ind w:left="0" w:right="0" w:firstLine="0"/>
        <w:jc w:val="center"/>
        <w:rPr>
          <w:sz w:val="17"/>
          <w:szCs w:val="17"/>
        </w:rPr>
      </w:pPr>
      <w:r>
        <w:rPr>
          <w:color w:val="000000"/>
          <w:spacing w:val="0"/>
          <w:w w:val="100"/>
          <w:position w:val="0"/>
          <w:sz w:val="17"/>
          <w:szCs w:val="17"/>
        </w:rPr>
        <w:t>备注：</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sz w:val="17"/>
          <w:szCs w:val="17"/>
        </w:rPr>
        <w:t>是指通过自动化的方式，简化流程提升研发效率，及时发现问题，缩短迭代更新周期。</w:t>
      </w:r>
    </w:p>
    <w:p>
      <w:pPr>
        <w:pStyle w:val="Style20"/>
        <w:keepNext/>
        <w:keepLines/>
        <w:widowControl w:val="0"/>
        <w:numPr>
          <w:ilvl w:val="0"/>
          <w:numId w:val="11"/>
        </w:numPr>
        <w:shd w:val="clear" w:color="auto" w:fill="auto"/>
        <w:bidi w:val="0"/>
        <w:spacing w:before="0" w:after="80" w:line="240" w:lineRule="auto"/>
        <w:ind w:left="0" w:right="0" w:firstLine="840"/>
        <w:jc w:val="both"/>
      </w:pPr>
      <w:bookmarkStart w:id="252" w:name="bookmark252"/>
      <w:bookmarkStart w:id="253" w:name="bookmark253"/>
      <w:bookmarkStart w:id="254" w:name="bookmark254"/>
      <w:bookmarkStart w:id="255" w:name="bookmark255"/>
      <w:bookmarkEnd w:id="254"/>
      <w:r>
        <w:rPr>
          <w:color w:val="000000"/>
          <w:spacing w:val="0"/>
          <w:w w:val="100"/>
          <w:position w:val="0"/>
        </w:rPr>
        <w:t>现金流</w:t>
      </w:r>
      <w:bookmarkEnd w:id="252"/>
      <w:bookmarkEnd w:id="253"/>
      <w:bookmarkEnd w:id="255"/>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3091"/>
        <w:gridCol w:w="2059"/>
        <w:gridCol w:w="2208"/>
        <w:gridCol w:w="1814"/>
      </w:tblGrid>
      <w:tr>
        <w:trPr>
          <w:trHeight w:val="44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同比增减变化</w:t>
            </w: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-4,188,642,382.36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6,665,569,904.07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不适用</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-632,167,517.50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-239,759,511.88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不适用</w:t>
            </w:r>
          </w:p>
        </w:tc>
      </w:tr>
      <w:tr>
        <w:trPr>
          <w:trHeight w:val="44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13,682,159,858.32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-3,060,014,520.90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不适用</w:t>
            </w:r>
          </w:p>
        </w:tc>
      </w:tr>
    </w:tbl>
    <w:p>
      <w:pPr>
        <w:widowControl w:val="0"/>
        <w:spacing w:after="79" w:line="1" w:lineRule="exact"/>
      </w:pPr>
    </w:p>
    <w:p>
      <w:pPr>
        <w:pStyle w:val="Style2"/>
        <w:keepNext w:val="0"/>
        <w:keepLines w:val="0"/>
        <w:widowControl w:val="0"/>
        <w:shd w:val="clear" w:color="auto" w:fill="auto"/>
        <w:bidi w:val="0"/>
        <w:spacing w:before="0" w:after="0" w:line="409" w:lineRule="exact"/>
        <w:ind w:left="120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年公司现金及现金等价物的变动净额为</w:t>
      </w:r>
      <w:r>
        <w:rPr>
          <w:rFonts w:ascii="Times New Roman" w:eastAsia="Times New Roman" w:hAnsi="Times New Roman" w:cs="Times New Roman"/>
          <w:color w:val="000000"/>
          <w:spacing w:val="0"/>
          <w:w w:val="100"/>
          <w:position w:val="0"/>
        </w:rPr>
        <w:t>88.32</w:t>
      </w:r>
      <w:r>
        <w:rPr>
          <w:color w:val="000000"/>
          <w:spacing w:val="0"/>
          <w:w w:val="100"/>
          <w:position w:val="0"/>
        </w:rPr>
        <w:t>亿元。</w:t>
      </w:r>
    </w:p>
    <w:p>
      <w:pPr>
        <w:pStyle w:val="Style2"/>
        <w:keepNext w:val="0"/>
        <w:keepLines w:val="0"/>
        <w:widowControl w:val="0"/>
        <w:shd w:val="clear" w:color="auto" w:fill="auto"/>
        <w:bidi w:val="0"/>
        <w:spacing w:before="0" w:after="0" w:line="409" w:lineRule="exact"/>
        <w:ind w:left="840" w:right="0" w:firstLine="420"/>
        <w:jc w:val="both"/>
      </w:pPr>
      <w:r>
        <w:rPr>
          <w:color w:val="000000"/>
          <w:spacing w:val="0"/>
          <w:w w:val="100"/>
          <w:position w:val="0"/>
        </w:rPr>
        <w:t>经营活动产生的现金流量净额为</w:t>
      </w:r>
      <w:r>
        <w:rPr>
          <w:rFonts w:ascii="Times New Roman" w:eastAsia="Times New Roman" w:hAnsi="Times New Roman" w:cs="Times New Roman"/>
          <w:color w:val="000000"/>
          <w:spacing w:val="0"/>
          <w:w w:val="100"/>
          <w:position w:val="0"/>
        </w:rPr>
        <w:t>-41.89</w:t>
      </w:r>
      <w:r>
        <w:rPr>
          <w:color w:val="000000"/>
          <w:spacing w:val="0"/>
          <w:w w:val="100"/>
          <w:position w:val="0"/>
        </w:rPr>
        <w:t>亿元，其中，现金流入</w:t>
      </w:r>
      <w:r>
        <w:rPr>
          <w:rFonts w:ascii="Times New Roman" w:eastAsia="Times New Roman" w:hAnsi="Times New Roman" w:cs="Times New Roman"/>
          <w:color w:val="000000"/>
          <w:spacing w:val="0"/>
          <w:w w:val="100"/>
          <w:position w:val="0"/>
        </w:rPr>
        <w:t>189.48</w:t>
      </w:r>
      <w:r>
        <w:rPr>
          <w:color w:val="000000"/>
          <w:spacing w:val="0"/>
          <w:w w:val="100"/>
          <w:position w:val="0"/>
        </w:rPr>
        <w:t>亿元，主要包括收取利 息、手续费及佣金的净额</w:t>
      </w:r>
      <w:r>
        <w:rPr>
          <w:rFonts w:ascii="Times New Roman" w:eastAsia="Times New Roman" w:hAnsi="Times New Roman" w:cs="Times New Roman"/>
          <w:color w:val="000000"/>
          <w:spacing w:val="0"/>
          <w:w w:val="100"/>
          <w:position w:val="0"/>
        </w:rPr>
        <w:t>62.61</w:t>
      </w:r>
      <w:r>
        <w:rPr>
          <w:color w:val="000000"/>
          <w:spacing w:val="0"/>
          <w:w w:val="100"/>
          <w:position w:val="0"/>
        </w:rPr>
        <w:t>亿元，回购业务资金净增加额</w:t>
      </w:r>
      <w:r>
        <w:rPr>
          <w:rFonts w:ascii="Times New Roman" w:eastAsia="Times New Roman" w:hAnsi="Times New Roman" w:cs="Times New Roman"/>
          <w:color w:val="000000"/>
          <w:spacing w:val="0"/>
          <w:w w:val="100"/>
          <w:position w:val="0"/>
        </w:rPr>
        <w:t>75.41</w:t>
      </w:r>
      <w:r>
        <w:rPr>
          <w:color w:val="000000"/>
          <w:spacing w:val="0"/>
          <w:w w:val="100"/>
          <w:position w:val="0"/>
        </w:rPr>
        <w:t>亿元，代理买卖证券收到的现 金净额</w:t>
      </w:r>
      <w:r>
        <w:rPr>
          <w:rFonts w:ascii="Times New Roman" w:eastAsia="Times New Roman" w:hAnsi="Times New Roman" w:cs="Times New Roman"/>
          <w:color w:val="000000"/>
          <w:spacing w:val="0"/>
          <w:w w:val="100"/>
          <w:position w:val="0"/>
        </w:rPr>
        <w:t>44.94</w:t>
      </w:r>
      <w:r>
        <w:rPr>
          <w:color w:val="000000"/>
          <w:spacing w:val="0"/>
          <w:w w:val="100"/>
          <w:position w:val="0"/>
        </w:rPr>
        <w:t>亿元；现金流出</w:t>
      </w:r>
      <w:r>
        <w:rPr>
          <w:rFonts w:ascii="Times New Roman" w:eastAsia="Times New Roman" w:hAnsi="Times New Roman" w:cs="Times New Roman"/>
          <w:color w:val="000000"/>
          <w:spacing w:val="0"/>
          <w:w w:val="100"/>
          <w:position w:val="0"/>
        </w:rPr>
        <w:t>231.37</w:t>
      </w:r>
      <w:r>
        <w:rPr>
          <w:color w:val="000000"/>
          <w:spacing w:val="0"/>
          <w:w w:val="100"/>
          <w:position w:val="0"/>
        </w:rPr>
        <w:t>亿元，主要包括为交易目的而持有的金融资产净增加额</w:t>
      </w:r>
      <w:r>
        <w:rPr>
          <w:rFonts w:ascii="Times New Roman" w:eastAsia="Times New Roman" w:hAnsi="Times New Roman" w:cs="Times New Roman"/>
          <w:color w:val="000000"/>
          <w:spacing w:val="0"/>
          <w:w w:val="100"/>
          <w:position w:val="0"/>
        </w:rPr>
        <w:t xml:space="preserve">30.49 </w:t>
      </w:r>
      <w:r>
        <w:rPr>
          <w:color w:val="000000"/>
          <w:spacing w:val="0"/>
          <w:w w:val="100"/>
          <w:position w:val="0"/>
        </w:rPr>
        <w:t>亿元，融出资金净增加额</w:t>
      </w:r>
      <w:r>
        <w:rPr>
          <w:rFonts w:ascii="Times New Roman" w:eastAsia="Times New Roman" w:hAnsi="Times New Roman" w:cs="Times New Roman"/>
          <w:color w:val="000000"/>
          <w:spacing w:val="0"/>
          <w:w w:val="100"/>
          <w:position w:val="0"/>
        </w:rPr>
        <w:t>79.23</w:t>
      </w:r>
      <w:r>
        <w:rPr>
          <w:color w:val="000000"/>
          <w:spacing w:val="0"/>
          <w:w w:val="100"/>
          <w:position w:val="0"/>
        </w:rPr>
        <w:t>亿元，支付给职工以及为职工支付的现金</w:t>
      </w:r>
      <w:r>
        <w:rPr>
          <w:rFonts w:ascii="Times New Roman" w:eastAsia="Times New Roman" w:hAnsi="Times New Roman" w:cs="Times New Roman"/>
          <w:color w:val="000000"/>
          <w:spacing w:val="0"/>
          <w:w w:val="100"/>
          <w:position w:val="0"/>
        </w:rPr>
        <w:t>15.15</w:t>
      </w:r>
      <w:r>
        <w:rPr>
          <w:color w:val="000000"/>
          <w:spacing w:val="0"/>
          <w:w w:val="100"/>
          <w:position w:val="0"/>
        </w:rPr>
        <w:t>亿元，支付其他与 经营活动有关的现金</w:t>
      </w:r>
      <w:r>
        <w:rPr>
          <w:rFonts w:ascii="Times New Roman" w:eastAsia="Times New Roman" w:hAnsi="Times New Roman" w:cs="Times New Roman"/>
          <w:color w:val="000000"/>
          <w:spacing w:val="0"/>
          <w:w w:val="100"/>
          <w:position w:val="0"/>
        </w:rPr>
        <w:t>90.46</w:t>
      </w:r>
      <w:r>
        <w:rPr>
          <w:color w:val="000000"/>
          <w:spacing w:val="0"/>
          <w:w w:val="100"/>
          <w:position w:val="0"/>
        </w:rPr>
        <w:t>亿元。</w:t>
      </w:r>
    </w:p>
    <w:p>
      <w:pPr>
        <w:pStyle w:val="Style2"/>
        <w:keepNext w:val="0"/>
        <w:keepLines w:val="0"/>
        <w:widowControl w:val="0"/>
        <w:shd w:val="clear" w:color="auto" w:fill="auto"/>
        <w:bidi w:val="0"/>
        <w:spacing w:before="0" w:after="0" w:line="409" w:lineRule="exact"/>
        <w:ind w:left="840" w:right="0" w:firstLine="420"/>
        <w:jc w:val="both"/>
      </w:pPr>
      <w:r>
        <w:rPr>
          <w:color w:val="000000"/>
          <w:spacing w:val="0"/>
          <w:w w:val="100"/>
          <w:position w:val="0"/>
        </w:rPr>
        <w:t>投资活动产生的现金流量净额为</w:t>
      </w:r>
      <w:r>
        <w:rPr>
          <w:rFonts w:ascii="Times New Roman" w:eastAsia="Times New Roman" w:hAnsi="Times New Roman" w:cs="Times New Roman"/>
          <w:color w:val="000000"/>
          <w:spacing w:val="0"/>
          <w:w w:val="100"/>
          <w:position w:val="0"/>
        </w:rPr>
        <w:t>-6.3</w:t>
      </w:r>
      <w:r>
        <w:rPr>
          <w:rFonts w:ascii="Times New Roman" w:eastAsia="Times New Roman" w:hAnsi="Times New Roman" w:cs="Times New Roman"/>
          <w:color w:val="000000"/>
          <w:spacing w:val="0"/>
          <w:w w:val="100"/>
          <w:position w:val="0"/>
        </w:rPr>
        <w:t>2</w:t>
      </w:r>
      <w:r>
        <w:rPr>
          <w:color w:val="000000"/>
          <w:spacing w:val="0"/>
          <w:w w:val="100"/>
          <w:position w:val="0"/>
        </w:rPr>
        <w:t>亿元，其中现金流入</w:t>
      </w:r>
      <w:r>
        <w:rPr>
          <w:rFonts w:ascii="Times New Roman" w:eastAsia="Times New Roman" w:hAnsi="Times New Roman" w:cs="Times New Roman"/>
          <w:color w:val="000000"/>
          <w:spacing w:val="0"/>
          <w:w w:val="100"/>
          <w:position w:val="0"/>
        </w:rPr>
        <w:t>1.52</w:t>
      </w:r>
      <w:r>
        <w:rPr>
          <w:color w:val="000000"/>
          <w:spacing w:val="0"/>
          <w:w w:val="100"/>
          <w:position w:val="0"/>
        </w:rPr>
        <w:t>亿元，主要为收到联营企业分 红；现金流出为</w:t>
      </w:r>
      <w:r>
        <w:rPr>
          <w:rFonts w:ascii="Times New Roman" w:eastAsia="Times New Roman" w:hAnsi="Times New Roman" w:cs="Times New Roman"/>
          <w:color w:val="000000"/>
          <w:spacing w:val="0"/>
          <w:w w:val="100"/>
          <w:position w:val="0"/>
        </w:rPr>
        <w:t>7.84</w:t>
      </w:r>
      <w:r>
        <w:rPr>
          <w:color w:val="000000"/>
          <w:spacing w:val="0"/>
          <w:w w:val="100"/>
          <w:position w:val="0"/>
        </w:rPr>
        <w:t>亿元，主要为投资支付的现金</w:t>
      </w:r>
      <w:r>
        <w:rPr>
          <w:rFonts w:ascii="Times New Roman" w:eastAsia="Times New Roman" w:hAnsi="Times New Roman" w:cs="Times New Roman"/>
          <w:color w:val="000000"/>
          <w:spacing w:val="0"/>
          <w:w w:val="100"/>
          <w:position w:val="0"/>
        </w:rPr>
        <w:t>5.21</w:t>
      </w:r>
      <w:r>
        <w:rPr>
          <w:color w:val="000000"/>
          <w:spacing w:val="0"/>
          <w:w w:val="100"/>
          <w:position w:val="0"/>
        </w:rPr>
        <w:t>亿元，购建固定资产、无形资产和其他长 期资产支付的现金</w:t>
      </w:r>
      <w:r>
        <w:rPr>
          <w:rFonts w:ascii="Times New Roman" w:eastAsia="Times New Roman" w:hAnsi="Times New Roman" w:cs="Times New Roman"/>
          <w:color w:val="000000"/>
          <w:spacing w:val="0"/>
          <w:w w:val="100"/>
          <w:position w:val="0"/>
        </w:rPr>
        <w:t>2.63</w:t>
      </w:r>
      <w:r>
        <w:rPr>
          <w:color w:val="000000"/>
          <w:spacing w:val="0"/>
          <w:w w:val="100"/>
          <w:position w:val="0"/>
        </w:rPr>
        <w:t>亿元。</w:t>
      </w:r>
    </w:p>
    <w:p>
      <w:pPr>
        <w:pStyle w:val="Style2"/>
        <w:keepNext w:val="0"/>
        <w:keepLines w:val="0"/>
        <w:widowControl w:val="0"/>
        <w:shd w:val="clear" w:color="auto" w:fill="auto"/>
        <w:bidi w:val="0"/>
        <w:spacing w:before="0" w:after="600" w:line="409" w:lineRule="exact"/>
        <w:ind w:left="840" w:right="0" w:firstLine="420"/>
        <w:jc w:val="both"/>
      </w:pPr>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rPr>
        <w:t>136.82</w:t>
      </w:r>
      <w:r>
        <w:rPr>
          <w:color w:val="000000"/>
          <w:spacing w:val="0"/>
          <w:w w:val="100"/>
          <w:position w:val="0"/>
        </w:rPr>
        <w:t>亿元，其中现金流入</w:t>
      </w:r>
      <w:r>
        <w:rPr>
          <w:rFonts w:ascii="Times New Roman" w:eastAsia="Times New Roman" w:hAnsi="Times New Roman" w:cs="Times New Roman"/>
          <w:color w:val="000000"/>
          <w:spacing w:val="0"/>
          <w:w w:val="100"/>
          <w:position w:val="0"/>
        </w:rPr>
        <w:t>592.95</w:t>
      </w:r>
      <w:r>
        <w:rPr>
          <w:color w:val="000000"/>
          <w:spacing w:val="0"/>
          <w:w w:val="100"/>
          <w:position w:val="0"/>
        </w:rPr>
        <w:t>亿元，主要包括取得借款收 到的现金</w:t>
      </w:r>
      <w:r>
        <w:rPr>
          <w:rFonts w:ascii="Times New Roman" w:eastAsia="Times New Roman" w:hAnsi="Times New Roman" w:cs="Times New Roman"/>
          <w:color w:val="000000"/>
          <w:spacing w:val="0"/>
          <w:w w:val="100"/>
          <w:position w:val="0"/>
        </w:rPr>
        <w:t>62.19</w:t>
      </w:r>
      <w:r>
        <w:rPr>
          <w:color w:val="000000"/>
          <w:spacing w:val="0"/>
          <w:w w:val="100"/>
          <w:position w:val="0"/>
        </w:rPr>
        <w:t>亿元，发行债券收到的现金</w:t>
      </w:r>
      <w:r>
        <w:rPr>
          <w:rFonts w:ascii="Times New Roman" w:eastAsia="Times New Roman" w:hAnsi="Times New Roman" w:cs="Times New Roman"/>
          <w:color w:val="000000"/>
          <w:spacing w:val="0"/>
          <w:w w:val="100"/>
          <w:position w:val="0"/>
        </w:rPr>
        <w:t>530.75</w:t>
      </w:r>
      <w:r>
        <w:rPr>
          <w:color w:val="000000"/>
          <w:spacing w:val="0"/>
          <w:w w:val="100"/>
          <w:position w:val="0"/>
        </w:rPr>
        <w:t>亿元；现金流出</w:t>
      </w:r>
      <w:r>
        <w:rPr>
          <w:rFonts w:ascii="Times New Roman" w:eastAsia="Times New Roman" w:hAnsi="Times New Roman" w:cs="Times New Roman"/>
          <w:color w:val="000000"/>
          <w:spacing w:val="0"/>
          <w:w w:val="100"/>
          <w:position w:val="0"/>
        </w:rPr>
        <w:t>456.12</w:t>
      </w:r>
      <w:r>
        <w:rPr>
          <w:color w:val="000000"/>
          <w:spacing w:val="0"/>
          <w:w w:val="100"/>
          <w:position w:val="0"/>
        </w:rPr>
        <w:t>亿元，主要包括偿还债 务支付的现金</w:t>
      </w:r>
      <w:r>
        <w:rPr>
          <w:rFonts w:ascii="Times New Roman" w:eastAsia="Times New Roman" w:hAnsi="Times New Roman" w:cs="Times New Roman"/>
          <w:color w:val="000000"/>
          <w:spacing w:val="0"/>
          <w:w w:val="100"/>
          <w:position w:val="0"/>
        </w:rPr>
        <w:t>440.98</w:t>
      </w:r>
      <w:r>
        <w:rPr>
          <w:color w:val="000000"/>
          <w:spacing w:val="0"/>
          <w:w w:val="100"/>
          <w:position w:val="0"/>
        </w:rPr>
        <w:t>亿元，分配股利、利润或偿付利息支付的现金</w:t>
      </w:r>
      <w:r>
        <w:rPr>
          <w:rFonts w:ascii="Times New Roman" w:eastAsia="Times New Roman" w:hAnsi="Times New Roman" w:cs="Times New Roman"/>
          <w:color w:val="000000"/>
          <w:spacing w:val="0"/>
          <w:w w:val="100"/>
          <w:position w:val="0"/>
        </w:rPr>
        <w:t>15.14</w:t>
      </w:r>
      <w:r>
        <w:rPr>
          <w:color w:val="000000"/>
          <w:spacing w:val="0"/>
          <w:w w:val="100"/>
          <w:position w:val="0"/>
        </w:rPr>
        <w:t>亿元。</w:t>
      </w:r>
    </w:p>
    <w:tbl>
      <w:tblPr>
        <w:tblOverlap w:val="never"/>
        <w:jc w:val="center"/>
        <w:tblLayout w:type="fixed"/>
      </w:tblPr>
      <w:tblGrid>
        <w:gridCol w:w="710"/>
        <w:gridCol w:w="3518"/>
      </w:tblGrid>
      <w:tr>
        <w:trPr>
          <w:trHeight w:val="29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非主营业务导致利润重大变化的说明</w:t>
            </w:r>
          </w:p>
        </w:tc>
      </w:tr>
      <w:tr>
        <w:trPr>
          <w:trHeight w:val="45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V</w:t>
            </w:r>
            <w:r>
              <w:rPr>
                <w:color w:val="000000"/>
                <w:spacing w:val="0"/>
                <w:w w:val="100"/>
                <w:position w:val="0"/>
              </w:rPr>
              <w:t>不适用</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资产、负债情况分析</w:t>
            </w:r>
          </w:p>
        </w:tc>
      </w:tr>
      <w:tr>
        <w:trPr>
          <w:trHeight w:val="3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V</w:t>
            </w:r>
            <w:r>
              <w:rPr>
                <w:color w:val="000000"/>
                <w:spacing w:val="0"/>
                <w:w w:val="100"/>
                <w:position w:val="0"/>
              </w:rPr>
              <w:t>适用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r>
        <w:trPr>
          <w:trHeight w:val="298" w:hRule="exact"/>
        </w:trPr>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资产及负债状况</w:t>
            </w: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9077" w:right="0" w:firstLine="0"/>
        <w:jc w:val="left"/>
      </w:pPr>
      <w:r>
        <w:rPr>
          <w:color w:val="000000"/>
          <w:spacing w:val="0"/>
          <w:w w:val="100"/>
          <w:position w:val="0"/>
        </w:rPr>
        <w:t>单位：元</w:t>
      </w:r>
    </w:p>
    <w:tbl>
      <w:tblPr>
        <w:tblOverlap w:val="never"/>
        <w:jc w:val="center"/>
        <w:tblLayout w:type="fixed"/>
      </w:tblPr>
      <w:tblGrid>
        <w:gridCol w:w="1363"/>
        <w:gridCol w:w="1795"/>
        <w:gridCol w:w="1142"/>
        <w:gridCol w:w="1723"/>
        <w:gridCol w:w="1224"/>
        <w:gridCol w:w="1171"/>
        <w:gridCol w:w="2366"/>
      </w:tblGrid>
      <w:tr>
        <w:trPr>
          <w:trHeight w:val="9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本期期末 数占总资 产的比例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上期期末 数占总资 产的比例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本期期末 金额较上 期期末变</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spacing w:lineRule="exact" w:line="1"/>
        <w:rPr>
          <w:sz w:val="2"/>
          <w:szCs w:val="2"/>
        </w:rPr>
      </w:pPr>
      <w:r>
        <w:br w:type="page"/>
      </w:r>
    </w:p>
    <w:tbl>
      <w:tblPr>
        <w:tblOverlap w:val="never"/>
        <w:jc w:val="center"/>
        <w:tblLayout w:type="fixed"/>
      </w:tblPr>
      <w:tblGrid>
        <w:gridCol w:w="1363"/>
        <w:gridCol w:w="1795"/>
        <w:gridCol w:w="1142"/>
        <w:gridCol w:w="1723"/>
        <w:gridCol w:w="1224"/>
        <w:gridCol w:w="1171"/>
        <w:gridCol w:w="2366"/>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动比例</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20,521,337,750.35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13,229,273,041.35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客户资金存款等增加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4,234,817,326.72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2,902,124,746.76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客户备付金增加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19,983,550,132.30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12,394,919,889.49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融资业务增加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63,404,936.60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36,300,113.56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场外期权业务浮盈增加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533,420,494.66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305,653,155.89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转融通担保金增加</w:t>
            </w:r>
          </w:p>
        </w:tc>
      </w:tr>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258,105,399.31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226,557,306.91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应收资产管理费、期权结算 费和手续费及佣金增加</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买入返售金融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3,505,415,741.42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3,182,707,513.90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股票质押式回购规模增加</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交易性金融资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24,938,451,516.22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19,581,973,412.91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债券、股票和券商理财产品 投资规模增加</w:t>
            </w:r>
          </w:p>
        </w:tc>
      </w:tr>
      <w:tr>
        <w:trPr>
          <w:trHeight w:val="5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6,481,371,854.01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227,458,280.32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2,749.48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企业债</w:t>
            </w:r>
            <w:r>
              <w:rPr>
                <w:color w:val="000000"/>
                <w:spacing w:val="0"/>
                <w:w w:val="100"/>
                <w:position w:val="0"/>
                <w:sz w:val="20"/>
                <w:szCs w:val="20"/>
              </w:rPr>
              <w:t>、中期票据</w:t>
            </w:r>
            <w:r>
              <w:rPr>
                <w:color w:val="000000"/>
                <w:spacing w:val="0"/>
                <w:w w:val="100"/>
                <w:position w:val="0"/>
                <w:sz w:val="17"/>
                <w:szCs w:val="17"/>
              </w:rPr>
              <w:t>投资增 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7,036,028,384.00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5,582,645,321.22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企业债投资增加</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其他权益工具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131,444,319.58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125,020,892.20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权益工具投资公允价值变 动</w:t>
            </w:r>
          </w:p>
        </w:tc>
      </w:tr>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6,700,813,877.62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5,724,428,385.38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联营企业投资规模和投资 收益增加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21,481,423.71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23,226,112.71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计提摊销</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336,495,307.46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309,480,875.44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687,775.15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1,652,433.94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在建工程转出</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384,777,019.29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339,337,324.92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软件使用权增加</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递延所得税资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561,411,829.21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328,857,996.29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融出资金减值准备和应付 未付款增加</w:t>
            </w:r>
          </w:p>
        </w:tc>
      </w:tr>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965,830,823.69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470,496,423.98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收益互换及场外期权保证 金增加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485,797,765.03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665,489,550.38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保证借款减少</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应付短期融资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10,156,894,839.47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4,245,915,102.40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短期收益凭证增加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1,300,381,555.60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1,350,686,805.55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银行金融机构拆入减少</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90,573,908.30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13,915,777.91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收益互换业务浮亏增加</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卖出回购金融 资产款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14,342,315,565.97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6,507,867,981.04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质押式回购规模增加</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代理买卖证券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17,630,613,478.65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13,525,442,357.68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经纪业务客户结算资金增 加</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代理承销证券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本期新增应付承销债券款 项</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2,335,779,691.28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1,795,334,023.46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应付短期薪酬增加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505,321,588.67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172,100,766.45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193.62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应交企业所得税增加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641,055,098.03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81,468,610.05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686.87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应付清算款增加</w:t>
            </w:r>
          </w:p>
        </w:tc>
      </w:tr>
      <w:tr>
        <w:trPr>
          <w:trHeight w:val="54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29,853,723.38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预收保荐费及财务顾问费 增加</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23,804,092,796.22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14,767,543,926.60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本期发行可转债</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递延所得税负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246,745,706.32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53,653,517.34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359.89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金融资产浮盈增加</w:t>
            </w:r>
          </w:p>
        </w:tc>
      </w:tr>
      <w:tr>
        <w:trPr>
          <w:trHeight w:val="55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1,414,415,329.68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464,293,094.04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204.64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收益互换及场外期权保证 金和预提费用增加</w:t>
            </w: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374" w:right="557" w:bottom="1696" w:left="557" w:header="0" w:footer="3" w:gutter="0"/>
          <w:cols w:space="720"/>
          <w:noEndnote/>
          <w:rtlGutter w:val="0"/>
          <w:docGrid w:linePitch="360"/>
        </w:sectPr>
      </w:pPr>
    </w:p>
    <w:p>
      <w:pPr>
        <w:pStyle w:val="Style2"/>
        <w:keepNext w:val="0"/>
        <w:keepLines w:val="0"/>
        <w:widowControl w:val="0"/>
        <w:shd w:val="clear" w:color="auto" w:fill="auto"/>
        <w:bidi w:val="0"/>
        <w:spacing w:before="140" w:after="0" w:line="411" w:lineRule="exact"/>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0" w:line="411" w:lineRule="exact"/>
        <w:ind w:left="28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日，公司资产总额为</w:t>
      </w:r>
      <w:r>
        <w:rPr>
          <w:rFonts w:ascii="Times New Roman" w:eastAsia="Times New Roman" w:hAnsi="Times New Roman" w:cs="Times New Roman"/>
          <w:color w:val="000000"/>
          <w:spacing w:val="0"/>
          <w:w w:val="100"/>
          <w:position w:val="0"/>
        </w:rPr>
        <w:t>966.59</w:t>
      </w:r>
      <w:r>
        <w:rPr>
          <w:color w:val="000000"/>
          <w:spacing w:val="0"/>
          <w:w w:val="100"/>
          <w:position w:val="0"/>
        </w:rPr>
        <w:t>亿元,较上年末增加</w:t>
      </w:r>
      <w:r>
        <w:rPr>
          <w:rFonts w:ascii="Times New Roman" w:eastAsia="Times New Roman" w:hAnsi="Times New Roman" w:cs="Times New Roman"/>
          <w:color w:val="000000"/>
          <w:spacing w:val="0"/>
          <w:w w:val="100"/>
          <w:position w:val="0"/>
        </w:rPr>
        <w:t>316.67</w:t>
      </w:r>
      <w:r>
        <w:rPr>
          <w:color w:val="000000"/>
          <w:spacing w:val="0"/>
          <w:w w:val="100"/>
          <w:position w:val="0"/>
        </w:rPr>
        <w:t>亿元，增长</w:t>
      </w:r>
      <w:r>
        <w:rPr>
          <w:rFonts w:ascii="Times New Roman" w:eastAsia="Times New Roman" w:hAnsi="Times New Roman" w:cs="Times New Roman"/>
          <w:color w:val="000000"/>
          <w:spacing w:val="0"/>
          <w:w w:val="100"/>
          <w:position w:val="0"/>
        </w:rPr>
        <w:t>48.72%</w:t>
      </w:r>
      <w:r>
        <w:rPr>
          <w:color w:val="000000"/>
          <w:spacing w:val="0"/>
          <w:w w:val="100"/>
          <w:position w:val="0"/>
        </w:rPr>
        <w:t>。 其中：货币资金为</w:t>
      </w:r>
      <w:r>
        <w:rPr>
          <w:rFonts w:ascii="Times New Roman" w:eastAsia="Times New Roman" w:hAnsi="Times New Roman" w:cs="Times New Roman"/>
          <w:color w:val="000000"/>
          <w:spacing w:val="0"/>
          <w:w w:val="100"/>
          <w:position w:val="0"/>
        </w:rPr>
        <w:t>205.21</w:t>
      </w:r>
      <w:r>
        <w:rPr>
          <w:color w:val="000000"/>
          <w:spacing w:val="0"/>
          <w:w w:val="100"/>
          <w:position w:val="0"/>
        </w:rPr>
        <w:t>亿元，占总资产的</w:t>
      </w:r>
      <w:r>
        <w:rPr>
          <w:rFonts w:ascii="Times New Roman" w:eastAsia="Times New Roman" w:hAnsi="Times New Roman" w:cs="Times New Roman"/>
          <w:color w:val="000000"/>
          <w:spacing w:val="0"/>
          <w:w w:val="100"/>
          <w:position w:val="0"/>
        </w:rPr>
        <w:t>21.23%</w:t>
      </w:r>
      <w:r>
        <w:rPr>
          <w:color w:val="000000"/>
          <w:spacing w:val="0"/>
          <w:w w:val="100"/>
          <w:position w:val="0"/>
        </w:rPr>
        <w:t>；融出资金为</w:t>
      </w:r>
      <w:r>
        <w:rPr>
          <w:rFonts w:ascii="Times New Roman" w:eastAsia="Times New Roman" w:hAnsi="Times New Roman" w:cs="Times New Roman"/>
          <w:color w:val="000000"/>
          <w:spacing w:val="0"/>
          <w:w w:val="100"/>
          <w:position w:val="0"/>
        </w:rPr>
        <w:t>199.84</w:t>
      </w:r>
      <w:r>
        <w:rPr>
          <w:color w:val="000000"/>
          <w:spacing w:val="0"/>
          <w:w w:val="100"/>
          <w:position w:val="0"/>
        </w:rPr>
        <w:t>亿元，占总资产的</w:t>
      </w:r>
      <w:r>
        <w:rPr>
          <w:rFonts w:ascii="Times New Roman" w:eastAsia="Times New Roman" w:hAnsi="Times New Roman" w:cs="Times New Roman"/>
          <w:color w:val="000000"/>
          <w:spacing w:val="0"/>
          <w:w w:val="100"/>
          <w:position w:val="0"/>
        </w:rPr>
        <w:t>20.67%</w:t>
      </w:r>
      <w:r>
        <w:rPr>
          <w:color w:val="000000"/>
          <w:spacing w:val="0"/>
          <w:w w:val="100"/>
          <w:position w:val="0"/>
        </w:rPr>
        <w:t>； 交易性金融资产为</w:t>
      </w:r>
      <w:r>
        <w:rPr>
          <w:rFonts w:ascii="Times New Roman" w:eastAsia="Times New Roman" w:hAnsi="Times New Roman" w:cs="Times New Roman"/>
          <w:color w:val="000000"/>
          <w:spacing w:val="0"/>
          <w:w w:val="100"/>
          <w:position w:val="0"/>
        </w:rPr>
        <w:t>249.38</w:t>
      </w:r>
      <w:r>
        <w:rPr>
          <w:color w:val="000000"/>
          <w:spacing w:val="0"/>
          <w:w w:val="100"/>
          <w:position w:val="0"/>
        </w:rPr>
        <w:t>亿元，占总资产的</w:t>
      </w:r>
      <w:r>
        <w:rPr>
          <w:rFonts w:ascii="Times New Roman" w:eastAsia="Times New Roman" w:hAnsi="Times New Roman" w:cs="Times New Roman"/>
          <w:color w:val="000000"/>
          <w:spacing w:val="0"/>
          <w:w w:val="100"/>
          <w:position w:val="0"/>
        </w:rPr>
        <w:t>25.80%</w:t>
      </w:r>
      <w:r>
        <w:rPr>
          <w:color w:val="000000"/>
          <w:spacing w:val="0"/>
          <w:w w:val="100"/>
          <w:position w:val="0"/>
        </w:rPr>
        <w:t>。公司资产流动性良好、结构合理。</w:t>
      </w:r>
    </w:p>
    <w:p>
      <w:pPr>
        <w:pStyle w:val="Style2"/>
        <w:keepNext w:val="0"/>
        <w:keepLines w:val="0"/>
        <w:widowControl w:val="0"/>
        <w:shd w:val="clear" w:color="auto" w:fill="auto"/>
        <w:bidi w:val="0"/>
        <w:spacing w:before="0" w:after="0" w:line="411" w:lineRule="exact"/>
        <w:ind w:left="0" w:right="0" w:firstLine="7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日，公司负债总额</w:t>
      </w:r>
      <w:r>
        <w:rPr>
          <w:rFonts w:ascii="Times New Roman" w:eastAsia="Times New Roman" w:hAnsi="Times New Roman" w:cs="Times New Roman"/>
          <w:color w:val="000000"/>
          <w:spacing w:val="0"/>
          <w:w w:val="100"/>
          <w:position w:val="0"/>
        </w:rPr>
        <w:t>732.02</w:t>
      </w:r>
      <w:r>
        <w:rPr>
          <w:color w:val="000000"/>
          <w:spacing w:val="0"/>
          <w:w w:val="100"/>
          <w:position w:val="0"/>
        </w:rPr>
        <w:t>亿元,较上年末增加</w:t>
      </w:r>
      <w:r>
        <w:rPr>
          <w:rFonts w:ascii="Times New Roman" w:eastAsia="Times New Roman" w:hAnsi="Times New Roman" w:cs="Times New Roman"/>
          <w:color w:val="000000"/>
          <w:spacing w:val="0"/>
          <w:w w:val="100"/>
          <w:position w:val="0"/>
        </w:rPr>
        <w:t>295.58</w:t>
      </w:r>
      <w:r>
        <w:rPr>
          <w:color w:val="000000"/>
          <w:spacing w:val="0"/>
          <w:w w:val="100"/>
          <w:position w:val="0"/>
        </w:rPr>
        <w:t>亿元，增长</w:t>
      </w:r>
      <w:r>
        <w:rPr>
          <w:rFonts w:ascii="Times New Roman" w:eastAsia="Times New Roman" w:hAnsi="Times New Roman" w:cs="Times New Roman"/>
          <w:color w:val="000000"/>
          <w:spacing w:val="0"/>
          <w:w w:val="100"/>
          <w:position w:val="0"/>
        </w:rPr>
        <w:t>67.73%</w:t>
      </w:r>
      <w:r>
        <w:rPr>
          <w:color w:val="000000"/>
          <w:spacing w:val="0"/>
          <w:w w:val="100"/>
          <w:position w:val="0"/>
        </w:rPr>
        <w:t>。</w:t>
      </w:r>
    </w:p>
    <w:p>
      <w:pPr>
        <w:pStyle w:val="Style2"/>
        <w:keepNext w:val="0"/>
        <w:keepLines w:val="0"/>
        <w:widowControl w:val="0"/>
        <w:shd w:val="clear" w:color="auto" w:fill="auto"/>
        <w:bidi w:val="0"/>
        <w:spacing w:before="0" w:after="460" w:line="411" w:lineRule="exact"/>
        <w:ind w:left="280" w:right="0" w:firstLine="0"/>
        <w:jc w:val="both"/>
      </w:pPr>
      <w:r>
        <w:rPr>
          <w:color w:val="000000"/>
          <w:spacing w:val="0"/>
          <w:w w:val="100"/>
          <w:position w:val="0"/>
        </w:rPr>
        <w:t>扣除代理买卖证券款和代理承销证券款后，自有负债为</w:t>
      </w:r>
      <w:r>
        <w:rPr>
          <w:rFonts w:ascii="Times New Roman" w:eastAsia="Times New Roman" w:hAnsi="Times New Roman" w:cs="Times New Roman"/>
          <w:color w:val="000000"/>
          <w:spacing w:val="0"/>
          <w:w w:val="100"/>
          <w:position w:val="0"/>
        </w:rPr>
        <w:t>553.53</w:t>
      </w:r>
      <w:r>
        <w:rPr>
          <w:color w:val="000000"/>
          <w:spacing w:val="0"/>
          <w:w w:val="100"/>
          <w:position w:val="0"/>
        </w:rPr>
        <w:t>亿元，其中一年以上付息债券</w:t>
      </w:r>
      <w:r>
        <w:rPr>
          <w:rFonts w:ascii="Times New Roman" w:eastAsia="Times New Roman" w:hAnsi="Times New Roman" w:cs="Times New Roman"/>
          <w:color w:val="000000"/>
          <w:spacing w:val="0"/>
          <w:w w:val="100"/>
          <w:position w:val="0"/>
        </w:rPr>
        <w:t xml:space="preserve">238.04 </w:t>
      </w:r>
      <w:r>
        <w:rPr>
          <w:color w:val="000000"/>
          <w:spacing w:val="0"/>
          <w:w w:val="100"/>
          <w:position w:val="0"/>
        </w:rPr>
        <w:t>亿元，占自有负债比例为</w:t>
      </w:r>
      <w:r>
        <w:rPr>
          <w:rFonts w:ascii="Times New Roman" w:eastAsia="Times New Roman" w:hAnsi="Times New Roman" w:cs="Times New Roman"/>
          <w:color w:val="000000"/>
          <w:spacing w:val="0"/>
          <w:w w:val="100"/>
          <w:position w:val="0"/>
        </w:rPr>
        <w:t>43.00%</w:t>
      </w:r>
      <w:r>
        <w:rPr>
          <w:color w:val="000000"/>
          <w:spacing w:val="0"/>
          <w:w w:val="100"/>
          <w:position w:val="0"/>
        </w:rPr>
        <w:t>，其他负债为</w:t>
      </w:r>
      <w:r>
        <w:rPr>
          <w:rFonts w:ascii="Times New Roman" w:eastAsia="Times New Roman" w:hAnsi="Times New Roman" w:cs="Times New Roman"/>
          <w:color w:val="000000"/>
          <w:spacing w:val="0"/>
          <w:w w:val="100"/>
          <w:position w:val="0"/>
        </w:rPr>
        <w:t>315.49</w:t>
      </w:r>
      <w:r>
        <w:rPr>
          <w:color w:val="000000"/>
          <w:spacing w:val="0"/>
          <w:w w:val="100"/>
          <w:position w:val="0"/>
        </w:rPr>
        <w:t>亿元，占自有负债比例为</w:t>
      </w:r>
      <w:r>
        <w:rPr>
          <w:rFonts w:ascii="Times New Roman" w:eastAsia="Times New Roman" w:hAnsi="Times New Roman" w:cs="Times New Roman"/>
          <w:color w:val="000000"/>
          <w:spacing w:val="0"/>
          <w:w w:val="100"/>
          <w:position w:val="0"/>
        </w:rPr>
        <w:t>57.00%</w:t>
      </w:r>
      <w:r>
        <w:rPr>
          <w:color w:val="000000"/>
          <w:spacing w:val="0"/>
          <w:w w:val="100"/>
          <w:position w:val="0"/>
        </w:rPr>
        <w:t>。自有负债 主要包括应付债券</w:t>
      </w:r>
      <w:r>
        <w:rPr>
          <w:rFonts w:ascii="Times New Roman" w:eastAsia="Times New Roman" w:hAnsi="Times New Roman" w:cs="Times New Roman"/>
          <w:color w:val="000000"/>
          <w:spacing w:val="0"/>
          <w:w w:val="100"/>
          <w:position w:val="0"/>
        </w:rPr>
        <w:t>238.04</w:t>
      </w:r>
      <w:r>
        <w:rPr>
          <w:color w:val="000000"/>
          <w:spacing w:val="0"/>
          <w:w w:val="100"/>
          <w:position w:val="0"/>
        </w:rPr>
        <w:t>亿元，占自有负债的</w:t>
      </w:r>
      <w:r>
        <w:rPr>
          <w:rFonts w:ascii="Times New Roman" w:eastAsia="Times New Roman" w:hAnsi="Times New Roman" w:cs="Times New Roman"/>
          <w:color w:val="000000"/>
          <w:spacing w:val="0"/>
          <w:w w:val="100"/>
          <w:position w:val="0"/>
        </w:rPr>
        <w:t>43.00%</w:t>
      </w:r>
      <w:r>
        <w:rPr>
          <w:color w:val="000000"/>
          <w:spacing w:val="0"/>
          <w:w w:val="100"/>
          <w:position w:val="0"/>
        </w:rPr>
        <w:t>；卖出回购金融资产款</w:t>
      </w:r>
      <w:r>
        <w:rPr>
          <w:rFonts w:ascii="Times New Roman" w:eastAsia="Times New Roman" w:hAnsi="Times New Roman" w:cs="Times New Roman"/>
          <w:color w:val="000000"/>
          <w:spacing w:val="0"/>
          <w:w w:val="100"/>
          <w:position w:val="0"/>
        </w:rPr>
        <w:t>143.42</w:t>
      </w:r>
      <w:r>
        <w:rPr>
          <w:color w:val="000000"/>
          <w:spacing w:val="0"/>
          <w:w w:val="100"/>
          <w:position w:val="0"/>
        </w:rPr>
        <w:t>亿元，占自有 负债的</w:t>
      </w:r>
      <w:r>
        <w:rPr>
          <w:rFonts w:ascii="Times New Roman" w:eastAsia="Times New Roman" w:hAnsi="Times New Roman" w:cs="Times New Roman"/>
          <w:color w:val="000000"/>
          <w:spacing w:val="0"/>
          <w:w w:val="100"/>
          <w:position w:val="0"/>
        </w:rPr>
        <w:t>25.91%</w:t>
      </w:r>
      <w:r>
        <w:rPr>
          <w:color w:val="000000"/>
          <w:spacing w:val="0"/>
          <w:w w:val="100"/>
          <w:position w:val="0"/>
        </w:rPr>
        <w:t>；应付短期融资款</w:t>
      </w:r>
      <w:r>
        <w:rPr>
          <w:rFonts w:ascii="Times New Roman" w:eastAsia="Times New Roman" w:hAnsi="Times New Roman" w:cs="Times New Roman"/>
          <w:color w:val="000000"/>
          <w:spacing w:val="0"/>
          <w:w w:val="100"/>
          <w:position w:val="0"/>
        </w:rPr>
        <w:t>101.57</w:t>
      </w:r>
      <w:r>
        <w:rPr>
          <w:color w:val="000000"/>
          <w:spacing w:val="0"/>
          <w:w w:val="100"/>
          <w:position w:val="0"/>
        </w:rPr>
        <w:t>亿元，占自有负债的</w:t>
      </w:r>
      <w:r>
        <w:rPr>
          <w:rFonts w:ascii="Times New Roman" w:eastAsia="Times New Roman" w:hAnsi="Times New Roman" w:cs="Times New Roman"/>
          <w:color w:val="000000"/>
          <w:spacing w:val="0"/>
          <w:w w:val="100"/>
          <w:position w:val="0"/>
        </w:rPr>
        <w:t>18.35%</w:t>
      </w:r>
      <w:r>
        <w:rPr>
          <w:color w:val="000000"/>
          <w:spacing w:val="0"/>
          <w:w w:val="100"/>
          <w:position w:val="0"/>
        </w:rPr>
        <w:t>。公司资产负债率为</w:t>
      </w:r>
      <w:r>
        <w:rPr>
          <w:rFonts w:ascii="Times New Roman" w:eastAsia="Times New Roman" w:hAnsi="Times New Roman" w:cs="Times New Roman"/>
          <w:color w:val="000000"/>
          <w:spacing w:val="0"/>
          <w:w w:val="100"/>
          <w:position w:val="0"/>
        </w:rPr>
        <w:t>75.73%</w:t>
      </w:r>
      <w:r>
        <w:rPr>
          <w:color w:val="000000"/>
          <w:spacing w:val="0"/>
          <w:w w:val="100"/>
          <w:position w:val="0"/>
        </w:rPr>
        <w:t>， 扣除代理买卖证券款后的资产负债率为</w:t>
      </w:r>
      <w:r>
        <w:rPr>
          <w:rFonts w:ascii="Times New Roman" w:eastAsia="Times New Roman" w:hAnsi="Times New Roman" w:cs="Times New Roman"/>
          <w:color w:val="000000"/>
          <w:spacing w:val="0"/>
          <w:w w:val="100"/>
          <w:position w:val="0"/>
        </w:rPr>
        <w:t>70.24%</w:t>
      </w:r>
      <w:r>
        <w:rPr>
          <w:color w:val="000000"/>
          <w:spacing w:val="0"/>
          <w:w w:val="100"/>
          <w:position w:val="0"/>
        </w:rPr>
        <w:t>，同比增长</w:t>
      </w:r>
      <w:r>
        <w:rPr>
          <w:rFonts w:ascii="Times New Roman" w:eastAsia="Times New Roman" w:hAnsi="Times New Roman" w:cs="Times New Roman"/>
          <w:color w:val="000000"/>
          <w:spacing w:val="0"/>
          <w:w w:val="100"/>
          <w:position w:val="0"/>
        </w:rPr>
        <w:t>11.72</w:t>
      </w:r>
      <w:r>
        <w:rPr>
          <w:color w:val="000000"/>
          <w:spacing w:val="0"/>
          <w:w w:val="100"/>
          <w:position w:val="0"/>
        </w:rPr>
        <w:t>个百分点，公司负债结构合理， 无到期未偿付债务。</w:t>
      </w:r>
    </w:p>
    <w:p>
      <w:pPr>
        <w:pStyle w:val="Style20"/>
        <w:keepNext/>
        <w:keepLines/>
        <w:widowControl w:val="0"/>
        <w:numPr>
          <w:ilvl w:val="0"/>
          <w:numId w:val="9"/>
        </w:numPr>
        <w:shd w:val="clear" w:color="auto" w:fill="auto"/>
        <w:tabs>
          <w:tab w:pos="700" w:val="left"/>
        </w:tabs>
        <w:bidi w:val="0"/>
        <w:spacing w:before="0" w:after="100" w:line="240" w:lineRule="auto"/>
        <w:ind w:left="0" w:right="0" w:firstLine="280"/>
        <w:jc w:val="left"/>
      </w:pPr>
      <w:bookmarkStart w:id="256" w:name="bookmark256"/>
      <w:bookmarkStart w:id="257" w:name="bookmark257"/>
      <w:bookmarkStart w:id="258" w:name="bookmark258"/>
      <w:bookmarkStart w:id="259" w:name="bookmark259"/>
      <w:bookmarkEnd w:id="258"/>
      <w:r>
        <w:rPr>
          <w:color w:val="000000"/>
          <w:spacing w:val="0"/>
          <w:w w:val="100"/>
          <w:position w:val="0"/>
        </w:rPr>
        <w:t>截至报告期末主要资产受限情况</w:t>
      </w:r>
      <w:bookmarkEnd w:id="256"/>
      <w:bookmarkEnd w:id="257"/>
      <w:bookmarkEnd w:id="259"/>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60" w:line="413" w:lineRule="exact"/>
        <w:ind w:left="280" w:right="0" w:firstLine="440"/>
        <w:jc w:val="left"/>
      </w:pPr>
      <w:r>
        <w:rPr>
          <w:color w:val="000000"/>
          <w:spacing w:val="0"/>
          <w:w w:val="100"/>
          <w:position w:val="0"/>
        </w:rPr>
        <w:t>报告期内，主要资产受限情况参阅“本报告十一节七、</w:t>
      </w:r>
      <w:r>
        <w:rPr>
          <w:color w:val="000000"/>
          <w:spacing w:val="0"/>
          <w:w w:val="100"/>
          <w:position w:val="0"/>
          <w:sz w:val="19"/>
          <w:szCs w:val="19"/>
        </w:rPr>
        <w:t>75</w:t>
      </w:r>
      <w:r>
        <w:rPr>
          <w:color w:val="000000"/>
          <w:spacing w:val="0"/>
          <w:w w:val="100"/>
          <w:position w:val="0"/>
        </w:rPr>
        <w:t>、“所有权或使用权受到限制的资 产”的相关内容。</w:t>
      </w:r>
    </w:p>
    <w:p>
      <w:pPr>
        <w:pStyle w:val="Style20"/>
        <w:keepNext/>
        <w:keepLines/>
        <w:widowControl w:val="0"/>
        <w:numPr>
          <w:ilvl w:val="0"/>
          <w:numId w:val="9"/>
        </w:numPr>
        <w:shd w:val="clear" w:color="auto" w:fill="auto"/>
        <w:tabs>
          <w:tab w:pos="700" w:val="left"/>
        </w:tabs>
        <w:bidi w:val="0"/>
        <w:spacing w:before="0" w:after="100" w:line="240" w:lineRule="auto"/>
        <w:ind w:left="0" w:right="0" w:firstLine="280"/>
        <w:jc w:val="left"/>
      </w:pPr>
      <w:bookmarkStart w:id="260" w:name="bookmark260"/>
      <w:bookmarkStart w:id="261" w:name="bookmark261"/>
      <w:bookmarkStart w:id="262" w:name="bookmark262"/>
      <w:bookmarkStart w:id="263" w:name="bookmark263"/>
      <w:bookmarkEnd w:id="262"/>
      <w:r>
        <w:rPr>
          <w:color w:val="000000"/>
          <w:spacing w:val="0"/>
          <w:w w:val="100"/>
          <w:position w:val="0"/>
        </w:rPr>
        <w:t>其他说明</w:t>
      </w:r>
      <w:bookmarkEnd w:id="260"/>
      <w:bookmarkEnd w:id="261"/>
      <w:bookmarkEnd w:id="263"/>
    </w:p>
    <w:p>
      <w:pPr>
        <w:pStyle w:val="Style2"/>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086" w:val="left"/>
        </w:tabs>
        <w:bidi w:val="0"/>
        <w:spacing w:before="0" w:after="100" w:line="240" w:lineRule="auto"/>
        <w:ind w:left="0" w:right="0" w:firstLine="280"/>
        <w:jc w:val="left"/>
      </w:pPr>
      <w:bookmarkStart w:id="264" w:name="bookmark264"/>
      <w:bookmarkStart w:id="265" w:name="bookmark265"/>
      <w:bookmarkStart w:id="266" w:name="bookmark266"/>
      <w:bookmarkStart w:id="267" w:name="bookmark267"/>
      <w:r>
        <w:rPr>
          <w:color w:val="000000"/>
          <w:spacing w:val="0"/>
          <w:w w:val="100"/>
          <w:position w:val="0"/>
        </w:rPr>
        <w:t>（</w:t>
      </w:r>
      <w:bookmarkEnd w:id="266"/>
      <w:r>
        <w:rPr>
          <w:color w:val="000000"/>
          <w:spacing w:val="0"/>
          <w:w w:val="100"/>
          <w:position w:val="0"/>
        </w:rPr>
        <w:t>四）</w:t>
        <w:tab/>
        <w:t>行业经营性信息分析</w:t>
      </w:r>
      <w:bookmarkEnd w:id="264"/>
      <w:bookmarkEnd w:id="265"/>
      <w:bookmarkEnd w:id="267"/>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00" w:line="411" w:lineRule="exact"/>
        <w:ind w:left="0" w:right="0" w:firstLine="700"/>
        <w:jc w:val="left"/>
      </w:pPr>
      <w:r>
        <w:rPr>
          <w:color w:val="000000"/>
          <w:spacing w:val="0"/>
          <w:w w:val="100"/>
          <w:position w:val="0"/>
        </w:rPr>
        <w:t>请参见本报告第三节、第四节中经营情况讨论与分析。</w:t>
      </w:r>
    </w:p>
    <w:p>
      <w:pPr>
        <w:pStyle w:val="Style20"/>
        <w:keepNext/>
        <w:keepLines/>
        <w:widowControl w:val="0"/>
        <w:shd w:val="clear" w:color="auto" w:fill="auto"/>
        <w:tabs>
          <w:tab w:pos="1086" w:val="left"/>
        </w:tabs>
        <w:bidi w:val="0"/>
        <w:spacing w:before="0" w:after="40" w:line="411" w:lineRule="exact"/>
        <w:ind w:left="0" w:right="0" w:firstLine="280"/>
        <w:jc w:val="left"/>
      </w:pPr>
      <w:bookmarkStart w:id="268" w:name="bookmark268"/>
      <w:bookmarkStart w:id="269" w:name="bookmark269"/>
      <w:bookmarkStart w:id="270" w:name="bookmark270"/>
      <w:bookmarkStart w:id="271" w:name="bookmark271"/>
      <w:r>
        <w:rPr>
          <w:color w:val="000000"/>
          <w:spacing w:val="0"/>
          <w:w w:val="100"/>
          <w:position w:val="0"/>
        </w:rPr>
        <w:t>（</w:t>
      </w:r>
      <w:bookmarkEnd w:id="270"/>
      <w:r>
        <w:rPr>
          <w:color w:val="000000"/>
          <w:spacing w:val="0"/>
          <w:w w:val="100"/>
          <w:position w:val="0"/>
        </w:rPr>
        <w:t>五）</w:t>
        <w:tab/>
        <w:t>投资状况分析</w:t>
      </w:r>
      <w:bookmarkEnd w:id="268"/>
      <w:bookmarkEnd w:id="269"/>
      <w:bookmarkEnd w:id="271"/>
    </w:p>
    <w:p>
      <w:pPr>
        <w:pStyle w:val="Style20"/>
        <w:keepNext/>
        <w:keepLines/>
        <w:widowControl w:val="0"/>
        <w:shd w:val="clear" w:color="auto" w:fill="auto"/>
        <w:bidi w:val="0"/>
        <w:spacing w:before="0" w:after="40" w:line="411" w:lineRule="exact"/>
        <w:ind w:left="0" w:right="0" w:firstLine="280"/>
        <w:jc w:val="left"/>
      </w:pPr>
      <w:bookmarkStart w:id="268" w:name="bookmark268"/>
      <w:bookmarkStart w:id="269" w:name="bookmark269"/>
      <w:bookmarkStart w:id="272" w:name="bookmark272"/>
      <w:bookmarkStart w:id="273" w:name="bookmark273"/>
      <w:r>
        <w:rPr>
          <w:color w:val="000000"/>
          <w:spacing w:val="0"/>
          <w:w w:val="100"/>
          <w:position w:val="0"/>
        </w:rPr>
        <w:t>1</w:t>
      </w:r>
      <w:bookmarkEnd w:id="272"/>
      <w:r>
        <w:rPr>
          <w:color w:val="000000"/>
          <w:spacing w:val="0"/>
          <w:w w:val="100"/>
          <w:position w:val="0"/>
        </w:rPr>
        <w:t>、对外股权投资总体分析</w:t>
      </w:r>
      <w:bookmarkEnd w:id="268"/>
      <w:bookmarkEnd w:id="269"/>
      <w:bookmarkEnd w:id="273"/>
    </w:p>
    <w:p>
      <w:pPr>
        <w:pStyle w:val="Style2"/>
        <w:keepNext w:val="0"/>
        <w:keepLines w:val="0"/>
        <w:widowControl w:val="0"/>
        <w:shd w:val="clear" w:color="auto" w:fill="auto"/>
        <w:bidi w:val="0"/>
        <w:spacing w:before="0" w:after="260" w:line="411" w:lineRule="exact"/>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691" w:right="0" w:firstLine="0"/>
        <w:jc w:val="left"/>
      </w:pPr>
      <w:r>
        <w:rPr>
          <w:color w:val="000000"/>
          <w:spacing w:val="0"/>
          <w:w w:val="100"/>
          <w:position w:val="0"/>
        </w:rPr>
        <w:t>报告期末，公司长期股权投资余额</w:t>
      </w:r>
      <w:r>
        <w:rPr>
          <w:rFonts w:ascii="Times New Roman" w:eastAsia="Times New Roman" w:hAnsi="Times New Roman" w:cs="Times New Roman"/>
          <w:color w:val="000000"/>
          <w:spacing w:val="0"/>
          <w:w w:val="100"/>
          <w:position w:val="0"/>
        </w:rPr>
        <w:t>67.01</w:t>
      </w:r>
      <w:r>
        <w:rPr>
          <w:color w:val="000000"/>
          <w:spacing w:val="0"/>
          <w:w w:val="100"/>
          <w:position w:val="0"/>
        </w:rPr>
        <w:t>亿元，与年初相比增加</w:t>
      </w:r>
      <w:r>
        <w:rPr>
          <w:rFonts w:ascii="Times New Roman" w:eastAsia="Times New Roman" w:hAnsi="Times New Roman" w:cs="Times New Roman"/>
          <w:color w:val="000000"/>
          <w:spacing w:val="0"/>
          <w:w w:val="100"/>
          <w:position w:val="0"/>
        </w:rPr>
        <w:t>9.76</w:t>
      </w:r>
      <w:r>
        <w:rPr>
          <w:color w:val="000000"/>
          <w:spacing w:val="0"/>
          <w:w w:val="100"/>
          <w:position w:val="0"/>
        </w:rPr>
        <w:t>亿元，增幅为</w:t>
      </w:r>
      <w:r>
        <w:rPr>
          <w:rFonts w:ascii="Times New Roman" w:eastAsia="Times New Roman" w:hAnsi="Times New Roman" w:cs="Times New Roman"/>
          <w:color w:val="000000"/>
          <w:spacing w:val="0"/>
          <w:w w:val="100"/>
          <w:position w:val="0"/>
        </w:rPr>
        <w:t>17.06%</w:t>
      </w:r>
      <w:r>
        <w:rPr>
          <w:color w:val="000000"/>
          <w:spacing w:val="0"/>
          <w:w w:val="100"/>
          <w:position w:val="0"/>
        </w:rPr>
        <w:t>。</w:t>
      </w:r>
    </w:p>
    <w:tbl>
      <w:tblPr>
        <w:tblOverlap w:val="never"/>
        <w:jc w:val="center"/>
        <w:tblLayout w:type="fixed"/>
      </w:tblPr>
      <w:tblGrid>
        <w:gridCol w:w="3360"/>
        <w:gridCol w:w="2059"/>
        <w:gridCol w:w="1843"/>
        <w:gridCol w:w="2107"/>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本期增加变动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期末投资</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2,673,141,698.30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302,587,408.08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2,975,729,106.38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557,882,766.11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51,939,130.03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609,821,896.14</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403" w:lineRule="exact"/>
              <w:ind w:left="0" w:right="0" w:firstLine="0"/>
              <w:jc w:val="left"/>
            </w:pPr>
            <w:r>
              <w:rPr>
                <w:color w:val="000000"/>
                <w:spacing w:val="0"/>
                <w:w w:val="100"/>
                <w:position w:val="0"/>
              </w:rPr>
              <w:t>金华市民营企业稳健发展投资合 伙企业（有限合伙）（以下简称金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3,475,682.95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3,475,682.95</w:t>
            </w:r>
          </w:p>
        </w:tc>
      </w:tr>
    </w:tbl>
    <w:p>
      <w:pPr>
        <w:spacing w:lineRule="exact" w:line="1"/>
        <w:rPr>
          <w:sz w:val="2"/>
          <w:szCs w:val="2"/>
        </w:rPr>
      </w:pPr>
      <w:r>
        <w:br w:type="page"/>
      </w:r>
    </w:p>
    <w:tbl>
      <w:tblPr>
        <w:tblOverlap w:val="never"/>
        <w:jc w:val="center"/>
        <w:tblLayout w:type="fixed"/>
      </w:tblPr>
      <w:tblGrid>
        <w:gridCol w:w="3360"/>
        <w:gridCol w:w="2059"/>
        <w:gridCol w:w="1843"/>
        <w:gridCol w:w="2107"/>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华民营稳健）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杭州酒通投资管理有限公司（以下</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简称酒通投资公司）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4,373,279.54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-59,181.11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4,314,098.43</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color w:val="000000"/>
                <w:spacing w:val="0"/>
                <w:w w:val="100"/>
                <w:position w:val="0"/>
              </w:rPr>
              <w:t>浙江省浙商资产管理有限公司（以 下简称浙商资产）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2,229,120,335.66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530,306,477.09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2,759,426,812.75</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云和梯田投资发展有限公司（以下</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简称云和梯田公司）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59,602,541.11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489,224.23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60,091,765.34</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迈得医疗工业设备股份有限公司</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（以下简称迈得医疗公司）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48,909,300.13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5,291,310.11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54,200,610.24</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北京信安世纪科技股份有限公司</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（以下简称信安世纪公司）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86,633,886.89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2,996,492.24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89,630,379.13</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天道金科股份有限公司（以下简称</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天道金科公司）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43,773,500.47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43,773,500.47</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北京三清互联科技股份有限公司</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（以下简称三清互联公司）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35,396,800.45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35,396,800.45</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浙江财和通易企业发展有限公司</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（以下财和通易公司）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3,083,906.56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3,083,906.56</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杭州财通月桂股权投资基金合伙</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企业（以下简称财通月桂）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12,915,099.31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-5,235,725.61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7,679,373.70</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杭州财通盛穗股权投资合伙企业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（有限合伙）（以下简称财通盛穗）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4,559,865.57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-984,140.26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3,575,725.31</w:t>
            </w:r>
          </w:p>
        </w:tc>
      </w:tr>
      <w:tr>
        <w:trPr>
          <w:trHeight w:val="12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both"/>
            </w:pPr>
            <w:r>
              <w:rPr>
                <w:color w:val="000000"/>
                <w:spacing w:val="0"/>
                <w:w w:val="100"/>
                <w:position w:val="0"/>
              </w:rPr>
              <w:t>杭州财通胜遇股权投资基金合伙 企业（有限合伙）（以下简称财通 胜遇）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19,427,787.99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-6,449,206.53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12,978,581.46</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杭州财通尤创创业投资合伙企业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（有限合伙）（以下简称财通尤创）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3,512,035.74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-960,488.65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2,551,547.09</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丽水财通旅游产业投资合伙企业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以下简称财通旅游</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594,150.46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-594,150.46</w:t>
            </w:r>
          </w:p>
        </w:tc>
        <w:tc>
          <w:tcPr>
            <w:tcBorders>
              <w:top w:val="single" w:sz="4"/>
              <w:left w:val="single" w:sz="4"/>
              <w:right w:val="single" w:sz="4"/>
            </w:tcBorders>
            <w:shd w:val="clear" w:color="auto" w:fill="FFFFFF"/>
            <w:vAlign w:val="top"/>
          </w:tcPr>
          <w:p>
            <w:pPr>
              <w:widowControl w:val="0"/>
              <w:rPr>
                <w:sz w:val="10"/>
                <w:szCs w:val="10"/>
              </w:rPr>
            </w:pPr>
          </w:p>
        </w:tc>
      </w:tr>
      <w:tr>
        <w:trPr>
          <w:trHeight w:val="12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both"/>
            </w:pPr>
            <w:r>
              <w:rPr>
                <w:color w:val="000000"/>
                <w:spacing w:val="0"/>
                <w:w w:val="100"/>
                <w:position w:val="0"/>
              </w:rPr>
              <w:t>德清锦烨财股权投资基金管理合 伙企业（有限合伙）（以下简称德 清锦烨财）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9,336,125.89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-121,138.49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9,214,987.40</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义乌通杰股权投资合伙企业（有限</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合伙）（以下简称义乌通杰）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4,549,358.31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-2,577,132.38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1,972,225.93</w:t>
            </w:r>
          </w:p>
        </w:tc>
      </w:tr>
    </w:tbl>
    <w:p>
      <w:pPr>
        <w:spacing w:lineRule="exact" w:line="1"/>
        <w:rPr>
          <w:sz w:val="2"/>
          <w:szCs w:val="2"/>
        </w:rPr>
      </w:pPr>
      <w:r>
        <w:br w:type="page"/>
      </w:r>
    </w:p>
    <w:tbl>
      <w:tblPr>
        <w:tblOverlap w:val="never"/>
        <w:jc w:val="center"/>
        <w:tblLayout w:type="fixed"/>
      </w:tblPr>
      <w:tblGrid>
        <w:gridCol w:w="3360"/>
        <w:gridCol w:w="2059"/>
        <w:gridCol w:w="1843"/>
        <w:gridCol w:w="2107"/>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杭州博拉网络科技有限公司（以下</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简称博拉科技公司）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648,513.89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-93,260.51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555,253.38</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杭州财通金榛股权投资合伙企业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（有限合伙）（以下简称财通金榛）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3,287,854.02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-27,154.23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3,260,699.79</w:t>
            </w:r>
          </w:p>
        </w:tc>
      </w:tr>
      <w:tr>
        <w:trPr>
          <w:trHeight w:val="12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both"/>
            </w:pPr>
            <w:r>
              <w:rPr>
                <w:color w:val="000000"/>
                <w:spacing w:val="0"/>
                <w:w w:val="100"/>
                <w:position w:val="0"/>
              </w:rPr>
              <w:t>绍兴市上虞区财通春晖股权投资 基金合伙企业（有限合伙）（以下 简称上虞财通）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3,448,916.59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2,967,818.45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6,416,735.04</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杭州财通富榕股权投资合伙企业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（有限合伙）（以下简称财通富榕）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2,484,869.87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1,175,369.73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3,660,239.60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杭州财通恒芯创业投资合伙企业</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有限合伙）（以下简称财通恒芯）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10,003,950.08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10,003,950.08</w:t>
            </w:r>
          </w:p>
        </w:tc>
      </w:tr>
      <w:tr>
        <w:trPr>
          <w:trHeight w:val="42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5,724,428,385.38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976,385,492.24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6,700,813,877.62</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720"/>
        <w:jc w:val="both"/>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1）重大的股权投资</w:t>
      </w:r>
      <w:bookmarkEnd w:id="274"/>
      <w:bookmarkEnd w:id="275"/>
      <w:bookmarkEnd w:id="277"/>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150" w:val="left"/>
        </w:tabs>
        <w:bidi w:val="0"/>
        <w:spacing w:before="0" w:after="100" w:line="240" w:lineRule="auto"/>
        <w:ind w:left="0" w:right="0" w:firstLine="720"/>
        <w:jc w:val="both"/>
      </w:pPr>
      <w:bookmarkStart w:id="278" w:name="bookmark278"/>
      <w:bookmarkStart w:id="279" w:name="bookmark279"/>
      <w:bookmarkStart w:id="280" w:name="bookmark280"/>
      <w:bookmarkStart w:id="281" w:name="bookmark281"/>
      <w:r>
        <w:rPr>
          <w:color w:val="000000"/>
          <w:spacing w:val="0"/>
          <w:w w:val="100"/>
          <w:position w:val="0"/>
        </w:rPr>
        <w:t>（</w:t>
      </w:r>
      <w:bookmarkEnd w:id="280"/>
      <w:r>
        <w:rPr>
          <w:color w:val="000000"/>
          <w:spacing w:val="0"/>
          <w:w w:val="100"/>
          <w:position w:val="0"/>
        </w:rPr>
        <w:t>2）</w:t>
        <w:tab/>
        <w:t>重大的非股权投资</w:t>
      </w:r>
      <w:bookmarkEnd w:id="278"/>
      <w:bookmarkEnd w:id="279"/>
      <w:bookmarkEnd w:id="281"/>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150" w:val="left"/>
        </w:tabs>
        <w:bidi w:val="0"/>
        <w:spacing w:before="0" w:after="100" w:line="240" w:lineRule="auto"/>
        <w:ind w:left="0" w:right="0" w:firstLine="720"/>
        <w:jc w:val="both"/>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3）</w:t>
        <w:tab/>
        <w:t>以公允价值计量的金融资产</w:t>
      </w:r>
      <w:bookmarkEnd w:id="282"/>
      <w:bookmarkEnd w:id="283"/>
      <w:bookmarkEnd w:id="285"/>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80" w:line="240" w:lineRule="auto"/>
        <w:ind w:left="1140" w:right="0" w:firstLine="0"/>
        <w:jc w:val="left"/>
      </w:pPr>
      <w:r>
        <w:rPr>
          <w:color w:val="000000"/>
          <w:spacing w:val="0"/>
          <w:w w:val="100"/>
          <w:position w:val="0"/>
        </w:rPr>
        <w:t>详见本报告“第二节十二、采用公允价值计量的项目”的相关内容</w:t>
      </w:r>
    </w:p>
    <w:p>
      <w:pPr>
        <w:pStyle w:val="Style20"/>
        <w:keepNext/>
        <w:keepLines/>
        <w:widowControl w:val="0"/>
        <w:shd w:val="clear" w:color="auto" w:fill="auto"/>
        <w:bidi w:val="0"/>
        <w:spacing w:before="0" w:after="100" w:line="240" w:lineRule="auto"/>
        <w:ind w:left="0" w:right="0" w:firstLine="720"/>
        <w:jc w:val="both"/>
      </w:pPr>
      <w:bookmarkStart w:id="286" w:name="bookmark286"/>
      <w:bookmarkStart w:id="287" w:name="bookmark287"/>
      <w:bookmarkStart w:id="288" w:name="bookmark288"/>
      <w:bookmarkStart w:id="289" w:name="bookmark289"/>
      <w:r>
        <w:rPr>
          <w:color w:val="000000"/>
          <w:spacing w:val="0"/>
          <w:w w:val="100"/>
          <w:position w:val="0"/>
        </w:rPr>
        <w:t>（</w:t>
      </w:r>
      <w:bookmarkEnd w:id="288"/>
      <w:r>
        <w:rPr>
          <w:color w:val="000000"/>
          <w:spacing w:val="0"/>
          <w:w w:val="100"/>
          <w:position w:val="0"/>
        </w:rPr>
        <w:t>六）重大资产和股权出售</w:t>
      </w:r>
      <w:bookmarkEnd w:id="286"/>
      <w:bookmarkEnd w:id="287"/>
      <w:bookmarkEnd w:id="289"/>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720" w:right="0" w:firstLine="0"/>
        <w:jc w:val="left"/>
      </w:pPr>
      <w:r>
        <w:rPr>
          <w:b/>
          <w:bCs/>
          <w:color w:val="000000"/>
          <w:spacing w:val="0"/>
          <w:w w:val="100"/>
          <w:position w:val="0"/>
        </w:rPr>
        <w:t>（七）主要控股参股公司分析</w:t>
      </w:r>
    </w:p>
    <w:p>
      <w:pPr>
        <w:pStyle w:val="Style34"/>
        <w:keepNext w:val="0"/>
        <w:keepLines w:val="0"/>
        <w:widowControl w:val="0"/>
        <w:shd w:val="clear" w:color="auto" w:fill="auto"/>
        <w:bidi w:val="0"/>
        <w:spacing w:before="0" w:after="0" w:line="240" w:lineRule="auto"/>
        <w:ind w:left="720" w:right="0" w:firstLine="0"/>
        <w:jc w:val="left"/>
      </w:pPr>
      <w:r>
        <w:rPr>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1133"/>
        <w:gridCol w:w="888"/>
        <w:gridCol w:w="1042"/>
        <w:gridCol w:w="1306"/>
        <w:gridCol w:w="1944"/>
        <w:gridCol w:w="1517"/>
        <w:gridCol w:w="686"/>
        <w:gridCol w:w="1430"/>
      </w:tblGrid>
      <w:tr>
        <w:trPr>
          <w:trHeight w:val="5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持股比 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设立时 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负责</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财通证券 资管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2014/12/15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人民币</w:t>
            </w: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上海市浦东新区栖霞 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号富汇大厦</w:t>
            </w:r>
          </w:p>
          <w:p>
            <w:pPr>
              <w:pStyle w:val="Style29"/>
              <w:keepNext w:val="0"/>
              <w:keepLines w:val="0"/>
              <w:widowControl w:val="0"/>
              <w:shd w:val="clear" w:color="auto" w:fill="auto"/>
              <w:bidi w:val="0"/>
              <w:spacing w:before="0" w:after="0" w:line="257"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8-9</w:t>
            </w:r>
            <w:r>
              <w:rPr>
                <w:color w:val="000000"/>
                <w:spacing w:val="0"/>
                <w:w w:val="100"/>
                <w:position w:val="0"/>
                <w:sz w:val="17"/>
                <w:szCs w:val="17"/>
              </w:rPr>
              <w:t>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浙江省杭州市上 城区白云路</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143</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马晓 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021-20568200</w:t>
            </w: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2015/3/24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人民币</w:t>
            </w:r>
            <w:r>
              <w:rPr>
                <w:rFonts w:ascii="Times New Roman" w:eastAsia="Times New Roman" w:hAnsi="Times New Roman" w:cs="Times New Roman"/>
                <w:color w:val="000000"/>
                <w:spacing w:val="0"/>
                <w:w w:val="100"/>
                <w:position w:val="0"/>
                <w:sz w:val="18"/>
                <w:szCs w:val="18"/>
              </w:rPr>
              <w:t xml:space="preserve">50,000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浙江省杭州市上城区 甘水巷</w:t>
            </w:r>
            <w:r>
              <w:rPr>
                <w:rFonts w:ascii="Times New Roman" w:eastAsia="Times New Roman" w:hAnsi="Times New Roman" w:cs="Times New Roman"/>
                <w:color w:val="000000"/>
                <w:spacing w:val="0"/>
                <w:w w:val="100"/>
                <w:position w:val="0"/>
                <w:sz w:val="18"/>
                <w:szCs w:val="18"/>
              </w:rPr>
              <w:t>142</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 xml:space="preserve">浙江省杭州市上 城区白云路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161</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诸慧 芳</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0571-87828127</w:t>
            </w:r>
          </w:p>
        </w:tc>
      </w:tr>
      <w:tr>
        <w:trPr>
          <w:trHeight w:val="9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财通创新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380,000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上海市浦东新区栖霞 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号富汇大厦 </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1202</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28" w:lineRule="exact"/>
              <w:ind w:left="0" w:right="0" w:firstLine="0"/>
              <w:jc w:val="both"/>
              <w:rPr>
                <w:sz w:val="17"/>
                <w:szCs w:val="17"/>
              </w:rPr>
            </w:pPr>
            <w:r>
              <w:rPr>
                <w:color w:val="000000"/>
                <w:spacing w:val="0"/>
                <w:w w:val="100"/>
                <w:position w:val="0"/>
                <w:sz w:val="17"/>
                <w:szCs w:val="17"/>
              </w:rPr>
              <w:t>中国（上海）自 由贸易试验区栖 霞路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p>
          <w:p>
            <w:pPr>
              <w:pStyle w:val="Style29"/>
              <w:keepNext w:val="0"/>
              <w:keepLines w:val="0"/>
              <w:widowControl w:val="0"/>
              <w:shd w:val="clear" w:color="auto" w:fill="auto"/>
              <w:bidi w:val="0"/>
              <w:spacing w:before="0" w:after="0" w:line="264"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1202 </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021- 68592191</w:t>
            </w:r>
          </w:p>
        </w:tc>
      </w:tr>
      <w:tr>
        <w:trPr>
          <w:trHeight w:val="73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财通香港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2011/8/12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 xml:space="preserve">已发行股份数 目： </w:t>
            </w:r>
            <w:r>
              <w:rPr>
                <w:rFonts w:ascii="Times New Roman" w:eastAsia="Times New Roman" w:hAnsi="Times New Roman" w:cs="Times New Roman"/>
                <w:color w:val="000000"/>
                <w:spacing w:val="0"/>
                <w:w w:val="100"/>
                <w:position w:val="0"/>
                <w:sz w:val="18"/>
                <w:szCs w:val="18"/>
              </w:rPr>
              <w:t xml:space="preserve">50,000 </w:t>
            </w:r>
            <w:r>
              <w:rPr>
                <w:color w:val="000000"/>
                <w:spacing w:val="0"/>
                <w:w w:val="100"/>
                <w:position w:val="0"/>
                <w:sz w:val="17"/>
                <w:szCs w:val="17"/>
              </w:rPr>
              <w:t>万 股每股面值：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 xml:space="preserve">香港中环皇后大道中 </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7"/>
                <w:szCs w:val="17"/>
              </w:rPr>
              <w:t>号新纪元广场</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 xml:space="preserve">2401-03 </w:t>
            </w:r>
            <w:r>
              <w:rPr>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香港中环皇后大 道中</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7"/>
                <w:szCs w:val="17"/>
              </w:rPr>
              <w:t>号新纪 元广场</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钱斌</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0571-87130303</w:t>
            </w:r>
          </w:p>
        </w:tc>
      </w:tr>
    </w:tbl>
    <w:tbl>
      <w:tblPr>
        <w:tblOverlap w:val="never"/>
        <w:jc w:val="center"/>
        <w:tblLayout w:type="fixed"/>
      </w:tblPr>
      <w:tblGrid>
        <w:gridCol w:w="1133"/>
        <w:gridCol w:w="888"/>
        <w:gridCol w:w="1042"/>
        <w:gridCol w:w="1306"/>
        <w:gridCol w:w="1944"/>
        <w:gridCol w:w="1517"/>
        <w:gridCol w:w="686"/>
        <w:gridCol w:w="1430"/>
      </w:tblGrid>
      <w:tr>
        <w:trPr>
          <w:trHeight w:val="50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港币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2401-03 </w:t>
            </w:r>
            <w:r>
              <w:rPr>
                <w:color w:val="000000"/>
                <w:spacing w:val="0"/>
                <w:w w:val="100"/>
                <w:position w:val="0"/>
                <w:sz w:val="17"/>
                <w:szCs w:val="17"/>
              </w:rPr>
              <w:t>室</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2011/6/21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人民币</w:t>
            </w:r>
            <w:r>
              <w:rPr>
                <w:rFonts w:ascii="Times New Roman" w:eastAsia="Times New Roman" w:hAnsi="Times New Roman" w:cs="Times New Roman"/>
                <w:color w:val="000000"/>
                <w:spacing w:val="0"/>
                <w:w w:val="100"/>
                <w:position w:val="0"/>
                <w:sz w:val="18"/>
                <w:szCs w:val="18"/>
              </w:rPr>
              <w:t>20,000</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上海市银城中路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7"/>
                <w:szCs w:val="17"/>
              </w:rPr>
              <w:t>号</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时代金融中心</w:t>
            </w: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上海市虹口区吴 淞路</w:t>
            </w:r>
            <w:r>
              <w:rPr>
                <w:rFonts w:ascii="Times New Roman" w:eastAsia="Times New Roman" w:hAnsi="Times New Roman" w:cs="Times New Roman"/>
                <w:color w:val="000000"/>
                <w:spacing w:val="0"/>
                <w:w w:val="100"/>
                <w:position w:val="0"/>
                <w:sz w:val="18"/>
                <w:szCs w:val="18"/>
              </w:rPr>
              <w:t>619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 xml:space="preserve">505 </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夏理</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021-20537888</w:t>
            </w:r>
          </w:p>
        </w:tc>
      </w:tr>
      <w:tr>
        <w:trPr>
          <w:trHeight w:val="11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131,000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杭州市新业路</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号 华峰国际商务大厦</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 xml:space="preserve">1101 </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 xml:space="preserve">1102 </w:t>
            </w:r>
            <w:r>
              <w:rPr>
                <w:color w:val="000000"/>
                <w:spacing w:val="0"/>
                <w:w w:val="100"/>
                <w:position w:val="0"/>
                <w:sz w:val="17"/>
                <w:szCs w:val="17"/>
              </w:rPr>
              <w:t xml:space="preserve">室、 </w:t>
            </w:r>
            <w:r>
              <w:rPr>
                <w:rFonts w:ascii="Times New Roman" w:eastAsia="Times New Roman" w:hAnsi="Times New Roman" w:cs="Times New Roman"/>
                <w:color w:val="000000"/>
                <w:spacing w:val="0"/>
                <w:w w:val="100"/>
                <w:position w:val="0"/>
                <w:sz w:val="18"/>
                <w:szCs w:val="18"/>
              </w:rPr>
              <w:t xml:space="preserve">1104 </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 xml:space="preserve">16-17 </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 xml:space="preserve">2604 </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2702</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 xml:space="preserve">杭州市新业路 </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sz w:val="17"/>
                <w:szCs w:val="17"/>
              </w:rPr>
              <w:t xml:space="preserve">号华峰国际 商务大厦 </w:t>
            </w:r>
            <w:r>
              <w:rPr>
                <w:rFonts w:ascii="Times New Roman" w:eastAsia="Times New Roman" w:hAnsi="Times New Roman" w:cs="Times New Roman"/>
                <w:color w:val="000000"/>
                <w:spacing w:val="0"/>
                <w:w w:val="100"/>
                <w:position w:val="0"/>
                <w:sz w:val="18"/>
                <w:szCs w:val="18"/>
              </w:rPr>
              <w:t xml:space="preserve">16-17 </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 xml:space="preserve">2603 </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 xml:space="preserve">2702 </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葛国</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0571-88398228</w:t>
            </w:r>
          </w:p>
        </w:tc>
      </w:tr>
      <w:tr>
        <w:trPr>
          <w:trHeight w:val="61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2013/8/6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709,711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杭州市西湖大道</w:t>
            </w:r>
            <w:r>
              <w:rPr>
                <w:rFonts w:ascii="Times New Roman" w:eastAsia="Times New Roman" w:hAnsi="Times New Roman" w:cs="Times New Roman"/>
                <w:color w:val="000000"/>
                <w:spacing w:val="0"/>
                <w:w w:val="100"/>
                <w:position w:val="0"/>
                <w:sz w:val="18"/>
                <w:szCs w:val="18"/>
              </w:rPr>
              <w:t>193</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301</w:t>
            </w:r>
            <w:r>
              <w:rPr>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杭州市西湖大道</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301</w:t>
            </w:r>
            <w:r>
              <w:rPr>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孙建</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0571-89773800</w:t>
            </w:r>
          </w:p>
        </w:tc>
      </w:tr>
    </w:tbl>
    <w:p>
      <w:pPr>
        <w:widowControl w:val="0"/>
        <w:spacing w:after="79" w:line="1" w:lineRule="exact"/>
      </w:pPr>
    </w:p>
    <w:p>
      <w:pPr>
        <w:pStyle w:val="Style2"/>
        <w:keepNext w:val="0"/>
        <w:keepLines w:val="0"/>
        <w:widowControl w:val="0"/>
        <w:shd w:val="clear" w:color="auto" w:fill="auto"/>
        <w:bidi w:val="0"/>
        <w:spacing w:before="0" w:after="0" w:line="408" w:lineRule="exact"/>
        <w:ind w:left="0" w:right="0" w:firstLine="720"/>
        <w:jc w:val="left"/>
      </w:pPr>
      <w:r>
        <w:rPr>
          <w:color w:val="000000"/>
          <w:spacing w:val="0"/>
          <w:w w:val="100"/>
          <w:position w:val="0"/>
        </w:rPr>
        <w:t>主要子公司、参股公司基本情况如下：</w:t>
      </w:r>
    </w:p>
    <w:p>
      <w:pPr>
        <w:pStyle w:val="Style2"/>
        <w:keepNext w:val="0"/>
        <w:keepLines w:val="0"/>
        <w:widowControl w:val="0"/>
        <w:shd w:val="clear" w:color="auto" w:fill="auto"/>
        <w:tabs>
          <w:tab w:pos="1736" w:val="left"/>
        </w:tabs>
        <w:bidi w:val="0"/>
        <w:spacing w:before="0" w:after="0" w:line="408" w:lineRule="exact"/>
        <w:ind w:left="720" w:right="0" w:firstLine="42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1</w:t>
      </w:r>
      <w:r>
        <w:rPr>
          <w:color w:val="000000"/>
          <w:spacing w:val="0"/>
          <w:w w:val="100"/>
          <w:position w:val="0"/>
        </w:rPr>
        <w:t>）</w:t>
        <w:tab/>
        <w:t>财通证券资管注册资本</w:t>
      </w:r>
      <w:r>
        <w:rPr>
          <w:rFonts w:ascii="Times New Roman" w:eastAsia="Times New Roman" w:hAnsi="Times New Roman" w:cs="Times New Roman"/>
          <w:color w:val="000000"/>
          <w:spacing w:val="0"/>
          <w:w w:val="100"/>
          <w:position w:val="0"/>
        </w:rPr>
        <w:t>20,000</w:t>
      </w:r>
      <w:r>
        <w:rPr>
          <w:color w:val="000000"/>
          <w:spacing w:val="0"/>
          <w:w w:val="100"/>
          <w:position w:val="0"/>
        </w:rPr>
        <w:t xml:space="preserve">万元，截至报告期末，财通证券资管总资产人民币 </w:t>
      </w:r>
      <w:r>
        <w:rPr>
          <w:rFonts w:ascii="Times New Roman" w:eastAsia="Times New Roman" w:hAnsi="Times New Roman" w:cs="Times New Roman"/>
          <w:color w:val="000000"/>
          <w:spacing w:val="0"/>
          <w:w w:val="100"/>
          <w:position w:val="0"/>
        </w:rPr>
        <w:t>219,621.99</w:t>
      </w:r>
      <w:r>
        <w:rPr>
          <w:color w:val="000000"/>
          <w:spacing w:val="0"/>
          <w:w w:val="100"/>
          <w:position w:val="0"/>
        </w:rPr>
        <w:t>万元，净资产人民币</w:t>
      </w:r>
      <w:r>
        <w:rPr>
          <w:rFonts w:ascii="Times New Roman" w:eastAsia="Times New Roman" w:hAnsi="Times New Roman" w:cs="Times New Roman"/>
          <w:color w:val="000000"/>
          <w:spacing w:val="0"/>
          <w:w w:val="100"/>
          <w:position w:val="0"/>
        </w:rPr>
        <w:t>119,235.67</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年实现营业收入人民币</w:t>
      </w:r>
      <w:r>
        <w:rPr>
          <w:rFonts w:ascii="Times New Roman" w:eastAsia="Times New Roman" w:hAnsi="Times New Roman" w:cs="Times New Roman"/>
          <w:color w:val="000000"/>
          <w:spacing w:val="0"/>
          <w:w w:val="100"/>
          <w:position w:val="0"/>
        </w:rPr>
        <w:t>123,467.88</w:t>
      </w:r>
      <w:r>
        <w:rPr>
          <w:color w:val="000000"/>
          <w:spacing w:val="0"/>
          <w:w w:val="100"/>
          <w:position w:val="0"/>
        </w:rPr>
        <w:t>万元，利 润总额人民币</w:t>
      </w:r>
      <w:r>
        <w:rPr>
          <w:rFonts w:ascii="Times New Roman" w:eastAsia="Times New Roman" w:hAnsi="Times New Roman" w:cs="Times New Roman"/>
          <w:color w:val="000000"/>
          <w:spacing w:val="0"/>
          <w:w w:val="100"/>
          <w:position w:val="0"/>
        </w:rPr>
        <w:t>31,596.11</w:t>
      </w:r>
      <w:r>
        <w:rPr>
          <w:color w:val="000000"/>
          <w:spacing w:val="0"/>
          <w:w w:val="100"/>
          <w:position w:val="0"/>
        </w:rPr>
        <w:t>万元，净利润人民币</w:t>
      </w:r>
      <w:r>
        <w:rPr>
          <w:rFonts w:ascii="Times New Roman" w:eastAsia="Times New Roman" w:hAnsi="Times New Roman" w:cs="Times New Roman"/>
          <w:color w:val="000000"/>
          <w:spacing w:val="0"/>
          <w:w w:val="100"/>
          <w:position w:val="0"/>
        </w:rPr>
        <w:t>23,692.41</w:t>
      </w:r>
      <w:r>
        <w:rPr>
          <w:color w:val="000000"/>
          <w:spacing w:val="0"/>
          <w:w w:val="100"/>
          <w:position w:val="0"/>
        </w:rPr>
        <w:t>万元。</w:t>
      </w:r>
    </w:p>
    <w:p>
      <w:pPr>
        <w:pStyle w:val="Style2"/>
        <w:keepNext w:val="0"/>
        <w:keepLines w:val="0"/>
        <w:widowControl w:val="0"/>
        <w:shd w:val="clear" w:color="auto" w:fill="auto"/>
        <w:tabs>
          <w:tab w:pos="1731" w:val="left"/>
        </w:tabs>
        <w:bidi w:val="0"/>
        <w:spacing w:before="0" w:after="0" w:line="408" w:lineRule="exact"/>
        <w:ind w:left="720" w:right="0" w:firstLine="42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2</w:t>
      </w:r>
      <w:r>
        <w:rPr>
          <w:color w:val="000000"/>
          <w:spacing w:val="0"/>
          <w:w w:val="100"/>
          <w:position w:val="0"/>
        </w:rPr>
        <w:t>）</w:t>
        <w:tab/>
        <w:t>财通资本注册资本</w:t>
      </w:r>
      <w:r>
        <w:rPr>
          <w:rFonts w:ascii="Times New Roman" w:eastAsia="Times New Roman" w:hAnsi="Times New Roman" w:cs="Times New Roman"/>
          <w:color w:val="000000"/>
          <w:spacing w:val="0"/>
          <w:w w:val="100"/>
          <w:position w:val="0"/>
        </w:rPr>
        <w:t>50,000</w:t>
      </w:r>
      <w:r>
        <w:rPr>
          <w:color w:val="000000"/>
          <w:spacing w:val="0"/>
          <w:w w:val="100"/>
          <w:position w:val="0"/>
        </w:rPr>
        <w:t>万元，截至报告期末，财通资本总资产人民币</w:t>
      </w:r>
      <w:r>
        <w:rPr>
          <w:rFonts w:ascii="Times New Roman" w:eastAsia="Times New Roman" w:hAnsi="Times New Roman" w:cs="Times New Roman"/>
          <w:color w:val="000000"/>
          <w:spacing w:val="0"/>
          <w:w w:val="100"/>
          <w:position w:val="0"/>
        </w:rPr>
        <w:t>62,710.80</w:t>
      </w:r>
      <w:r>
        <w:rPr>
          <w:color w:val="000000"/>
          <w:spacing w:val="0"/>
          <w:w w:val="100"/>
          <w:position w:val="0"/>
        </w:rPr>
        <w:t>万元， 净资产人民币</w:t>
      </w:r>
      <w:r>
        <w:rPr>
          <w:rFonts w:ascii="Times New Roman" w:eastAsia="Times New Roman" w:hAnsi="Times New Roman" w:cs="Times New Roman"/>
          <w:color w:val="000000"/>
          <w:spacing w:val="0"/>
          <w:w w:val="100"/>
          <w:position w:val="0"/>
        </w:rPr>
        <w:t>56,987.41</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年实现营业收入人民币</w:t>
      </w:r>
      <w:r>
        <w:rPr>
          <w:rFonts w:ascii="Times New Roman" w:eastAsia="Times New Roman" w:hAnsi="Times New Roman" w:cs="Times New Roman"/>
          <w:color w:val="000000"/>
          <w:spacing w:val="0"/>
          <w:w w:val="100"/>
          <w:position w:val="0"/>
        </w:rPr>
        <w:t>5,601.88</w:t>
      </w:r>
      <w:r>
        <w:rPr>
          <w:color w:val="000000"/>
          <w:spacing w:val="0"/>
          <w:w w:val="100"/>
          <w:position w:val="0"/>
        </w:rPr>
        <w:t>万元，利润总额人民币</w:t>
      </w:r>
      <w:r>
        <w:rPr>
          <w:rFonts w:ascii="Times New Roman" w:eastAsia="Times New Roman" w:hAnsi="Times New Roman" w:cs="Times New Roman"/>
          <w:color w:val="000000"/>
          <w:spacing w:val="0"/>
          <w:w w:val="100"/>
          <w:position w:val="0"/>
        </w:rPr>
        <w:t xml:space="preserve">1,707.34 </w:t>
      </w:r>
      <w:r>
        <w:rPr>
          <w:color w:val="000000"/>
          <w:spacing w:val="0"/>
          <w:w w:val="100"/>
          <w:position w:val="0"/>
        </w:rPr>
        <w:t>万元，净利润人民币</w:t>
      </w:r>
      <w:r>
        <w:rPr>
          <w:rFonts w:ascii="Times New Roman" w:eastAsia="Times New Roman" w:hAnsi="Times New Roman" w:cs="Times New Roman"/>
          <w:color w:val="000000"/>
          <w:spacing w:val="0"/>
          <w:w w:val="100"/>
          <w:position w:val="0"/>
        </w:rPr>
        <w:t>1,254.30</w:t>
      </w:r>
      <w:r>
        <w:rPr>
          <w:color w:val="000000"/>
          <w:spacing w:val="0"/>
          <w:w w:val="100"/>
          <w:position w:val="0"/>
        </w:rPr>
        <w:t>万元。</w:t>
      </w:r>
    </w:p>
    <w:p>
      <w:pPr>
        <w:pStyle w:val="Style2"/>
        <w:keepNext w:val="0"/>
        <w:keepLines w:val="0"/>
        <w:widowControl w:val="0"/>
        <w:shd w:val="clear" w:color="auto" w:fill="auto"/>
        <w:tabs>
          <w:tab w:pos="1702" w:val="left"/>
        </w:tabs>
        <w:bidi w:val="0"/>
        <w:spacing w:before="0" w:after="0" w:line="408" w:lineRule="exact"/>
        <w:ind w:left="720" w:right="0" w:firstLine="42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3</w:t>
      </w:r>
      <w:r>
        <w:rPr>
          <w:color w:val="000000"/>
          <w:spacing w:val="0"/>
          <w:w w:val="100"/>
          <w:position w:val="0"/>
        </w:rPr>
        <w:t>）</w:t>
        <w:tab/>
        <w:t>财通创新注册资本人民币</w:t>
      </w:r>
      <w:r>
        <w:rPr>
          <w:rFonts w:ascii="Times New Roman" w:eastAsia="Times New Roman" w:hAnsi="Times New Roman" w:cs="Times New Roman"/>
          <w:color w:val="000000"/>
          <w:spacing w:val="0"/>
          <w:w w:val="100"/>
          <w:position w:val="0"/>
        </w:rPr>
        <w:t>380,000</w:t>
      </w:r>
      <w:r>
        <w:rPr>
          <w:color w:val="000000"/>
          <w:spacing w:val="0"/>
          <w:w w:val="100"/>
          <w:position w:val="0"/>
        </w:rPr>
        <w:t>万元,截至报告期末，财通创新总资产人民币</w:t>
      </w:r>
      <w:r>
        <w:rPr>
          <w:rFonts w:ascii="Times New Roman" w:eastAsia="Times New Roman" w:hAnsi="Times New Roman" w:cs="Times New Roman"/>
          <w:color w:val="000000"/>
          <w:spacing w:val="0"/>
          <w:w w:val="100"/>
          <w:position w:val="0"/>
        </w:rPr>
        <w:t xml:space="preserve">408,661.42 </w:t>
      </w:r>
      <w:r>
        <w:rPr>
          <w:color w:val="000000"/>
          <w:spacing w:val="0"/>
          <w:w w:val="100"/>
          <w:position w:val="0"/>
        </w:rPr>
        <w:t>万元，净资产人民币</w:t>
      </w:r>
      <w:r>
        <w:rPr>
          <w:rFonts w:ascii="Times New Roman" w:eastAsia="Times New Roman" w:hAnsi="Times New Roman" w:cs="Times New Roman"/>
          <w:color w:val="000000"/>
          <w:spacing w:val="0"/>
          <w:w w:val="100"/>
          <w:position w:val="0"/>
        </w:rPr>
        <w:t>403,086.54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年实现营业收入人民币</w:t>
      </w:r>
      <w:r>
        <w:rPr>
          <w:rFonts w:ascii="Times New Roman" w:eastAsia="Times New Roman" w:hAnsi="Times New Roman" w:cs="Times New Roman"/>
          <w:color w:val="000000"/>
          <w:spacing w:val="0"/>
          <w:w w:val="100"/>
          <w:position w:val="0"/>
        </w:rPr>
        <w:t>38,679.83</w:t>
      </w:r>
      <w:r>
        <w:rPr>
          <w:color w:val="000000"/>
          <w:spacing w:val="0"/>
          <w:w w:val="100"/>
          <w:position w:val="0"/>
        </w:rPr>
        <w:t>万元，利润总额人民 币</w:t>
      </w:r>
      <w:r>
        <w:rPr>
          <w:rFonts w:ascii="Times New Roman" w:eastAsia="Times New Roman" w:hAnsi="Times New Roman" w:cs="Times New Roman"/>
          <w:color w:val="000000"/>
          <w:spacing w:val="0"/>
          <w:w w:val="100"/>
          <w:position w:val="0"/>
        </w:rPr>
        <w:t>34,061.70</w:t>
      </w:r>
      <w:r>
        <w:rPr>
          <w:color w:val="000000"/>
          <w:spacing w:val="0"/>
          <w:w w:val="100"/>
          <w:position w:val="0"/>
        </w:rPr>
        <w:t>万元，净利润人民币</w:t>
      </w:r>
      <w:r>
        <w:rPr>
          <w:rFonts w:ascii="Times New Roman" w:eastAsia="Times New Roman" w:hAnsi="Times New Roman" w:cs="Times New Roman"/>
          <w:color w:val="000000"/>
          <w:spacing w:val="0"/>
          <w:w w:val="100"/>
          <w:position w:val="0"/>
        </w:rPr>
        <w:t>31,223.55</w:t>
      </w:r>
      <w:r>
        <w:rPr>
          <w:color w:val="000000"/>
          <w:spacing w:val="0"/>
          <w:w w:val="100"/>
          <w:position w:val="0"/>
        </w:rPr>
        <w:t>万元。</w:t>
      </w:r>
    </w:p>
    <w:p>
      <w:pPr>
        <w:pStyle w:val="Style2"/>
        <w:keepNext w:val="0"/>
        <w:keepLines w:val="0"/>
        <w:widowControl w:val="0"/>
        <w:shd w:val="clear" w:color="auto" w:fill="auto"/>
        <w:tabs>
          <w:tab w:pos="1702" w:val="left"/>
        </w:tabs>
        <w:bidi w:val="0"/>
        <w:spacing w:before="0" w:after="0" w:line="408" w:lineRule="exact"/>
        <w:ind w:left="720" w:right="0" w:firstLine="420"/>
        <w:jc w:val="both"/>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rPr>
        <w:t>4</w:t>
      </w:r>
      <w:r>
        <w:rPr>
          <w:color w:val="000000"/>
          <w:spacing w:val="0"/>
          <w:w w:val="100"/>
          <w:position w:val="0"/>
        </w:rPr>
        <w:t>）</w:t>
        <w:tab/>
        <w:t>财通香港已发行股份数目</w:t>
      </w:r>
      <w:r>
        <w:rPr>
          <w:rFonts w:ascii="Times New Roman" w:eastAsia="Times New Roman" w:hAnsi="Times New Roman" w:cs="Times New Roman"/>
          <w:color w:val="000000"/>
          <w:spacing w:val="0"/>
          <w:w w:val="100"/>
          <w:position w:val="0"/>
        </w:rPr>
        <w:t>50,000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港币，截至报告期末，财通香港总 资产</w:t>
      </w:r>
      <w:r>
        <w:rPr>
          <w:rFonts w:ascii="Times New Roman" w:eastAsia="Times New Roman" w:hAnsi="Times New Roman" w:cs="Times New Roman"/>
          <w:color w:val="000000"/>
          <w:spacing w:val="0"/>
          <w:w w:val="100"/>
          <w:position w:val="0"/>
        </w:rPr>
        <w:t>143,201.88</w:t>
      </w:r>
      <w:r>
        <w:rPr>
          <w:color w:val="000000"/>
          <w:spacing w:val="0"/>
          <w:w w:val="100"/>
          <w:position w:val="0"/>
        </w:rPr>
        <w:t>万港元，净资产</w:t>
      </w:r>
      <w:r>
        <w:rPr>
          <w:rFonts w:ascii="Times New Roman" w:eastAsia="Times New Roman" w:hAnsi="Times New Roman" w:cs="Times New Roman"/>
          <w:color w:val="000000"/>
          <w:spacing w:val="0"/>
          <w:w w:val="100"/>
          <w:position w:val="0"/>
        </w:rPr>
        <w:t>56,018.26</w:t>
      </w:r>
      <w:r>
        <w:rPr>
          <w:color w:val="000000"/>
          <w:spacing w:val="0"/>
          <w:w w:val="100"/>
          <w:position w:val="0"/>
        </w:rPr>
        <w:t>万港元；</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w:t>
      </w:r>
      <w:r>
        <w:rPr>
          <w:rFonts w:ascii="Times New Roman" w:eastAsia="Times New Roman" w:hAnsi="Times New Roman" w:cs="Times New Roman"/>
          <w:color w:val="000000"/>
          <w:spacing w:val="0"/>
          <w:w w:val="100"/>
          <w:position w:val="0"/>
        </w:rPr>
        <w:t>16,758.06</w:t>
      </w:r>
      <w:r>
        <w:rPr>
          <w:color w:val="000000"/>
          <w:spacing w:val="0"/>
          <w:w w:val="100"/>
          <w:position w:val="0"/>
        </w:rPr>
        <w:t>万港元，利润 总额</w:t>
      </w:r>
      <w:r>
        <w:rPr>
          <w:rFonts w:ascii="Times New Roman" w:eastAsia="Times New Roman" w:hAnsi="Times New Roman" w:cs="Times New Roman"/>
          <w:color w:val="000000"/>
          <w:spacing w:val="0"/>
          <w:w w:val="100"/>
          <w:position w:val="0"/>
        </w:rPr>
        <w:t>2,655.49</w:t>
      </w:r>
      <w:r>
        <w:rPr>
          <w:color w:val="000000"/>
          <w:spacing w:val="0"/>
          <w:w w:val="100"/>
          <w:position w:val="0"/>
        </w:rPr>
        <w:t>万港元，净利润</w:t>
      </w:r>
      <w:r>
        <w:rPr>
          <w:rFonts w:ascii="Times New Roman" w:eastAsia="Times New Roman" w:hAnsi="Times New Roman" w:cs="Times New Roman"/>
          <w:color w:val="000000"/>
          <w:spacing w:val="0"/>
          <w:w w:val="100"/>
          <w:position w:val="0"/>
        </w:rPr>
        <w:t>1,726.11</w:t>
      </w:r>
      <w:r>
        <w:rPr>
          <w:color w:val="000000"/>
          <w:spacing w:val="0"/>
          <w:w w:val="100"/>
          <w:position w:val="0"/>
        </w:rPr>
        <w:t>万港元。</w:t>
      </w:r>
    </w:p>
    <w:p>
      <w:pPr>
        <w:pStyle w:val="Style2"/>
        <w:keepNext w:val="0"/>
        <w:keepLines w:val="0"/>
        <w:widowControl w:val="0"/>
        <w:shd w:val="clear" w:color="auto" w:fill="auto"/>
        <w:bidi w:val="0"/>
        <w:spacing w:before="0" w:after="0" w:line="408" w:lineRule="exact"/>
        <w:ind w:left="720" w:right="0" w:firstLine="42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rPr>
        <w:t>5</w:t>
      </w:r>
      <w:r>
        <w:rPr>
          <w:color w:val="000000"/>
          <w:spacing w:val="0"/>
          <w:w w:val="100"/>
          <w:position w:val="0"/>
        </w:rPr>
        <w:t>） 财通基金注册资本人民</w:t>
      </w:r>
      <w:r>
        <w:rPr>
          <w:rFonts w:ascii="Times New Roman" w:eastAsia="Times New Roman" w:hAnsi="Times New Roman" w:cs="Times New Roman"/>
          <w:color w:val="000000"/>
          <w:spacing w:val="0"/>
          <w:w w:val="100"/>
          <w:position w:val="0"/>
        </w:rPr>
        <w:t>20,000</w:t>
      </w:r>
      <w:r>
        <w:rPr>
          <w:color w:val="000000"/>
          <w:spacing w:val="0"/>
          <w:w w:val="100"/>
          <w:position w:val="0"/>
        </w:rPr>
        <w:t>万元，截至报告期末，财通基金总资产人民币</w:t>
      </w:r>
      <w:r>
        <w:rPr>
          <w:rFonts w:ascii="Times New Roman" w:eastAsia="Times New Roman" w:hAnsi="Times New Roman" w:cs="Times New Roman"/>
          <w:color w:val="000000"/>
          <w:spacing w:val="0"/>
          <w:w w:val="100"/>
          <w:position w:val="0"/>
        </w:rPr>
        <w:t xml:space="preserve">233,015.30 </w:t>
      </w:r>
      <w:r>
        <w:rPr>
          <w:color w:val="000000"/>
          <w:spacing w:val="0"/>
          <w:w w:val="100"/>
          <w:position w:val="0"/>
        </w:rPr>
        <w:t>万元，净资产人民币</w:t>
      </w:r>
      <w:r>
        <w:rPr>
          <w:rFonts w:ascii="Times New Roman" w:eastAsia="Times New Roman" w:hAnsi="Times New Roman" w:cs="Times New Roman"/>
          <w:color w:val="000000"/>
          <w:spacing w:val="0"/>
          <w:w w:val="100"/>
          <w:position w:val="0"/>
        </w:rPr>
        <w:t>153,047.73</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年实现营业收入人民币</w:t>
      </w:r>
      <w:r>
        <w:rPr>
          <w:rFonts w:ascii="Times New Roman" w:eastAsia="Times New Roman" w:hAnsi="Times New Roman" w:cs="Times New Roman"/>
          <w:color w:val="000000"/>
          <w:spacing w:val="0"/>
          <w:w w:val="100"/>
          <w:position w:val="0"/>
        </w:rPr>
        <w:t>39,443.44</w:t>
      </w:r>
      <w:r>
        <w:rPr>
          <w:color w:val="000000"/>
          <w:spacing w:val="0"/>
          <w:w w:val="100"/>
          <w:position w:val="0"/>
        </w:rPr>
        <w:t>万元，利润总额人民 币</w:t>
      </w:r>
      <w:r>
        <w:rPr>
          <w:rFonts w:ascii="Times New Roman" w:eastAsia="Times New Roman" w:hAnsi="Times New Roman" w:cs="Times New Roman"/>
          <w:color w:val="000000"/>
          <w:spacing w:val="0"/>
          <w:w w:val="100"/>
          <w:position w:val="0"/>
        </w:rPr>
        <w:t>17,157.05</w:t>
      </w:r>
      <w:r>
        <w:rPr>
          <w:color w:val="000000"/>
          <w:spacing w:val="0"/>
          <w:w w:val="100"/>
          <w:position w:val="0"/>
        </w:rPr>
        <w:t>万元，净利润人民币</w:t>
      </w:r>
      <w:r>
        <w:rPr>
          <w:rFonts w:ascii="Times New Roman" w:eastAsia="Times New Roman" w:hAnsi="Times New Roman" w:cs="Times New Roman"/>
          <w:color w:val="000000"/>
          <w:spacing w:val="0"/>
          <w:w w:val="100"/>
          <w:position w:val="0"/>
        </w:rPr>
        <w:t>12,721.91</w:t>
      </w:r>
      <w:r>
        <w:rPr>
          <w:color w:val="000000"/>
          <w:spacing w:val="0"/>
          <w:w w:val="100"/>
          <w:position w:val="0"/>
        </w:rPr>
        <w:t>万元。</w:t>
      </w:r>
    </w:p>
    <w:p>
      <w:pPr>
        <w:pStyle w:val="Style2"/>
        <w:keepNext w:val="0"/>
        <w:keepLines w:val="0"/>
        <w:widowControl w:val="0"/>
        <w:shd w:val="clear" w:color="auto" w:fill="auto"/>
        <w:tabs>
          <w:tab w:pos="1702" w:val="left"/>
        </w:tabs>
        <w:bidi w:val="0"/>
        <w:spacing w:before="0" w:after="0" w:line="408" w:lineRule="exact"/>
        <w:ind w:left="720" w:right="0" w:firstLine="42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rPr>
        <w:t>6</w:t>
      </w:r>
      <w:r>
        <w:rPr>
          <w:color w:val="000000"/>
          <w:spacing w:val="0"/>
          <w:w w:val="100"/>
          <w:position w:val="0"/>
        </w:rPr>
        <w:t>）</w:t>
        <w:tab/>
        <w:t>永安期货注册资本人民币</w:t>
      </w:r>
      <w:r>
        <w:rPr>
          <w:rFonts w:ascii="Times New Roman" w:eastAsia="Times New Roman" w:hAnsi="Times New Roman" w:cs="Times New Roman"/>
          <w:color w:val="000000"/>
          <w:spacing w:val="0"/>
          <w:w w:val="100"/>
          <w:position w:val="0"/>
        </w:rPr>
        <w:t>131,000</w:t>
      </w:r>
      <w:r>
        <w:rPr>
          <w:color w:val="000000"/>
          <w:spacing w:val="0"/>
          <w:w w:val="100"/>
          <w:position w:val="0"/>
        </w:rPr>
        <w:t>万元，截至报告期末，永安期货总资产人民</w:t>
      </w:r>
      <w:r>
        <w:rPr>
          <w:rFonts w:ascii="Times New Roman" w:eastAsia="Times New Roman" w:hAnsi="Times New Roman" w:cs="Times New Roman"/>
          <w:color w:val="000000"/>
          <w:spacing w:val="0"/>
          <w:w w:val="100"/>
          <w:position w:val="0"/>
        </w:rPr>
        <w:t xml:space="preserve">4,545,056.90 </w:t>
      </w:r>
      <w:r>
        <w:rPr>
          <w:color w:val="000000"/>
          <w:spacing w:val="0"/>
          <w:w w:val="100"/>
          <w:position w:val="0"/>
        </w:rPr>
        <w:t>万元，净资产人民币</w:t>
      </w:r>
      <w:r>
        <w:rPr>
          <w:rFonts w:ascii="Times New Roman" w:eastAsia="Times New Roman" w:hAnsi="Times New Roman" w:cs="Times New Roman"/>
          <w:color w:val="000000"/>
          <w:spacing w:val="0"/>
          <w:w w:val="100"/>
          <w:position w:val="0"/>
        </w:rPr>
        <w:t>779,804.54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年实现营业收入人民币</w:t>
      </w:r>
      <w:r>
        <w:rPr>
          <w:rFonts w:ascii="Times New Roman" w:eastAsia="Times New Roman" w:hAnsi="Times New Roman" w:cs="Times New Roman"/>
          <w:color w:val="000000"/>
          <w:spacing w:val="0"/>
          <w:w w:val="100"/>
          <w:position w:val="0"/>
        </w:rPr>
        <w:t>2,546,930.76</w:t>
      </w:r>
      <w:r>
        <w:rPr>
          <w:color w:val="000000"/>
          <w:spacing w:val="0"/>
          <w:w w:val="100"/>
          <w:position w:val="0"/>
        </w:rPr>
        <w:t>万元，利润总额人 民币</w:t>
      </w:r>
      <w:r>
        <w:rPr>
          <w:rFonts w:ascii="Times New Roman" w:eastAsia="Times New Roman" w:hAnsi="Times New Roman" w:cs="Times New Roman"/>
          <w:color w:val="000000"/>
          <w:spacing w:val="0"/>
          <w:w w:val="100"/>
          <w:position w:val="0"/>
        </w:rPr>
        <w:t>144,510.63</w:t>
      </w:r>
      <w:r>
        <w:rPr>
          <w:color w:val="000000"/>
          <w:spacing w:val="0"/>
          <w:w w:val="100"/>
          <w:position w:val="0"/>
        </w:rPr>
        <w:t>万元，净利润人民币</w:t>
      </w:r>
      <w:r>
        <w:rPr>
          <w:rFonts w:ascii="Times New Roman" w:eastAsia="Times New Roman" w:hAnsi="Times New Roman" w:cs="Times New Roman"/>
          <w:color w:val="000000"/>
          <w:spacing w:val="0"/>
          <w:w w:val="100"/>
          <w:position w:val="0"/>
        </w:rPr>
        <w:t>114,600.93</w:t>
      </w:r>
      <w:r>
        <w:rPr>
          <w:color w:val="000000"/>
          <w:spacing w:val="0"/>
          <w:w w:val="100"/>
          <w:position w:val="0"/>
        </w:rPr>
        <w:t>万元。</w:t>
      </w:r>
    </w:p>
    <w:p>
      <w:pPr>
        <w:pStyle w:val="Style2"/>
        <w:keepNext w:val="0"/>
        <w:keepLines w:val="0"/>
        <w:widowControl w:val="0"/>
        <w:shd w:val="clear" w:color="auto" w:fill="auto"/>
        <w:tabs>
          <w:tab w:pos="1741" w:val="left"/>
        </w:tabs>
        <w:bidi w:val="0"/>
        <w:spacing w:before="0" w:after="0" w:line="408" w:lineRule="exact"/>
        <w:ind w:left="720" w:right="0" w:firstLine="420"/>
        <w:jc w:val="both"/>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rPr>
        <w:t>7</w:t>
      </w:r>
      <w:r>
        <w:rPr>
          <w:color w:val="000000"/>
          <w:spacing w:val="0"/>
          <w:w w:val="100"/>
          <w:position w:val="0"/>
        </w:rPr>
        <w:t>）</w:t>
        <w:tab/>
        <w:t>浙商资产注册资本人民币</w:t>
      </w:r>
      <w:r>
        <w:rPr>
          <w:rFonts w:ascii="Times New Roman" w:eastAsia="Times New Roman" w:hAnsi="Times New Roman" w:cs="Times New Roman"/>
          <w:color w:val="000000"/>
          <w:spacing w:val="0"/>
          <w:w w:val="100"/>
          <w:position w:val="0"/>
        </w:rPr>
        <w:t>709,711</w:t>
      </w:r>
      <w:r>
        <w:rPr>
          <w:color w:val="000000"/>
          <w:spacing w:val="0"/>
          <w:w w:val="100"/>
          <w:position w:val="0"/>
        </w:rPr>
        <w:t xml:space="preserve">万元，截至报告期末，浙商资产总资产人民币 </w:t>
      </w:r>
      <w:r>
        <w:rPr>
          <w:rFonts w:ascii="Times New Roman" w:eastAsia="Times New Roman" w:hAnsi="Times New Roman" w:cs="Times New Roman"/>
          <w:color w:val="000000"/>
          <w:spacing w:val="0"/>
          <w:w w:val="100"/>
          <w:position w:val="0"/>
        </w:rPr>
        <w:t>6,259,225.45</w:t>
      </w:r>
      <w:r>
        <w:rPr>
          <w:color w:val="000000"/>
          <w:spacing w:val="0"/>
          <w:w w:val="100"/>
          <w:position w:val="0"/>
        </w:rPr>
        <w:t>万元,净资产人民币</w:t>
      </w:r>
      <w:r>
        <w:rPr>
          <w:rFonts w:ascii="Times New Roman" w:eastAsia="Times New Roman" w:hAnsi="Times New Roman" w:cs="Times New Roman"/>
          <w:color w:val="000000"/>
          <w:spacing w:val="0"/>
          <w:w w:val="100"/>
          <w:position w:val="0"/>
        </w:rPr>
        <w:t>1,392,763.11</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年实现营业收入人民币</w:t>
      </w:r>
      <w:r>
        <w:rPr>
          <w:rFonts w:ascii="Times New Roman" w:eastAsia="Times New Roman" w:hAnsi="Times New Roman" w:cs="Times New Roman"/>
          <w:color w:val="000000"/>
          <w:spacing w:val="0"/>
          <w:w w:val="100"/>
          <w:position w:val="0"/>
        </w:rPr>
        <w:t>534,258.30</w:t>
      </w:r>
      <w:r>
        <w:rPr>
          <w:color w:val="000000"/>
          <w:spacing w:val="0"/>
          <w:w w:val="100"/>
          <w:position w:val="0"/>
        </w:rPr>
        <w:t>万元， 利润总额人民币</w:t>
      </w:r>
      <w:r>
        <w:rPr>
          <w:rFonts w:ascii="Times New Roman" w:eastAsia="Times New Roman" w:hAnsi="Times New Roman" w:cs="Times New Roman"/>
          <w:color w:val="000000"/>
          <w:spacing w:val="0"/>
          <w:w w:val="100"/>
          <w:position w:val="0"/>
        </w:rPr>
        <w:t>145,677.91</w:t>
      </w:r>
      <w:r>
        <w:rPr>
          <w:color w:val="000000"/>
          <w:spacing w:val="0"/>
          <w:w w:val="100"/>
          <w:position w:val="0"/>
        </w:rPr>
        <w:t>万元，净利润人民币</w:t>
      </w:r>
      <w:r>
        <w:rPr>
          <w:rFonts w:ascii="Times New Roman" w:eastAsia="Times New Roman" w:hAnsi="Times New Roman" w:cs="Times New Roman"/>
          <w:color w:val="000000"/>
          <w:spacing w:val="0"/>
          <w:w w:val="100"/>
          <w:position w:val="0"/>
        </w:rPr>
        <w:t>108,513.66</w:t>
      </w:r>
      <w:r>
        <w:rPr>
          <w:color w:val="000000"/>
          <w:spacing w:val="0"/>
          <w:w w:val="100"/>
          <w:position w:val="0"/>
        </w:rPr>
        <w:t>万元。</w:t>
      </w:r>
    </w:p>
    <w:p>
      <w:pPr>
        <w:pStyle w:val="Style2"/>
        <w:keepNext w:val="0"/>
        <w:keepLines w:val="0"/>
        <w:widowControl w:val="0"/>
        <w:shd w:val="clear" w:color="auto" w:fill="auto"/>
        <w:bidi w:val="0"/>
        <w:spacing w:before="0" w:after="460" w:line="408" w:lineRule="exact"/>
        <w:ind w:left="1140" w:right="0" w:firstLine="0"/>
        <w:jc w:val="left"/>
      </w:pPr>
      <w:r>
        <w:rPr>
          <w:color w:val="000000"/>
          <w:spacing w:val="0"/>
          <w:w w:val="100"/>
          <w:position w:val="0"/>
        </w:rPr>
        <w:t>以上披露内容涉及数据均为各子公司、参股公司合并报表金额。</w:t>
      </w:r>
    </w:p>
    <w:p>
      <w:pPr>
        <w:pStyle w:val="Style20"/>
        <w:keepNext/>
        <w:keepLines/>
        <w:widowControl w:val="0"/>
        <w:shd w:val="clear" w:color="auto" w:fill="auto"/>
        <w:bidi w:val="0"/>
        <w:spacing w:before="0" w:after="80" w:line="240" w:lineRule="auto"/>
        <w:ind w:left="0" w:right="0" w:firstLine="720"/>
        <w:jc w:val="left"/>
      </w:pPr>
      <w:bookmarkStart w:id="297" w:name="bookmark297"/>
      <w:bookmarkStart w:id="298" w:name="bookmark298"/>
      <w:bookmarkStart w:id="299" w:name="bookmark299"/>
      <w:r>
        <w:rPr>
          <w:color w:val="000000"/>
          <w:spacing w:val="0"/>
          <w:w w:val="100"/>
          <w:position w:val="0"/>
        </w:rPr>
        <w:t>（八）公司控制的结构化主体情况</w:t>
      </w:r>
      <w:bookmarkEnd w:id="297"/>
      <w:bookmarkEnd w:id="298"/>
      <w:bookmarkEnd w:id="299"/>
    </w:p>
    <w:p>
      <w:pPr>
        <w:pStyle w:val="Style2"/>
        <w:keepNext w:val="0"/>
        <w:keepLines w:val="0"/>
        <w:widowControl w:val="0"/>
        <w:shd w:val="clear" w:color="auto" w:fill="auto"/>
        <w:bidi w:val="0"/>
        <w:spacing w:before="0" w:after="40" w:line="240" w:lineRule="auto"/>
        <w:ind w:left="0" w:right="0" w:firstLine="720"/>
        <w:jc w:val="left"/>
        <w:sectPr>
          <w:footnotePr>
            <w:pos w:val="pageBottom"/>
            <w:numFmt w:val="decimal"/>
            <w:numRestart w:val="continuous"/>
          </w:footnotePr>
          <w:pgSz w:w="11900" w:h="16840"/>
          <w:pgMar w:top="1494" w:right="1046" w:bottom="1638" w:left="908" w:header="0" w:footer="3" w:gutter="0"/>
          <w:cols w:space="720"/>
          <w:noEndnote/>
          <w:rtlGutter w:val="0"/>
          <w:docGrid w:linePitch="360"/>
        </w:sectP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9" w:lineRule="exact"/>
        <w:ind w:left="720" w:right="0" w:firstLine="420"/>
        <w:jc w:val="both"/>
      </w:pPr>
      <w:r>
        <w:rPr>
          <w:color w:val="000000"/>
          <w:spacing w:val="0"/>
          <w:w w:val="100"/>
          <w:position w:val="0"/>
        </w:rPr>
        <w:t>对于公司管理并投资的结构化主体，公司通过评估其所持有结构化主体连同其管理人报酬所 产生的可变回报的最大风险敞口是否足够重大以致表明公司对结构化主体拥有控制权。若公司对管 理的结构化主体拥有控制权，则将结构化主体纳入合并财务报表的合并范围。</w:t>
      </w:r>
    </w:p>
    <w:p>
      <w:pPr>
        <w:pStyle w:val="Style2"/>
        <w:keepNext w:val="0"/>
        <w:keepLines w:val="0"/>
        <w:widowControl w:val="0"/>
        <w:shd w:val="clear" w:color="auto" w:fill="auto"/>
        <w:bidi w:val="0"/>
        <w:spacing w:before="0" w:after="300" w:line="409" w:lineRule="exact"/>
        <w:ind w:left="72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日，公司共合并</w:t>
      </w:r>
      <w:r>
        <w:rPr>
          <w:rFonts w:ascii="Times New Roman" w:eastAsia="Times New Roman" w:hAnsi="Times New Roman" w:cs="Times New Roman"/>
          <w:color w:val="000000"/>
          <w:spacing w:val="0"/>
          <w:w w:val="100"/>
          <w:position w:val="0"/>
        </w:rPr>
        <w:t>4</w:t>
      </w:r>
      <w:r>
        <w:rPr>
          <w:color w:val="000000"/>
          <w:spacing w:val="0"/>
          <w:w w:val="100"/>
          <w:position w:val="0"/>
        </w:rPr>
        <w:t xml:space="preserve">个结构化主体，合并结构化主体的总资产为人民币 </w:t>
      </w:r>
      <w:r>
        <w:rPr>
          <w:rFonts w:ascii="Times New Roman" w:eastAsia="Times New Roman" w:hAnsi="Times New Roman" w:cs="Times New Roman"/>
          <w:color w:val="000000"/>
          <w:spacing w:val="0"/>
          <w:w w:val="100"/>
          <w:position w:val="0"/>
        </w:rPr>
        <w:t>1,545,151,388.50</w:t>
      </w:r>
      <w:r>
        <w:rPr>
          <w:color w:val="000000"/>
          <w:spacing w:val="0"/>
          <w:w w:val="100"/>
          <w:position w:val="0"/>
        </w:rPr>
        <w:t>元。本公司持有上述合并结构化主体中的权益体现在资产负债表中交易性金融资 产中，总金额为人民币</w:t>
      </w:r>
      <w:r>
        <w:rPr>
          <w:rFonts w:ascii="Times New Roman" w:eastAsia="Times New Roman" w:hAnsi="Times New Roman" w:cs="Times New Roman"/>
          <w:color w:val="000000"/>
          <w:spacing w:val="0"/>
          <w:w w:val="100"/>
          <w:position w:val="0"/>
        </w:rPr>
        <w:t>1,535,516,956.45</w:t>
      </w:r>
      <w:r>
        <w:rPr>
          <w:color w:val="000000"/>
          <w:spacing w:val="0"/>
          <w:w w:val="100"/>
          <w:position w:val="0"/>
        </w:rPr>
        <w:t>元。</w:t>
      </w:r>
    </w:p>
    <w:p>
      <w:pPr>
        <w:pStyle w:val="Style20"/>
        <w:keepNext/>
        <w:keepLines/>
        <w:widowControl w:val="0"/>
        <w:shd w:val="clear" w:color="auto" w:fill="auto"/>
        <w:bidi w:val="0"/>
        <w:spacing w:before="0" w:after="80" w:line="408" w:lineRule="exact"/>
        <w:ind w:left="0" w:right="0" w:firstLine="720"/>
        <w:jc w:val="left"/>
      </w:pPr>
      <w:bookmarkStart w:id="300" w:name="bookmark300"/>
      <w:bookmarkStart w:id="301" w:name="bookmark301"/>
      <w:bookmarkStart w:id="302" w:name="bookmark302"/>
      <w:bookmarkStart w:id="303" w:name="bookmark303"/>
      <w:r>
        <w:rPr>
          <w:color w:val="000000"/>
          <w:spacing w:val="0"/>
          <w:w w:val="100"/>
          <w:position w:val="0"/>
        </w:rPr>
        <w:t>三</w:t>
      </w:r>
      <w:bookmarkEnd w:id="302"/>
      <w:r>
        <w:rPr>
          <w:color w:val="000000"/>
          <w:spacing w:val="0"/>
          <w:w w:val="100"/>
          <w:position w:val="0"/>
        </w:rPr>
        <w:t>、公司关于公司未来发展的讨论与分析</w:t>
      </w:r>
      <w:bookmarkEnd w:id="300"/>
      <w:bookmarkEnd w:id="301"/>
      <w:bookmarkEnd w:id="303"/>
    </w:p>
    <w:p>
      <w:pPr>
        <w:pStyle w:val="Style20"/>
        <w:keepNext/>
        <w:keepLines/>
        <w:widowControl w:val="0"/>
        <w:shd w:val="clear" w:color="auto" w:fill="auto"/>
        <w:bidi w:val="0"/>
        <w:spacing w:before="0" w:after="0" w:line="408" w:lineRule="exact"/>
        <w:ind w:left="0" w:right="0" w:firstLine="720"/>
        <w:jc w:val="left"/>
      </w:pPr>
      <w:bookmarkStart w:id="300" w:name="bookmark300"/>
      <w:bookmarkStart w:id="301" w:name="bookmark301"/>
      <w:bookmarkStart w:id="304" w:name="bookmark304"/>
      <w:bookmarkStart w:id="305" w:name="bookmark305"/>
      <w:r>
        <w:rPr>
          <w:color w:val="000000"/>
          <w:spacing w:val="0"/>
          <w:w w:val="100"/>
          <w:position w:val="0"/>
        </w:rPr>
        <w:t>（</w:t>
      </w:r>
      <w:bookmarkEnd w:id="304"/>
      <w:r>
        <w:rPr>
          <w:color w:val="000000"/>
          <w:spacing w:val="0"/>
          <w:w w:val="100"/>
          <w:position w:val="0"/>
        </w:rPr>
        <w:t>一）行业格局和趋势</w:t>
      </w:r>
      <w:bookmarkEnd w:id="300"/>
      <w:bookmarkEnd w:id="301"/>
      <w:bookmarkEnd w:id="305"/>
    </w:p>
    <w:p>
      <w:pPr>
        <w:pStyle w:val="Style2"/>
        <w:keepNext w:val="0"/>
        <w:keepLines w:val="0"/>
        <w:widowControl w:val="0"/>
        <w:shd w:val="clear" w:color="auto" w:fill="auto"/>
        <w:bidi w:val="0"/>
        <w:spacing w:before="0" w:after="80" w:line="408" w:lineRule="exact"/>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8" w:lineRule="exact"/>
        <w:ind w:left="720" w:right="0" w:firstLine="560"/>
        <w:jc w:val="both"/>
      </w:pPr>
      <w:r>
        <w:rPr>
          <w:color w:val="000000"/>
          <w:spacing w:val="0"/>
          <w:w w:val="100"/>
          <w:position w:val="0"/>
        </w:rPr>
        <w:t>当前，证券行业正经历着中国资本市场</w:t>
      </w:r>
      <w:r>
        <w:rPr>
          <w:rFonts w:ascii="Times New Roman" w:eastAsia="Times New Roman" w:hAnsi="Times New Roman" w:cs="Times New Roman"/>
          <w:color w:val="000000"/>
          <w:spacing w:val="0"/>
          <w:w w:val="100"/>
          <w:position w:val="0"/>
        </w:rPr>
        <w:t>30</w:t>
      </w:r>
      <w:r>
        <w:rPr>
          <w:color w:val="000000"/>
          <w:spacing w:val="0"/>
          <w:w w:val="100"/>
          <w:position w:val="0"/>
        </w:rPr>
        <w:t>年的跨越式发展，</w:t>
      </w:r>
      <w:r>
        <w:rPr>
          <w:rFonts w:ascii="Times New Roman" w:eastAsia="Times New Roman" w:hAnsi="Times New Roman" w:cs="Times New Roman"/>
          <w:color w:val="000000"/>
          <w:spacing w:val="0"/>
          <w:w w:val="100"/>
          <w:position w:val="0"/>
        </w:rPr>
        <w:t>2020</w:t>
      </w:r>
      <w:r>
        <w:rPr>
          <w:color w:val="000000"/>
          <w:spacing w:val="0"/>
          <w:w w:val="100"/>
          <w:position w:val="0"/>
        </w:rPr>
        <w:t>年进入而立之年的中国证 券业，迎来了新证券法的实施、注册制改革、金融业对外全面开放等历史性时刻和发展机遇。国内 经济发展长期向好的趋势不变，国家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规划更是提出了加快构建以国内大循环为主体、国内 国际双循环相互促进的新发展格局。资本市场承载经济双循环核心枢纽功能，也亟须高质量券商支 持发展。对于未来证券业的发展需要践行新的发展理念，必须走向专业化、国际化、机构化、科技 化。</w:t>
      </w:r>
    </w:p>
    <w:p>
      <w:pPr>
        <w:pStyle w:val="Style2"/>
        <w:keepNext w:val="0"/>
        <w:keepLines w:val="0"/>
        <w:widowControl w:val="0"/>
        <w:shd w:val="clear" w:color="auto" w:fill="auto"/>
        <w:bidi w:val="0"/>
        <w:spacing w:before="0" w:after="0" w:line="408" w:lineRule="exact"/>
        <w:ind w:left="720" w:right="0" w:firstLine="560"/>
        <w:jc w:val="both"/>
      </w:pPr>
      <w:r>
        <w:rPr>
          <w:color w:val="000000"/>
          <w:spacing w:val="0"/>
          <w:w w:val="100"/>
          <w:position w:val="0"/>
        </w:rPr>
        <w:t>当前，人类社会正在进入以数字化生产力为主要标志的全新历史阶段，世界主要国家都把数 字化作为经济发展和技术创新的重点。证券行业传统的发展模式已无法适应未来高质量发展的要求, 需要践行新发展理念。历史进程和竞争压力都在倒逼传统行业积极拥抱数字化。</w:t>
      </w:r>
    </w:p>
    <w:p>
      <w:pPr>
        <w:pStyle w:val="Style20"/>
        <w:keepNext/>
        <w:keepLines/>
        <w:widowControl w:val="0"/>
        <w:numPr>
          <w:ilvl w:val="0"/>
          <w:numId w:val="13"/>
        </w:numPr>
        <w:shd w:val="clear" w:color="auto" w:fill="auto"/>
        <w:tabs>
          <w:tab w:pos="1545" w:val="left"/>
        </w:tabs>
        <w:bidi w:val="0"/>
        <w:spacing w:before="0" w:after="0" w:line="408" w:lineRule="exact"/>
        <w:ind w:left="1280" w:right="0" w:firstLine="0"/>
        <w:jc w:val="left"/>
      </w:pPr>
      <w:bookmarkStart w:id="306" w:name="bookmark306"/>
      <w:bookmarkStart w:id="307" w:name="bookmark307"/>
      <w:bookmarkStart w:id="308" w:name="bookmark308"/>
      <w:bookmarkStart w:id="309" w:name="bookmark309"/>
      <w:bookmarkEnd w:id="308"/>
      <w:r>
        <w:rPr>
          <w:color w:val="000000"/>
          <w:spacing w:val="0"/>
          <w:w w:val="100"/>
          <w:position w:val="0"/>
        </w:rPr>
        <w:t>证券行业数字化时代已经到来</w:t>
      </w:r>
      <w:bookmarkEnd w:id="306"/>
      <w:bookmarkEnd w:id="307"/>
      <w:bookmarkEnd w:id="309"/>
    </w:p>
    <w:p>
      <w:pPr>
        <w:pStyle w:val="Style2"/>
        <w:keepNext w:val="0"/>
        <w:keepLines w:val="0"/>
        <w:widowControl w:val="0"/>
        <w:shd w:val="clear" w:color="auto" w:fill="auto"/>
        <w:bidi w:val="0"/>
        <w:spacing w:before="0" w:after="0" w:line="408" w:lineRule="exact"/>
        <w:ind w:left="720" w:right="0" w:firstLine="420"/>
        <w:jc w:val="both"/>
      </w:pPr>
      <w:r>
        <w:rPr>
          <w:color w:val="000000"/>
          <w:spacing w:val="0"/>
          <w:w w:val="100"/>
          <w:position w:val="0"/>
        </w:rPr>
        <w:t>随着新一轮科技革命与产业变革的深入推进，以人工智能、区块链、云计算、大数据等为代表 的数字技术在证券领域的应用场景不断拓宽，深刻改变着行业业务开展、风险控制、合规监管等， 并催生了智能投顾、智能投研、金融云等新型服务或产品。行业已处在数字化变革的关键节点。随 着重视程度的不断加深，券商将加大科技投入，提升数字化适应水平和自主可控能力，继续增强数 字化治理能力。通过数字化转型提升内部管理水平，增强合规风控能力，实现金融科技与业务发展 相互促进、良性循环。通过以数字化转型引领行业业态持续创新，不断为实体经济提供更高质量、 更高效率的金融服务，进一步为客户提供多样化、差异化的金融产品。</w:t>
      </w:r>
    </w:p>
    <w:p>
      <w:pPr>
        <w:pStyle w:val="Style20"/>
        <w:keepNext/>
        <w:keepLines/>
        <w:widowControl w:val="0"/>
        <w:numPr>
          <w:ilvl w:val="0"/>
          <w:numId w:val="13"/>
        </w:numPr>
        <w:shd w:val="clear" w:color="auto" w:fill="auto"/>
        <w:tabs>
          <w:tab w:pos="1559" w:val="left"/>
        </w:tabs>
        <w:bidi w:val="0"/>
        <w:spacing w:before="0" w:after="0" w:line="408" w:lineRule="exact"/>
        <w:ind w:left="1280" w:right="0" w:firstLine="0"/>
        <w:jc w:val="left"/>
      </w:pPr>
      <w:bookmarkStart w:id="310" w:name="bookmark310"/>
      <w:bookmarkStart w:id="311" w:name="bookmark311"/>
      <w:bookmarkStart w:id="312" w:name="bookmark312"/>
      <w:bookmarkStart w:id="313" w:name="bookmark313"/>
      <w:bookmarkEnd w:id="312"/>
      <w:r>
        <w:rPr>
          <w:color w:val="000000"/>
          <w:spacing w:val="0"/>
          <w:w w:val="100"/>
          <w:position w:val="0"/>
        </w:rPr>
        <w:t>财富管理发展迎来新蓝海</w:t>
      </w:r>
      <w:bookmarkEnd w:id="310"/>
      <w:bookmarkEnd w:id="311"/>
      <w:bookmarkEnd w:id="313"/>
    </w:p>
    <w:p>
      <w:pPr>
        <w:pStyle w:val="Style2"/>
        <w:keepNext w:val="0"/>
        <w:keepLines w:val="0"/>
        <w:widowControl w:val="0"/>
        <w:shd w:val="clear" w:color="auto" w:fill="auto"/>
        <w:bidi w:val="0"/>
        <w:spacing w:before="0" w:after="120" w:line="408" w:lineRule="exact"/>
        <w:ind w:left="720" w:right="0" w:firstLine="420"/>
        <w:jc w:val="both"/>
        <w:rPr>
          <w:sz w:val="19"/>
          <w:szCs w:val="19"/>
        </w:rPr>
      </w:pPr>
      <w:r>
        <w:rPr>
          <w:color w:val="000000"/>
          <w:spacing w:val="0"/>
          <w:w w:val="100"/>
          <w:position w:val="0"/>
          <w:sz w:val="20"/>
          <w:szCs w:val="20"/>
        </w:rPr>
        <w:t xml:space="preserve">证券行业为避免同质化竞争，必须重塑新的发展格局，近年来行业一直在探索新的转型路径， 其中财富管理转型是一个大趋势。一是财富人群与可投资产快速增加。家庭资产配置正迎来拐点， 居民储蓄向金融资产转化，理财市场加速扩容。我国全面建成小康社会，居民收入持续增长，人均 </w:t>
      </w:r>
      <w:r>
        <w:rPr>
          <w:color w:val="000000"/>
          <w:spacing w:val="0"/>
          <w:w w:val="100"/>
          <w:position w:val="0"/>
          <w:sz w:val="19"/>
          <w:szCs w:val="19"/>
        </w:rPr>
        <w:t>GDP</w:t>
      </w:r>
      <w:r>
        <w:rPr>
          <w:color w:val="000000"/>
          <w:spacing w:val="0"/>
          <w:w w:val="100"/>
          <w:position w:val="0"/>
          <w:sz w:val="20"/>
          <w:szCs w:val="20"/>
        </w:rPr>
        <w:t>已迈上</w:t>
      </w:r>
      <w:r>
        <w:rPr>
          <w:color w:val="000000"/>
          <w:spacing w:val="0"/>
          <w:w w:val="100"/>
          <w:position w:val="0"/>
          <w:sz w:val="19"/>
          <w:szCs w:val="19"/>
        </w:rPr>
        <w:t>1</w:t>
      </w:r>
      <w:r>
        <w:rPr>
          <w:color w:val="000000"/>
          <w:spacing w:val="0"/>
          <w:w w:val="100"/>
          <w:position w:val="0"/>
          <w:sz w:val="20"/>
          <w:szCs w:val="20"/>
        </w:rPr>
        <w:t>万美元的新台阶，现行标准下农村贫困人口实现脱贫，中等收入群体和高净值人群规 模不断扩大。根据招商银行的公开数据，从</w:t>
      </w:r>
      <w:r>
        <w:rPr>
          <w:color w:val="000000"/>
          <w:spacing w:val="0"/>
          <w:w w:val="100"/>
          <w:position w:val="0"/>
          <w:sz w:val="19"/>
          <w:szCs w:val="19"/>
        </w:rPr>
        <w:t>2008</w:t>
      </w:r>
      <w:r>
        <w:rPr>
          <w:color w:val="000000"/>
          <w:spacing w:val="0"/>
          <w:w w:val="100"/>
          <w:position w:val="0"/>
          <w:sz w:val="20"/>
          <w:szCs w:val="20"/>
        </w:rPr>
        <w:t>年到</w:t>
      </w:r>
      <w:r>
        <w:rPr>
          <w:color w:val="000000"/>
          <w:spacing w:val="0"/>
          <w:w w:val="100"/>
          <w:position w:val="0"/>
          <w:sz w:val="19"/>
          <w:szCs w:val="19"/>
        </w:rPr>
        <w:t>2018</w:t>
      </w:r>
      <w:r>
        <w:rPr>
          <w:color w:val="000000"/>
          <w:spacing w:val="0"/>
          <w:w w:val="100"/>
          <w:position w:val="0"/>
          <w:sz w:val="20"/>
          <w:szCs w:val="20"/>
        </w:rPr>
        <w:t>年，资产在</w:t>
      </w:r>
      <w:r>
        <w:rPr>
          <w:color w:val="000000"/>
          <w:spacing w:val="0"/>
          <w:w w:val="100"/>
          <w:position w:val="0"/>
          <w:sz w:val="19"/>
          <w:szCs w:val="19"/>
        </w:rPr>
        <w:t>1000</w:t>
      </w:r>
      <w:r>
        <w:rPr>
          <w:color w:val="000000"/>
          <w:spacing w:val="0"/>
          <w:w w:val="100"/>
          <w:position w:val="0"/>
          <w:sz w:val="20"/>
          <w:szCs w:val="20"/>
        </w:rPr>
        <w:t>万元以上的高净值人 群从</w:t>
      </w:r>
      <w:r>
        <w:rPr>
          <w:color w:val="000000"/>
          <w:spacing w:val="0"/>
          <w:w w:val="100"/>
          <w:position w:val="0"/>
          <w:sz w:val="19"/>
          <w:szCs w:val="19"/>
        </w:rPr>
        <w:t>30.2</w:t>
      </w:r>
      <w:r>
        <w:rPr>
          <w:color w:val="000000"/>
          <w:spacing w:val="0"/>
          <w:w w:val="100"/>
          <w:position w:val="0"/>
          <w:sz w:val="20"/>
          <w:szCs w:val="20"/>
        </w:rPr>
        <w:t>万人增长到</w:t>
      </w:r>
      <w:r>
        <w:rPr>
          <w:color w:val="000000"/>
          <w:spacing w:val="0"/>
          <w:w w:val="100"/>
          <w:position w:val="0"/>
          <w:sz w:val="19"/>
          <w:szCs w:val="19"/>
        </w:rPr>
        <w:t>197</w:t>
      </w:r>
      <w:r>
        <w:rPr>
          <w:color w:val="000000"/>
          <w:spacing w:val="0"/>
          <w:w w:val="100"/>
          <w:position w:val="0"/>
          <w:sz w:val="20"/>
          <w:szCs w:val="20"/>
        </w:rPr>
        <w:t xml:space="preserve">万人，增加了 </w:t>
      </w:r>
      <w:r>
        <w:rPr>
          <w:color w:val="000000"/>
          <w:spacing w:val="0"/>
          <w:w w:val="100"/>
          <w:position w:val="0"/>
          <w:sz w:val="19"/>
          <w:szCs w:val="19"/>
        </w:rPr>
        <w:t>5.5</w:t>
      </w:r>
      <w:r>
        <w:rPr>
          <w:color w:val="000000"/>
          <w:spacing w:val="0"/>
          <w:w w:val="100"/>
          <w:position w:val="0"/>
          <w:sz w:val="20"/>
          <w:szCs w:val="20"/>
        </w:rPr>
        <w:t>倍；高净值人群可投资资产由</w:t>
      </w:r>
      <w:r>
        <w:rPr>
          <w:color w:val="000000"/>
          <w:spacing w:val="0"/>
          <w:w w:val="100"/>
          <w:position w:val="0"/>
          <w:sz w:val="19"/>
          <w:szCs w:val="19"/>
        </w:rPr>
        <w:t>8.8</w:t>
      </w:r>
      <w:r>
        <w:rPr>
          <w:color w:val="000000"/>
          <w:spacing w:val="0"/>
          <w:w w:val="100"/>
          <w:position w:val="0"/>
          <w:sz w:val="20"/>
          <w:szCs w:val="20"/>
        </w:rPr>
        <w:t>万亿元增长到</w:t>
      </w:r>
      <w:r>
        <w:rPr>
          <w:color w:val="000000"/>
          <w:spacing w:val="0"/>
          <w:w w:val="100"/>
          <w:position w:val="0"/>
          <w:sz w:val="19"/>
          <w:szCs w:val="19"/>
        </w:rPr>
        <w:t>61</w:t>
      </w:r>
    </w:p>
    <w:p>
      <w:pPr>
        <w:pStyle w:val="Style26"/>
        <w:keepNext w:val="0"/>
        <w:keepLines w:val="0"/>
        <w:widowControl w:val="0"/>
        <w:shd w:val="clear" w:color="auto" w:fill="auto"/>
        <w:bidi w:val="0"/>
        <w:spacing w:before="0" w:after="100" w:line="240" w:lineRule="auto"/>
        <w:ind w:left="0" w:right="0" w:firstLine="0"/>
        <w:jc w:val="cente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369" w:right="1118" w:bottom="1196" w:left="836" w:header="0" w:footer="768" w:gutter="0"/>
          <w:cols w:space="720"/>
          <w:noEndnote/>
          <w:rtlGutter w:val="0"/>
          <w:docGrid w:linePitch="360"/>
        </w:sectPr>
      </w:pPr>
      <w:r>
        <w:rPr>
          <w:color w:val="000000"/>
          <w:spacing w:val="0"/>
          <w:w w:val="100"/>
          <w:position w:val="0"/>
        </w:rPr>
        <w:t xml:space="preserve">49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0" w:line="409" w:lineRule="exact"/>
        <w:ind w:left="720" w:right="0" w:firstLine="0"/>
        <w:jc w:val="both"/>
      </w:pPr>
      <w:r>
        <w:rPr>
          <w:color w:val="000000"/>
          <w:spacing w:val="0"/>
          <w:w w:val="100"/>
          <w:position w:val="0"/>
        </w:rPr>
        <w:t>万亿元，增加了近</w:t>
      </w:r>
      <w:r>
        <w:rPr>
          <w:color w:val="000000"/>
          <w:spacing w:val="0"/>
          <w:w w:val="100"/>
          <w:position w:val="0"/>
          <w:sz w:val="19"/>
          <w:szCs w:val="19"/>
        </w:rPr>
        <w:t>6</w:t>
      </w:r>
      <w:r>
        <w:rPr>
          <w:color w:val="000000"/>
          <w:spacing w:val="0"/>
          <w:w w:val="100"/>
          <w:position w:val="0"/>
        </w:rPr>
        <w:t>倍。同时，伴随人口老龄化程度加深，“房住不炒”政策持续推进，全社会对 财富管理的需求越来越强，这将极大推动财富管理市场的发展。二是机构投资者快速崛起。伴随公 募基金快速发展，</w:t>
      </w:r>
      <w:r>
        <w:rPr>
          <w:color w:val="000000"/>
          <w:spacing w:val="0"/>
          <w:w w:val="100"/>
          <w:position w:val="0"/>
          <w:sz w:val="19"/>
          <w:szCs w:val="19"/>
        </w:rPr>
        <w:t>A</w:t>
      </w:r>
      <w:r>
        <w:rPr>
          <w:color w:val="000000"/>
          <w:spacing w:val="0"/>
          <w:w w:val="100"/>
          <w:position w:val="0"/>
        </w:rPr>
        <w:t>股纳入国际指数的权重逐步提升，</w:t>
      </w:r>
      <w:r>
        <w:rPr>
          <w:color w:val="000000"/>
          <w:spacing w:val="0"/>
          <w:w w:val="100"/>
          <w:position w:val="0"/>
          <w:sz w:val="19"/>
          <w:szCs w:val="19"/>
        </w:rPr>
        <w:t>QFII</w:t>
      </w:r>
      <w:r>
        <w:rPr>
          <w:color w:val="000000"/>
          <w:spacing w:val="0"/>
          <w:w w:val="100"/>
          <w:position w:val="0"/>
        </w:rPr>
        <w:t>资金管理放开，基本养老金加大入市， 机构投资者将逐渐成为股市的主导力量。</w:t>
      </w:r>
      <w:r>
        <w:rPr>
          <w:color w:val="000000"/>
          <w:spacing w:val="0"/>
          <w:w w:val="100"/>
          <w:position w:val="0"/>
          <w:sz w:val="19"/>
          <w:szCs w:val="19"/>
        </w:rPr>
        <w:t>2017</w:t>
      </w:r>
      <w:r>
        <w:rPr>
          <w:color w:val="000000"/>
          <w:spacing w:val="0"/>
          <w:w w:val="100"/>
          <w:position w:val="0"/>
        </w:rPr>
        <w:t>年以来，个人投资者持有流通</w:t>
      </w:r>
      <w:r>
        <w:rPr>
          <w:color w:val="000000"/>
          <w:spacing w:val="0"/>
          <w:w w:val="100"/>
          <w:position w:val="0"/>
          <w:sz w:val="19"/>
          <w:szCs w:val="19"/>
        </w:rPr>
        <w:t>A</w:t>
      </w:r>
      <w:r>
        <w:rPr>
          <w:color w:val="000000"/>
          <w:spacing w:val="0"/>
          <w:w w:val="100"/>
          <w:position w:val="0"/>
        </w:rPr>
        <w:t>股市值占比低位企 稳，比例徘徊于</w:t>
      </w:r>
      <w:r>
        <w:rPr>
          <w:color w:val="000000"/>
          <w:spacing w:val="0"/>
          <w:w w:val="100"/>
          <w:position w:val="0"/>
          <w:sz w:val="19"/>
          <w:szCs w:val="19"/>
        </w:rPr>
        <w:t>30%</w:t>
      </w:r>
      <w:r>
        <w:rPr>
          <w:color w:val="000000"/>
          <w:spacing w:val="0"/>
          <w:w w:val="100"/>
          <w:position w:val="0"/>
        </w:rPr>
        <w:t>上下，已低于美股近年来的个人投资者持股比例</w:t>
      </w:r>
      <w:r>
        <w:rPr>
          <w:color w:val="000000"/>
          <w:spacing w:val="0"/>
          <w:w w:val="100"/>
          <w:position w:val="0"/>
          <w:sz w:val="19"/>
          <w:szCs w:val="19"/>
        </w:rPr>
        <w:t>36%</w:t>
      </w:r>
      <w:r>
        <w:rPr>
          <w:color w:val="000000"/>
          <w:spacing w:val="0"/>
          <w:w w:val="100"/>
          <w:position w:val="0"/>
          <w:sz w:val="19"/>
          <w:szCs w:val="19"/>
        </w:rPr>
        <w:t>o</w:t>
      </w:r>
      <w:r>
        <w:rPr>
          <w:color w:val="000000"/>
          <w:spacing w:val="0"/>
          <w:w w:val="100"/>
          <w:position w:val="0"/>
        </w:rPr>
        <w:t>金融资产结构与客户结 构的调整所带来的理财需求爆发，为财富管理业务发展打开了巨大空间。</w:t>
      </w:r>
    </w:p>
    <w:p>
      <w:pPr>
        <w:pStyle w:val="Style20"/>
        <w:keepNext/>
        <w:keepLines/>
        <w:widowControl w:val="0"/>
        <w:numPr>
          <w:ilvl w:val="0"/>
          <w:numId w:val="13"/>
        </w:numPr>
        <w:shd w:val="clear" w:color="auto" w:fill="auto"/>
        <w:tabs>
          <w:tab w:pos="1414" w:val="left"/>
        </w:tabs>
        <w:bidi w:val="0"/>
        <w:spacing w:before="0" w:after="0" w:line="409" w:lineRule="exact"/>
        <w:ind w:left="1140" w:right="0" w:firstLine="0"/>
        <w:jc w:val="left"/>
      </w:pPr>
      <w:bookmarkStart w:id="314" w:name="bookmark314"/>
      <w:bookmarkStart w:id="315" w:name="bookmark315"/>
      <w:bookmarkStart w:id="316" w:name="bookmark316"/>
      <w:bookmarkStart w:id="317" w:name="bookmark317"/>
      <w:bookmarkEnd w:id="316"/>
      <w:r>
        <w:rPr>
          <w:color w:val="000000"/>
          <w:spacing w:val="0"/>
          <w:w w:val="100"/>
          <w:position w:val="0"/>
        </w:rPr>
        <w:t>资本市场改革向纵深推进</w:t>
      </w:r>
      <w:bookmarkEnd w:id="314"/>
      <w:bookmarkEnd w:id="315"/>
      <w:bookmarkEnd w:id="317"/>
    </w:p>
    <w:p>
      <w:pPr>
        <w:pStyle w:val="Style2"/>
        <w:keepNext w:val="0"/>
        <w:keepLines w:val="0"/>
        <w:widowControl w:val="0"/>
        <w:shd w:val="clear" w:color="auto" w:fill="auto"/>
        <w:bidi w:val="0"/>
        <w:spacing w:before="0" w:after="0" w:line="409" w:lineRule="exact"/>
        <w:ind w:left="720" w:right="0" w:firstLine="420"/>
        <w:jc w:val="both"/>
      </w:pPr>
      <w:r>
        <w:rPr>
          <w:color w:val="000000"/>
          <w:spacing w:val="0"/>
          <w:w w:val="100"/>
          <w:position w:val="0"/>
        </w:rPr>
        <w:t>一是以投资者保护机制为代表的法治体系更加健全完善。中央对资本市场提出“建制度、不干 预、零容忍”的方针，其核心就是要依法治市。新《证券法》为资本市场全面深化改革实施落地， 防范市场风险、促进资本市场服务实体经济功能发挥，提供了坚强的法治保障。新《证券法》将保 护投资者合法权益作为核心目标，大幅提高证券违法违规成本，全面完善投资者保护制度。从宏观 政策周期和市场周期角度来看,新法的颁发和实施预示着证券市场将迎来新一轮政策改革创新周期。 二是股票发行注册制改革强化券商“看门人”职责。在股票发行注册制推行并深化的背景下，监管 部门将持续促进首发申请企业规范运作，提高信息披露质量，督促中介机构提高执业水平，营造市 场良好生态，从源头上提高上市公司质量。以证券公司、会计师事务所、律师事务所为代表的“看 门人”应提高专业服务能力，在培育发行主体、询价定价、维护交易、风险管理、投资者适当性管 理等各个环节落实责任，牢牢守住资本市场的底线，坚决不踩红线。</w:t>
      </w:r>
    </w:p>
    <w:p>
      <w:pPr>
        <w:pStyle w:val="Style20"/>
        <w:keepNext/>
        <w:keepLines/>
        <w:widowControl w:val="0"/>
        <w:numPr>
          <w:ilvl w:val="0"/>
          <w:numId w:val="13"/>
        </w:numPr>
        <w:shd w:val="clear" w:color="auto" w:fill="auto"/>
        <w:tabs>
          <w:tab w:pos="1419" w:val="left"/>
        </w:tabs>
        <w:bidi w:val="0"/>
        <w:spacing w:before="0" w:after="0" w:line="409" w:lineRule="exact"/>
        <w:ind w:left="1140" w:right="0" w:firstLine="0"/>
        <w:jc w:val="left"/>
      </w:pPr>
      <w:bookmarkStart w:id="318" w:name="bookmark318"/>
      <w:bookmarkStart w:id="319" w:name="bookmark319"/>
      <w:bookmarkStart w:id="320" w:name="bookmark320"/>
      <w:bookmarkStart w:id="321" w:name="bookmark321"/>
      <w:bookmarkEnd w:id="320"/>
      <w:r>
        <w:rPr>
          <w:color w:val="000000"/>
          <w:spacing w:val="0"/>
          <w:w w:val="100"/>
          <w:position w:val="0"/>
        </w:rPr>
        <w:t>双向开放加剧行业竞争</w:t>
      </w:r>
      <w:bookmarkEnd w:id="318"/>
      <w:bookmarkEnd w:id="319"/>
      <w:bookmarkEnd w:id="321"/>
    </w:p>
    <w:p>
      <w:pPr>
        <w:pStyle w:val="Style2"/>
        <w:keepNext w:val="0"/>
        <w:keepLines w:val="0"/>
        <w:widowControl w:val="0"/>
        <w:shd w:val="clear" w:color="auto" w:fill="auto"/>
        <w:bidi w:val="0"/>
        <w:spacing w:before="0" w:after="460" w:line="409" w:lineRule="exact"/>
        <w:ind w:left="720" w:right="0" w:firstLine="420"/>
        <w:jc w:val="both"/>
      </w:pPr>
      <w:r>
        <w:rPr>
          <w:color w:val="000000"/>
          <w:spacing w:val="0"/>
          <w:w w:val="100"/>
          <w:position w:val="0"/>
        </w:rPr>
        <w:t>随着</w:t>
      </w:r>
      <w:r>
        <w:rPr>
          <w:rFonts w:ascii="Times New Roman" w:eastAsia="Times New Roman" w:hAnsi="Times New Roman" w:cs="Times New Roman"/>
          <w:color w:val="000000"/>
          <w:spacing w:val="0"/>
          <w:w w:val="100"/>
          <w:position w:val="0"/>
        </w:rPr>
        <w:t>A</w:t>
      </w:r>
      <w:r>
        <w:rPr>
          <w:color w:val="000000"/>
          <w:spacing w:val="0"/>
          <w:w w:val="100"/>
          <w:position w:val="0"/>
        </w:rPr>
        <w:t>股市场开放和国际制度接轨，外资投行的全球视野、标准化交易清算系统和全产品链 条优势得以发挥，有望在资产管理、机构服务、交易业务和高净值财富管理领域形成竞争力。中资 券商优势在于更了解中国市场特征，更擅长把握中国客户需求，更理解监管环境，拥有</w:t>
      </w:r>
      <w:r>
        <w:rPr>
          <w:rFonts w:ascii="Times New Roman" w:eastAsia="Times New Roman" w:hAnsi="Times New Roman" w:cs="Times New Roman"/>
          <w:color w:val="000000"/>
          <w:spacing w:val="0"/>
          <w:w w:val="100"/>
          <w:position w:val="0"/>
        </w:rPr>
        <w:t>8.9</w:t>
      </w:r>
      <w:r>
        <w:rPr>
          <w:color w:val="000000"/>
          <w:spacing w:val="0"/>
          <w:w w:val="100"/>
          <w:position w:val="0"/>
        </w:rPr>
        <w:t>万亿总 资产、</w:t>
      </w:r>
      <w:r>
        <w:rPr>
          <w:rFonts w:ascii="Times New Roman" w:eastAsia="Times New Roman" w:hAnsi="Times New Roman" w:cs="Times New Roman"/>
          <w:color w:val="000000"/>
          <w:spacing w:val="0"/>
          <w:w w:val="100"/>
          <w:position w:val="0"/>
        </w:rPr>
        <w:t>1.2</w:t>
      </w:r>
      <w:r>
        <w:rPr>
          <w:color w:val="000000"/>
          <w:spacing w:val="0"/>
          <w:w w:val="100"/>
          <w:position w:val="0"/>
        </w:rPr>
        <w:t>万家分支机构和</w:t>
      </w:r>
      <w:r>
        <w:rPr>
          <w:rFonts w:ascii="Times New Roman" w:eastAsia="Times New Roman" w:hAnsi="Times New Roman" w:cs="Times New Roman"/>
          <w:color w:val="000000"/>
          <w:spacing w:val="0"/>
          <w:w w:val="100"/>
          <w:position w:val="0"/>
        </w:rPr>
        <w:t>1.78</w:t>
      </w:r>
      <w:r>
        <w:rPr>
          <w:color w:val="000000"/>
          <w:spacing w:val="0"/>
          <w:w w:val="100"/>
          <w:position w:val="0"/>
        </w:rPr>
        <w:t>亿零售客户基础，在资本规模和渠道下沉方面具有优势。双向开放 一方面倒逼中资券商加快商业模式转型，摆脱通道盈利模式，建立基于资本实力、风险定价能力、 金融科技能力的经营壁垒;另一方面提供了学习国际投行中国实践的机会，让中资券商的管理理念、 激励机制以及创新路径融入国际趋势，为更好地走出去打下基础。</w:t>
      </w:r>
    </w:p>
    <w:p>
      <w:pPr>
        <w:pStyle w:val="Style20"/>
        <w:keepNext/>
        <w:keepLines/>
        <w:widowControl w:val="0"/>
        <w:shd w:val="clear" w:color="auto" w:fill="auto"/>
        <w:bidi w:val="0"/>
        <w:spacing w:before="0" w:after="80" w:line="240" w:lineRule="auto"/>
        <w:ind w:left="0" w:right="0" w:firstLine="72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color w:val="000000"/>
          <w:spacing w:val="0"/>
          <w:w w:val="100"/>
          <w:position w:val="0"/>
        </w:rPr>
        <w:t>二）公司发展战略</w:t>
      </w:r>
      <w:bookmarkEnd w:id="322"/>
      <w:bookmarkEnd w:id="323"/>
      <w:bookmarkEnd w:id="325"/>
    </w:p>
    <w:p>
      <w:pPr>
        <w:pStyle w:val="Style2"/>
        <w:keepNext w:val="0"/>
        <w:keepLines w:val="0"/>
        <w:widowControl w:val="0"/>
        <w:shd w:val="clear" w:color="auto" w:fill="auto"/>
        <w:bidi w:val="0"/>
        <w:spacing w:before="0" w:after="80" w:line="240" w:lineRule="auto"/>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720" w:right="0" w:firstLine="420"/>
        <w:jc w:val="both"/>
      </w:pPr>
      <w:r>
        <w:rPr>
          <w:color w:val="000000"/>
          <w:spacing w:val="0"/>
          <w:w w:val="100"/>
          <w:position w:val="0"/>
        </w:rPr>
        <w:t>进入新发展阶段，公司将积极贯彻新的发展理念，秉持“深耕浙江、服务全国、争创一流”的 企业愿景和“三更三有”使命目标，恪守“敬畏、感恩、创新、责任”的核心价值观，树立“规范 经营、稳健发展、务实创新、追求卓越”的经营理念，坚持数字赋能、改革破题、创新制胜，努力 实现各项业务省内最强，数智财通成为标志性成果，综合实力显著提升。</w:t>
      </w:r>
    </w:p>
    <w:p>
      <w:pPr>
        <w:pStyle w:val="Style2"/>
        <w:keepNext w:val="0"/>
        <w:keepLines w:val="0"/>
        <w:widowControl w:val="0"/>
        <w:shd w:val="clear" w:color="auto" w:fill="auto"/>
        <w:bidi w:val="0"/>
        <w:spacing w:before="0" w:after="460" w:line="410" w:lineRule="exact"/>
        <w:ind w:left="720" w:right="0" w:firstLine="420"/>
        <w:jc w:val="both"/>
      </w:pPr>
      <w:r>
        <w:rPr>
          <w:color w:val="000000"/>
          <w:spacing w:val="0"/>
          <w:w w:val="100"/>
          <w:position w:val="0"/>
        </w:rPr>
        <w:t xml:space="preserve">公司将坚定不移走高质量发展之路，重点把握“四个聚焦”：一是聚焦价值实现。全面回归价 值是新发展阶段的重要特征。要坚守金融服务本源，真正把客户为中心的理念落地落细，以社会价 </w:t>
      </w:r>
      <w:r>
        <w:rPr>
          <w:color w:val="000000"/>
          <w:spacing w:val="0"/>
          <w:w w:val="100"/>
          <w:position w:val="0"/>
        </w:rPr>
        <w:t>值体现专业价值，获得品牌口碑。二是聚焦平台建设。数字化时代比拼的是平台竞争力。应坚持以 数字化转型为主线，加快系统数字化平台建设，赋能业务拓展和管理提升。三是聚焦能力提升。能 力是竞争力的内核。要坚持以市场化为导向，深化改革集聚优秀人才,持之以恒推进全员能力提升。 四是聚焦生态构建。坚持以员工为中心，以政治建设提升格局，以文化建设涵养情怀，形成内部凝 聚、外部协同，专业深化、资源集聚的创业创新生态。</w:t>
      </w:r>
    </w:p>
    <w:p>
      <w:pPr>
        <w:pStyle w:val="Style20"/>
        <w:keepNext/>
        <w:keepLines/>
        <w:widowControl w:val="0"/>
        <w:shd w:val="clear" w:color="auto" w:fill="auto"/>
        <w:bidi w:val="0"/>
        <w:spacing w:before="0" w:after="100" w:line="240" w:lineRule="auto"/>
        <w:ind w:left="0" w:right="0" w:firstLine="720"/>
        <w:jc w:val="left"/>
      </w:pPr>
      <w:bookmarkStart w:id="326" w:name="bookmark326"/>
      <w:bookmarkStart w:id="327" w:name="bookmark327"/>
      <w:bookmarkStart w:id="328" w:name="bookmark328"/>
      <w:bookmarkStart w:id="329" w:name="bookmark329"/>
      <w:r>
        <w:rPr>
          <w:color w:val="000000"/>
          <w:spacing w:val="0"/>
          <w:w w:val="100"/>
          <w:position w:val="0"/>
        </w:rPr>
        <w:t>（</w:t>
      </w:r>
      <w:bookmarkEnd w:id="328"/>
      <w:r>
        <w:rPr>
          <w:color w:val="000000"/>
          <w:spacing w:val="0"/>
          <w:w w:val="100"/>
          <w:position w:val="0"/>
        </w:rPr>
        <w:t>三）经营计划</w:t>
      </w:r>
      <w:bookmarkEnd w:id="326"/>
      <w:bookmarkEnd w:id="327"/>
      <w:bookmarkEnd w:id="329"/>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numPr>
          <w:ilvl w:val="0"/>
          <w:numId w:val="15"/>
        </w:numPr>
        <w:shd w:val="clear" w:color="auto" w:fill="auto"/>
        <w:bidi w:val="0"/>
        <w:spacing w:before="0" w:after="0" w:line="408" w:lineRule="exact"/>
        <w:ind w:left="1140" w:right="0" w:firstLine="0"/>
        <w:jc w:val="left"/>
      </w:pPr>
      <w:bookmarkStart w:id="330" w:name="bookmark330"/>
      <w:bookmarkStart w:id="331" w:name="bookmark331"/>
      <w:bookmarkStart w:id="332" w:name="bookmark332"/>
      <w:bookmarkStart w:id="333" w:name="bookmark333"/>
      <w:bookmarkEnd w:id="332"/>
      <w:r>
        <w:rPr>
          <w:color w:val="000000"/>
          <w:spacing w:val="0"/>
          <w:w w:val="100"/>
          <w:position w:val="0"/>
        </w:rPr>
        <w:t>整体经营计划</w:t>
      </w:r>
      <w:bookmarkEnd w:id="330"/>
      <w:bookmarkEnd w:id="331"/>
      <w:bookmarkEnd w:id="333"/>
    </w:p>
    <w:p>
      <w:pPr>
        <w:pStyle w:val="Style2"/>
        <w:keepNext w:val="0"/>
        <w:keepLines w:val="0"/>
        <w:widowControl w:val="0"/>
        <w:shd w:val="clear" w:color="auto" w:fill="auto"/>
        <w:bidi w:val="0"/>
        <w:spacing w:before="0" w:after="0" w:line="408" w:lineRule="exact"/>
        <w:ind w:left="720" w:right="0" w:firstLine="420"/>
        <w:jc w:val="both"/>
      </w:pPr>
      <w:r>
        <w:rPr>
          <w:color w:val="000000"/>
          <w:spacing w:val="0"/>
          <w:w w:val="100"/>
          <w:position w:val="0"/>
        </w:rPr>
        <w:t>十四五，是我国进入新阶段、以新发展理念着力构建新发展格局的关键五年。对公司而言，无 论是从所处历史方位、区域及行业发展趋势来看，正处于最优的发展环境、最好的发展时期、最佳 的发展状态。“十四五”将是以数字化转型为主线全面提升公司竞争力的五年，是全面推动以客户 为中心理念落地落细的五年，是实现高质量发展和“二次飞跃”的五年。</w:t>
      </w:r>
    </w:p>
    <w:p>
      <w:pPr>
        <w:pStyle w:val="Style2"/>
        <w:keepNext w:val="0"/>
        <w:keepLines w:val="0"/>
        <w:widowControl w:val="0"/>
        <w:shd w:val="clear" w:color="auto" w:fill="auto"/>
        <w:bidi w:val="0"/>
        <w:spacing w:before="0" w:after="0" w:line="408" w:lineRule="exact"/>
        <w:ind w:left="720" w:right="0" w:firstLine="420"/>
        <w:jc w:val="both"/>
      </w:pPr>
      <w:r>
        <w:rPr>
          <w:color w:val="000000"/>
          <w:spacing w:val="0"/>
          <w:w w:val="100"/>
          <w:position w:val="0"/>
          <w:sz w:val="19"/>
          <w:szCs w:val="19"/>
        </w:rPr>
        <w:t>2021</w:t>
      </w:r>
      <w:r>
        <w:rPr>
          <w:color w:val="000000"/>
          <w:spacing w:val="0"/>
          <w:w w:val="100"/>
          <w:position w:val="0"/>
        </w:rPr>
        <w:t>年作为“十四五”开局之年，公司将坚持数字赋能、改革破题、创新制胜，以五大战略 为指引，坚守并不断深化以客户为中心的理念落深落细；以数字化转型为主线，全面赋能各条线改 革和系统建设的变革和重构，开启“数智财通”新时代；以“深耕浙江”战略为牵引，全面提升投 行服务面和影响力；以“财通赢家”品牌打造为抓手，全面提升财富管理能力；以能力提升为核心， 全面加强人才队伍建设。</w:t>
      </w:r>
      <w:r>
        <w:rPr>
          <w:color w:val="000000"/>
          <w:spacing w:val="0"/>
          <w:w w:val="100"/>
          <w:position w:val="0"/>
          <w:sz w:val="19"/>
          <w:szCs w:val="19"/>
        </w:rPr>
        <w:t>2021</w:t>
      </w:r>
      <w:r>
        <w:rPr>
          <w:color w:val="000000"/>
          <w:spacing w:val="0"/>
          <w:w w:val="100"/>
          <w:position w:val="0"/>
        </w:rPr>
        <w:t>年，公司将重点做好以下几个方面工作：</w:t>
      </w:r>
    </w:p>
    <w:p>
      <w:pPr>
        <w:pStyle w:val="Style2"/>
        <w:keepNext w:val="0"/>
        <w:keepLines w:val="0"/>
        <w:widowControl w:val="0"/>
        <w:shd w:val="clear" w:color="auto" w:fill="auto"/>
        <w:tabs>
          <w:tab w:pos="1782" w:val="left"/>
        </w:tabs>
        <w:bidi w:val="0"/>
        <w:spacing w:before="0" w:after="0" w:line="408" w:lineRule="exact"/>
        <w:ind w:left="720" w:right="0" w:firstLine="420"/>
        <w:jc w:val="both"/>
      </w:pPr>
      <w:bookmarkStart w:id="334" w:name="bookmark334"/>
      <w:r>
        <w:rPr>
          <w:color w:val="000000"/>
          <w:spacing w:val="0"/>
          <w:w w:val="100"/>
          <w:position w:val="0"/>
        </w:rPr>
        <w:t>（</w:t>
      </w:r>
      <w:bookmarkEnd w:id="334"/>
      <w:r>
        <w:rPr>
          <w:color w:val="000000"/>
          <w:spacing w:val="0"/>
          <w:w w:val="100"/>
          <w:position w:val="0"/>
        </w:rPr>
        <w:t>一）</w:t>
        <w:tab/>
        <w:t>加强数字赋能，推进公司数字化转型，构建“数智财通”的四梁八柱。一是加快推进“三 大中心”全面上线运行，提升数据资源系统功能。聚焦客户中心，推动客户数据综合集成和分层分 类管理的新机制。二是围绕客户体验优化，全面升级触达系统。三是提升内部管理的数字化水平， 全面加快数字化转型步伐。</w:t>
      </w:r>
    </w:p>
    <w:p>
      <w:pPr>
        <w:pStyle w:val="Style2"/>
        <w:keepNext w:val="0"/>
        <w:keepLines w:val="0"/>
        <w:widowControl w:val="0"/>
        <w:shd w:val="clear" w:color="auto" w:fill="auto"/>
        <w:tabs>
          <w:tab w:pos="1786" w:val="left"/>
        </w:tabs>
        <w:bidi w:val="0"/>
        <w:spacing w:before="0" w:after="0" w:line="408" w:lineRule="exact"/>
        <w:ind w:left="720" w:right="0" w:firstLine="420"/>
        <w:jc w:val="both"/>
      </w:pPr>
      <w:bookmarkStart w:id="335" w:name="bookmark335"/>
      <w:r>
        <w:rPr>
          <w:color w:val="000000"/>
          <w:spacing w:val="0"/>
          <w:w w:val="100"/>
          <w:position w:val="0"/>
        </w:rPr>
        <w:t>（</w:t>
      </w:r>
      <w:bookmarkEnd w:id="335"/>
      <w:r>
        <w:rPr>
          <w:color w:val="000000"/>
          <w:spacing w:val="0"/>
          <w:w w:val="100"/>
          <w:position w:val="0"/>
        </w:rPr>
        <w:t>二）</w:t>
        <w:tab/>
        <w:t>推动“深耕浙江”提质增效，提升服务实体经济能力，全面提高投行的服务面和影响力。 一是迭代升级服务载体，为推动浙江产业转型和高质量发展作出贡献。二是统筹提升社会化平台功 能，在服务新发展格局中提升财通的影响力。三是全面增强投行综合服务能力，构建系统协同的行 业生态。</w:t>
      </w:r>
    </w:p>
    <w:p>
      <w:pPr>
        <w:pStyle w:val="Style2"/>
        <w:keepNext w:val="0"/>
        <w:keepLines w:val="0"/>
        <w:widowControl w:val="0"/>
        <w:shd w:val="clear" w:color="auto" w:fill="auto"/>
        <w:tabs>
          <w:tab w:pos="1786" w:val="left"/>
        </w:tabs>
        <w:bidi w:val="0"/>
        <w:spacing w:before="0" w:after="0" w:line="408" w:lineRule="exact"/>
        <w:ind w:left="720" w:right="0" w:firstLine="420"/>
        <w:jc w:val="both"/>
      </w:pPr>
      <w:bookmarkStart w:id="336" w:name="bookmark336"/>
      <w:r>
        <w:rPr>
          <w:color w:val="000000"/>
          <w:spacing w:val="0"/>
          <w:w w:val="100"/>
          <w:position w:val="0"/>
        </w:rPr>
        <w:t>（</w:t>
      </w:r>
      <w:bookmarkEnd w:id="336"/>
      <w:r>
        <w:rPr>
          <w:color w:val="000000"/>
          <w:spacing w:val="0"/>
          <w:w w:val="100"/>
          <w:position w:val="0"/>
        </w:rPr>
        <w:t>三）</w:t>
        <w:tab/>
        <w:t>创新致胜，践行客户为中心理念，积极打造财富管理新优势。一是围绕数字赋能，打造 智能化、精准化的产品中心。二是围绕全员营销，搭建平台，推进投资顾问和理财师队伍建设。三 是围绕“五好”建设，提升“财通赢家”品牌。四是围绕专业服务，全面开启投资者教育提升工程。</w:t>
      </w:r>
    </w:p>
    <w:p>
      <w:pPr>
        <w:pStyle w:val="Style2"/>
        <w:keepNext w:val="0"/>
        <w:keepLines w:val="0"/>
        <w:widowControl w:val="0"/>
        <w:shd w:val="clear" w:color="auto" w:fill="auto"/>
        <w:tabs>
          <w:tab w:pos="1786" w:val="left"/>
        </w:tabs>
        <w:bidi w:val="0"/>
        <w:spacing w:before="0" w:after="0" w:line="408" w:lineRule="exact"/>
        <w:ind w:left="720" w:right="0" w:firstLine="420"/>
        <w:jc w:val="both"/>
      </w:pPr>
      <w:bookmarkStart w:id="337" w:name="bookmark337"/>
      <w:r>
        <w:rPr>
          <w:color w:val="000000"/>
          <w:spacing w:val="0"/>
          <w:w w:val="100"/>
          <w:position w:val="0"/>
        </w:rPr>
        <w:t>（</w:t>
      </w:r>
      <w:bookmarkEnd w:id="337"/>
      <w:r>
        <w:rPr>
          <w:color w:val="000000"/>
          <w:spacing w:val="0"/>
          <w:w w:val="100"/>
          <w:position w:val="0"/>
        </w:rPr>
        <w:t>四）</w:t>
        <w:tab/>
        <w:t>改革破题释放活力，市场化导向加强人才队伍建设。一是开展干部人才管理体制机制综 合改革。二是深化薪酬和考核体系改革。三是深化全员培训体系和管培生体制改革。四是深化研究 所改革。五是深化资本运作。</w:t>
      </w:r>
    </w:p>
    <w:p>
      <w:pPr>
        <w:pStyle w:val="Style2"/>
        <w:keepNext w:val="0"/>
        <w:keepLines w:val="0"/>
        <w:widowControl w:val="0"/>
        <w:shd w:val="clear" w:color="auto" w:fill="auto"/>
        <w:tabs>
          <w:tab w:pos="1786" w:val="left"/>
        </w:tabs>
        <w:bidi w:val="0"/>
        <w:spacing w:before="0" w:after="0" w:line="408" w:lineRule="exact"/>
        <w:ind w:left="720" w:right="0" w:firstLine="420"/>
        <w:jc w:val="both"/>
      </w:pPr>
      <w:bookmarkStart w:id="338" w:name="bookmark338"/>
      <w:r>
        <w:rPr>
          <w:color w:val="000000"/>
          <w:spacing w:val="0"/>
          <w:w w:val="100"/>
          <w:position w:val="0"/>
        </w:rPr>
        <w:t>（</w:t>
      </w:r>
      <w:bookmarkEnd w:id="338"/>
      <w:r>
        <w:rPr>
          <w:color w:val="000000"/>
          <w:spacing w:val="0"/>
          <w:w w:val="100"/>
          <w:position w:val="0"/>
        </w:rPr>
        <w:t>五）</w:t>
        <w:tab/>
        <w:t xml:space="preserve">坚持政治引领，深化底线思维，增强文化凝聚，以上率下营建干事通气协作有力和谐幸 福的良好生态。一是坚持政治正确，强化党建引领，在大变局中清醒自身的使命。二是强化底线思 </w:t>
      </w:r>
      <w:r>
        <w:rPr>
          <w:color w:val="000000"/>
          <w:spacing w:val="0"/>
          <w:w w:val="100"/>
          <w:position w:val="0"/>
        </w:rPr>
        <w:t>维，完善风险集团化管控、源头管控、闭环管控机制，切实提升防范风险的能力。三是增强文化凝 聚，强化文化建设对公司的正向牵引，全面提升公司的正气和凝聚力。</w:t>
      </w:r>
    </w:p>
    <w:p>
      <w:pPr>
        <w:pStyle w:val="Style2"/>
        <w:keepNext w:val="0"/>
        <w:keepLines w:val="0"/>
        <w:widowControl w:val="0"/>
        <w:shd w:val="clear" w:color="auto" w:fill="auto"/>
        <w:bidi w:val="0"/>
        <w:spacing w:before="0" w:after="240" w:line="409" w:lineRule="exact"/>
        <w:ind w:left="720" w:right="0" w:firstLine="520"/>
        <w:jc w:val="both"/>
      </w:pPr>
      <w:r>
        <w:rPr>
          <w:color w:val="000000"/>
          <w:spacing w:val="0"/>
          <w:w w:val="100"/>
          <w:position w:val="0"/>
        </w:rPr>
        <w:t>“十四五”新征程已经全面开启，站在“两个一百年”的历史交汇点上，公司将认真贯彻中 央和省委、省政府的决策部署，始终牢记“重要窗口”资本市场主力军的使命担当，保持奋进者姿 态、激发创造性张力，全面落实</w:t>
      </w:r>
      <w:r>
        <w:rPr>
          <w:color w:val="000000"/>
          <w:spacing w:val="0"/>
          <w:w w:val="100"/>
          <w:position w:val="0"/>
          <w:sz w:val="19"/>
          <w:szCs w:val="19"/>
        </w:rPr>
        <w:t>2021</w:t>
      </w:r>
      <w:r>
        <w:rPr>
          <w:color w:val="000000"/>
          <w:spacing w:val="0"/>
          <w:w w:val="100"/>
          <w:position w:val="0"/>
        </w:rPr>
        <w:t>年各项目标任务，全面开启“十四五”高质量发展新征程， 不断朝着“省内最强、全国一流”的目标砥砺奋进，为浙江省争创社会主义现代化先行省贡献财通 力量，以优异成绩迎接建党</w:t>
      </w:r>
      <w:r>
        <w:rPr>
          <w:color w:val="000000"/>
          <w:spacing w:val="0"/>
          <w:w w:val="100"/>
          <w:position w:val="0"/>
          <w:sz w:val="19"/>
          <w:szCs w:val="19"/>
        </w:rPr>
        <w:t>100</w:t>
      </w:r>
      <w:r>
        <w:rPr>
          <w:color w:val="000000"/>
          <w:spacing w:val="0"/>
          <w:w w:val="100"/>
          <w:position w:val="0"/>
        </w:rPr>
        <w:t>周年！</w:t>
      </w:r>
    </w:p>
    <w:p>
      <w:pPr>
        <w:pStyle w:val="Style20"/>
        <w:keepNext/>
        <w:keepLines/>
        <w:widowControl w:val="0"/>
        <w:numPr>
          <w:ilvl w:val="0"/>
          <w:numId w:val="15"/>
        </w:numPr>
        <w:shd w:val="clear" w:color="auto" w:fill="auto"/>
        <w:bidi w:val="0"/>
        <w:spacing w:before="0" w:after="0" w:line="407" w:lineRule="exact"/>
        <w:ind w:left="1140" w:right="0" w:firstLine="0"/>
        <w:jc w:val="left"/>
      </w:pPr>
      <w:bookmarkStart w:id="339" w:name="bookmark339"/>
      <w:bookmarkStart w:id="340" w:name="bookmark340"/>
      <w:bookmarkStart w:id="341" w:name="bookmark341"/>
      <w:bookmarkStart w:id="342" w:name="bookmark342"/>
      <w:bookmarkEnd w:id="341"/>
      <w:r>
        <w:rPr>
          <w:color w:val="000000"/>
          <w:spacing w:val="0"/>
          <w:w w:val="100"/>
          <w:position w:val="0"/>
        </w:rPr>
        <w:t>各业务经营计划</w:t>
      </w:r>
      <w:bookmarkEnd w:id="339"/>
      <w:bookmarkEnd w:id="340"/>
      <w:bookmarkEnd w:id="342"/>
    </w:p>
    <w:p>
      <w:pPr>
        <w:pStyle w:val="Style20"/>
        <w:keepNext/>
        <w:keepLines/>
        <w:widowControl w:val="0"/>
        <w:shd w:val="clear" w:color="auto" w:fill="auto"/>
        <w:tabs>
          <w:tab w:pos="1573" w:val="left"/>
        </w:tabs>
        <w:bidi w:val="0"/>
        <w:spacing w:before="0" w:after="0" w:line="407" w:lineRule="exact"/>
        <w:ind w:left="1140" w:right="0" w:firstLine="0"/>
        <w:jc w:val="left"/>
      </w:pPr>
      <w:bookmarkStart w:id="339" w:name="bookmark339"/>
      <w:bookmarkStart w:id="340" w:name="bookmark340"/>
      <w:bookmarkStart w:id="343" w:name="bookmark343"/>
      <w:bookmarkStart w:id="344" w:name="bookmark344"/>
      <w:r>
        <w:rPr>
          <w:color w:val="000000"/>
          <w:spacing w:val="0"/>
          <w:w w:val="100"/>
          <w:position w:val="0"/>
        </w:rPr>
        <w:t>（</w:t>
      </w:r>
      <w:bookmarkEnd w:id="343"/>
      <w:r>
        <w:rPr>
          <w:color w:val="000000"/>
          <w:spacing w:val="0"/>
          <w:w w:val="100"/>
          <w:position w:val="0"/>
        </w:rPr>
        <w:t>1）</w:t>
        <w:tab/>
        <w:t>财富管理业务</w:t>
      </w:r>
      <w:bookmarkEnd w:id="339"/>
      <w:bookmarkEnd w:id="340"/>
      <w:bookmarkEnd w:id="344"/>
    </w:p>
    <w:p>
      <w:pPr>
        <w:pStyle w:val="Style2"/>
        <w:keepNext w:val="0"/>
        <w:keepLines w:val="0"/>
        <w:widowControl w:val="0"/>
        <w:shd w:val="clear" w:color="auto" w:fill="auto"/>
        <w:bidi w:val="0"/>
        <w:spacing w:before="0" w:after="0" w:line="407" w:lineRule="exact"/>
        <w:ind w:left="720" w:right="0" w:firstLine="420"/>
        <w:jc w:val="both"/>
      </w:pPr>
      <w:r>
        <w:rPr>
          <w:color w:val="000000"/>
          <w:spacing w:val="0"/>
          <w:w w:val="100"/>
          <w:position w:val="0"/>
        </w:rPr>
        <w:t>围绕数字赋能，着力提升投研能力。加快打造功能完善的研究所，强化基础研究能力，对外为 公司创名创收，对内为各业务板块提供研究支撑。利用数字科技提升专业投研能力，建立更加科学、 智能、精准的产品设计和筛选机制，真正实现全市场大类资产的优化配置。</w:t>
      </w:r>
    </w:p>
    <w:p>
      <w:pPr>
        <w:pStyle w:val="Style2"/>
        <w:keepNext w:val="0"/>
        <w:keepLines w:val="0"/>
        <w:widowControl w:val="0"/>
        <w:shd w:val="clear" w:color="auto" w:fill="auto"/>
        <w:bidi w:val="0"/>
        <w:spacing w:before="0" w:after="0" w:line="407" w:lineRule="exact"/>
        <w:ind w:left="720" w:right="0" w:firstLine="420"/>
        <w:jc w:val="both"/>
      </w:pPr>
      <w:r>
        <w:rPr>
          <w:color w:val="000000"/>
          <w:spacing w:val="0"/>
          <w:w w:val="100"/>
          <w:position w:val="0"/>
        </w:rPr>
        <w:t>围绕“好产品、好渠道、好投顾、好机制、好运营”，提升“财通赢家”品牌。以客户资产保 值增值为首要目标，建立客户对财通的信任，提升客户粘性。建设上海、北京、深圳财富中心，完 善理财产品体系，树立一流的固定收益品牌，练好权益板块内功，完善量化产品策略体系，形成“优 选</w:t>
      </w:r>
      <w:r>
        <w:rPr>
          <w:color w:val="000000"/>
          <w:spacing w:val="0"/>
          <w:w w:val="100"/>
          <w:position w:val="0"/>
          <w:sz w:val="19"/>
          <w:szCs w:val="19"/>
        </w:rPr>
        <w:t>30”</w:t>
      </w:r>
      <w:r>
        <w:rPr>
          <w:color w:val="000000"/>
          <w:spacing w:val="0"/>
          <w:w w:val="100"/>
          <w:position w:val="0"/>
        </w:rPr>
        <w:t>产品系列良好的品牌美誉度。做实分公司的功能，完善网点管理模式，优化省内物理网点 布局，推动二级网点提质与一级网点增效。创新专项激励机制，推动全员协同，着力加强投资顾问 和理财师队伍建设。健全投顾资讯与组合产品系列，加快推出基金投顾业务，为非专业客户提供标 准化+个性化的咨询与配置服务。</w:t>
      </w:r>
    </w:p>
    <w:p>
      <w:pPr>
        <w:pStyle w:val="Style2"/>
        <w:keepNext w:val="0"/>
        <w:keepLines w:val="0"/>
        <w:widowControl w:val="0"/>
        <w:shd w:val="clear" w:color="auto" w:fill="auto"/>
        <w:bidi w:val="0"/>
        <w:spacing w:before="0" w:after="0" w:line="407" w:lineRule="exact"/>
        <w:ind w:left="720" w:right="0" w:firstLine="420"/>
        <w:jc w:val="both"/>
      </w:pPr>
      <w:r>
        <w:rPr>
          <w:color w:val="000000"/>
          <w:spacing w:val="0"/>
          <w:w w:val="100"/>
          <w:position w:val="0"/>
        </w:rPr>
        <w:t>围绕专业服务，扩大机构客户和个人客户队伍。着力扩大公司客户数量，挖掘客户背后的客户、 资产背后的资产，将产业客户转化为财富客户，引导交易型投资者升级为产品配置型投资者。建立 健全涵盖</w:t>
      </w:r>
      <w:r>
        <w:rPr>
          <w:color w:val="000000"/>
          <w:spacing w:val="0"/>
          <w:w w:val="100"/>
          <w:position w:val="0"/>
          <w:sz w:val="19"/>
          <w:szCs w:val="19"/>
        </w:rPr>
        <w:t>PB</w:t>
      </w:r>
      <w:r>
        <w:rPr>
          <w:color w:val="000000"/>
          <w:spacing w:val="0"/>
          <w:w w:val="100"/>
          <w:position w:val="0"/>
        </w:rPr>
        <w:t>、</w:t>
      </w:r>
      <w:r>
        <w:rPr>
          <w:color w:val="000000"/>
          <w:spacing w:val="0"/>
          <w:w w:val="100"/>
          <w:position w:val="0"/>
        </w:rPr>
        <w:t>场外衍生品、卖方研究、资产托管等在内的机构业务链条，重点加强机构客户服务 能力。开展形式多样的投教和品牌宣传活动，积极倡导专业投资、理性投资，构建追求长期价值的 财富管理生态圈。</w:t>
      </w:r>
    </w:p>
    <w:p>
      <w:pPr>
        <w:pStyle w:val="Style20"/>
        <w:keepNext/>
        <w:keepLines/>
        <w:widowControl w:val="0"/>
        <w:shd w:val="clear" w:color="auto" w:fill="auto"/>
        <w:tabs>
          <w:tab w:pos="1573" w:val="left"/>
        </w:tabs>
        <w:bidi w:val="0"/>
        <w:spacing w:before="0" w:after="0" w:line="407" w:lineRule="exact"/>
        <w:ind w:left="1140" w:right="0" w:firstLine="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color w:val="000000"/>
          <w:spacing w:val="0"/>
          <w:w w:val="100"/>
          <w:position w:val="0"/>
        </w:rPr>
        <w:t>2）</w:t>
        <w:tab/>
        <w:t>投资银行业务</w:t>
      </w:r>
      <w:bookmarkEnd w:id="345"/>
      <w:bookmarkEnd w:id="346"/>
      <w:bookmarkEnd w:id="348"/>
    </w:p>
    <w:p>
      <w:pPr>
        <w:pStyle w:val="Style2"/>
        <w:keepNext w:val="0"/>
        <w:keepLines w:val="0"/>
        <w:widowControl w:val="0"/>
        <w:shd w:val="clear" w:color="auto" w:fill="auto"/>
        <w:bidi w:val="0"/>
        <w:spacing w:before="0" w:after="0" w:line="407" w:lineRule="exact"/>
        <w:ind w:left="720" w:right="0" w:firstLine="420"/>
        <w:jc w:val="both"/>
      </w:pPr>
      <w:r>
        <w:rPr>
          <w:color w:val="000000"/>
          <w:spacing w:val="0"/>
          <w:w w:val="100"/>
          <w:position w:val="0"/>
        </w:rPr>
        <w:t>提升投行覆盖面。深入对接浙商总会金融服务委员会，继续深化金融顾问制度，力争公司金融 顾问对省内主要上市公司的覆盖。全面对接省委省政府的各项重大战略安排、重大产业规划、重大 平台项目，助推产业转型升级的步伐，为实体企业特别是民营经济赋能。</w:t>
      </w:r>
    </w:p>
    <w:p>
      <w:pPr>
        <w:pStyle w:val="Style2"/>
        <w:keepNext w:val="0"/>
        <w:keepLines w:val="0"/>
        <w:widowControl w:val="0"/>
        <w:shd w:val="clear" w:color="auto" w:fill="auto"/>
        <w:bidi w:val="0"/>
        <w:spacing w:before="0" w:after="0" w:line="407" w:lineRule="exact"/>
        <w:ind w:left="720" w:right="0" w:firstLine="420"/>
        <w:jc w:val="both"/>
      </w:pPr>
      <w:r>
        <w:rPr>
          <w:color w:val="000000"/>
          <w:spacing w:val="0"/>
          <w:w w:val="100"/>
          <w:position w:val="0"/>
        </w:rPr>
        <w:t xml:space="preserve">提升投行影响力。持续开展“三服务、三走进、三助力” </w:t>
      </w:r>
      <w:r>
        <w:rPr>
          <w:color w:val="000000"/>
          <w:spacing w:val="0"/>
          <w:w w:val="100"/>
          <w:position w:val="0"/>
          <w:sz w:val="19"/>
          <w:szCs w:val="19"/>
        </w:rPr>
        <w:t>2.0</w:t>
      </w:r>
      <w:r>
        <w:rPr>
          <w:color w:val="000000"/>
          <w:spacing w:val="0"/>
          <w:w w:val="100"/>
          <w:position w:val="0"/>
        </w:rPr>
        <w:t>版以及“凤凰行动”提升专项计 划、提升上市公司质量助力专项计划、畅通直接融资专项计划、政府产业基金赋能计划等专项行动， 扩大投行在各级政府层面的影响力。深入对接浙江省并购联合会，整合各类资源，发挥专业特长， 推动产业并购升级，扩大投行在资本市场的影响力。</w:t>
      </w:r>
    </w:p>
    <w:p>
      <w:pPr>
        <w:pStyle w:val="Style2"/>
        <w:keepNext w:val="0"/>
        <w:keepLines w:val="0"/>
        <w:widowControl w:val="0"/>
        <w:shd w:val="clear" w:color="auto" w:fill="auto"/>
        <w:bidi w:val="0"/>
        <w:spacing w:before="0" w:after="0" w:line="407" w:lineRule="exact"/>
        <w:ind w:left="1140" w:right="0" w:firstLine="0"/>
        <w:jc w:val="both"/>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359" w:right="1118" w:bottom="1676" w:left="836" w:header="0" w:footer="3" w:gutter="0"/>
          <w:cols w:space="720"/>
          <w:noEndnote/>
          <w:rtlGutter w:val="0"/>
          <w:docGrid w:linePitch="360"/>
        </w:sectPr>
      </w:pPr>
      <w:r>
        <w:rPr>
          <w:color w:val="000000"/>
          <w:spacing w:val="0"/>
          <w:w w:val="100"/>
          <w:position w:val="0"/>
        </w:rPr>
        <w:t>全面增强投行综合服务能力。以</w:t>
      </w:r>
      <w:r>
        <w:rPr>
          <w:color w:val="000000"/>
          <w:spacing w:val="0"/>
          <w:w w:val="100"/>
          <w:position w:val="0"/>
          <w:sz w:val="19"/>
          <w:szCs w:val="19"/>
        </w:rPr>
        <w:t>“1+N</w:t>
      </w:r>
      <w:r>
        <w:rPr>
          <w:color w:val="000000"/>
          <w:spacing w:val="0"/>
          <w:w w:val="100"/>
          <w:position w:val="0"/>
        </w:rPr>
        <w:t>”综合金融服务为载体，为客户提供综合金融服务，从</w:t>
      </w:r>
    </w:p>
    <w:p>
      <w:pPr>
        <w:pStyle w:val="Style2"/>
        <w:keepNext w:val="0"/>
        <w:keepLines w:val="0"/>
        <w:widowControl w:val="0"/>
        <w:shd w:val="clear" w:color="auto" w:fill="auto"/>
        <w:bidi w:val="0"/>
        <w:spacing w:before="0" w:after="0" w:line="408" w:lineRule="exact"/>
        <w:ind w:left="720" w:right="0" w:firstLine="0"/>
        <w:jc w:val="both"/>
      </w:pPr>
      <w:r>
        <w:rPr>
          <w:color w:val="000000"/>
          <w:spacing w:val="0"/>
          <w:w w:val="100"/>
          <w:position w:val="0"/>
        </w:rPr>
        <w:t>传统的股债、并购业务转向为客户提供战略资源搭配、治理体系提升等一揽子方案。加强协同能力 建设，进一步完善业务协同平台和业务协同制度，提高参与各方的积极性与主动性，从“我能协同” 向“我要协同”转变。</w:t>
      </w:r>
    </w:p>
    <w:p>
      <w:pPr>
        <w:pStyle w:val="Style2"/>
        <w:keepNext w:val="0"/>
        <w:keepLines w:val="0"/>
        <w:widowControl w:val="0"/>
        <w:shd w:val="clear" w:color="auto" w:fill="auto"/>
        <w:tabs>
          <w:tab w:pos="1573" w:val="left"/>
        </w:tabs>
        <w:bidi w:val="0"/>
        <w:spacing w:before="0" w:after="0" w:line="408" w:lineRule="exact"/>
        <w:ind w:left="1140" w:right="0" w:firstLine="0"/>
        <w:jc w:val="left"/>
      </w:pPr>
      <w:bookmarkStart w:id="349" w:name="bookmark349"/>
      <w:r>
        <w:rPr>
          <w:b/>
          <w:bCs/>
          <w:color w:val="000000"/>
          <w:spacing w:val="0"/>
          <w:w w:val="100"/>
          <w:position w:val="0"/>
        </w:rPr>
        <w:t>（</w:t>
      </w:r>
      <w:bookmarkEnd w:id="349"/>
      <w:r>
        <w:rPr>
          <w:b/>
          <w:bCs/>
          <w:color w:val="000000"/>
          <w:spacing w:val="0"/>
          <w:w w:val="100"/>
          <w:position w:val="0"/>
        </w:rPr>
        <w:t>3）</w:t>
        <w:tab/>
        <w:t>证券资产管理业务</w:t>
      </w:r>
    </w:p>
    <w:p>
      <w:pPr>
        <w:pStyle w:val="Style2"/>
        <w:keepNext w:val="0"/>
        <w:keepLines w:val="0"/>
        <w:widowControl w:val="0"/>
        <w:shd w:val="clear" w:color="auto" w:fill="auto"/>
        <w:bidi w:val="0"/>
        <w:spacing w:before="0" w:after="0" w:line="408" w:lineRule="exact"/>
        <w:ind w:left="720" w:right="0" w:firstLine="420"/>
        <w:jc w:val="both"/>
      </w:pPr>
      <w:r>
        <w:rPr>
          <w:color w:val="000000"/>
          <w:spacing w:val="0"/>
          <w:w w:val="100"/>
          <w:position w:val="0"/>
        </w:rPr>
        <w:t>财通证券资管将努力保持固收业务的优势地位，防范信用风险和流动性风险，稳中求进，不断 优化业务结构。稳步完成后续大集合整改工作；做大做强固收公募业务，努力提升债基规模；继续 探索固收多策略投资业务新方向及突破点，持续推进“固收+”业务。权益板块着重练好内功，提 升投研水平，保持优良的产品业绩。继续培育指数量化、创新投资及混合资产投资业务。不断丰富 基础资产类别，形成公司</w:t>
      </w:r>
      <w:r>
        <w:rPr>
          <w:color w:val="000000"/>
          <w:spacing w:val="0"/>
          <w:w w:val="100"/>
          <w:position w:val="0"/>
          <w:sz w:val="19"/>
          <w:szCs w:val="19"/>
        </w:rPr>
        <w:t>ABS</w:t>
      </w:r>
      <w:r>
        <w:rPr>
          <w:color w:val="000000"/>
          <w:spacing w:val="0"/>
          <w:w w:val="100"/>
          <w:position w:val="0"/>
        </w:rPr>
        <w:t>特色。完善市场销售体系，优化渠道销售布局；继续大力推动机构 销售，深耕互联网渠道，提高品牌知名度。</w:t>
      </w:r>
    </w:p>
    <w:p>
      <w:pPr>
        <w:pStyle w:val="Style20"/>
        <w:keepNext/>
        <w:keepLines/>
        <w:widowControl w:val="0"/>
        <w:shd w:val="clear" w:color="auto" w:fill="auto"/>
        <w:tabs>
          <w:tab w:pos="1573" w:val="left"/>
        </w:tabs>
        <w:bidi w:val="0"/>
        <w:spacing w:before="0" w:after="0" w:line="408" w:lineRule="exact"/>
        <w:ind w:left="114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4）</w:t>
        <w:tab/>
        <w:t>证券投资业务</w:t>
      </w:r>
      <w:bookmarkEnd w:id="350"/>
      <w:bookmarkEnd w:id="351"/>
      <w:bookmarkEnd w:id="353"/>
    </w:p>
    <w:p>
      <w:pPr>
        <w:pStyle w:val="Style2"/>
        <w:keepNext w:val="0"/>
        <w:keepLines w:val="0"/>
        <w:widowControl w:val="0"/>
        <w:shd w:val="clear" w:color="auto" w:fill="auto"/>
        <w:bidi w:val="0"/>
        <w:spacing w:before="0" w:after="0" w:line="408" w:lineRule="exact"/>
        <w:ind w:left="720" w:right="0" w:firstLine="420"/>
        <w:jc w:val="both"/>
      </w:pPr>
      <w:r>
        <w:rPr>
          <w:color w:val="000000"/>
          <w:spacing w:val="0"/>
          <w:w w:val="100"/>
          <w:position w:val="0"/>
        </w:rPr>
        <w:t>公司将加强宏观、行业、大类资产、债券信评等研究队伍的建设，用研究推动投资。在公司层 面定期做好股票、债券、各类基金的资金配置与轮动计划。结合综合投研实力的提升，将投资地域 从境内扩展到境外，从传统资产延伸到全类资产。运用前沿技术与模型，辅助投研人员做好投资标 的筛选、交易时点决策、业绩归因分析等工作。合理利用场内场外风险管理工具，有效对冲投资风 险，熨平业绩大幅波动。</w:t>
      </w:r>
    </w:p>
    <w:p>
      <w:pPr>
        <w:pStyle w:val="Style20"/>
        <w:keepNext/>
        <w:keepLines/>
        <w:widowControl w:val="0"/>
        <w:shd w:val="clear" w:color="auto" w:fill="auto"/>
        <w:tabs>
          <w:tab w:pos="1573" w:val="left"/>
        </w:tabs>
        <w:bidi w:val="0"/>
        <w:spacing w:before="0" w:after="0" w:line="408" w:lineRule="exact"/>
        <w:ind w:left="114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5）</w:t>
        <w:tab/>
        <w:t>证券信用业务</w:t>
      </w:r>
      <w:bookmarkEnd w:id="354"/>
      <w:bookmarkEnd w:id="355"/>
      <w:bookmarkEnd w:id="357"/>
    </w:p>
    <w:p>
      <w:pPr>
        <w:pStyle w:val="Style2"/>
        <w:keepNext w:val="0"/>
        <w:keepLines w:val="0"/>
        <w:widowControl w:val="0"/>
        <w:shd w:val="clear" w:color="auto" w:fill="auto"/>
        <w:bidi w:val="0"/>
        <w:spacing w:before="0" w:after="0" w:line="408" w:lineRule="exact"/>
        <w:ind w:left="720" w:right="0" w:firstLine="420"/>
        <w:jc w:val="both"/>
      </w:pPr>
      <w:r>
        <w:rPr>
          <w:color w:val="000000"/>
          <w:spacing w:val="0"/>
          <w:w w:val="100"/>
          <w:position w:val="0"/>
        </w:rPr>
        <w:t>公司将以融券业务为切入点，创设整合公募、私募、</w:t>
      </w:r>
      <w:r>
        <w:rPr>
          <w:color w:val="000000"/>
          <w:spacing w:val="0"/>
          <w:w w:val="100"/>
          <w:position w:val="0"/>
          <w:sz w:val="19"/>
          <w:szCs w:val="19"/>
        </w:rPr>
        <w:t>QFII,</w:t>
      </w:r>
      <w:r>
        <w:rPr>
          <w:color w:val="000000"/>
          <w:spacing w:val="0"/>
          <w:w w:val="100"/>
          <w:position w:val="0"/>
        </w:rPr>
        <w:t>上市公司等机构客户的财富管理业 务模式。依托</w:t>
      </w:r>
      <w:r>
        <w:rPr>
          <w:color w:val="000000"/>
          <w:spacing w:val="0"/>
          <w:w w:val="100"/>
          <w:position w:val="0"/>
          <w:sz w:val="19"/>
          <w:szCs w:val="19"/>
        </w:rPr>
        <w:t xml:space="preserve">ESOP </w:t>
      </w:r>
      <w:r>
        <w:rPr>
          <w:color w:val="000000"/>
          <w:spacing w:val="0"/>
          <w:w w:val="100"/>
          <w:position w:val="0"/>
        </w:rPr>
        <w:t>（员工持股计划）系统，延伸股权激励服务功能，以股权激励行权融资、员工 持股计划为抓手促进财富管理转型。在</w:t>
      </w:r>
      <w:r>
        <w:rPr>
          <w:color w:val="000000"/>
          <w:spacing w:val="0"/>
          <w:w w:val="100"/>
          <w:position w:val="0"/>
          <w:sz w:val="19"/>
          <w:szCs w:val="19"/>
        </w:rPr>
        <w:t>STP</w:t>
      </w:r>
      <w:r>
        <w:rPr>
          <w:color w:val="000000"/>
          <w:spacing w:val="0"/>
          <w:w w:val="100"/>
          <w:position w:val="0"/>
        </w:rPr>
        <w:t>-融享智能交易平台的基础上进一步调研客户需求，为 千万级客户群体提供盈利策略和系统解决方案。重点加强集中度控制、客户准入等风险管理措施, 根据适当性原则，强化客户的差异化、个性化、定制化管理。股票质押业务延续压规模、控风险的 发展趋势，借助金融科技的力量，将股票质押的项目筛选标准数字化，初步搭建项目关键指标数据 库、投后管理系统等。</w:t>
      </w:r>
    </w:p>
    <w:p>
      <w:pPr>
        <w:pStyle w:val="Style2"/>
        <w:keepNext w:val="0"/>
        <w:keepLines w:val="0"/>
        <w:widowControl w:val="0"/>
        <w:shd w:val="clear" w:color="auto" w:fill="auto"/>
        <w:tabs>
          <w:tab w:pos="1573" w:val="left"/>
        </w:tabs>
        <w:bidi w:val="0"/>
        <w:spacing w:before="0" w:after="0" w:line="408" w:lineRule="exact"/>
        <w:ind w:left="1140" w:right="0" w:firstLine="0"/>
        <w:jc w:val="left"/>
      </w:pPr>
      <w:bookmarkStart w:id="358" w:name="bookmark358"/>
      <w:r>
        <w:rPr>
          <w:b/>
          <w:bCs/>
          <w:color w:val="000000"/>
          <w:spacing w:val="0"/>
          <w:w w:val="100"/>
          <w:position w:val="0"/>
        </w:rPr>
        <w:t>（</w:t>
      </w:r>
      <w:bookmarkEnd w:id="358"/>
      <w:r>
        <w:rPr>
          <w:b/>
          <w:bCs/>
          <w:color w:val="000000"/>
          <w:spacing w:val="0"/>
          <w:w w:val="100"/>
          <w:position w:val="0"/>
        </w:rPr>
        <w:t>6）</w:t>
        <w:tab/>
        <w:t>期货业务</w:t>
      </w:r>
    </w:p>
    <w:p>
      <w:pPr>
        <w:pStyle w:val="Style2"/>
        <w:keepNext w:val="0"/>
        <w:keepLines w:val="0"/>
        <w:widowControl w:val="0"/>
        <w:shd w:val="clear" w:color="auto" w:fill="auto"/>
        <w:bidi w:val="0"/>
        <w:spacing w:before="0" w:after="0" w:line="408" w:lineRule="exact"/>
        <w:ind w:left="720" w:right="0" w:firstLine="420"/>
        <w:jc w:val="both"/>
      </w:pPr>
      <w:r>
        <w:rPr>
          <w:color w:val="000000"/>
          <w:spacing w:val="0"/>
          <w:w w:val="100"/>
          <w:position w:val="0"/>
        </w:rPr>
        <w:t>永安期货将通过强党建、建生态、筑平台、创价值，做好“十四五”开局工作，夯实高质量 发展根基，建设财富管理和大宗商品金融服务等两大资源协同的外部生态圈，构筑资本运作、投资 研究、私募孵化等三大相互赋能的内部平台，夯实风险控制、数字技术、人力资源、企业文化等四 大保障，扩大协同效能，打造最具价值创造力的期货公司。</w:t>
      </w:r>
    </w:p>
    <w:p>
      <w:pPr>
        <w:pStyle w:val="Style20"/>
        <w:keepNext/>
        <w:keepLines/>
        <w:widowControl w:val="0"/>
        <w:shd w:val="clear" w:color="auto" w:fill="auto"/>
        <w:tabs>
          <w:tab w:pos="1573" w:val="left"/>
        </w:tabs>
        <w:bidi w:val="0"/>
        <w:spacing w:before="0" w:after="0" w:line="408" w:lineRule="exact"/>
        <w:ind w:left="1140" w:right="0" w:firstLine="0"/>
        <w:jc w:val="left"/>
      </w:pPr>
      <w:bookmarkStart w:id="359" w:name="bookmark359"/>
      <w:bookmarkStart w:id="360" w:name="bookmark360"/>
      <w:bookmarkStart w:id="361" w:name="bookmark361"/>
      <w:bookmarkStart w:id="362" w:name="bookmark362"/>
      <w:r>
        <w:rPr>
          <w:color w:val="000000"/>
          <w:spacing w:val="0"/>
          <w:w w:val="100"/>
          <w:position w:val="0"/>
        </w:rPr>
        <w:t>（</w:t>
      </w:r>
      <w:bookmarkEnd w:id="361"/>
      <w:r>
        <w:rPr>
          <w:color w:val="000000"/>
          <w:spacing w:val="0"/>
          <w:w w:val="100"/>
          <w:position w:val="0"/>
        </w:rPr>
        <w:t>7）</w:t>
        <w:tab/>
        <w:t>境外证券业务</w:t>
      </w:r>
      <w:bookmarkEnd w:id="359"/>
      <w:bookmarkEnd w:id="360"/>
      <w:bookmarkEnd w:id="362"/>
    </w:p>
    <w:p>
      <w:pPr>
        <w:pStyle w:val="Style2"/>
        <w:keepNext w:val="0"/>
        <w:keepLines w:val="0"/>
        <w:widowControl w:val="0"/>
        <w:shd w:val="clear" w:color="auto" w:fill="auto"/>
        <w:bidi w:val="0"/>
        <w:spacing w:before="0" w:after="140" w:line="408" w:lineRule="exact"/>
        <w:ind w:left="720" w:right="0" w:firstLine="420"/>
        <w:jc w:val="both"/>
      </w:pPr>
      <w:r>
        <w:rPr>
          <w:color w:val="000000"/>
          <w:spacing w:val="0"/>
          <w:w w:val="100"/>
          <w:position w:val="0"/>
        </w:rPr>
        <w:t>财通香港将持续扩大国际业务影响力与覆盖面，积极对接公司的优势业务及客户，重点开发高 净值个人客户及机构客户。在经纪业务上继续夯实客户基础，加大优质客户的引进力度；资产管理 业务继续扩大管理规模，重点拓展跨境资管业务及</w:t>
      </w:r>
      <w:r>
        <w:rPr>
          <w:color w:val="000000"/>
          <w:spacing w:val="0"/>
          <w:w w:val="100"/>
          <w:position w:val="0"/>
          <w:sz w:val="19"/>
          <w:szCs w:val="19"/>
        </w:rPr>
        <w:t>PE</w:t>
      </w:r>
      <w:r>
        <w:rPr>
          <w:color w:val="000000"/>
          <w:spacing w:val="0"/>
          <w:w w:val="100"/>
          <w:position w:val="0"/>
        </w:rPr>
        <w:t>业务;投资银行业务要进一步扩充团队规模， 在</w:t>
      </w:r>
      <w:r>
        <w:rPr>
          <w:color w:val="000000"/>
          <w:spacing w:val="0"/>
          <w:w w:val="100"/>
          <w:position w:val="0"/>
          <w:sz w:val="19"/>
          <w:szCs w:val="19"/>
        </w:rPr>
        <w:t>IPO</w:t>
      </w:r>
      <w:r>
        <w:rPr>
          <w:color w:val="000000"/>
          <w:spacing w:val="0"/>
          <w:w w:val="100"/>
          <w:position w:val="0"/>
        </w:rPr>
        <w:t>保荐及项目储备上持续提升；投资业务要丰富投资品种，提高收益的稳定性。</w:t>
      </w:r>
    </w:p>
    <w:p>
      <w:pPr>
        <w:pStyle w:val="Style26"/>
        <w:keepNext w:val="0"/>
        <w:keepLines w:val="0"/>
        <w:widowControl w:val="0"/>
        <w:shd w:val="clear" w:color="auto" w:fill="auto"/>
        <w:bidi w:val="0"/>
        <w:spacing w:before="0" w:after="0" w:line="240" w:lineRule="auto"/>
        <w:ind w:left="0" w:right="0" w:firstLine="0"/>
        <w:jc w:val="cente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374" w:right="1118" w:bottom="1196" w:left="836" w:header="0" w:footer="768" w:gutter="0"/>
          <w:cols w:space="720"/>
          <w:noEndnote/>
          <w:rtlGutter w:val="0"/>
          <w:docGrid w:linePitch="360"/>
        </w:sectPr>
      </w:pPr>
      <w:r>
        <w:rPr>
          <w:color w:val="000000"/>
          <w:spacing w:val="0"/>
          <w:w w:val="100"/>
          <w:position w:val="0"/>
        </w:rPr>
        <w:t xml:space="preserve">53 </w:t>
      </w:r>
      <w:r>
        <w:rPr>
          <w:b w:val="0"/>
          <w:bCs w:val="0"/>
          <w:color w:val="000000"/>
          <w:spacing w:val="0"/>
          <w:w w:val="100"/>
          <w:position w:val="0"/>
        </w:rPr>
        <w:t xml:space="preserve">/ </w:t>
      </w:r>
      <w:r>
        <w:rPr>
          <w:color w:val="000000"/>
          <w:spacing w:val="0"/>
          <w:w w:val="100"/>
          <w:position w:val="0"/>
        </w:rPr>
        <w:t>267</w:t>
      </w:r>
    </w:p>
    <w:p>
      <w:pPr>
        <w:pStyle w:val="Style20"/>
        <w:keepNext/>
        <w:keepLines/>
        <w:widowControl w:val="0"/>
        <w:shd w:val="clear" w:color="auto" w:fill="auto"/>
        <w:tabs>
          <w:tab w:pos="1590" w:val="left"/>
        </w:tabs>
        <w:bidi w:val="0"/>
        <w:spacing w:before="0" w:after="0" w:line="409" w:lineRule="exact"/>
        <w:ind w:left="114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8）</w:t>
        <w:tab/>
        <w:t>基金业务</w:t>
      </w:r>
      <w:bookmarkEnd w:id="363"/>
      <w:bookmarkEnd w:id="364"/>
      <w:bookmarkEnd w:id="366"/>
    </w:p>
    <w:p>
      <w:pPr>
        <w:pStyle w:val="Style2"/>
        <w:keepNext w:val="0"/>
        <w:keepLines w:val="0"/>
        <w:widowControl w:val="0"/>
        <w:shd w:val="clear" w:color="auto" w:fill="auto"/>
        <w:bidi w:val="0"/>
        <w:spacing w:before="0" w:after="0" w:line="409" w:lineRule="exact"/>
        <w:ind w:left="720" w:right="0" w:firstLine="420"/>
        <w:jc w:val="left"/>
      </w:pPr>
      <w:r>
        <w:rPr>
          <w:color w:val="000000"/>
          <w:spacing w:val="0"/>
          <w:w w:val="100"/>
          <w:position w:val="0"/>
        </w:rPr>
        <w:t>财通基金将加大权益基金的开发和投入，紧扣明星基金经理效应，重点研发行业主题化产品。 创新开拓固收产品线，发行定制债基、“固收+”等特色产品，逐步落地“量化+”产品，满足客户 的个性化需求。持续加强对研究团队的打磨，促进研究成果转化为投资业绩。以客户为中心，推动 渠道销售战略布局由银行“核心+卫星渠道”向“全渠道”拓展，增加机构业务客户占比，提升客 户服务质量，增进与互联网平台的个性化合作，提升客户流量和粘性。</w:t>
      </w:r>
    </w:p>
    <w:p>
      <w:pPr>
        <w:pStyle w:val="Style20"/>
        <w:keepNext/>
        <w:keepLines/>
        <w:widowControl w:val="0"/>
        <w:shd w:val="clear" w:color="auto" w:fill="auto"/>
        <w:tabs>
          <w:tab w:pos="1590" w:val="left"/>
        </w:tabs>
        <w:bidi w:val="0"/>
        <w:spacing w:before="0" w:after="0" w:line="409" w:lineRule="exact"/>
        <w:ind w:left="1140" w:right="0" w:firstLine="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color w:val="000000"/>
          <w:spacing w:val="0"/>
          <w:w w:val="100"/>
          <w:position w:val="0"/>
        </w:rPr>
        <w:t>9）</w:t>
        <w:tab/>
        <w:t>私募股权投资基金业务</w:t>
      </w:r>
      <w:bookmarkEnd w:id="367"/>
      <w:bookmarkEnd w:id="368"/>
      <w:bookmarkEnd w:id="370"/>
    </w:p>
    <w:p>
      <w:pPr>
        <w:pStyle w:val="Style2"/>
        <w:keepNext w:val="0"/>
        <w:keepLines w:val="0"/>
        <w:widowControl w:val="0"/>
        <w:shd w:val="clear" w:color="auto" w:fill="auto"/>
        <w:bidi w:val="0"/>
        <w:spacing w:before="0" w:after="0" w:line="409" w:lineRule="exact"/>
        <w:ind w:left="720" w:right="0" w:firstLine="420"/>
        <w:jc w:val="both"/>
      </w:pPr>
      <w:r>
        <w:rPr>
          <w:color w:val="000000"/>
          <w:spacing w:val="0"/>
          <w:w w:val="100"/>
          <w:position w:val="0"/>
        </w:rPr>
        <w:t>财通资本将持续扩大政府产业基金规模，做优私募股权业务。为地方金控或国资平台公司提供 财务顾问服务，对接投融两端，设计政府产业母基金配置策略，拓展子基金合作。私募股权投资基 金业务以战略性新兴产业为核心方向，致力于以资本力量助推国家关键科技技术的突破和产业化; 同时围绕地方经济特点和政府政策，协助地方政府开展招商引资。</w:t>
      </w:r>
    </w:p>
    <w:p>
      <w:pPr>
        <w:pStyle w:val="Style20"/>
        <w:keepNext/>
        <w:keepLines/>
        <w:widowControl w:val="0"/>
        <w:shd w:val="clear" w:color="auto" w:fill="auto"/>
        <w:bidi w:val="0"/>
        <w:spacing w:before="0" w:after="0" w:line="409" w:lineRule="exact"/>
        <w:ind w:left="1140" w:right="0" w:firstLine="0"/>
        <w:jc w:val="left"/>
      </w:pPr>
      <w:bookmarkStart w:id="371" w:name="bookmark371"/>
      <w:bookmarkStart w:id="372" w:name="bookmark372"/>
      <w:bookmarkStart w:id="373" w:name="bookmark373"/>
      <w:r>
        <w:rPr>
          <w:color w:val="000000"/>
          <w:spacing w:val="0"/>
          <w:w w:val="100"/>
          <w:position w:val="0"/>
        </w:rPr>
        <w:t>（10 ）另类投资业务</w:t>
      </w:r>
      <w:bookmarkEnd w:id="371"/>
      <w:bookmarkEnd w:id="372"/>
      <w:bookmarkEnd w:id="373"/>
    </w:p>
    <w:p>
      <w:pPr>
        <w:pStyle w:val="Style2"/>
        <w:keepNext w:val="0"/>
        <w:keepLines w:val="0"/>
        <w:widowControl w:val="0"/>
        <w:shd w:val="clear" w:color="auto" w:fill="auto"/>
        <w:bidi w:val="0"/>
        <w:spacing w:before="0" w:after="460" w:line="409" w:lineRule="exact"/>
        <w:ind w:left="720" w:right="0" w:firstLine="420"/>
        <w:jc w:val="both"/>
      </w:pPr>
      <w:r>
        <w:rPr>
          <w:color w:val="000000"/>
          <w:spacing w:val="0"/>
          <w:w w:val="100"/>
          <w:position w:val="0"/>
        </w:rPr>
        <w:t>财通创新将加大系统性开发与深耕力度，加强直投业务的战略性与盈利可持续性。强化对重点 区域、重点行业项目的专业化跟踪、研究、挖掘。发挥自有资金投资的优势，提升产出综合效应, 拓展集团化产业布局。充分参与业务协同，拓展新的投资渠道，创造新的收益来源。优化内部管理 系统和制度，提高投后管理水平。</w:t>
      </w:r>
    </w:p>
    <w:p>
      <w:pPr>
        <w:pStyle w:val="Style20"/>
        <w:keepNext/>
        <w:keepLines/>
        <w:widowControl w:val="0"/>
        <w:shd w:val="clear" w:color="auto" w:fill="auto"/>
        <w:bidi w:val="0"/>
        <w:spacing w:before="0" w:after="100" w:line="240" w:lineRule="auto"/>
        <w:ind w:left="0" w:right="0" w:firstLine="72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color w:val="000000"/>
          <w:spacing w:val="0"/>
          <w:w w:val="100"/>
          <w:position w:val="0"/>
        </w:rPr>
        <w:t>四）可能面对的风险（包括落实全面风险管理以及合规风控、信息技术投入情况）</w:t>
      </w:r>
      <w:bookmarkEnd w:id="374"/>
      <w:bookmarkEnd w:id="375"/>
      <w:bookmarkEnd w:id="377"/>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9" w:lineRule="exact"/>
        <w:ind w:left="1140" w:right="0" w:firstLine="0"/>
        <w:jc w:val="left"/>
      </w:pPr>
      <w:r>
        <w:rPr>
          <w:color w:val="000000"/>
          <w:spacing w:val="0"/>
          <w:w w:val="100"/>
          <w:position w:val="0"/>
          <w:sz w:val="19"/>
          <w:szCs w:val="19"/>
        </w:rPr>
        <w:t>1</w:t>
      </w:r>
      <w:r>
        <w:rPr>
          <w:color w:val="000000"/>
          <w:spacing w:val="0"/>
          <w:w w:val="100"/>
          <w:position w:val="0"/>
        </w:rPr>
        <w:t>、公司经营活动面临的风险</w:t>
      </w:r>
    </w:p>
    <w:p>
      <w:pPr>
        <w:pStyle w:val="Style2"/>
        <w:keepNext w:val="0"/>
        <w:keepLines w:val="0"/>
        <w:widowControl w:val="0"/>
        <w:shd w:val="clear" w:color="auto" w:fill="auto"/>
        <w:bidi w:val="0"/>
        <w:spacing w:before="0" w:after="0" w:line="409" w:lineRule="exact"/>
        <w:ind w:left="720" w:right="0" w:firstLine="420"/>
        <w:jc w:val="both"/>
      </w:pPr>
      <w:r>
        <w:rPr>
          <w:color w:val="000000"/>
          <w:spacing w:val="0"/>
          <w:w w:val="100"/>
          <w:position w:val="0"/>
        </w:rPr>
        <w:t>公司经营中面临的风险主要有：市场风险、信用风险、流动性风险、操作风险、信息技术风险 等。</w:t>
      </w:r>
    </w:p>
    <w:p>
      <w:pPr>
        <w:pStyle w:val="Style2"/>
        <w:keepNext w:val="0"/>
        <w:keepLines w:val="0"/>
        <w:widowControl w:val="0"/>
        <w:shd w:val="clear" w:color="auto" w:fill="auto"/>
        <w:bidi w:val="0"/>
        <w:spacing w:before="0" w:after="0" w:line="409" w:lineRule="exact"/>
        <w:ind w:left="1140" w:right="0" w:firstLine="0"/>
        <w:jc w:val="left"/>
      </w:pPr>
      <w:bookmarkStart w:id="378" w:name="bookmark378"/>
      <w:r>
        <w:rPr>
          <w:color w:val="000000"/>
          <w:spacing w:val="0"/>
          <w:w w:val="100"/>
          <w:position w:val="0"/>
          <w:sz w:val="19"/>
          <w:szCs w:val="19"/>
        </w:rPr>
        <w:t>（</w:t>
      </w:r>
      <w:bookmarkEnd w:id="378"/>
      <w:r>
        <w:rPr>
          <w:color w:val="000000"/>
          <w:spacing w:val="0"/>
          <w:w w:val="100"/>
          <w:position w:val="0"/>
          <w:sz w:val="19"/>
          <w:szCs w:val="19"/>
        </w:rPr>
        <w:t>1）</w:t>
      </w:r>
      <w:r>
        <w:rPr>
          <w:color w:val="000000"/>
          <w:spacing w:val="0"/>
          <w:w w:val="100"/>
          <w:position w:val="0"/>
        </w:rPr>
        <w:t>市场风险</w:t>
      </w:r>
    </w:p>
    <w:p>
      <w:pPr>
        <w:pStyle w:val="Style2"/>
        <w:keepNext w:val="0"/>
        <w:keepLines w:val="0"/>
        <w:widowControl w:val="0"/>
        <w:shd w:val="clear" w:color="auto" w:fill="auto"/>
        <w:bidi w:val="0"/>
        <w:spacing w:before="0" w:after="240" w:line="409" w:lineRule="exact"/>
        <w:ind w:left="720" w:right="0" w:firstLine="420"/>
        <w:jc w:val="both"/>
      </w:pPr>
      <w:r>
        <w:rPr>
          <w:color w:val="000000"/>
          <w:spacing w:val="0"/>
          <w:w w:val="100"/>
          <w:position w:val="0"/>
        </w:rPr>
        <w:t>市场风险是指因市场价格（利率、汇率、股票价格和商品价格）的不利变动而使公司投资组合 发生损失的风险。公司市场风险源自于自营证券、做市业务以及其他投资活动。市场风险主要分为 权益价格风险、利率风险、商品价格风险和汇率风险等。其中权益类风险主要是因股票、基金、股 指期货以及资产管理计划等权益品种价格或波动率的变化所致;利率风险主要是因债券等固定收益 投资收益率曲线结构、利率和信用利差等变化所致;商品价格风险主要是因各类商品价格变化所致; 汇率风险主要是因外汇汇率变化所致。</w:t>
      </w:r>
    </w:p>
    <w:p>
      <w:pPr>
        <w:pStyle w:val="Style2"/>
        <w:keepNext w:val="0"/>
        <w:keepLines w:val="0"/>
        <w:widowControl w:val="0"/>
        <w:shd w:val="clear" w:color="auto" w:fill="auto"/>
        <w:bidi w:val="0"/>
        <w:spacing w:before="0" w:after="40" w:line="406" w:lineRule="exact"/>
        <w:ind w:left="720" w:right="0" w:firstLine="420"/>
        <w:jc w:val="both"/>
      </w:pPr>
      <w:r>
        <w:rPr>
          <w:color w:val="000000"/>
          <w:spacing w:val="0"/>
          <w:w w:val="100"/>
          <w:position w:val="0"/>
        </w:rPr>
        <w:t>报告期内，公司涉及的市场风险主要为自营固定收益类投资的利率风险和自营权益类证券投资 的价格风险。公司使用基点价值作为衡量固定收益类资产市场风险状况的指标之一，报告期内，公 司固定收益类投资组合年度平均基点价值为</w:t>
      </w:r>
      <w:r>
        <w:rPr>
          <w:color w:val="000000"/>
          <w:spacing w:val="0"/>
          <w:w w:val="100"/>
          <w:position w:val="0"/>
          <w:sz w:val="19"/>
          <w:szCs w:val="19"/>
        </w:rPr>
        <w:t>276.24</w:t>
      </w:r>
      <w:r>
        <w:rPr>
          <w:color w:val="000000"/>
          <w:spacing w:val="0"/>
          <w:w w:val="100"/>
          <w:position w:val="0"/>
        </w:rPr>
        <w:t>万元（基点价值衡量利率上升</w:t>
      </w:r>
      <w:r>
        <w:rPr>
          <w:color w:val="000000"/>
          <w:spacing w:val="0"/>
          <w:w w:val="100"/>
          <w:position w:val="0"/>
          <w:sz w:val="19"/>
          <w:szCs w:val="19"/>
        </w:rPr>
        <w:t>1</w:t>
      </w:r>
      <w:r>
        <w:rPr>
          <w:color w:val="000000"/>
          <w:spacing w:val="0"/>
          <w:w w:val="100"/>
          <w:position w:val="0"/>
        </w:rPr>
        <w:t>个</w:t>
      </w:r>
      <w:r>
        <w:rPr>
          <w:color w:val="000000"/>
          <w:spacing w:val="0"/>
          <w:w w:val="100"/>
          <w:position w:val="0"/>
          <w:sz w:val="19"/>
          <w:szCs w:val="19"/>
        </w:rPr>
        <w:t>BP,</w:t>
      </w:r>
      <w:r>
        <w:rPr>
          <w:color w:val="000000"/>
          <w:spacing w:val="0"/>
          <w:w w:val="100"/>
          <w:position w:val="0"/>
        </w:rPr>
        <w:t>债券组 合的市值减少量）。公司使用</w:t>
      </w:r>
      <w:r>
        <w:rPr>
          <w:color w:val="000000"/>
          <w:spacing w:val="0"/>
          <w:w w:val="100"/>
          <w:position w:val="0"/>
          <w:sz w:val="19"/>
          <w:szCs w:val="19"/>
        </w:rPr>
        <w:t>VaR</w:t>
      </w:r>
      <w:r>
        <w:rPr>
          <w:color w:val="000000"/>
          <w:spacing w:val="0"/>
          <w:w w:val="100"/>
          <w:position w:val="0"/>
        </w:rPr>
        <w:t>作为衡量权益类资产市场风险状况的指标之一，报告期内，公司</w:t>
      </w:r>
    </w:p>
    <w:p>
      <w:pPr>
        <w:pStyle w:val="Style2"/>
        <w:keepNext w:val="0"/>
        <w:keepLines w:val="0"/>
        <w:widowControl w:val="0"/>
        <w:shd w:val="clear" w:color="auto" w:fill="auto"/>
        <w:bidi w:val="0"/>
        <w:spacing w:before="0" w:after="220" w:line="409" w:lineRule="exact"/>
        <w:ind w:left="0" w:right="0" w:firstLine="720"/>
        <w:jc w:val="left"/>
      </w:pPr>
      <w:r>
        <w:rPr>
          <w:color w:val="000000"/>
          <w:spacing w:val="0"/>
          <w:w w:val="100"/>
          <w:position w:val="0"/>
        </w:rPr>
        <w:t>自营股票投资的平均日</w:t>
      </w:r>
      <w:r>
        <w:rPr>
          <w:color w:val="000000"/>
          <w:spacing w:val="0"/>
          <w:w w:val="100"/>
          <w:position w:val="0"/>
          <w:sz w:val="19"/>
          <w:szCs w:val="19"/>
        </w:rPr>
        <w:t>VaR</w:t>
      </w:r>
      <w:r>
        <w:rPr>
          <w:color w:val="000000"/>
          <w:spacing w:val="0"/>
          <w:w w:val="100"/>
          <w:position w:val="0"/>
        </w:rPr>
        <w:t>比例为</w:t>
      </w:r>
      <w:r>
        <w:rPr>
          <w:color w:val="000000"/>
          <w:spacing w:val="0"/>
          <w:w w:val="100"/>
          <w:position w:val="0"/>
          <w:sz w:val="19"/>
          <w:szCs w:val="19"/>
        </w:rPr>
        <w:t xml:space="preserve">2.20% </w:t>
      </w:r>
      <w:r>
        <w:rPr>
          <w:color w:val="000000"/>
          <w:spacing w:val="0"/>
          <w:w w:val="100"/>
          <w:position w:val="0"/>
        </w:rPr>
        <w:t>（取样天数</w:t>
      </w:r>
      <w:r>
        <w:rPr>
          <w:color w:val="000000"/>
          <w:spacing w:val="0"/>
          <w:w w:val="100"/>
          <w:position w:val="0"/>
          <w:sz w:val="19"/>
          <w:szCs w:val="19"/>
        </w:rPr>
        <w:t>：250</w:t>
      </w:r>
      <w:r>
        <w:rPr>
          <w:color w:val="000000"/>
          <w:spacing w:val="0"/>
          <w:w w:val="100"/>
          <w:position w:val="0"/>
        </w:rPr>
        <w:t>日，置信水平：</w:t>
      </w:r>
      <w:r>
        <w:rPr>
          <w:color w:val="000000"/>
          <w:spacing w:val="0"/>
          <w:w w:val="100"/>
          <w:position w:val="0"/>
          <w:sz w:val="19"/>
          <w:szCs w:val="19"/>
        </w:rPr>
        <w:t>95%）</w:t>
      </w:r>
      <w:r>
        <w:rPr>
          <w:color w:val="000000"/>
          <w:spacing w:val="0"/>
          <w:w w:val="100"/>
          <w:position w:val="0"/>
        </w:rPr>
        <w:t>。</w:t>
      </w:r>
    </w:p>
    <w:p>
      <w:pPr>
        <w:pStyle w:val="Style2"/>
        <w:keepNext w:val="0"/>
        <w:keepLines w:val="0"/>
        <w:widowControl w:val="0"/>
        <w:shd w:val="clear" w:color="auto" w:fill="auto"/>
        <w:tabs>
          <w:tab w:pos="1623" w:val="left"/>
        </w:tabs>
        <w:bidi w:val="0"/>
        <w:spacing w:before="0" w:after="220" w:line="409" w:lineRule="exact"/>
        <w:ind w:left="1140" w:right="0" w:firstLine="0"/>
        <w:jc w:val="left"/>
      </w:pPr>
      <w:bookmarkStart w:id="379" w:name="bookmark379"/>
      <w:r>
        <w:rPr>
          <w:color w:val="000000"/>
          <w:spacing w:val="0"/>
          <w:w w:val="100"/>
          <w:position w:val="0"/>
          <w:sz w:val="19"/>
          <w:szCs w:val="19"/>
        </w:rPr>
        <w:t>（</w:t>
      </w:r>
      <w:bookmarkEnd w:id="379"/>
      <w:r>
        <w:rPr>
          <w:color w:val="000000"/>
          <w:spacing w:val="0"/>
          <w:w w:val="100"/>
          <w:position w:val="0"/>
          <w:sz w:val="19"/>
          <w:szCs w:val="19"/>
        </w:rPr>
        <w:t>2）</w:t>
        <w:tab/>
      </w:r>
      <w:r>
        <w:rPr>
          <w:color w:val="000000"/>
          <w:spacing w:val="0"/>
          <w:w w:val="100"/>
          <w:position w:val="0"/>
        </w:rPr>
        <w:t>信用风险</w:t>
      </w:r>
    </w:p>
    <w:p>
      <w:pPr>
        <w:pStyle w:val="Style2"/>
        <w:keepNext w:val="0"/>
        <w:keepLines w:val="0"/>
        <w:widowControl w:val="0"/>
        <w:shd w:val="clear" w:color="auto" w:fill="auto"/>
        <w:bidi w:val="0"/>
        <w:spacing w:before="0" w:after="220" w:line="409" w:lineRule="exact"/>
        <w:ind w:left="720" w:right="0" w:firstLine="420"/>
        <w:jc w:val="both"/>
      </w:pPr>
      <w:r>
        <w:rPr>
          <w:color w:val="000000"/>
          <w:spacing w:val="0"/>
          <w:w w:val="100"/>
          <w:position w:val="0"/>
        </w:rPr>
        <w:t>信用风险是指因借款人、交易对手或发行人未能履行其合约责任而导致损失的可能性，或由于 借款人、交易对手、发行人的信用评级的变动和履约能力的变化而导致其债务市场价值变动而引起 损失的可能性。公司的信用风险源于信用类产品（包括债券和其他债权投资等）投资的违约风险, 证券信用业务（包括融资融券业务、约定购回式证券交易业务、股票质押式回购交易业务等），场 外衍生品交易的交易对手方违约风险等方面。主要表现为债券等主体违约、信用评级下调，客户违 约，交易对手违约等给公司造成损失的可能性。</w:t>
      </w:r>
    </w:p>
    <w:p>
      <w:pPr>
        <w:pStyle w:val="Style2"/>
        <w:keepNext w:val="0"/>
        <w:keepLines w:val="0"/>
        <w:widowControl w:val="0"/>
        <w:shd w:val="clear" w:color="auto" w:fill="auto"/>
        <w:bidi w:val="0"/>
        <w:spacing w:before="0" w:after="220" w:line="413" w:lineRule="exact"/>
        <w:ind w:left="720" w:right="0" w:firstLine="420"/>
        <w:jc w:val="both"/>
      </w:pPr>
      <w:r>
        <w:rPr>
          <w:color w:val="000000"/>
          <w:spacing w:val="0"/>
          <w:w w:val="100"/>
          <w:position w:val="0"/>
        </w:rPr>
        <w:t>报告期内公司出现个别信用类产品及部分证券信用业务违约风险,公司积极采取处置措施妥善 推进风险的缓释和化解并取得有效进展，整体信用风险可控。</w:t>
      </w:r>
    </w:p>
    <w:p>
      <w:pPr>
        <w:pStyle w:val="Style2"/>
        <w:keepNext w:val="0"/>
        <w:keepLines w:val="0"/>
        <w:widowControl w:val="0"/>
        <w:shd w:val="clear" w:color="auto" w:fill="auto"/>
        <w:tabs>
          <w:tab w:pos="1623" w:val="left"/>
        </w:tabs>
        <w:bidi w:val="0"/>
        <w:spacing w:before="0" w:after="220" w:line="409" w:lineRule="exact"/>
        <w:ind w:left="1140" w:right="0" w:firstLine="0"/>
        <w:jc w:val="left"/>
      </w:pPr>
      <w:bookmarkStart w:id="380" w:name="bookmark380"/>
      <w:r>
        <w:rPr>
          <w:color w:val="000000"/>
          <w:spacing w:val="0"/>
          <w:w w:val="100"/>
          <w:position w:val="0"/>
          <w:sz w:val="19"/>
          <w:szCs w:val="19"/>
        </w:rPr>
        <w:t>（</w:t>
      </w:r>
      <w:bookmarkEnd w:id="380"/>
      <w:r>
        <w:rPr>
          <w:color w:val="000000"/>
          <w:spacing w:val="0"/>
          <w:w w:val="100"/>
          <w:position w:val="0"/>
          <w:sz w:val="19"/>
          <w:szCs w:val="19"/>
        </w:rPr>
        <w:t>3）</w:t>
        <w:tab/>
      </w:r>
      <w:r>
        <w:rPr>
          <w:color w:val="000000"/>
          <w:spacing w:val="0"/>
          <w:w w:val="100"/>
          <w:position w:val="0"/>
        </w:rPr>
        <w:t>流动性风险</w:t>
      </w:r>
    </w:p>
    <w:p>
      <w:pPr>
        <w:pStyle w:val="Style2"/>
        <w:keepNext w:val="0"/>
        <w:keepLines w:val="0"/>
        <w:widowControl w:val="0"/>
        <w:shd w:val="clear" w:color="auto" w:fill="auto"/>
        <w:bidi w:val="0"/>
        <w:spacing w:before="0" w:after="220" w:line="408" w:lineRule="exact"/>
        <w:ind w:left="720" w:right="0" w:firstLine="420"/>
        <w:jc w:val="left"/>
      </w:pPr>
      <w:r>
        <w:rPr>
          <w:color w:val="000000"/>
          <w:spacing w:val="0"/>
          <w:w w:val="100"/>
          <w:position w:val="0"/>
        </w:rPr>
        <w:t>流动性风险是指公司无法以合理成本及时获得充足资金，以偿付到期债务、履行其他支付义务 和满足正常业务开展的资金需求的风险。</w:t>
      </w:r>
    </w:p>
    <w:p>
      <w:pPr>
        <w:pStyle w:val="Style2"/>
        <w:keepNext w:val="0"/>
        <w:keepLines w:val="0"/>
        <w:widowControl w:val="0"/>
        <w:shd w:val="clear" w:color="auto" w:fill="auto"/>
        <w:bidi w:val="0"/>
        <w:spacing w:before="0" w:after="220" w:line="409" w:lineRule="exact"/>
        <w:ind w:left="1140" w:right="0" w:firstLine="0"/>
        <w:jc w:val="left"/>
      </w:pPr>
      <w:r>
        <w:rPr>
          <w:color w:val="000000"/>
          <w:spacing w:val="0"/>
          <w:w w:val="100"/>
          <w:position w:val="0"/>
        </w:rPr>
        <w:t>报告期内公司流动性指标均符合监管标准。</w:t>
      </w:r>
    </w:p>
    <w:p>
      <w:pPr>
        <w:pStyle w:val="Style2"/>
        <w:keepNext w:val="0"/>
        <w:keepLines w:val="0"/>
        <w:widowControl w:val="0"/>
        <w:shd w:val="clear" w:color="auto" w:fill="auto"/>
        <w:tabs>
          <w:tab w:pos="1623" w:val="left"/>
        </w:tabs>
        <w:bidi w:val="0"/>
        <w:spacing w:before="0" w:after="220" w:line="409" w:lineRule="exact"/>
        <w:ind w:left="1140" w:right="0" w:firstLine="0"/>
        <w:jc w:val="left"/>
      </w:pPr>
      <w:bookmarkStart w:id="381" w:name="bookmark381"/>
      <w:r>
        <w:rPr>
          <w:color w:val="000000"/>
          <w:spacing w:val="0"/>
          <w:w w:val="100"/>
          <w:position w:val="0"/>
          <w:sz w:val="19"/>
          <w:szCs w:val="19"/>
        </w:rPr>
        <w:t>（</w:t>
      </w:r>
      <w:bookmarkEnd w:id="381"/>
      <w:r>
        <w:rPr>
          <w:color w:val="000000"/>
          <w:spacing w:val="0"/>
          <w:w w:val="100"/>
          <w:position w:val="0"/>
          <w:sz w:val="19"/>
          <w:szCs w:val="19"/>
        </w:rPr>
        <w:t>4）</w:t>
        <w:tab/>
      </w:r>
      <w:r>
        <w:rPr>
          <w:color w:val="000000"/>
          <w:spacing w:val="0"/>
          <w:w w:val="100"/>
          <w:position w:val="0"/>
        </w:rPr>
        <w:t>操作风险</w:t>
      </w:r>
    </w:p>
    <w:p>
      <w:pPr>
        <w:pStyle w:val="Style2"/>
        <w:keepNext w:val="0"/>
        <w:keepLines w:val="0"/>
        <w:widowControl w:val="0"/>
        <w:shd w:val="clear" w:color="auto" w:fill="auto"/>
        <w:bidi w:val="0"/>
        <w:spacing w:before="0" w:after="220" w:line="408" w:lineRule="exact"/>
        <w:ind w:left="720" w:right="0" w:firstLine="420"/>
        <w:jc w:val="both"/>
      </w:pPr>
      <w:r>
        <w:rPr>
          <w:color w:val="000000"/>
          <w:spacing w:val="0"/>
          <w:w w:val="100"/>
          <w:position w:val="0"/>
        </w:rPr>
        <w:t>操作风险是指由内部流程缺陷、信息系统故障、人员失误或不当行为，以及外部因素等原因造 成损失的风险。</w:t>
      </w:r>
    </w:p>
    <w:p>
      <w:pPr>
        <w:pStyle w:val="Style2"/>
        <w:keepNext w:val="0"/>
        <w:keepLines w:val="0"/>
        <w:widowControl w:val="0"/>
        <w:shd w:val="clear" w:color="auto" w:fill="auto"/>
        <w:bidi w:val="0"/>
        <w:spacing w:before="0" w:after="220" w:line="406" w:lineRule="exact"/>
        <w:ind w:left="720" w:right="0" w:firstLine="420"/>
        <w:jc w:val="both"/>
      </w:pPr>
      <w:r>
        <w:rPr>
          <w:color w:val="000000"/>
          <w:spacing w:val="0"/>
          <w:w w:val="100"/>
          <w:position w:val="0"/>
        </w:rPr>
        <w:t>报告期内，中国证监会浙江监管局就公司债券承销业务中存在的个别问题采取了出具警示函的 监管措施。为强化操作风险管理，公司持续健全和完善管理制度及机制、优化业务流程、加强业务 培训、严格落实问责，有效控制操作风险的发生频率和造成的影响。</w:t>
      </w:r>
    </w:p>
    <w:p>
      <w:pPr>
        <w:pStyle w:val="Style2"/>
        <w:keepNext w:val="0"/>
        <w:keepLines w:val="0"/>
        <w:widowControl w:val="0"/>
        <w:shd w:val="clear" w:color="auto" w:fill="auto"/>
        <w:tabs>
          <w:tab w:pos="1623" w:val="left"/>
        </w:tabs>
        <w:bidi w:val="0"/>
        <w:spacing w:before="0" w:after="220" w:line="409" w:lineRule="exact"/>
        <w:ind w:left="1140" w:right="0" w:firstLine="0"/>
        <w:jc w:val="left"/>
      </w:pPr>
      <w:bookmarkStart w:id="382" w:name="bookmark382"/>
      <w:r>
        <w:rPr>
          <w:color w:val="000000"/>
          <w:spacing w:val="0"/>
          <w:w w:val="100"/>
          <w:position w:val="0"/>
          <w:sz w:val="19"/>
          <w:szCs w:val="19"/>
        </w:rPr>
        <w:t>（</w:t>
      </w:r>
      <w:bookmarkEnd w:id="382"/>
      <w:r>
        <w:rPr>
          <w:color w:val="000000"/>
          <w:spacing w:val="0"/>
          <w:w w:val="100"/>
          <w:position w:val="0"/>
          <w:sz w:val="19"/>
          <w:szCs w:val="19"/>
        </w:rPr>
        <w:t>5）</w:t>
        <w:tab/>
      </w:r>
      <w:r>
        <w:rPr>
          <w:color w:val="000000"/>
          <w:spacing w:val="0"/>
          <w:w w:val="100"/>
          <w:position w:val="0"/>
        </w:rPr>
        <w:t>信息技术风险</w:t>
      </w:r>
    </w:p>
    <w:p>
      <w:pPr>
        <w:pStyle w:val="Style2"/>
        <w:keepNext w:val="0"/>
        <w:keepLines w:val="0"/>
        <w:widowControl w:val="0"/>
        <w:shd w:val="clear" w:color="auto" w:fill="auto"/>
        <w:bidi w:val="0"/>
        <w:spacing w:before="0" w:after="220" w:line="410" w:lineRule="exact"/>
        <w:ind w:left="720" w:right="0" w:firstLine="420"/>
        <w:jc w:val="both"/>
      </w:pPr>
      <w:r>
        <w:rPr>
          <w:color w:val="000000"/>
          <w:spacing w:val="0"/>
          <w:w w:val="100"/>
          <w:position w:val="0"/>
        </w:rPr>
        <w:t>信息技术风险是指公司经营及业务开展过程中所依赖的电子信息系统可能会面临软硬件故障、 通讯线路故障、恶意入侵等不可预料事件带来的信息系统风险隐患，影响公司的声誉和服务质量, 甚至会带来经济损失和法律纠纷。</w:t>
      </w:r>
    </w:p>
    <w:p>
      <w:pPr>
        <w:pStyle w:val="Style2"/>
        <w:keepNext w:val="0"/>
        <w:keepLines w:val="0"/>
        <w:widowControl w:val="0"/>
        <w:shd w:val="clear" w:color="auto" w:fill="auto"/>
        <w:bidi w:val="0"/>
        <w:spacing w:before="0" w:after="400" w:line="409" w:lineRule="exact"/>
        <w:ind w:left="1140" w:right="0" w:firstLine="0"/>
        <w:jc w:val="left"/>
      </w:pPr>
      <w:r>
        <w:rPr>
          <w:color w:val="000000"/>
          <w:spacing w:val="0"/>
          <w:w w:val="100"/>
          <w:position w:val="0"/>
        </w:rPr>
        <w:t>报告期内，公司未发生重大信息技术风险事件。</w:t>
      </w:r>
    </w:p>
    <w:p>
      <w:pPr>
        <w:pStyle w:val="Style2"/>
        <w:keepNext w:val="0"/>
        <w:keepLines w:val="0"/>
        <w:widowControl w:val="0"/>
        <w:shd w:val="clear" w:color="auto" w:fill="auto"/>
        <w:bidi w:val="0"/>
        <w:spacing w:before="0" w:after="220" w:line="240" w:lineRule="auto"/>
        <w:ind w:left="1140" w:right="0" w:firstLine="0"/>
        <w:jc w:val="left"/>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359" w:right="1118" w:bottom="1719" w:left="836" w:header="0" w:footer="3" w:gutter="0"/>
          <w:cols w:space="720"/>
          <w:noEndnote/>
          <w:rtlGutter w:val="0"/>
          <w:docGrid w:linePitch="360"/>
        </w:sectPr>
      </w:pPr>
      <w:bookmarkStart w:id="383" w:name="bookmark383"/>
      <w:r>
        <w:rPr>
          <w:color w:val="000000"/>
          <w:spacing w:val="0"/>
          <w:w w:val="100"/>
          <w:position w:val="0"/>
          <w:sz w:val="19"/>
          <w:szCs w:val="19"/>
        </w:rPr>
        <w:t>2</w:t>
      </w:r>
      <w:bookmarkEnd w:id="383"/>
      <w:r>
        <w:rPr>
          <w:color w:val="000000"/>
          <w:spacing w:val="0"/>
          <w:w w:val="100"/>
          <w:position w:val="0"/>
        </w:rPr>
        <w:t>、全面风险管理情况</w:t>
      </w:r>
    </w:p>
    <w:p>
      <w:pPr>
        <w:pStyle w:val="Style2"/>
        <w:keepNext w:val="0"/>
        <w:keepLines w:val="0"/>
        <w:widowControl w:val="0"/>
        <w:shd w:val="clear" w:color="auto" w:fill="auto"/>
        <w:bidi w:val="0"/>
        <w:spacing w:before="0" w:after="220" w:line="410" w:lineRule="exact"/>
        <w:ind w:left="720" w:right="0" w:firstLine="420"/>
        <w:jc w:val="both"/>
      </w:pPr>
      <w:r>
        <w:rPr>
          <w:color w:val="000000"/>
          <w:spacing w:val="0"/>
          <w:w w:val="100"/>
          <w:position w:val="0"/>
        </w:rPr>
        <w:t>公司严格遵守监管要求，坚持依法、合规经营，并提倡稳健、审慎的风险偏好。公司通过建立 健全风险管理制度体系及组织架构、丰富完善风险防范和管控措施，持续提升全面风险管理能力， 实现各类风险的可测、可控、可承受。</w:t>
      </w:r>
    </w:p>
    <w:p>
      <w:pPr>
        <w:pStyle w:val="Style2"/>
        <w:keepNext w:val="0"/>
        <w:keepLines w:val="0"/>
        <w:widowControl w:val="0"/>
        <w:shd w:val="clear" w:color="auto" w:fill="auto"/>
        <w:tabs>
          <w:tab w:pos="1563" w:val="left"/>
        </w:tabs>
        <w:bidi w:val="0"/>
        <w:spacing w:before="0" w:after="220" w:line="408" w:lineRule="exact"/>
        <w:ind w:left="1140" w:right="0" w:firstLine="0"/>
        <w:jc w:val="left"/>
      </w:pPr>
      <w:bookmarkStart w:id="384" w:name="bookmark384"/>
      <w:r>
        <w:rPr>
          <w:color w:val="000000"/>
          <w:spacing w:val="0"/>
          <w:w w:val="100"/>
          <w:position w:val="0"/>
          <w:sz w:val="19"/>
          <w:szCs w:val="19"/>
        </w:rPr>
        <w:t>（</w:t>
      </w:r>
      <w:bookmarkEnd w:id="384"/>
      <w:r>
        <w:rPr>
          <w:color w:val="000000"/>
          <w:spacing w:val="0"/>
          <w:w w:val="100"/>
          <w:position w:val="0"/>
          <w:sz w:val="19"/>
          <w:szCs w:val="19"/>
        </w:rPr>
        <w:t>1）</w:t>
        <w:tab/>
      </w:r>
      <w:r>
        <w:rPr>
          <w:color w:val="000000"/>
          <w:spacing w:val="0"/>
          <w:w w:val="100"/>
          <w:position w:val="0"/>
        </w:rPr>
        <w:t>风险管理制度体系</w:t>
      </w:r>
    </w:p>
    <w:p>
      <w:pPr>
        <w:pStyle w:val="Style2"/>
        <w:keepNext w:val="0"/>
        <w:keepLines w:val="0"/>
        <w:widowControl w:val="0"/>
        <w:shd w:val="clear" w:color="auto" w:fill="auto"/>
        <w:bidi w:val="0"/>
        <w:spacing w:before="0" w:after="220" w:line="408" w:lineRule="exact"/>
        <w:ind w:left="720" w:right="0" w:firstLine="420"/>
        <w:jc w:val="both"/>
      </w:pPr>
      <w:r>
        <w:rPr>
          <w:color w:val="000000"/>
          <w:spacing w:val="0"/>
          <w:w w:val="100"/>
          <w:position w:val="0"/>
        </w:rPr>
        <w:t>公司建立了全面的风险管理和内部控制流程，以监督、评估、管理和各项业务相关的风险敞口。 公司按照《证券公司全面风险管理规范》的要求，持续建立完善三层级的风险管理制度体系，其中： 第一层级是以《风险管理基本制度》作为根本指导的公司基本制度；第二层级是根据市场风险、信 用风险、操作风险、流动性风险和声誉风险等不同风险类型和经纪业务、自营业务、信用类业务、 投行业务等不同业务类型分类制定的矩阵式风险管理核心制度，以及围绕风险控制指标管理、风险 限额管理、压力测试、应急管理、业务连续性管理、新业务风险管理等专项工作制定的核心制度； 第三层级是根据风险管理核心制度制定的具体实施细则，以及围绕子公司风险管理、风险管理考核、 风险管理问责、模型管理等工作制定的具体风险管理制度。报告期内，公司为完善风险管理工作， 制定或修订的风险管理制度包括：《投资银行类业务内核管理办法</w:t>
      </w:r>
      <w:r>
        <w:rPr>
          <w:color w:val="000000"/>
          <w:spacing w:val="0"/>
          <w:w w:val="100"/>
          <w:position w:val="0"/>
          <w:sz w:val="19"/>
          <w:szCs w:val="19"/>
        </w:rPr>
        <w:t>（2020</w:t>
      </w:r>
      <w:r>
        <w:rPr>
          <w:color w:val="000000"/>
          <w:spacing w:val="0"/>
          <w:w w:val="100"/>
          <w:position w:val="0"/>
        </w:rPr>
        <w:t>年修订）》《风险管理委员 会议事规则》《风险管理基本制度</w:t>
      </w:r>
      <w:r>
        <w:rPr>
          <w:color w:val="000000"/>
          <w:spacing w:val="0"/>
          <w:w w:val="100"/>
          <w:position w:val="0"/>
          <w:sz w:val="19"/>
          <w:szCs w:val="19"/>
        </w:rPr>
        <w:t>（2020</w:t>
      </w:r>
      <w:r>
        <w:rPr>
          <w:color w:val="000000"/>
          <w:spacing w:val="0"/>
          <w:w w:val="100"/>
          <w:position w:val="0"/>
        </w:rPr>
        <w:t>年修订）》《信用风险管理办法</w:t>
      </w:r>
      <w:r>
        <w:rPr>
          <w:color w:val="000000"/>
          <w:spacing w:val="0"/>
          <w:w w:val="100"/>
          <w:position w:val="0"/>
          <w:sz w:val="19"/>
          <w:szCs w:val="19"/>
        </w:rPr>
        <w:t>（2020</w:t>
      </w:r>
      <w:r>
        <w:rPr>
          <w:color w:val="000000"/>
          <w:spacing w:val="0"/>
          <w:w w:val="100"/>
          <w:position w:val="0"/>
        </w:rPr>
        <w:t>年修订）》《市场风险 管理办法</w:t>
      </w:r>
      <w:r>
        <w:rPr>
          <w:color w:val="000000"/>
          <w:spacing w:val="0"/>
          <w:w w:val="100"/>
          <w:position w:val="0"/>
          <w:sz w:val="19"/>
          <w:szCs w:val="19"/>
        </w:rPr>
        <w:t>（2020</w:t>
      </w:r>
      <w:r>
        <w:rPr>
          <w:color w:val="000000"/>
          <w:spacing w:val="0"/>
          <w:w w:val="100"/>
          <w:position w:val="0"/>
        </w:rPr>
        <w:t>年修订）》《操作风险管理办法</w:t>
      </w:r>
      <w:r>
        <w:rPr>
          <w:color w:val="000000"/>
          <w:spacing w:val="0"/>
          <w:w w:val="100"/>
          <w:position w:val="0"/>
          <w:sz w:val="19"/>
          <w:szCs w:val="19"/>
        </w:rPr>
        <w:t>（2020</w:t>
      </w:r>
      <w:r>
        <w:rPr>
          <w:color w:val="000000"/>
          <w:spacing w:val="0"/>
          <w:w w:val="100"/>
          <w:position w:val="0"/>
        </w:rPr>
        <w:t>年修订）》《风险限额管理办法</w:t>
      </w:r>
      <w:r>
        <w:rPr>
          <w:color w:val="000000"/>
          <w:spacing w:val="0"/>
          <w:w w:val="100"/>
          <w:position w:val="0"/>
          <w:sz w:val="19"/>
          <w:szCs w:val="19"/>
        </w:rPr>
        <w:t>（2020</w:t>
      </w:r>
      <w:r>
        <w:rPr>
          <w:color w:val="000000"/>
          <w:spacing w:val="0"/>
          <w:w w:val="100"/>
          <w:position w:val="0"/>
        </w:rPr>
        <w:t>年修订）》 《风险管理考核办法</w:t>
      </w:r>
      <w:r>
        <w:rPr>
          <w:color w:val="000000"/>
          <w:spacing w:val="0"/>
          <w:w w:val="100"/>
          <w:position w:val="0"/>
          <w:sz w:val="19"/>
          <w:szCs w:val="19"/>
        </w:rPr>
        <w:t>（2020</w:t>
      </w:r>
      <w:r>
        <w:rPr>
          <w:color w:val="000000"/>
          <w:spacing w:val="0"/>
          <w:w w:val="100"/>
          <w:position w:val="0"/>
        </w:rPr>
        <w:t>年修订）》《模型管理办法》《新业务（产品）风险管理办法</w:t>
      </w:r>
      <w:r>
        <w:rPr>
          <w:color w:val="000000"/>
          <w:spacing w:val="0"/>
          <w:w w:val="100"/>
          <w:position w:val="0"/>
          <w:sz w:val="19"/>
          <w:szCs w:val="19"/>
        </w:rPr>
        <w:t>（2020</w:t>
      </w:r>
      <w:r>
        <w:rPr>
          <w:color w:val="000000"/>
          <w:spacing w:val="0"/>
          <w:w w:val="100"/>
          <w:position w:val="0"/>
        </w:rPr>
        <w:t>年修 订）》等。</w:t>
      </w:r>
    </w:p>
    <w:p>
      <w:pPr>
        <w:pStyle w:val="Style2"/>
        <w:keepNext w:val="0"/>
        <w:keepLines w:val="0"/>
        <w:widowControl w:val="0"/>
        <w:shd w:val="clear" w:color="auto" w:fill="auto"/>
        <w:tabs>
          <w:tab w:pos="1563" w:val="left"/>
        </w:tabs>
        <w:bidi w:val="0"/>
        <w:spacing w:before="0" w:after="220" w:line="408" w:lineRule="exact"/>
        <w:ind w:left="1140" w:right="0" w:firstLine="0"/>
        <w:jc w:val="left"/>
      </w:pPr>
      <w:bookmarkStart w:id="385" w:name="bookmark385"/>
      <w:r>
        <w:rPr>
          <w:color w:val="000000"/>
          <w:spacing w:val="0"/>
          <w:w w:val="100"/>
          <w:position w:val="0"/>
          <w:sz w:val="19"/>
          <w:szCs w:val="19"/>
        </w:rPr>
        <w:t>（</w:t>
      </w:r>
      <w:bookmarkEnd w:id="385"/>
      <w:r>
        <w:rPr>
          <w:color w:val="000000"/>
          <w:spacing w:val="0"/>
          <w:w w:val="100"/>
          <w:position w:val="0"/>
          <w:sz w:val="19"/>
          <w:szCs w:val="19"/>
        </w:rPr>
        <w:t>2）</w:t>
        <w:tab/>
      </w:r>
      <w:r>
        <w:rPr>
          <w:color w:val="000000"/>
          <w:spacing w:val="0"/>
          <w:w w:val="100"/>
          <w:position w:val="0"/>
        </w:rPr>
        <w:t>风险管理组织架构</w:t>
      </w:r>
    </w:p>
    <w:p>
      <w:pPr>
        <w:pStyle w:val="Style2"/>
        <w:keepNext w:val="0"/>
        <w:keepLines w:val="0"/>
        <w:widowControl w:val="0"/>
        <w:shd w:val="clear" w:color="auto" w:fill="auto"/>
        <w:bidi w:val="0"/>
        <w:spacing w:before="0" w:after="220" w:line="406" w:lineRule="exact"/>
        <w:ind w:left="720" w:right="0" w:firstLine="420"/>
        <w:jc w:val="left"/>
      </w:pPr>
      <w:r>
        <w:rPr>
          <w:color w:val="000000"/>
          <w:spacing w:val="0"/>
          <w:w w:val="100"/>
          <w:position w:val="0"/>
        </w:rPr>
        <w:t>公司根据全面风险管理的要求建立分工合理、职责明确、报告关系清晰的风险管理组织架构， 包括董事会（风险控制委员会）、监事会，经理层（风险管理委员会），风险管理部、合规部、各职 能部门，业务部门及子公司共四个层级。公司设置首席风险官，领导风险管理部推动公司全面风险 管理工作。</w:t>
      </w:r>
    </w:p>
    <w:p>
      <w:pPr>
        <w:pStyle w:val="Style2"/>
        <w:keepNext w:val="0"/>
        <w:keepLines w:val="0"/>
        <w:widowControl w:val="0"/>
        <w:shd w:val="clear" w:color="auto" w:fill="auto"/>
        <w:tabs>
          <w:tab w:pos="1563" w:val="left"/>
        </w:tabs>
        <w:bidi w:val="0"/>
        <w:spacing w:before="0" w:after="220" w:line="408" w:lineRule="exact"/>
        <w:ind w:left="1140" w:right="0" w:firstLine="0"/>
        <w:jc w:val="left"/>
      </w:pPr>
      <w:bookmarkStart w:id="386" w:name="bookmark386"/>
      <w:r>
        <w:rPr>
          <w:color w:val="000000"/>
          <w:spacing w:val="0"/>
          <w:w w:val="100"/>
          <w:position w:val="0"/>
          <w:sz w:val="19"/>
          <w:szCs w:val="19"/>
        </w:rPr>
        <w:t>（</w:t>
      </w:r>
      <w:bookmarkEnd w:id="386"/>
      <w:r>
        <w:rPr>
          <w:color w:val="000000"/>
          <w:spacing w:val="0"/>
          <w:w w:val="100"/>
          <w:position w:val="0"/>
          <w:sz w:val="19"/>
          <w:szCs w:val="19"/>
        </w:rPr>
        <w:t>3）</w:t>
        <w:tab/>
      </w:r>
      <w:r>
        <w:rPr>
          <w:color w:val="000000"/>
          <w:spacing w:val="0"/>
          <w:w w:val="100"/>
          <w:position w:val="0"/>
        </w:rPr>
        <w:t>主要风险的防范对策和措施</w:t>
      </w:r>
    </w:p>
    <w:p>
      <w:pPr>
        <w:pStyle w:val="Style2"/>
        <w:keepNext w:val="0"/>
        <w:keepLines w:val="0"/>
        <w:widowControl w:val="0"/>
        <w:shd w:val="clear" w:color="auto" w:fill="auto"/>
        <w:bidi w:val="0"/>
        <w:spacing w:before="0" w:after="220" w:line="408" w:lineRule="exact"/>
        <w:ind w:left="1140" w:right="0" w:firstLine="0"/>
        <w:jc w:val="left"/>
      </w:pPr>
      <w:bookmarkStart w:id="387" w:name="bookmark387"/>
      <w:r>
        <w:rPr>
          <w:color w:val="000000"/>
          <w:spacing w:val="0"/>
          <w:w w:val="100"/>
          <w:position w:val="0"/>
          <w:sz w:val="19"/>
          <w:szCs w:val="19"/>
        </w:rPr>
        <w:t>1</w:t>
      </w:r>
      <w:bookmarkEnd w:id="387"/>
      <w:r>
        <w:rPr>
          <w:color w:val="000000"/>
          <w:spacing w:val="0"/>
          <w:w w:val="100"/>
          <w:position w:val="0"/>
          <w:sz w:val="19"/>
          <w:szCs w:val="19"/>
        </w:rPr>
        <w:t>）</w:t>
      </w:r>
      <w:r>
        <w:rPr>
          <w:color w:val="000000"/>
          <w:spacing w:val="0"/>
          <w:w w:val="100"/>
          <w:position w:val="0"/>
        </w:rPr>
        <w:t>市场风险</w:t>
      </w:r>
    </w:p>
    <w:p>
      <w:pPr>
        <w:pStyle w:val="Style2"/>
        <w:keepNext w:val="0"/>
        <w:keepLines w:val="0"/>
        <w:widowControl w:val="0"/>
        <w:shd w:val="clear" w:color="auto" w:fill="auto"/>
        <w:bidi w:val="0"/>
        <w:spacing w:before="0" w:after="80" w:line="408" w:lineRule="exact"/>
        <w:ind w:left="720" w:right="0" w:firstLine="420"/>
        <w:jc w:val="both"/>
      </w:pPr>
      <w:r>
        <w:rPr>
          <w:color w:val="000000"/>
          <w:spacing w:val="0"/>
          <w:w w:val="100"/>
          <w:position w:val="0"/>
        </w:rPr>
        <w:t>针对市场风险，公司建立了自上而下的风险限额管理体系，根据风险偏好设定公司市场风险容 忍度及整体风险限额，并将整体风险限额在各业务条线之间细化分解。公司董事会确定自营业务年 度规模、市场风险损失容忍度、损失限额等重大风险限额；公司经营管理层将董事会确定的年度规 模、市场风险损失容忍度、重大风险限额等进行分解，并审批确定相应风险限额，包括各自营部门 业务规模、投资集中度、平均久期、</w:t>
      </w:r>
      <w:r>
        <w:rPr>
          <w:color w:val="000000"/>
          <w:spacing w:val="0"/>
          <w:w w:val="100"/>
          <w:position w:val="0"/>
          <w:sz w:val="19"/>
          <w:szCs w:val="19"/>
        </w:rPr>
        <w:t>DV01</w:t>
      </w:r>
      <w:r>
        <w:rPr>
          <w:color w:val="000000"/>
          <w:spacing w:val="0"/>
          <w:w w:val="100"/>
          <w:position w:val="0"/>
        </w:rPr>
        <w:t>以及</w:t>
      </w:r>
      <w:r>
        <w:rPr>
          <w:color w:val="000000"/>
          <w:spacing w:val="0"/>
          <w:w w:val="100"/>
          <w:position w:val="0"/>
          <w:sz w:val="19"/>
          <w:szCs w:val="19"/>
        </w:rPr>
        <w:t>VaR</w:t>
      </w:r>
      <w:r>
        <w:rPr>
          <w:color w:val="000000"/>
          <w:spacing w:val="0"/>
          <w:w w:val="100"/>
          <w:position w:val="0"/>
        </w:rPr>
        <w:t>等。公司自营部门在上述基础上进一步细化部 门层级的风险限额，并通过组合投资、逐日盯市、对冲缓释、监控预警等手段进行风险控制；风险</w:t>
      </w:r>
    </w:p>
    <w:p>
      <w:pPr>
        <w:pStyle w:val="Style26"/>
        <w:keepNext w:val="0"/>
        <w:keepLines w:val="0"/>
        <w:widowControl w:val="0"/>
        <w:shd w:val="clear" w:color="auto" w:fill="auto"/>
        <w:bidi w:val="0"/>
        <w:spacing w:before="0" w:after="220" w:line="240" w:lineRule="auto"/>
        <w:ind w:left="0" w:right="0" w:firstLine="0"/>
        <w:jc w:val="cente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369" w:right="1118" w:bottom="1196" w:left="836" w:header="0" w:footer="768" w:gutter="0"/>
          <w:cols w:space="720"/>
          <w:noEndnote/>
          <w:rtlGutter w:val="0"/>
          <w:docGrid w:linePitch="360"/>
        </w:sectPr>
      </w:pPr>
      <w:r>
        <w:rPr>
          <w:color w:val="000000"/>
          <w:spacing w:val="0"/>
          <w:w w:val="100"/>
          <w:position w:val="0"/>
        </w:rPr>
        <w:t xml:space="preserve">56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240" w:line="413" w:lineRule="exact"/>
        <w:ind w:left="720" w:right="0" w:firstLine="0"/>
        <w:jc w:val="both"/>
      </w:pPr>
      <w:r>
        <w:rPr>
          <w:color w:val="000000"/>
          <w:spacing w:val="0"/>
          <w:w w:val="100"/>
          <w:position w:val="0"/>
        </w:rPr>
        <w:t>管理部对公司各项风险限额每日进行监控，当发现有接近或突破风险限额的情况时会及时向公司经 营管理层与相关业务部门发送预警和风险提示，业务部门相应提出应对措施。</w:t>
      </w:r>
    </w:p>
    <w:p>
      <w:pPr>
        <w:pStyle w:val="Style2"/>
        <w:keepNext w:val="0"/>
        <w:keepLines w:val="0"/>
        <w:widowControl w:val="0"/>
        <w:shd w:val="clear" w:color="auto" w:fill="auto"/>
        <w:tabs>
          <w:tab w:pos="1467" w:val="left"/>
        </w:tabs>
        <w:bidi w:val="0"/>
        <w:spacing w:before="0" w:after="240" w:line="408" w:lineRule="exact"/>
        <w:ind w:left="1140" w:right="0" w:firstLine="0"/>
        <w:jc w:val="left"/>
      </w:pPr>
      <w:bookmarkStart w:id="388" w:name="bookmark388"/>
      <w:r>
        <w:rPr>
          <w:color w:val="000000"/>
          <w:spacing w:val="0"/>
          <w:w w:val="100"/>
          <w:position w:val="0"/>
          <w:sz w:val="19"/>
          <w:szCs w:val="19"/>
        </w:rPr>
        <w:t>2</w:t>
      </w:r>
      <w:bookmarkEnd w:id="388"/>
      <w:r>
        <w:rPr>
          <w:color w:val="000000"/>
          <w:spacing w:val="0"/>
          <w:w w:val="100"/>
          <w:position w:val="0"/>
          <w:sz w:val="19"/>
          <w:szCs w:val="19"/>
        </w:rPr>
        <w:t>）</w:t>
        <w:tab/>
      </w:r>
      <w:r>
        <w:rPr>
          <w:color w:val="000000"/>
          <w:spacing w:val="0"/>
          <w:w w:val="100"/>
          <w:position w:val="0"/>
        </w:rPr>
        <w:t>信用风险</w:t>
      </w:r>
    </w:p>
    <w:p>
      <w:pPr>
        <w:pStyle w:val="Style2"/>
        <w:keepNext w:val="0"/>
        <w:keepLines w:val="0"/>
        <w:widowControl w:val="0"/>
        <w:shd w:val="clear" w:color="auto" w:fill="auto"/>
        <w:bidi w:val="0"/>
        <w:spacing w:before="0" w:after="240" w:line="409" w:lineRule="exact"/>
        <w:ind w:left="720" w:right="0" w:firstLine="420"/>
        <w:jc w:val="both"/>
      </w:pPr>
      <w:r>
        <w:rPr>
          <w:color w:val="000000"/>
          <w:spacing w:val="0"/>
          <w:w w:val="100"/>
          <w:position w:val="0"/>
        </w:rPr>
        <w:t>针对信用风险，在证券信用业务方面，公司通过尽职调查、审查等手段对客户进行征授信管理， 依据定性和定量评估进行担保物和标的准入管理，对客户融资规模、提交担保物实施集中度控制， 逐日盯市、强化实时监控交易等措施强化信用风险的控制；在债券类产品投资方面，公司通过内评 系统采用定性与定量相结合的方法对发行人进行风险评估、对发行人设定投资等级准入标准、密切 跟踪债券发行人经营情况和资信水平、及时调整负面清单债券的持仓、明确违约处置流程等措施对 信用风险进行全程管理；在衍生品交易业务方面，公司对交易对手进行授信管理，利用净额结算、 衍生对冲工具、提前终止交易选择权等风险缓释措施，以及明确违约事件、提前终止事件的处理流 程等措施控制信用风险。</w:t>
      </w:r>
    </w:p>
    <w:p>
      <w:pPr>
        <w:pStyle w:val="Style2"/>
        <w:keepNext w:val="0"/>
        <w:keepLines w:val="0"/>
        <w:widowControl w:val="0"/>
        <w:shd w:val="clear" w:color="auto" w:fill="auto"/>
        <w:tabs>
          <w:tab w:pos="1467" w:val="left"/>
        </w:tabs>
        <w:bidi w:val="0"/>
        <w:spacing w:before="0" w:after="240" w:line="408" w:lineRule="exact"/>
        <w:ind w:left="1140" w:right="0" w:firstLine="0"/>
        <w:jc w:val="left"/>
      </w:pPr>
      <w:bookmarkStart w:id="389" w:name="bookmark389"/>
      <w:r>
        <w:rPr>
          <w:color w:val="000000"/>
          <w:spacing w:val="0"/>
          <w:w w:val="100"/>
          <w:position w:val="0"/>
          <w:sz w:val="19"/>
          <w:szCs w:val="19"/>
        </w:rPr>
        <w:t>3</w:t>
      </w:r>
      <w:bookmarkEnd w:id="389"/>
      <w:r>
        <w:rPr>
          <w:color w:val="000000"/>
          <w:spacing w:val="0"/>
          <w:w w:val="100"/>
          <w:position w:val="0"/>
          <w:sz w:val="19"/>
          <w:szCs w:val="19"/>
        </w:rPr>
        <w:t>）</w:t>
        <w:tab/>
      </w:r>
      <w:r>
        <w:rPr>
          <w:color w:val="000000"/>
          <w:spacing w:val="0"/>
          <w:w w:val="100"/>
          <w:position w:val="0"/>
        </w:rPr>
        <w:t>流动性风险</w:t>
      </w:r>
    </w:p>
    <w:p>
      <w:pPr>
        <w:pStyle w:val="Style2"/>
        <w:keepNext w:val="0"/>
        <w:keepLines w:val="0"/>
        <w:widowControl w:val="0"/>
        <w:shd w:val="clear" w:color="auto" w:fill="auto"/>
        <w:bidi w:val="0"/>
        <w:spacing w:before="0" w:after="240" w:line="406" w:lineRule="exact"/>
        <w:ind w:left="720" w:right="0" w:firstLine="420"/>
        <w:jc w:val="both"/>
      </w:pPr>
      <w:r>
        <w:rPr>
          <w:color w:val="000000"/>
          <w:spacing w:val="0"/>
          <w:w w:val="100"/>
          <w:position w:val="0"/>
        </w:rPr>
        <w:t>针对流动性风险，公司通过加强日间流动性管理和日常融资管理，实施流动性风险限额管理、 开展高评级债券类资产流动性管理业务，建立三级流动性储备池，改善公司负债结构，强化融资渠 道建设，建立健全流动性风险管理信息系统等手段,积极应对流动性压力，防范和控制流动性风险。 同时，公司在出现新增投资、新业务开展等情形时，根据业务规模、性质、复杂程度及风险状况, 对流动性风险指标进行压力测试，并将压力测试结果运用于公司的相关决策过程。此外，公司制定 了有效的流动性风险应急计划，并定期开展应急演练，以确保公司可以应对紧急情况下的流动性需 求。</w:t>
      </w:r>
    </w:p>
    <w:p>
      <w:pPr>
        <w:pStyle w:val="Style2"/>
        <w:keepNext w:val="0"/>
        <w:keepLines w:val="0"/>
        <w:widowControl w:val="0"/>
        <w:shd w:val="clear" w:color="auto" w:fill="auto"/>
        <w:tabs>
          <w:tab w:pos="1467" w:val="left"/>
        </w:tabs>
        <w:bidi w:val="0"/>
        <w:spacing w:before="0" w:after="240" w:line="408" w:lineRule="exact"/>
        <w:ind w:left="1140" w:right="0" w:firstLine="0"/>
        <w:jc w:val="left"/>
      </w:pPr>
      <w:bookmarkStart w:id="390" w:name="bookmark390"/>
      <w:r>
        <w:rPr>
          <w:color w:val="000000"/>
          <w:spacing w:val="0"/>
          <w:w w:val="100"/>
          <w:position w:val="0"/>
          <w:sz w:val="19"/>
          <w:szCs w:val="19"/>
        </w:rPr>
        <w:t>4</w:t>
      </w:r>
      <w:bookmarkEnd w:id="390"/>
      <w:r>
        <w:rPr>
          <w:color w:val="000000"/>
          <w:spacing w:val="0"/>
          <w:w w:val="100"/>
          <w:position w:val="0"/>
          <w:sz w:val="19"/>
          <w:szCs w:val="19"/>
        </w:rPr>
        <w:t>）</w:t>
        <w:tab/>
      </w:r>
      <w:r>
        <w:rPr>
          <w:color w:val="000000"/>
          <w:spacing w:val="0"/>
          <w:w w:val="100"/>
          <w:position w:val="0"/>
        </w:rPr>
        <w:t>操作风险</w:t>
      </w:r>
    </w:p>
    <w:p>
      <w:pPr>
        <w:pStyle w:val="Style2"/>
        <w:keepNext w:val="0"/>
        <w:keepLines w:val="0"/>
        <w:widowControl w:val="0"/>
        <w:shd w:val="clear" w:color="auto" w:fill="auto"/>
        <w:bidi w:val="0"/>
        <w:spacing w:before="0" w:after="400" w:line="408" w:lineRule="exact"/>
        <w:ind w:left="720" w:right="0" w:firstLine="420"/>
        <w:jc w:val="both"/>
      </w:pPr>
      <w:r>
        <w:rPr>
          <w:color w:val="000000"/>
          <w:spacing w:val="0"/>
          <w:w w:val="100"/>
          <w:position w:val="0"/>
        </w:rPr>
        <w:t>公司制定了《财通证券股份有限公司操作风险管理办法》，明确了操作风险的组织架构及职责 分工、操作风险管理流程、操作风险管理文化建设等内容，强化了操作风险管理各道防线的职责。 公司持续加强业务流程管理和信息技术系统建设，并通过培训宣导、强化问责等手段，减少操作风 险发生的可能性；同时，公司通过操作风险关键风险指标、损失数据收集、风险与控制自我评估等 风险管理工具的建设和运用，以进一步提升操作风险管理能力；此外，公司充分重视创新产品、创 新业务操作风险的识别与控制，建立新业务风险管理制度和流程，明确需满足的条件和审批路径， 确保新业务的组织结构、业务模式、风险状况经过充分论证，公司通过上述多样化的操作风险管理 手段，保障总体操作风险处于可控、可承受的水平。</w:t>
      </w:r>
    </w:p>
    <w:p>
      <w:pPr>
        <w:pStyle w:val="Style2"/>
        <w:keepNext w:val="0"/>
        <w:keepLines w:val="0"/>
        <w:widowControl w:val="0"/>
        <w:shd w:val="clear" w:color="auto" w:fill="auto"/>
        <w:bidi w:val="0"/>
        <w:spacing w:before="0" w:after="240" w:line="240" w:lineRule="auto"/>
        <w:ind w:left="1140" w:right="0" w:firstLine="0"/>
        <w:jc w:val="left"/>
      </w:pPr>
      <w:bookmarkStart w:id="391" w:name="bookmark391"/>
      <w:r>
        <w:rPr>
          <w:color w:val="000000"/>
          <w:spacing w:val="0"/>
          <w:w w:val="100"/>
          <w:position w:val="0"/>
          <w:sz w:val="19"/>
          <w:szCs w:val="19"/>
        </w:rPr>
        <w:t>5</w:t>
      </w:r>
      <w:bookmarkEnd w:id="391"/>
      <w:r>
        <w:rPr>
          <w:color w:val="000000"/>
          <w:spacing w:val="0"/>
          <w:w w:val="100"/>
          <w:position w:val="0"/>
          <w:sz w:val="19"/>
          <w:szCs w:val="19"/>
        </w:rPr>
        <w:t>）</w:t>
      </w:r>
      <w:r>
        <w:rPr>
          <w:color w:val="000000"/>
          <w:spacing w:val="0"/>
          <w:w w:val="100"/>
          <w:position w:val="0"/>
        </w:rPr>
        <w:t>信息技术风险</w:t>
      </w:r>
    </w:p>
    <w:p>
      <w:pPr>
        <w:pStyle w:val="Style2"/>
        <w:keepNext w:val="0"/>
        <w:keepLines w:val="0"/>
        <w:widowControl w:val="0"/>
        <w:shd w:val="clear" w:color="auto" w:fill="auto"/>
        <w:bidi w:val="0"/>
        <w:spacing w:before="0" w:after="0" w:line="409" w:lineRule="exact"/>
        <w:ind w:left="720" w:right="0" w:firstLine="420"/>
        <w:jc w:val="both"/>
      </w:pPr>
      <w:r>
        <w:rPr>
          <w:color w:val="000000"/>
          <w:spacing w:val="0"/>
          <w:w w:val="100"/>
          <w:position w:val="0"/>
        </w:rPr>
        <w:t>公司通过以下措施加强信息技术风险的管控：一是持续做好制度体系建设，夯实信息技术安全 保障体系；二是对信息系统实行分级管理、加强对重要信息系统的运维保障能力；三是建立健全多 方位信息安全防护体系；四是加强人员的安全意识宣导和技能培训；五是建立和加强分支机构信息 系统安全管控体系；六是完善信息技术风险的有效沟通和共享机制。</w:t>
      </w:r>
    </w:p>
    <w:p>
      <w:pPr>
        <w:pStyle w:val="Style2"/>
        <w:keepNext w:val="0"/>
        <w:keepLines w:val="0"/>
        <w:widowControl w:val="0"/>
        <w:shd w:val="clear" w:color="auto" w:fill="auto"/>
        <w:bidi w:val="0"/>
        <w:spacing w:before="0" w:after="0" w:line="409" w:lineRule="exact"/>
        <w:ind w:left="1140" w:right="0" w:firstLine="0"/>
        <w:jc w:val="left"/>
      </w:pPr>
      <w:bookmarkStart w:id="392" w:name="bookmark392"/>
      <w:r>
        <w:rPr>
          <w:color w:val="000000"/>
          <w:spacing w:val="0"/>
          <w:w w:val="100"/>
          <w:position w:val="0"/>
          <w:sz w:val="19"/>
          <w:szCs w:val="19"/>
        </w:rPr>
        <w:t>（</w:t>
      </w:r>
      <w:bookmarkEnd w:id="392"/>
      <w:r>
        <w:rPr>
          <w:color w:val="000000"/>
          <w:spacing w:val="0"/>
          <w:w w:val="100"/>
          <w:position w:val="0"/>
          <w:sz w:val="19"/>
          <w:szCs w:val="19"/>
        </w:rPr>
        <w:t>4）</w:t>
      </w:r>
      <w:r>
        <w:rPr>
          <w:color w:val="000000"/>
          <w:spacing w:val="0"/>
          <w:w w:val="100"/>
          <w:position w:val="0"/>
        </w:rPr>
        <w:t>公司风险控制指标监控和补足机制建立情况</w:t>
      </w:r>
    </w:p>
    <w:p>
      <w:pPr>
        <w:pStyle w:val="Style2"/>
        <w:keepNext w:val="0"/>
        <w:keepLines w:val="0"/>
        <w:widowControl w:val="0"/>
        <w:shd w:val="clear" w:color="auto" w:fill="auto"/>
        <w:bidi w:val="0"/>
        <w:spacing w:before="0" w:after="0" w:line="409" w:lineRule="exact"/>
        <w:ind w:left="720" w:right="0" w:firstLine="420"/>
        <w:jc w:val="both"/>
      </w:pPr>
      <w:r>
        <w:rPr>
          <w:color w:val="000000"/>
          <w:spacing w:val="0"/>
          <w:w w:val="100"/>
          <w:position w:val="0"/>
        </w:rPr>
        <w:t>公司高度重视风险管理工作，按照《证券公司风险控制指标管理办法》《证券公司全面风险管 理规范》等监管及自律要求，结合公司实际情况，建立了与公司自身发展战略相适应的全面风险管 理体系。</w:t>
      </w:r>
    </w:p>
    <w:p>
      <w:pPr>
        <w:pStyle w:val="Style2"/>
        <w:keepNext w:val="0"/>
        <w:keepLines w:val="0"/>
        <w:widowControl w:val="0"/>
        <w:shd w:val="clear" w:color="auto" w:fill="auto"/>
        <w:bidi w:val="0"/>
        <w:spacing w:before="0" w:after="0" w:line="409" w:lineRule="exact"/>
        <w:ind w:left="720" w:right="0" w:firstLine="420"/>
        <w:jc w:val="both"/>
      </w:pPr>
      <w:r>
        <w:rPr>
          <w:color w:val="000000"/>
          <w:spacing w:val="0"/>
          <w:w w:val="100"/>
          <w:position w:val="0"/>
        </w:rPr>
        <w:t>按照《证券公司风险控制指标管理办法》的要求，公司已制定了《财通证券股份有限公司风险 控制指标管理办法》《财通证券股份有限公司风险控制指标动态监控管理办法》，同时持续完善动态 风险控制指标的监控系统，实现了风险控制指标的动态监控和预警。</w:t>
      </w:r>
    </w:p>
    <w:p>
      <w:pPr>
        <w:pStyle w:val="Style2"/>
        <w:keepNext w:val="0"/>
        <w:keepLines w:val="0"/>
        <w:widowControl w:val="0"/>
        <w:shd w:val="clear" w:color="auto" w:fill="auto"/>
        <w:bidi w:val="0"/>
        <w:spacing w:before="0" w:after="0" w:line="409" w:lineRule="exact"/>
        <w:ind w:left="720" w:right="0" w:firstLine="420"/>
        <w:jc w:val="both"/>
      </w:pPr>
      <w:r>
        <w:rPr>
          <w:color w:val="000000"/>
          <w:spacing w:val="0"/>
          <w:w w:val="100"/>
          <w:position w:val="0"/>
        </w:rPr>
        <w:t>公司已建立净资本补足机制，保证净资本等风险控制指标持续符合证券监管部门的要求，报告 期内，公司各项风险控制指标均持续符合监管标准，未出现触及监管标准的情况。</w:t>
      </w:r>
    </w:p>
    <w:p>
      <w:pPr>
        <w:pStyle w:val="Style2"/>
        <w:keepNext w:val="0"/>
        <w:keepLines w:val="0"/>
        <w:widowControl w:val="0"/>
        <w:shd w:val="clear" w:color="auto" w:fill="auto"/>
        <w:bidi w:val="0"/>
        <w:spacing w:before="0" w:after="0" w:line="409" w:lineRule="exact"/>
        <w:ind w:left="720" w:right="0" w:firstLine="420"/>
        <w:jc w:val="both"/>
      </w:pPr>
      <w:r>
        <w:rPr>
          <w:color w:val="000000"/>
          <w:spacing w:val="0"/>
          <w:w w:val="100"/>
          <w:position w:val="0"/>
        </w:rPr>
        <w:t>公司建立了风险控制指标压力测试机制。根据《证券公司压力测试指引》等相关要求，结合市 场环境变化和公司业务发展状况，定期或不定期开展综合或专项压力测试，全面衡量公司风险承受 能力，并拟订相关应对措施，保障公司健康、持续、稳定发展。</w:t>
      </w:r>
    </w:p>
    <w:p>
      <w:pPr>
        <w:pStyle w:val="Style2"/>
        <w:keepNext w:val="0"/>
        <w:keepLines w:val="0"/>
        <w:widowControl w:val="0"/>
        <w:numPr>
          <w:ilvl w:val="0"/>
          <w:numId w:val="15"/>
        </w:numPr>
        <w:shd w:val="clear" w:color="auto" w:fill="auto"/>
        <w:tabs>
          <w:tab w:pos="1437" w:val="left"/>
        </w:tabs>
        <w:bidi w:val="0"/>
        <w:spacing w:before="0" w:after="0" w:line="409" w:lineRule="exact"/>
        <w:ind w:left="1140" w:right="0" w:firstLine="0"/>
        <w:jc w:val="left"/>
      </w:pPr>
      <w:bookmarkStart w:id="393" w:name="bookmark393"/>
      <w:bookmarkEnd w:id="393"/>
      <w:r>
        <w:rPr>
          <w:color w:val="000000"/>
          <w:spacing w:val="0"/>
          <w:w w:val="100"/>
          <w:position w:val="0"/>
        </w:rPr>
        <w:t>报告期内，公司合规风控投入情况</w:t>
      </w:r>
    </w:p>
    <w:p>
      <w:pPr>
        <w:pStyle w:val="Style2"/>
        <w:keepNext w:val="0"/>
        <w:keepLines w:val="0"/>
        <w:widowControl w:val="0"/>
        <w:shd w:val="clear" w:color="auto" w:fill="auto"/>
        <w:bidi w:val="0"/>
        <w:spacing w:before="0" w:after="0" w:line="409" w:lineRule="exact"/>
        <w:ind w:left="720" w:right="0" w:firstLine="420"/>
        <w:jc w:val="left"/>
      </w:pPr>
      <w:r>
        <w:rPr>
          <w:color w:val="000000"/>
          <w:spacing w:val="0"/>
          <w:w w:val="100"/>
          <w:position w:val="0"/>
        </w:rPr>
        <w:t xml:space="preserve">公司高度重视合规经营和风险管理，持续强化合规风控体系建设，加强合规风控人员队伍配置, 加大合规风控信息系统建设投入，以现代技术助力合规风控专业能力提升。公司合规风控投入主要 包括：合规风控人力成本投入、合规风控相关日常运营费用及合规风控相关信息系统建设投入等。 </w:t>
      </w:r>
      <w:r>
        <w:rPr>
          <w:color w:val="000000"/>
          <w:spacing w:val="0"/>
          <w:w w:val="100"/>
          <w:position w:val="0"/>
          <w:sz w:val="19"/>
          <w:szCs w:val="19"/>
        </w:rPr>
        <w:t>2020</w:t>
      </w:r>
      <w:r>
        <w:rPr>
          <w:color w:val="000000"/>
          <w:spacing w:val="0"/>
          <w:w w:val="100"/>
          <w:position w:val="0"/>
        </w:rPr>
        <w:t>年，按照专项合并口径，公司合规风控投入总额为人民币</w:t>
      </w:r>
      <w:r>
        <w:rPr>
          <w:color w:val="000000"/>
          <w:spacing w:val="0"/>
          <w:w w:val="100"/>
          <w:position w:val="0"/>
          <w:sz w:val="19"/>
          <w:szCs w:val="19"/>
        </w:rPr>
        <w:t>13,560.13</w:t>
      </w:r>
      <w:r>
        <w:rPr>
          <w:color w:val="000000"/>
          <w:spacing w:val="0"/>
          <w:w w:val="100"/>
          <w:position w:val="0"/>
        </w:rPr>
        <w:t>万元。</w:t>
      </w:r>
    </w:p>
    <w:p>
      <w:pPr>
        <w:pStyle w:val="Style2"/>
        <w:keepNext w:val="0"/>
        <w:keepLines w:val="0"/>
        <w:widowControl w:val="0"/>
        <w:numPr>
          <w:ilvl w:val="0"/>
          <w:numId w:val="15"/>
        </w:numPr>
        <w:shd w:val="clear" w:color="auto" w:fill="auto"/>
        <w:tabs>
          <w:tab w:pos="1442" w:val="left"/>
        </w:tabs>
        <w:bidi w:val="0"/>
        <w:spacing w:before="0" w:after="240" w:line="409" w:lineRule="exact"/>
        <w:ind w:left="1140" w:right="0" w:firstLine="0"/>
        <w:jc w:val="left"/>
      </w:pPr>
      <w:bookmarkStart w:id="394" w:name="bookmark394"/>
      <w:bookmarkEnd w:id="394"/>
      <w:r>
        <w:rPr>
          <w:color w:val="000000"/>
          <w:spacing w:val="0"/>
          <w:w w:val="100"/>
          <w:position w:val="0"/>
        </w:rPr>
        <w:t>报告期内，公司信息技术投入情况</w:t>
      </w:r>
    </w:p>
    <w:p>
      <w:pPr>
        <w:pStyle w:val="Style2"/>
        <w:keepNext w:val="0"/>
        <w:keepLines w:val="0"/>
        <w:widowControl w:val="0"/>
        <w:shd w:val="clear" w:color="auto" w:fill="auto"/>
        <w:bidi w:val="0"/>
        <w:spacing w:before="0" w:after="480" w:line="406" w:lineRule="exact"/>
        <w:ind w:left="720" w:right="0" w:firstLine="420"/>
        <w:jc w:val="both"/>
      </w:pPr>
      <w:r>
        <w:rPr>
          <w:color w:val="000000"/>
          <w:spacing w:val="0"/>
          <w:w w:val="100"/>
          <w:position w:val="0"/>
        </w:rPr>
        <w:t>公司重视信息技术创新，不断加大信息技术的投入，建立专业化的信息技术服务管理体系，不 断强化系统运维管理，提升信息技术竞争力。公司信息技术投入主要包括：</w:t>
      </w:r>
      <w:r>
        <w:rPr>
          <w:color w:val="000000"/>
          <w:spacing w:val="0"/>
          <w:w w:val="100"/>
          <w:position w:val="0"/>
          <w:sz w:val="19"/>
          <w:szCs w:val="19"/>
        </w:rPr>
        <w:t>IT</w:t>
      </w:r>
      <w:r>
        <w:rPr>
          <w:color w:val="000000"/>
          <w:spacing w:val="0"/>
          <w:w w:val="100"/>
          <w:position w:val="0"/>
        </w:rPr>
        <w:t>资本性支出、</w:t>
      </w:r>
      <w:r>
        <w:rPr>
          <w:color w:val="000000"/>
          <w:spacing w:val="0"/>
          <w:w w:val="100"/>
          <w:position w:val="0"/>
          <w:sz w:val="19"/>
          <w:szCs w:val="19"/>
        </w:rPr>
        <w:t>IT</w:t>
      </w:r>
      <w:r>
        <w:rPr>
          <w:color w:val="000000"/>
          <w:spacing w:val="0"/>
          <w:w w:val="100"/>
          <w:position w:val="0"/>
        </w:rPr>
        <w:t>日 常运维费用、信息技术研发费用、机房租赁和折旧费用、线路租赁费用以及</w:t>
      </w:r>
      <w:r>
        <w:rPr>
          <w:color w:val="000000"/>
          <w:spacing w:val="0"/>
          <w:w w:val="100"/>
          <w:position w:val="0"/>
          <w:sz w:val="19"/>
          <w:szCs w:val="19"/>
        </w:rPr>
        <w:t>IT</w:t>
      </w:r>
      <w:r>
        <w:rPr>
          <w:color w:val="000000"/>
          <w:spacing w:val="0"/>
          <w:w w:val="100"/>
          <w:position w:val="0"/>
        </w:rPr>
        <w:t>人员薪酬等。</w:t>
      </w:r>
      <w:r>
        <w:rPr>
          <w:color w:val="000000"/>
          <w:spacing w:val="0"/>
          <w:w w:val="100"/>
          <w:position w:val="0"/>
          <w:sz w:val="19"/>
          <w:szCs w:val="19"/>
        </w:rPr>
        <w:t xml:space="preserve">2020 </w:t>
      </w:r>
      <w:r>
        <w:rPr>
          <w:color w:val="000000"/>
          <w:spacing w:val="0"/>
          <w:w w:val="100"/>
          <w:position w:val="0"/>
        </w:rPr>
        <w:t>年，按照专项合并口径，公司信息技术投入总额为人民币</w:t>
      </w:r>
      <w:r>
        <w:rPr>
          <w:color w:val="000000"/>
          <w:spacing w:val="0"/>
          <w:w w:val="100"/>
          <w:position w:val="0"/>
          <w:sz w:val="19"/>
          <w:szCs w:val="19"/>
        </w:rPr>
        <w:t xml:space="preserve">36, </w:t>
      </w:r>
      <w:r>
        <w:rPr>
          <w:color w:val="000000"/>
          <w:spacing w:val="0"/>
          <w:w w:val="100"/>
          <w:position w:val="0"/>
          <w:sz w:val="19"/>
          <w:szCs w:val="19"/>
        </w:rPr>
        <w:t xml:space="preserve">684. </w:t>
      </w:r>
      <w:r>
        <w:rPr>
          <w:color w:val="000000"/>
          <w:spacing w:val="0"/>
          <w:w w:val="100"/>
          <w:position w:val="0"/>
          <w:sz w:val="19"/>
          <w:szCs w:val="19"/>
        </w:rPr>
        <w:t>99</w:t>
      </w:r>
      <w:r>
        <w:rPr>
          <w:color w:val="000000"/>
          <w:spacing w:val="0"/>
          <w:w w:val="100"/>
          <w:position w:val="0"/>
        </w:rPr>
        <w:t>万元</w:t>
      </w:r>
    </w:p>
    <w:p>
      <w:pPr>
        <w:pStyle w:val="Style20"/>
        <w:keepNext/>
        <w:keepLines/>
        <w:widowControl w:val="0"/>
        <w:shd w:val="clear" w:color="auto" w:fill="auto"/>
        <w:bidi w:val="0"/>
        <w:spacing w:before="0" w:after="80" w:line="240" w:lineRule="auto"/>
        <w:ind w:left="0" w:right="0" w:firstLine="72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color w:val="000000"/>
          <w:spacing w:val="0"/>
          <w:w w:val="100"/>
          <w:position w:val="0"/>
        </w:rPr>
        <w:t>五）其他</w:t>
      </w:r>
      <w:bookmarkEnd w:id="395"/>
      <w:bookmarkEnd w:id="396"/>
      <w:bookmarkEnd w:id="398"/>
    </w:p>
    <w:p>
      <w:pPr>
        <w:pStyle w:val="Style2"/>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160" w:line="336" w:lineRule="exact"/>
        <w:ind w:left="720" w:right="0" w:firstLine="0"/>
        <w:jc w:val="left"/>
      </w:pPr>
      <w:bookmarkStart w:id="399" w:name="bookmark399"/>
      <w:r>
        <w:rPr>
          <w:b/>
          <w:bCs/>
          <w:color w:val="000000"/>
          <w:spacing w:val="0"/>
          <w:w w:val="100"/>
          <w:position w:val="0"/>
        </w:rPr>
        <w:t>四</w:t>
      </w:r>
      <w:bookmarkEnd w:id="399"/>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17"/>
        <w:keepNext/>
        <w:keepLines/>
        <w:widowControl w:val="0"/>
        <w:shd w:val="clear" w:color="auto" w:fill="auto"/>
        <w:bidi w:val="0"/>
        <w:spacing w:before="0" w:after="260" w:line="240" w:lineRule="auto"/>
        <w:ind w:left="0" w:right="0" w:firstLine="0"/>
        <w:jc w:val="center"/>
      </w:pPr>
      <w:bookmarkStart w:id="400" w:name="bookmark400"/>
      <w:bookmarkStart w:id="401" w:name="bookmark401"/>
      <w:bookmarkStart w:id="402" w:name="bookmark402"/>
      <w:r>
        <w:rPr>
          <w:color w:val="000000"/>
          <w:spacing w:val="0"/>
          <w:w w:val="100"/>
          <w:position w:val="0"/>
        </w:rPr>
        <w:t>第五节重要事项</w:t>
      </w:r>
      <w:bookmarkEnd w:id="400"/>
      <w:bookmarkEnd w:id="401"/>
      <w:bookmarkEnd w:id="402"/>
    </w:p>
    <w:p>
      <w:pPr>
        <w:pStyle w:val="Style20"/>
        <w:keepNext/>
        <w:keepLines/>
        <w:widowControl w:val="0"/>
        <w:shd w:val="clear" w:color="auto" w:fill="auto"/>
        <w:bidi w:val="0"/>
        <w:spacing w:before="0" w:after="80" w:line="240" w:lineRule="auto"/>
        <w:ind w:left="0" w:right="0" w:firstLine="720"/>
        <w:jc w:val="left"/>
      </w:pPr>
      <w:bookmarkStart w:id="403" w:name="bookmark403"/>
      <w:bookmarkStart w:id="404" w:name="bookmark404"/>
      <w:bookmarkStart w:id="405" w:name="bookmark405"/>
      <w:bookmarkStart w:id="406" w:name="bookmark406"/>
      <w:bookmarkStart w:id="407" w:name="bookmark407"/>
      <w:r>
        <w:rPr>
          <w:color w:val="000000"/>
          <w:spacing w:val="0"/>
          <w:w w:val="100"/>
          <w:position w:val="0"/>
        </w:rPr>
        <w:t>一</w:t>
      </w:r>
      <w:bookmarkEnd w:id="406"/>
      <w:r>
        <w:rPr>
          <w:color w:val="000000"/>
          <w:spacing w:val="0"/>
          <w:w w:val="100"/>
          <w:position w:val="0"/>
        </w:rPr>
        <w:t>、普通股利润分配或资本公积金转增预案</w:t>
      </w:r>
      <w:bookmarkEnd w:id="404"/>
      <w:bookmarkEnd w:id="405"/>
      <w:bookmarkEnd w:id="407"/>
      <w:bookmarkEnd w:id="403"/>
    </w:p>
    <w:p>
      <w:pPr>
        <w:pStyle w:val="Style20"/>
        <w:keepNext/>
        <w:keepLines/>
        <w:widowControl w:val="0"/>
        <w:shd w:val="clear" w:color="auto" w:fill="auto"/>
        <w:tabs>
          <w:tab w:pos="1470" w:val="left"/>
        </w:tabs>
        <w:bidi w:val="0"/>
        <w:spacing w:before="0" w:after="80" w:line="240" w:lineRule="auto"/>
        <w:ind w:left="0" w:right="0" w:firstLine="720"/>
        <w:jc w:val="left"/>
      </w:pPr>
      <w:bookmarkStart w:id="404" w:name="bookmark404"/>
      <w:bookmarkStart w:id="405" w:name="bookmark405"/>
      <w:bookmarkStart w:id="408" w:name="bookmark408"/>
      <w:bookmarkStart w:id="409" w:name="bookmark409"/>
      <w:r>
        <w:rPr>
          <w:color w:val="000000"/>
          <w:spacing w:val="0"/>
          <w:w w:val="100"/>
          <w:position w:val="0"/>
        </w:rPr>
        <w:t>（</w:t>
      </w:r>
      <w:bookmarkEnd w:id="408"/>
      <w:r>
        <w:rPr>
          <w:color w:val="000000"/>
          <w:spacing w:val="0"/>
          <w:w w:val="100"/>
          <w:position w:val="0"/>
        </w:rPr>
        <w:t>一）</w:t>
        <w:tab/>
        <w:t>现金分红政策的制定、执行或调整情况</w:t>
      </w:r>
      <w:bookmarkEnd w:id="404"/>
      <w:bookmarkEnd w:id="405"/>
      <w:bookmarkEnd w:id="409"/>
    </w:p>
    <w:p>
      <w:pPr>
        <w:pStyle w:val="Style2"/>
        <w:keepNext w:val="0"/>
        <w:keepLines w:val="0"/>
        <w:widowControl w:val="0"/>
        <w:shd w:val="clear" w:color="auto" w:fill="auto"/>
        <w:bidi w:val="0"/>
        <w:spacing w:before="0" w:after="80" w:line="240" w:lineRule="auto"/>
        <w:ind w:left="0" w:right="0" w:firstLine="7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9" w:lineRule="exact"/>
        <w:ind w:left="720" w:right="0" w:firstLine="300"/>
        <w:jc w:val="both"/>
      </w:pPr>
      <w:r>
        <w:rPr>
          <w:color w:val="000000"/>
          <w:spacing w:val="0"/>
          <w:w w:val="100"/>
          <w:position w:val="0"/>
        </w:rPr>
        <w:t>根据中国证监会《关于进一步落实上市公司现金分红有关事项的通知》《上市公司监管指引第</w:t>
      </w:r>
      <w:r>
        <w:rPr>
          <w:color w:val="000000"/>
          <w:spacing w:val="0"/>
          <w:w w:val="100"/>
          <w:position w:val="0"/>
          <w:sz w:val="19"/>
          <w:szCs w:val="19"/>
        </w:rPr>
        <w:t xml:space="preserve">3 </w:t>
      </w:r>
      <w:r>
        <w:rPr>
          <w:color w:val="000000"/>
          <w:spacing w:val="0"/>
          <w:w w:val="100"/>
          <w:position w:val="0"/>
        </w:rPr>
        <w:t>号一一上市公司现金分红》《上海证券交易所上市公司现金分红指引》以及上交所《上市公司定期 报告工作备忘录第七号一一关于年报工作中与现金分红相关的注意事项》的有关要求规定，公司严 格按照《公司章程》关于利润分配的规定，按照“同股同权、同股同利”的原则，根据各股东持有 的公司股份比例进行分配。公司实行持续、稳定的利润分配政策，重视对投资者的合理投资回报并 兼顾公司的长期发展。</w:t>
      </w:r>
    </w:p>
    <w:p>
      <w:pPr>
        <w:pStyle w:val="Style2"/>
        <w:keepNext w:val="0"/>
        <w:keepLines w:val="0"/>
        <w:widowControl w:val="0"/>
        <w:shd w:val="clear" w:color="auto" w:fill="auto"/>
        <w:bidi w:val="0"/>
        <w:spacing w:before="0" w:after="0" w:line="409" w:lineRule="exact"/>
        <w:ind w:left="1140" w:right="0" w:firstLine="0"/>
        <w:jc w:val="both"/>
      </w:pPr>
      <w:r>
        <w:rPr>
          <w:color w:val="000000"/>
          <w:spacing w:val="0"/>
          <w:w w:val="100"/>
          <w:position w:val="0"/>
        </w:rPr>
        <w:t>公司利润分配为：</w:t>
      </w:r>
    </w:p>
    <w:p>
      <w:pPr>
        <w:pStyle w:val="Style2"/>
        <w:keepNext w:val="0"/>
        <w:keepLines w:val="0"/>
        <w:widowControl w:val="0"/>
        <w:numPr>
          <w:ilvl w:val="0"/>
          <w:numId w:val="17"/>
        </w:numPr>
        <w:shd w:val="clear" w:color="auto" w:fill="auto"/>
        <w:tabs>
          <w:tab w:pos="1470" w:val="left"/>
        </w:tabs>
        <w:bidi w:val="0"/>
        <w:spacing w:before="0" w:after="0" w:line="409" w:lineRule="exact"/>
        <w:ind w:left="720" w:right="0" w:firstLine="420"/>
        <w:jc w:val="both"/>
      </w:pPr>
      <w:bookmarkStart w:id="410" w:name="bookmark410"/>
      <w:bookmarkEnd w:id="410"/>
      <w:r>
        <w:rPr>
          <w:color w:val="000000"/>
          <w:spacing w:val="0"/>
          <w:w w:val="100"/>
          <w:position w:val="0"/>
        </w:rPr>
        <w:t>公司利润分配形式：公司可以采取现金、股票或者现金与股票相结合或法律、法规允许的 其他方式分配利润。公司应结合所处发展阶段、资金需求等因素，选择有利于股东分享公司成长和 发展成果、取得合理投资回报的现金分红政策。</w:t>
      </w:r>
    </w:p>
    <w:p>
      <w:pPr>
        <w:pStyle w:val="Style2"/>
        <w:keepNext w:val="0"/>
        <w:keepLines w:val="0"/>
        <w:widowControl w:val="0"/>
        <w:numPr>
          <w:ilvl w:val="0"/>
          <w:numId w:val="17"/>
        </w:numPr>
        <w:shd w:val="clear" w:color="auto" w:fill="auto"/>
        <w:tabs>
          <w:tab w:pos="1470" w:val="left"/>
        </w:tabs>
        <w:bidi w:val="0"/>
        <w:spacing w:before="0" w:after="0" w:line="409" w:lineRule="exact"/>
        <w:ind w:left="720" w:right="0" w:firstLine="420"/>
        <w:jc w:val="both"/>
      </w:pPr>
      <w:bookmarkStart w:id="411" w:name="bookmark411"/>
      <w:bookmarkEnd w:id="411"/>
      <w:r>
        <w:rPr>
          <w:color w:val="000000"/>
          <w:spacing w:val="0"/>
          <w:w w:val="100"/>
          <w:position w:val="0"/>
        </w:rPr>
        <w:t>公司现金方式分红的具体条件和比例：公司优先采取现金分红的利润分配政策，即公司当 年度实现盈利且累计未分配利润为正数，在依法弥补亏损、提取各项公积金和准备金后有可分配利 润的，则公司应当进行现金分红；公司利润分配不得超过累计可分配利润的范围，连续三个会计年 度以现金方式累计分配的利润不少于该三个会计年度实现年均可分配利润的</w:t>
      </w:r>
      <w:r>
        <w:rPr>
          <w:color w:val="000000"/>
          <w:spacing w:val="0"/>
          <w:w w:val="100"/>
          <w:position w:val="0"/>
          <w:sz w:val="19"/>
          <w:szCs w:val="19"/>
        </w:rPr>
        <w:t>30%</w:t>
      </w:r>
      <w:r>
        <w:rPr>
          <w:color w:val="000000"/>
          <w:spacing w:val="0"/>
          <w:w w:val="100"/>
          <w:position w:val="0"/>
        </w:rPr>
        <w:t>。</w:t>
      </w:r>
    </w:p>
    <w:p>
      <w:pPr>
        <w:pStyle w:val="Style2"/>
        <w:keepNext w:val="0"/>
        <w:keepLines w:val="0"/>
        <w:widowControl w:val="0"/>
        <w:numPr>
          <w:ilvl w:val="0"/>
          <w:numId w:val="17"/>
        </w:numPr>
        <w:shd w:val="clear" w:color="auto" w:fill="auto"/>
        <w:tabs>
          <w:tab w:pos="1470" w:val="left"/>
        </w:tabs>
        <w:bidi w:val="0"/>
        <w:spacing w:before="0" w:after="0" w:line="409" w:lineRule="exact"/>
        <w:ind w:left="720" w:right="0" w:firstLine="420"/>
        <w:jc w:val="both"/>
      </w:pPr>
      <w:bookmarkStart w:id="412" w:name="bookmark412"/>
      <w:bookmarkEnd w:id="412"/>
      <w:r>
        <w:rPr>
          <w:color w:val="000000"/>
          <w:spacing w:val="0"/>
          <w:w w:val="100"/>
          <w:position w:val="0"/>
        </w:rPr>
        <w:t>利润分配的时间间隔：公司一般按照年度进行利润分配；在符合利润分配原则，满足现金 分红条件的前提下，公司可以进行中期现金分红。</w:t>
      </w:r>
    </w:p>
    <w:p>
      <w:pPr>
        <w:pStyle w:val="Style2"/>
        <w:keepNext w:val="0"/>
        <w:keepLines w:val="0"/>
        <w:widowControl w:val="0"/>
        <w:numPr>
          <w:ilvl w:val="0"/>
          <w:numId w:val="17"/>
        </w:numPr>
        <w:shd w:val="clear" w:color="auto" w:fill="auto"/>
        <w:tabs>
          <w:tab w:pos="1470" w:val="left"/>
        </w:tabs>
        <w:bidi w:val="0"/>
        <w:spacing w:before="0" w:after="0" w:line="409" w:lineRule="exact"/>
        <w:ind w:left="720" w:right="0" w:firstLine="420"/>
        <w:jc w:val="both"/>
      </w:pPr>
      <w:bookmarkStart w:id="413" w:name="bookmark413"/>
      <w:bookmarkEnd w:id="413"/>
      <w:r>
        <w:rPr>
          <w:color w:val="000000"/>
          <w:spacing w:val="0"/>
          <w:w w:val="100"/>
          <w:position w:val="0"/>
        </w:rPr>
        <w:t>发放股票股利的具体条件：若公司快速成长，并且董事会认为公司股票价格与公司股本规 模不匹配时,可以在满足上述现金股利分配之余，综合考虑公司成长性、每股净资产的摊薄等因素， 提出实施股票股利分配方案。</w:t>
      </w:r>
    </w:p>
    <w:p>
      <w:pPr>
        <w:pStyle w:val="Style2"/>
        <w:keepNext w:val="0"/>
        <w:keepLines w:val="0"/>
        <w:widowControl w:val="0"/>
        <w:numPr>
          <w:ilvl w:val="0"/>
          <w:numId w:val="17"/>
        </w:numPr>
        <w:shd w:val="clear" w:color="auto" w:fill="auto"/>
        <w:tabs>
          <w:tab w:pos="1470" w:val="left"/>
        </w:tabs>
        <w:bidi w:val="0"/>
        <w:spacing w:before="0" w:after="0" w:line="409" w:lineRule="exact"/>
        <w:ind w:left="720" w:right="0" w:firstLine="420"/>
        <w:jc w:val="both"/>
      </w:pPr>
      <w:bookmarkStart w:id="414" w:name="bookmark414"/>
      <w:bookmarkEnd w:id="414"/>
      <w:r>
        <w:rPr>
          <w:color w:val="000000"/>
          <w:spacing w:val="0"/>
          <w:w w:val="100"/>
          <w:position w:val="0"/>
        </w:rPr>
        <w:t>公司董事会会综合考虑所处行业特点、发展阶段、自身经营模式、盈利水平以及是否有重 大资金支出安排等因素，区分下列情形,并按照公司章程规定的程序，提出差异化的现金分红政策：</w:t>
      </w:r>
    </w:p>
    <w:p>
      <w:pPr>
        <w:pStyle w:val="Style2"/>
        <w:keepNext w:val="0"/>
        <w:keepLines w:val="0"/>
        <w:widowControl w:val="0"/>
        <w:shd w:val="clear" w:color="auto" w:fill="auto"/>
        <w:tabs>
          <w:tab w:pos="1722" w:val="left"/>
        </w:tabs>
        <w:bidi w:val="0"/>
        <w:spacing w:before="0" w:after="0" w:line="409" w:lineRule="exact"/>
        <w:ind w:left="720" w:right="0" w:firstLine="420"/>
        <w:jc w:val="both"/>
        <w:rPr>
          <w:sz w:val="19"/>
          <w:szCs w:val="19"/>
        </w:rPr>
      </w:pPr>
      <w:bookmarkStart w:id="415" w:name="bookmark415"/>
      <w:r>
        <w:rPr>
          <w:color w:val="000000"/>
          <w:spacing w:val="0"/>
          <w:w w:val="100"/>
          <w:position w:val="0"/>
          <w:sz w:val="19"/>
          <w:szCs w:val="19"/>
        </w:rPr>
        <w:t>（</w:t>
      </w:r>
      <w:bookmarkEnd w:id="415"/>
      <w:r>
        <w:rPr>
          <w:color w:val="000000"/>
          <w:spacing w:val="0"/>
          <w:w w:val="100"/>
          <w:position w:val="0"/>
          <w:sz w:val="19"/>
          <w:szCs w:val="19"/>
        </w:rPr>
        <w:t>1）</w:t>
        <w:tab/>
      </w:r>
      <w:r>
        <w:rPr>
          <w:color w:val="000000"/>
          <w:spacing w:val="0"/>
          <w:w w:val="100"/>
          <w:position w:val="0"/>
          <w:sz w:val="20"/>
          <w:szCs w:val="20"/>
        </w:rPr>
        <w:t>公司发展阶段属成熟期且无重大资金支出安排的，进行利润分配时，现金分红在本次利 润分配中所占比例最低应达到</w:t>
      </w:r>
      <w:r>
        <w:rPr>
          <w:color w:val="000000"/>
          <w:spacing w:val="0"/>
          <w:w w:val="100"/>
          <w:position w:val="0"/>
          <w:sz w:val="19"/>
          <w:szCs w:val="19"/>
        </w:rPr>
        <w:t>80%；</w:t>
      </w:r>
    </w:p>
    <w:p>
      <w:pPr>
        <w:pStyle w:val="Style2"/>
        <w:keepNext w:val="0"/>
        <w:keepLines w:val="0"/>
        <w:widowControl w:val="0"/>
        <w:shd w:val="clear" w:color="auto" w:fill="auto"/>
        <w:tabs>
          <w:tab w:pos="1722" w:val="left"/>
        </w:tabs>
        <w:bidi w:val="0"/>
        <w:spacing w:before="0" w:after="0" w:line="409" w:lineRule="exact"/>
        <w:ind w:left="720" w:right="0" w:firstLine="420"/>
        <w:jc w:val="both"/>
        <w:rPr>
          <w:sz w:val="19"/>
          <w:szCs w:val="19"/>
        </w:rPr>
      </w:pPr>
      <w:bookmarkStart w:id="416" w:name="bookmark416"/>
      <w:r>
        <w:rPr>
          <w:color w:val="000000"/>
          <w:spacing w:val="0"/>
          <w:w w:val="100"/>
          <w:position w:val="0"/>
          <w:sz w:val="19"/>
          <w:szCs w:val="19"/>
        </w:rPr>
        <w:t>（</w:t>
      </w:r>
      <w:bookmarkEnd w:id="416"/>
      <w:r>
        <w:rPr>
          <w:color w:val="000000"/>
          <w:spacing w:val="0"/>
          <w:w w:val="100"/>
          <w:position w:val="0"/>
          <w:sz w:val="19"/>
          <w:szCs w:val="19"/>
        </w:rPr>
        <w:t>2）</w:t>
        <w:tab/>
      </w:r>
      <w:r>
        <w:rPr>
          <w:color w:val="000000"/>
          <w:spacing w:val="0"/>
          <w:w w:val="100"/>
          <w:position w:val="0"/>
          <w:sz w:val="20"/>
          <w:szCs w:val="20"/>
        </w:rPr>
        <w:t xml:space="preserve">公司发展阶段属成熟期且有重大资金支出安排的，进行利润分配时，现金分红在本次利 润分配中所占比例最低应达到 </w:t>
      </w:r>
      <w:r>
        <w:rPr>
          <w:color w:val="000000"/>
          <w:spacing w:val="0"/>
          <w:w w:val="100"/>
          <w:position w:val="0"/>
          <w:sz w:val="19"/>
          <w:szCs w:val="19"/>
        </w:rPr>
        <w:t>40%；</w:t>
      </w:r>
    </w:p>
    <w:p>
      <w:pPr>
        <w:pStyle w:val="Style2"/>
        <w:keepNext w:val="0"/>
        <w:keepLines w:val="0"/>
        <w:widowControl w:val="0"/>
        <w:shd w:val="clear" w:color="auto" w:fill="auto"/>
        <w:tabs>
          <w:tab w:pos="1722" w:val="left"/>
        </w:tabs>
        <w:bidi w:val="0"/>
        <w:spacing w:before="0" w:after="160" w:line="409" w:lineRule="exact"/>
        <w:ind w:left="720" w:right="0" w:firstLine="420"/>
        <w:jc w:val="both"/>
      </w:pPr>
      <w:bookmarkStart w:id="417" w:name="bookmark417"/>
      <w:r>
        <w:rPr>
          <w:color w:val="000000"/>
          <w:spacing w:val="0"/>
          <w:w w:val="100"/>
          <w:position w:val="0"/>
          <w:sz w:val="19"/>
          <w:szCs w:val="19"/>
        </w:rPr>
        <w:t>（</w:t>
      </w:r>
      <w:bookmarkEnd w:id="417"/>
      <w:r>
        <w:rPr>
          <w:color w:val="000000"/>
          <w:spacing w:val="0"/>
          <w:w w:val="100"/>
          <w:position w:val="0"/>
          <w:sz w:val="19"/>
          <w:szCs w:val="19"/>
        </w:rPr>
        <w:t>3）</w:t>
        <w:tab/>
      </w:r>
      <w:r>
        <w:rPr>
          <w:color w:val="000000"/>
          <w:spacing w:val="0"/>
          <w:w w:val="100"/>
          <w:position w:val="0"/>
        </w:rPr>
        <w:t>公司发展阶段属成长期且有重大资金支出安排的，进行利润分配时，现金分红在本次利 润分配中所占比例最低应达到</w:t>
      </w:r>
      <w:r>
        <w:rPr>
          <w:color w:val="000000"/>
          <w:spacing w:val="0"/>
          <w:w w:val="100"/>
          <w:position w:val="0"/>
          <w:sz w:val="19"/>
          <w:szCs w:val="19"/>
        </w:rPr>
        <w:t>20%；</w:t>
      </w:r>
      <w:r>
        <w:rPr>
          <w:color w:val="000000"/>
          <w:spacing w:val="0"/>
          <w:w w:val="100"/>
          <w:position w:val="0"/>
        </w:rPr>
        <w:t>公司发展阶段不易区分但有重大资金支出安排的，可以按照 前项规定处理。</w:t>
      </w:r>
    </w:p>
    <w:p>
      <w:pPr>
        <w:pStyle w:val="Style2"/>
        <w:keepNext w:val="0"/>
        <w:keepLines w:val="0"/>
        <w:widowControl w:val="0"/>
        <w:shd w:val="clear" w:color="auto" w:fill="auto"/>
        <w:bidi w:val="0"/>
        <w:spacing w:before="0" w:after="80" w:line="240" w:lineRule="auto"/>
        <w:ind w:left="1240" w:right="0" w:firstLine="0"/>
        <w:jc w:val="left"/>
      </w:pPr>
      <w:r>
        <w:rPr>
          <w:color w:val="000000"/>
          <w:spacing w:val="0"/>
          <w:w w:val="100"/>
          <w:position w:val="0"/>
        </w:rPr>
        <w:t>利润分配的决策程序和机制为:</w:t>
      </w:r>
    </w:p>
    <w:p>
      <w:pPr>
        <w:pStyle w:val="Style2"/>
        <w:keepNext w:val="0"/>
        <w:keepLines w:val="0"/>
        <w:widowControl w:val="0"/>
        <w:shd w:val="clear" w:color="auto" w:fill="auto"/>
        <w:tabs>
          <w:tab w:pos="1009" w:val="left"/>
        </w:tabs>
        <w:bidi w:val="0"/>
        <w:spacing w:before="0" w:after="0" w:line="408" w:lineRule="exact"/>
        <w:ind w:left="0" w:right="0" w:firstLine="480"/>
        <w:jc w:val="both"/>
      </w:pPr>
      <w:bookmarkStart w:id="418" w:name="bookmark418"/>
      <w:r>
        <w:rPr>
          <w:color w:val="000000"/>
          <w:spacing w:val="0"/>
          <w:w w:val="100"/>
          <w:position w:val="0"/>
        </w:rPr>
        <w:t>（</w:t>
      </w:r>
      <w:bookmarkEnd w:id="418"/>
      <w:r>
        <w:rPr>
          <w:color w:val="000000"/>
          <w:spacing w:val="0"/>
          <w:w w:val="100"/>
          <w:position w:val="0"/>
        </w:rPr>
        <w:t>一）</w:t>
        <w:tab/>
        <w:t>制定利润分配方案的决策程序</w:t>
      </w:r>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董事会在论证利润分配条件、比例和公司所处发展阶段和重大资金支出安排的基础上，每三年 制定明确清晰的股东回报规划，并在认真研究和论证公司现金分红的时机、条件和最低比例、调整 的条件的基础上制定当期利润分配方案。董事会拟定的利润分配方案须经全体董事过半数通过，独 立董事应对利润分配方案发表独立意见，并提交股东大会审议决定。</w:t>
      </w:r>
    </w:p>
    <w:p>
      <w:pPr>
        <w:pStyle w:val="Style2"/>
        <w:keepNext w:val="0"/>
        <w:keepLines w:val="0"/>
        <w:widowControl w:val="0"/>
        <w:shd w:val="clear" w:color="auto" w:fill="auto"/>
        <w:bidi w:val="0"/>
        <w:spacing w:before="0" w:after="0" w:line="408" w:lineRule="exact"/>
        <w:ind w:left="0" w:right="0" w:firstLine="480"/>
        <w:jc w:val="left"/>
      </w:pPr>
      <w:r>
        <w:rPr>
          <w:color w:val="000000"/>
          <w:spacing w:val="0"/>
          <w:w w:val="100"/>
          <w:position w:val="0"/>
        </w:rPr>
        <w:t>独立董事可以征集中小股东的意见，提出分红提案，并直接提交董事会审议。</w:t>
      </w:r>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股东大会对利润分配方案进行审议时，会与股东特别是中小股东进行沟通和联系，就利润分配 方案进行充分讨论和交流。对于按照既定的现金分红政策或最低现金分红比例确定当年利润分配方 案的，股东大会审议利润分配方案时，须经出席股东大会会议的股东（包括股东代理人）所持表决 权的</w:t>
      </w:r>
      <w:r>
        <w:rPr>
          <w:color w:val="000000"/>
          <w:spacing w:val="0"/>
          <w:w w:val="100"/>
          <w:position w:val="0"/>
          <w:sz w:val="19"/>
          <w:szCs w:val="19"/>
        </w:rPr>
        <w:t>1/2</w:t>
      </w:r>
      <w:r>
        <w:rPr>
          <w:color w:val="000000"/>
          <w:spacing w:val="0"/>
          <w:w w:val="100"/>
          <w:position w:val="0"/>
        </w:rPr>
        <w:t>以上表决通过。</w:t>
      </w:r>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公司在特殊情况下无法按照既定的现金分红政策或最低现金分红比例确定当年利润分配方案 的，会在定期报告中披露具体原因以及独立董事的明确意见，并对公司留存收益的用途及预计投资 收益等事项进行专项说明。公司当年利润分配方案应当经出席股东大会的股东（包括股东代理人） 所持表决权的</w:t>
      </w:r>
      <w:r>
        <w:rPr>
          <w:color w:val="000000"/>
          <w:spacing w:val="0"/>
          <w:w w:val="100"/>
          <w:position w:val="0"/>
          <w:sz w:val="19"/>
          <w:szCs w:val="19"/>
        </w:rPr>
        <w:t>2/3</w:t>
      </w:r>
      <w:r>
        <w:rPr>
          <w:color w:val="000000"/>
          <w:spacing w:val="0"/>
          <w:w w:val="100"/>
          <w:position w:val="0"/>
        </w:rPr>
        <w:t>以上通过，并且相关股东大会会议审议时应当为股东提供网络投票便利条件。</w:t>
      </w:r>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监事会会对董事会执行现金分红政策和股东回报规划以及是否履行相应决策程序和信息披露 等情况进行监督。当董事会未严格执行现金分红政策和股东回报规划、未严格履行现金分红相应决 策程序，或者未能真实、准确、完整披露现金分红政策及其执行情况，监事会应当发表明确意见, 并督促其及时改正。</w:t>
      </w:r>
    </w:p>
    <w:p>
      <w:pPr>
        <w:pStyle w:val="Style2"/>
        <w:keepNext w:val="0"/>
        <w:keepLines w:val="0"/>
        <w:widowControl w:val="0"/>
        <w:shd w:val="clear" w:color="auto" w:fill="auto"/>
        <w:tabs>
          <w:tab w:pos="1009" w:val="left"/>
        </w:tabs>
        <w:bidi w:val="0"/>
        <w:spacing w:before="0" w:after="0" w:line="408" w:lineRule="exact"/>
        <w:ind w:left="0" w:right="0" w:firstLine="480"/>
        <w:jc w:val="both"/>
      </w:pPr>
      <w:bookmarkStart w:id="419" w:name="bookmark419"/>
      <w:r>
        <w:rPr>
          <w:color w:val="000000"/>
          <w:spacing w:val="0"/>
          <w:w w:val="100"/>
          <w:position w:val="0"/>
        </w:rPr>
        <w:t>（</w:t>
      </w:r>
      <w:bookmarkEnd w:id="419"/>
      <w:r>
        <w:rPr>
          <w:color w:val="000000"/>
          <w:spacing w:val="0"/>
          <w:w w:val="100"/>
          <w:position w:val="0"/>
        </w:rPr>
        <w:t>二）</w:t>
        <w:tab/>
        <w:t>调整利润分配政策的决策程序</w:t>
      </w:r>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公司根据行业监管政策、自身经营情况、投资规划和长期发展的需要，或者由于外部经营环境 或者自身经营状况发生较大变化而需调整利润分配政策的，调整后的利润分配政策不得违反相关法 律、法规以及中国证监会和证券交易所的有关规定，有关调整利润分配政策议案由董事会根据公司 经营状况和相关规定及政策拟定，并提交股东大会审议。</w:t>
      </w:r>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董事会拟定调整利润分配政策议案过程中，应当充分听取独立董事的意见，进行详细论证。董 事会拟定的调整利润分配政策的议案须经全体董事过半数通过，独立董事应发表独立意见。</w:t>
      </w:r>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监事会应对董事会调整利润分配政策的行为进行监督。当董事会做出的调整利润分配政策议案 损害中小股东利益，或不符合相关法律、法规或中国证监会及证券交易所有关规定的，监事会有权 要求董事会予以纠正。</w:t>
      </w:r>
    </w:p>
    <w:p>
      <w:pPr>
        <w:pStyle w:val="Style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股东大会审议调整利润分配政策议案前，应与股东特别是中小股东进行沟通和联系，就利润分 配政策的调整事宜进行充分讨论和交流，切实保障社会公众股东合法参与股东大会的权利，通过电 话、</w:t>
      </w:r>
      <w:r>
        <w:rPr>
          <w:color w:val="000000"/>
          <w:spacing w:val="0"/>
          <w:w w:val="100"/>
          <w:position w:val="0"/>
          <w:sz w:val="19"/>
          <w:szCs w:val="19"/>
        </w:rPr>
        <w:t>e</w:t>
      </w:r>
      <w:r>
        <w:rPr>
          <w:color w:val="000000"/>
          <w:spacing w:val="0"/>
          <w:w w:val="100"/>
          <w:position w:val="0"/>
        </w:rPr>
        <w:t xml:space="preserve">互动平台、邮件等方式充分听取中小股东的意见和诉求，并及时答复中小股东关心的问题。 调整利润分配政策的议案须经出席股东大会会议的股东（包括股东代理人）所持表决权的 </w:t>
      </w:r>
      <w:r>
        <w:rPr>
          <w:color w:val="000000"/>
          <w:spacing w:val="0"/>
          <w:w w:val="100"/>
          <w:position w:val="0"/>
          <w:sz w:val="19"/>
          <w:szCs w:val="19"/>
        </w:rPr>
        <w:t xml:space="preserve">2/3 </w:t>
      </w:r>
      <w:r>
        <w:rPr>
          <w:color w:val="000000"/>
          <w:spacing w:val="0"/>
          <w:w w:val="100"/>
          <w:position w:val="0"/>
        </w:rPr>
        <w:t>以 上表决通过，并且相关股东大会会议审议时应为股东提供网络投票便利条件。</w:t>
      </w:r>
      <w:r>
        <w:br w:type="page"/>
      </w:r>
    </w:p>
    <w:p>
      <w:pPr>
        <w:pStyle w:val="Style20"/>
        <w:keepNext/>
        <w:keepLines/>
        <w:widowControl w:val="0"/>
        <w:shd w:val="clear" w:color="auto" w:fill="auto"/>
        <w:tabs>
          <w:tab w:pos="1370" w:val="left"/>
        </w:tabs>
        <w:bidi w:val="0"/>
        <w:spacing w:before="0" w:after="60" w:line="240" w:lineRule="auto"/>
        <w:ind w:left="0" w:right="0" w:firstLine="56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二）</w:t>
        <w:tab/>
        <w:t>公司近三年（含报告期）的普通股股利分配方案或预案、资本公积金转增股本方案或预</w:t>
      </w:r>
      <w:bookmarkEnd w:id="420"/>
      <w:bookmarkEnd w:id="421"/>
      <w:bookmarkEnd w:id="423"/>
    </w:p>
    <w:p>
      <w:pPr>
        <w:pStyle w:val="Style20"/>
        <w:keepNext/>
        <w:keepLines/>
        <w:widowControl w:val="0"/>
        <w:shd w:val="clear" w:color="auto" w:fill="auto"/>
        <w:bidi w:val="0"/>
        <w:spacing w:before="0" w:after="60" w:line="240" w:lineRule="auto"/>
        <w:ind w:left="0" w:right="0" w:firstLine="980"/>
        <w:jc w:val="left"/>
      </w:pPr>
      <w:bookmarkStart w:id="420" w:name="bookmark420"/>
      <w:bookmarkStart w:id="421" w:name="bookmark421"/>
      <w:bookmarkStart w:id="424" w:name="bookmark424"/>
      <w:r>
        <w:rPr>
          <w:color w:val="000000"/>
          <w:spacing w:val="0"/>
          <w:w w:val="100"/>
          <w:position w:val="0"/>
        </w:rPr>
        <w:t>案</w:t>
      </w:r>
      <w:bookmarkEnd w:id="420"/>
      <w:bookmarkEnd w:id="421"/>
      <w:bookmarkEnd w:id="424"/>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994"/>
        <w:gridCol w:w="1133"/>
        <w:gridCol w:w="994"/>
        <w:gridCol w:w="1699"/>
        <w:gridCol w:w="1982"/>
        <w:gridCol w:w="1853"/>
      </w:tblGrid>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分红</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送红股</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1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转增数</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现金分红的数额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0"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06" w:lineRule="exact"/>
              <w:ind w:left="0" w:right="0" w:firstLine="0"/>
              <w:jc w:val="center"/>
            </w:pPr>
            <w:r>
              <w:rPr>
                <w:color w:val="000000"/>
                <w:spacing w:val="0"/>
                <w:w w:val="100"/>
                <w:position w:val="0"/>
              </w:rPr>
              <w:t>占合并报表中归 属于上市公司普 通股股东的净利 润的比率</w:t>
            </w: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717,800,000.00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2,274,345,755.80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574,240,000.00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1,855,811,660.83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251,230,000.00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795,834,916.51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w:t>
            </w:r>
          </w:p>
        </w:tc>
      </w:tr>
    </w:tbl>
    <w:p>
      <w:pPr>
        <w:pStyle w:val="Style34"/>
        <w:keepNext w:val="0"/>
        <w:keepLines w:val="0"/>
        <w:widowControl w:val="0"/>
        <w:shd w:val="clear" w:color="auto" w:fill="auto"/>
        <w:bidi w:val="0"/>
        <w:spacing w:before="0" w:after="0" w:line="240" w:lineRule="auto"/>
        <w:ind w:left="418" w:right="0" w:firstLine="0"/>
        <w:jc w:val="left"/>
      </w:pPr>
      <w:r>
        <w:rPr>
          <w:color w:val="000000"/>
          <w:spacing w:val="0"/>
          <w:w w:val="100"/>
          <w:position w:val="0"/>
        </w:rPr>
        <w:t>近三年现金分红及分红占比情况:</w:t>
      </w:r>
    </w:p>
    <w:p>
      <w:pPr>
        <w:widowControl w:val="0"/>
        <w:spacing w:after="299" w:line="1" w:lineRule="exact"/>
      </w:pPr>
    </w:p>
    <w:p>
      <w:pPr>
        <w:pStyle w:val="Style79"/>
        <w:keepNext w:val="0"/>
        <w:keepLines w:val="0"/>
        <w:widowControl w:val="0"/>
        <w:shd w:val="clear" w:color="auto" w:fill="auto"/>
        <w:bidi w:val="0"/>
        <w:spacing w:before="0" w:line="240" w:lineRule="auto"/>
        <w:ind w:left="0" w:right="0" w:firstLine="0"/>
        <w:jc w:val="left"/>
      </w:pPr>
      <w:r>
        <w:drawing>
          <wp:anchor distT="0" distB="304800" distL="0" distR="140335" simplePos="0" relativeHeight="125829442" behindDoc="0" locked="0" layoutInCell="1" allowOverlap="1">
            <wp:simplePos x="0" y="0"/>
            <wp:positionH relativeFrom="page">
              <wp:posOffset>1313180</wp:posOffset>
            </wp:positionH>
            <wp:positionV relativeFrom="paragraph">
              <wp:posOffset>38100</wp:posOffset>
            </wp:positionV>
            <wp:extent cx="3846830" cy="2218690"/>
            <wp:wrapTight wrapText="right">
              <wp:wrapPolygon>
                <wp:start x="0" y="0"/>
                <wp:lineTo x="21600" y="0"/>
                <wp:lineTo x="21600" y="21600"/>
                <wp:lineTo x="0" y="21600"/>
                <wp:lineTo x="0" y="0"/>
              </wp:wrapPolygon>
            </wp:wrapTight>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77"/>
                    <a:stretch/>
                  </pic:blipFill>
                  <pic:spPr>
                    <a:xfrm>
                      <a:ext cx="3846830" cy="22186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1822450</wp:posOffset>
                </wp:positionH>
                <wp:positionV relativeFrom="paragraph">
                  <wp:posOffset>2424430</wp:posOffset>
                </wp:positionV>
                <wp:extent cx="3474720" cy="133985"/>
                <wp:wrapNone/>
                <wp:docPr id="201" name="Shape 201"/>
                <a:graphic xmlns:a="http://schemas.openxmlformats.org/drawingml/2006/main">
                  <a:graphicData uri="http://schemas.microsoft.com/office/word/2010/wordprocessingShape">
                    <wps:wsp>
                      <wps:cNvSpPr txBox="1"/>
                      <wps:spPr>
                        <a:xfrm>
                          <a:ext cx="3474720" cy="1339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507FB5"/>
                                <w:spacing w:val="0"/>
                                <w:w w:val="100"/>
                                <w:position w:val="0"/>
                                <w:sz w:val="19"/>
                                <w:szCs w:val="19"/>
                              </w:rPr>
                              <w:t xml:space="preserve">■ </w:t>
                            </w:r>
                            <w:r>
                              <w:rPr>
                                <w:rFonts w:ascii="SimSun" w:eastAsia="SimSun" w:hAnsi="SimSun" w:cs="SimSun"/>
                                <w:color w:val="6D6C6E"/>
                                <w:spacing w:val="0"/>
                                <w:w w:val="100"/>
                                <w:position w:val="0"/>
                                <w:sz w:val="19"/>
                                <w:szCs w:val="19"/>
                              </w:rPr>
                              <w:t>现金分红的数额〈亿元）</w:t>
                            </w:r>
                          </w:p>
                        </w:txbxContent>
                      </wps:txbx>
                      <wps:bodyPr lIns="0" tIns="0" rIns="0" bIns="0">
                        <a:noAutoFit/>
                      </wps:bodyPr>
                    </wps:wsp>
                  </a:graphicData>
                </a:graphic>
              </wp:anchor>
            </w:drawing>
          </mc:Choice>
          <mc:Fallback>
            <w:pict>
              <v:shape id="_x0000_s1227" type="#_x0000_t202" style="position:absolute;margin-left:143.5pt;margin-top:190.90000000000001pt;width:273.60000000000002pt;height:10.550000000000001pt;z-index:251657731;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507FB5"/>
                          <w:spacing w:val="0"/>
                          <w:w w:val="100"/>
                          <w:position w:val="0"/>
                          <w:sz w:val="19"/>
                          <w:szCs w:val="19"/>
                        </w:rPr>
                        <w:t xml:space="preserve">■ </w:t>
                      </w:r>
                      <w:r>
                        <w:rPr>
                          <w:rFonts w:ascii="SimSun" w:eastAsia="SimSun" w:hAnsi="SimSun" w:cs="SimSun"/>
                          <w:color w:val="6D6C6E"/>
                          <w:spacing w:val="0"/>
                          <w:w w:val="100"/>
                          <w:position w:val="0"/>
                          <w:sz w:val="19"/>
                          <w:szCs w:val="19"/>
                        </w:rPr>
                        <w:t>现金分红的数额〈亿元）</w:t>
                      </w:r>
                    </w:p>
                  </w:txbxContent>
                </v:textbox>
                <w10:wrap anchorx="page"/>
              </v:shape>
            </w:pict>
          </mc:Fallback>
        </mc:AlternateContent>
      </w:r>
      <w:r>
        <w:rPr>
          <w:spacing w:val="0"/>
          <w:w w:val="100"/>
          <w:position w:val="0"/>
        </w:rPr>
        <w:t>100.00%</w:t>
      </w:r>
    </w:p>
    <w:p>
      <w:pPr>
        <w:pStyle w:val="Style79"/>
        <w:keepNext w:val="0"/>
        <w:keepLines w:val="0"/>
        <w:widowControl w:val="0"/>
        <w:shd w:val="clear" w:color="auto" w:fill="auto"/>
        <w:bidi w:val="0"/>
        <w:spacing w:before="0" w:line="240" w:lineRule="auto"/>
        <w:ind w:left="0" w:right="0" w:firstLine="0"/>
        <w:jc w:val="left"/>
      </w:pPr>
      <w:r>
        <w:rPr>
          <w:spacing w:val="0"/>
          <w:w w:val="100"/>
          <w:position w:val="0"/>
        </w:rPr>
        <w:t>90.00%</w:t>
      </w:r>
    </w:p>
    <w:p>
      <w:pPr>
        <w:pStyle w:val="Style79"/>
        <w:keepNext w:val="0"/>
        <w:keepLines w:val="0"/>
        <w:widowControl w:val="0"/>
        <w:shd w:val="clear" w:color="auto" w:fill="auto"/>
        <w:bidi w:val="0"/>
        <w:spacing w:before="0" w:line="240" w:lineRule="auto"/>
        <w:ind w:left="0" w:right="0" w:firstLine="0"/>
        <w:jc w:val="left"/>
      </w:pPr>
      <w:r>
        <w:rPr>
          <w:spacing w:val="0"/>
          <w:w w:val="100"/>
          <w:position w:val="0"/>
        </w:rPr>
        <w:t>80.00%</w:t>
      </w:r>
    </w:p>
    <w:p>
      <w:pPr>
        <w:pStyle w:val="Style79"/>
        <w:keepNext w:val="0"/>
        <w:keepLines w:val="0"/>
        <w:widowControl w:val="0"/>
        <w:shd w:val="clear" w:color="auto" w:fill="auto"/>
        <w:bidi w:val="0"/>
        <w:spacing w:before="0" w:line="240" w:lineRule="auto"/>
        <w:ind w:left="0" w:right="0" w:firstLine="0"/>
        <w:jc w:val="left"/>
      </w:pPr>
      <w:r>
        <w:rPr>
          <w:spacing w:val="0"/>
          <w:w w:val="100"/>
          <w:position w:val="0"/>
        </w:rPr>
        <w:t>70.00%</w:t>
      </w:r>
    </w:p>
    <w:p>
      <w:pPr>
        <w:pStyle w:val="Style79"/>
        <w:keepNext w:val="0"/>
        <w:keepLines w:val="0"/>
        <w:widowControl w:val="0"/>
        <w:shd w:val="clear" w:color="auto" w:fill="auto"/>
        <w:bidi w:val="0"/>
        <w:spacing w:before="0" w:line="240" w:lineRule="auto"/>
        <w:ind w:left="0" w:right="0" w:firstLine="0"/>
        <w:jc w:val="left"/>
      </w:pPr>
      <w:r>
        <w:rPr>
          <w:spacing w:val="0"/>
          <w:w w:val="100"/>
          <w:position w:val="0"/>
        </w:rPr>
        <w:t>60.00%</w:t>
      </w:r>
    </w:p>
    <w:p>
      <w:pPr>
        <w:pStyle w:val="Style79"/>
        <w:keepNext w:val="0"/>
        <w:keepLines w:val="0"/>
        <w:widowControl w:val="0"/>
        <w:shd w:val="clear" w:color="auto" w:fill="auto"/>
        <w:bidi w:val="0"/>
        <w:spacing w:before="0" w:line="240" w:lineRule="auto"/>
        <w:ind w:left="0" w:right="0" w:firstLine="0"/>
        <w:jc w:val="left"/>
      </w:pPr>
      <w:r>
        <w:rPr>
          <w:spacing w:val="0"/>
          <w:w w:val="100"/>
          <w:position w:val="0"/>
        </w:rPr>
        <w:t>50.00%</w:t>
      </w:r>
    </w:p>
    <w:p>
      <w:pPr>
        <w:pStyle w:val="Style79"/>
        <w:keepNext w:val="0"/>
        <w:keepLines w:val="0"/>
        <w:widowControl w:val="0"/>
        <w:shd w:val="clear" w:color="auto" w:fill="auto"/>
        <w:bidi w:val="0"/>
        <w:spacing w:before="0" w:line="240" w:lineRule="auto"/>
        <w:ind w:left="0" w:right="0" w:firstLine="0"/>
        <w:jc w:val="left"/>
      </w:pPr>
      <w:r>
        <w:rPr>
          <w:spacing w:val="0"/>
          <w:w w:val="100"/>
          <w:position w:val="0"/>
        </w:rPr>
        <w:t>40.00%</w:t>
      </w:r>
    </w:p>
    <w:p>
      <w:pPr>
        <w:pStyle w:val="Style79"/>
        <w:keepNext w:val="0"/>
        <w:keepLines w:val="0"/>
        <w:widowControl w:val="0"/>
        <w:shd w:val="clear" w:color="auto" w:fill="auto"/>
        <w:bidi w:val="0"/>
        <w:spacing w:before="0" w:line="240" w:lineRule="auto"/>
        <w:ind w:left="0" w:right="0" w:firstLine="0"/>
        <w:jc w:val="left"/>
      </w:pPr>
      <w:r>
        <w:rPr>
          <w:spacing w:val="0"/>
          <w:w w:val="100"/>
          <w:position w:val="0"/>
        </w:rPr>
        <w:t>30.00%</w:t>
      </w:r>
    </w:p>
    <w:p>
      <w:pPr>
        <w:pStyle w:val="Style79"/>
        <w:keepNext w:val="0"/>
        <w:keepLines w:val="0"/>
        <w:widowControl w:val="0"/>
        <w:shd w:val="clear" w:color="auto" w:fill="auto"/>
        <w:bidi w:val="0"/>
        <w:spacing w:before="0" w:line="240" w:lineRule="auto"/>
        <w:ind w:left="0" w:right="0" w:firstLine="0"/>
        <w:jc w:val="left"/>
      </w:pPr>
      <w:r>
        <w:rPr>
          <w:spacing w:val="0"/>
          <w:w w:val="100"/>
          <w:position w:val="0"/>
        </w:rPr>
        <w:t>20.00%</w:t>
      </w:r>
    </w:p>
    <w:p>
      <w:pPr>
        <w:pStyle w:val="Style79"/>
        <w:keepNext w:val="0"/>
        <w:keepLines w:val="0"/>
        <w:widowControl w:val="0"/>
        <w:shd w:val="clear" w:color="auto" w:fill="auto"/>
        <w:bidi w:val="0"/>
        <w:spacing w:before="0" w:line="240" w:lineRule="auto"/>
        <w:ind w:left="0" w:right="0" w:firstLine="0"/>
        <w:jc w:val="left"/>
      </w:pPr>
      <w:r>
        <w:rPr>
          <w:spacing w:val="0"/>
          <w:w w:val="100"/>
          <w:position w:val="0"/>
        </w:rPr>
        <w:t>10.00%</w:t>
      </w:r>
    </w:p>
    <w:p>
      <w:pPr>
        <w:pStyle w:val="Style79"/>
        <w:keepNext w:val="0"/>
        <w:keepLines w:val="0"/>
        <w:widowControl w:val="0"/>
        <w:shd w:val="clear" w:color="auto" w:fill="auto"/>
        <w:bidi w:val="0"/>
        <w:spacing w:before="0" w:after="920" w:line="240" w:lineRule="auto"/>
        <w:ind w:left="0" w:right="0" w:firstLine="0"/>
        <w:jc w:val="left"/>
      </w:pPr>
      <w:r>
        <w:rPr>
          <w:spacing w:val="0"/>
          <w:w w:val="100"/>
          <w:position w:val="0"/>
        </w:rPr>
        <w:t>0.00%</w:t>
      </w:r>
    </w:p>
    <w:p>
      <w:pPr>
        <w:pStyle w:val="Style2"/>
        <w:keepNext w:val="0"/>
        <w:keepLines w:val="0"/>
        <w:widowControl w:val="0"/>
        <w:shd w:val="clear" w:color="auto" w:fill="auto"/>
        <w:bidi w:val="0"/>
        <w:spacing w:before="0" w:after="380" w:line="240" w:lineRule="auto"/>
        <w:ind w:left="1900" w:right="0" w:firstLine="0"/>
        <w:jc w:val="left"/>
        <w:rPr>
          <w:sz w:val="19"/>
          <w:szCs w:val="19"/>
        </w:rPr>
      </w:pPr>
      <w:r>
        <w:rPr>
          <w:color w:val="BF4C49"/>
          <w:spacing w:val="0"/>
          <w:w w:val="100"/>
          <w:position w:val="0"/>
          <w:sz w:val="19"/>
          <w:szCs w:val="19"/>
        </w:rPr>
        <w:t>—</w:t>
      </w:r>
      <w:r>
        <w:rPr>
          <w:color w:val="6D6C6E"/>
          <w:spacing w:val="0"/>
          <w:w w:val="100"/>
          <w:position w:val="0"/>
          <w:sz w:val="19"/>
          <w:szCs w:val="19"/>
        </w:rPr>
        <w:t>占合并报表中归属</w:t>
      </w:r>
      <w:r>
        <w:rPr>
          <w:rFonts w:ascii="Times New Roman" w:eastAsia="Times New Roman" w:hAnsi="Times New Roman" w:cs="Times New Roman"/>
          <w:color w:val="6D6C6E"/>
          <w:spacing w:val="0"/>
          <w:w w:val="100"/>
          <w:position w:val="0"/>
          <w:sz w:val="24"/>
          <w:szCs w:val="24"/>
        </w:rPr>
        <w:t>F</w:t>
      </w:r>
      <w:r>
        <w:rPr>
          <w:color w:val="6D6C6E"/>
          <w:spacing w:val="0"/>
          <w:w w:val="100"/>
          <w:position w:val="0"/>
          <w:sz w:val="19"/>
          <w:szCs w:val="19"/>
        </w:rPr>
        <w:t>上市公司普通股股东的净利润的比率</w:t>
      </w:r>
    </w:p>
    <w:p>
      <w:pPr>
        <w:pStyle w:val="Style20"/>
        <w:keepNext/>
        <w:keepLines/>
        <w:widowControl w:val="0"/>
        <w:shd w:val="clear" w:color="auto" w:fill="auto"/>
        <w:tabs>
          <w:tab w:pos="1370" w:val="left"/>
        </w:tabs>
        <w:bidi w:val="0"/>
        <w:spacing w:before="0" w:after="60" w:line="403" w:lineRule="exact"/>
        <w:ind w:left="0" w:right="0" w:firstLine="56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color w:val="000000"/>
          <w:spacing w:val="0"/>
          <w:w w:val="100"/>
          <w:position w:val="0"/>
        </w:rPr>
        <w:t>三）</w:t>
        <w:tab/>
        <w:t>以现金方式回购股份计入现金分红的情况</w:t>
      </w:r>
      <w:bookmarkEnd w:id="425"/>
      <w:bookmarkEnd w:id="426"/>
      <w:bookmarkEnd w:id="428"/>
    </w:p>
    <w:p>
      <w:pPr>
        <w:pStyle w:val="Style2"/>
        <w:keepNext w:val="0"/>
        <w:keepLines w:val="0"/>
        <w:widowControl w:val="0"/>
        <w:shd w:val="clear" w:color="auto" w:fill="auto"/>
        <w:bidi w:val="0"/>
        <w:spacing w:before="0" w:after="60" w:line="403" w:lineRule="exact"/>
        <w:ind w:left="0" w:right="0" w:firstLine="5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tabs>
          <w:tab w:pos="1370" w:val="left"/>
        </w:tabs>
        <w:bidi w:val="0"/>
        <w:spacing w:before="0" w:after="60" w:line="418" w:lineRule="exact"/>
        <w:ind w:left="980" w:right="0" w:hanging="42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color w:val="000000"/>
          <w:spacing w:val="0"/>
          <w:w w:val="100"/>
          <w:position w:val="0"/>
        </w:rPr>
        <w:t>四）</w:t>
        <w:tab/>
        <w:t>报告期内盈利且母公司可供普通股股东分配利润为正，但未提出普通股现金利润分配方 案预案的，公司应当详细披露原因以及未分配利润的用途和使用计划</w:t>
      </w:r>
      <w:bookmarkEnd w:id="429"/>
      <w:bookmarkEnd w:id="430"/>
      <w:bookmarkEnd w:id="432"/>
    </w:p>
    <w:p>
      <w:pPr>
        <w:pStyle w:val="Style2"/>
        <w:keepNext w:val="0"/>
        <w:keepLines w:val="0"/>
        <w:widowControl w:val="0"/>
        <w:shd w:val="clear" w:color="auto" w:fill="auto"/>
        <w:bidi w:val="0"/>
        <w:spacing w:before="0" w:after="60" w:line="403" w:lineRule="exact"/>
        <w:ind w:left="0" w:right="0" w:firstLine="56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60" w:line="403" w:lineRule="exact"/>
        <w:ind w:left="0" w:right="0" w:firstLine="560"/>
        <w:jc w:val="left"/>
      </w:pPr>
      <w:bookmarkStart w:id="433" w:name="bookmark433"/>
      <w:r>
        <w:rPr>
          <w:b/>
          <w:bCs/>
          <w:color w:val="000000"/>
          <w:spacing w:val="0"/>
          <w:w w:val="100"/>
          <w:position w:val="0"/>
        </w:rPr>
        <w:t>二</w:t>
      </w:r>
      <w:bookmarkEnd w:id="433"/>
      <w:r>
        <w:rPr>
          <w:b/>
          <w:bCs/>
          <w:color w:val="000000"/>
          <w:spacing w:val="0"/>
          <w:w w:val="100"/>
          <w:position w:val="0"/>
        </w:rPr>
        <w:t>、承诺事项履行情况</w:t>
      </w:r>
    </w:p>
    <w:p>
      <w:pPr>
        <w:pStyle w:val="Style2"/>
        <w:keepNext w:val="0"/>
        <w:keepLines w:val="0"/>
        <w:widowControl w:val="0"/>
        <w:shd w:val="clear" w:color="auto" w:fill="auto"/>
        <w:bidi w:val="0"/>
        <w:spacing w:before="0" w:after="220" w:line="389" w:lineRule="exact"/>
        <w:ind w:left="1140" w:right="0" w:hanging="580"/>
        <w:jc w:val="left"/>
      </w:pPr>
      <w:bookmarkStart w:id="434" w:name="bookmark434"/>
      <w:r>
        <w:rPr>
          <w:b/>
          <w:bCs/>
          <w:color w:val="000000"/>
          <w:spacing w:val="0"/>
          <w:w w:val="100"/>
          <w:position w:val="0"/>
        </w:rPr>
        <w:t>（</w:t>
      </w:r>
      <w:bookmarkEnd w:id="434"/>
      <w:r>
        <w:rPr>
          <w:b/>
          <w:bCs/>
          <w:color w:val="000000"/>
          <w:spacing w:val="0"/>
          <w:w w:val="100"/>
          <w:position w:val="0"/>
        </w:rPr>
        <w:t>一）公司实际控制人、股东、关联方、收购人以及公司等承诺相关方在报告期内或持续到报告期 内的承诺事项</w:t>
      </w:r>
    </w:p>
    <w:tbl>
      <w:tblPr>
        <w:tblOverlap w:val="never"/>
        <w:jc w:val="center"/>
        <w:tblLayout w:type="fixed"/>
      </w:tblPr>
      <w:tblGrid>
        <w:gridCol w:w="1003"/>
        <w:gridCol w:w="710"/>
        <w:gridCol w:w="706"/>
        <w:gridCol w:w="2894"/>
        <w:gridCol w:w="998"/>
        <w:gridCol w:w="720"/>
        <w:gridCol w:w="715"/>
        <w:gridCol w:w="1195"/>
        <w:gridCol w:w="1142"/>
      </w:tblGrid>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p>
        </w:tc>
        <w:tc>
          <w:tcPr>
            <w:gridSpan w:val="8"/>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40"/>
                <w:szCs w:val="40"/>
              </w:rPr>
              <w:t xml:space="preserve">n </w:t>
            </w:r>
            <w:r>
              <w:rPr>
                <w:color w:val="000000"/>
                <w:spacing w:val="0"/>
                <w:w w:val="100"/>
                <w:position w:val="0"/>
              </w:rPr>
              <w:t>口</w:t>
            </w:r>
            <w:r>
              <w:rPr>
                <w:color w:val="000000"/>
                <w:spacing w:val="0"/>
                <w:w w:val="100"/>
                <w:position w:val="0"/>
              </w:rPr>
              <w:t>不适用</w:t>
            </w:r>
          </w:p>
        </w:tc>
      </w:tr>
      <w:tr>
        <w:trPr>
          <w:trHeight w:val="254"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承诺背景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如未能及时</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如未能及时</w:t>
            </w:r>
          </w:p>
        </w:tc>
      </w:tr>
    </w:tbl>
    <w:p>
      <w:pPr>
        <w:widowControl w:val="0"/>
        <w:spacing w:line="1" w:lineRule="exact"/>
      </w:pPr>
      <w:r>
        <w:br w:type="page"/>
      </w:r>
    </w:p>
    <w:tbl>
      <w:tblPr>
        <w:tblOverlap w:val="never"/>
        <w:jc w:val="center"/>
        <w:tblLayout w:type="fixed"/>
      </w:tblPr>
      <w:tblGrid>
        <w:gridCol w:w="1003"/>
        <w:gridCol w:w="706"/>
        <w:gridCol w:w="710"/>
        <w:gridCol w:w="2890"/>
        <w:gridCol w:w="998"/>
        <w:gridCol w:w="720"/>
        <w:gridCol w:w="715"/>
        <w:gridCol w:w="1195"/>
        <w:gridCol w:w="1142"/>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及期限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有履 行期 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及时 严格 履行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履行应说明 未完成履行 的具体原因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履行应说明 下一步计划</w:t>
            </w:r>
          </w:p>
        </w:tc>
      </w:tr>
      <w:tr>
        <w:trPr>
          <w:trHeight w:val="3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浙江 金控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自持有本公司股票</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个月与本 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个月孰长 期限内</w:t>
            </w:r>
            <w:r>
              <w:rPr>
                <w:color w:val="000000"/>
                <w:spacing w:val="0"/>
                <w:w w:val="100"/>
                <w:position w:val="0"/>
                <w:sz w:val="18"/>
                <w:szCs w:val="18"/>
              </w:rPr>
              <w:t>，</w:t>
            </w:r>
            <w:r>
              <w:rPr>
                <w:color w:val="000000"/>
                <w:spacing w:val="0"/>
                <w:w w:val="100"/>
                <w:position w:val="0"/>
                <w:sz w:val="17"/>
                <w:szCs w:val="17"/>
              </w:rPr>
              <w:t>不转让或者委托他人管理 本公司已直接和间接持有的本公 司股票</w:t>
            </w:r>
            <w:r>
              <w:rPr>
                <w:color w:val="000000"/>
                <w:spacing w:val="0"/>
                <w:w w:val="100"/>
                <w:position w:val="0"/>
                <w:sz w:val="18"/>
                <w:szCs w:val="18"/>
              </w:rPr>
              <w:t>，</w:t>
            </w:r>
            <w:r>
              <w:rPr>
                <w:color w:val="000000"/>
                <w:spacing w:val="0"/>
                <w:w w:val="100"/>
                <w:position w:val="0"/>
                <w:sz w:val="17"/>
                <w:szCs w:val="17"/>
              </w:rPr>
              <w:t>也不有本公司回购该部分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发行人股票上市后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 内，如发行人股票连续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 日的收盘价均低于发行价，或者发 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个月期末（如该 日不是交易日，则为该日后一个交 易日）收盘价低于发行价，本公司 持有发行人股票的锁定期限自动 延长至少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个月。如遇除息除权事 项，上述发行价格作相应调整。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自持有本 公司股票 之日起</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sz w:val="17"/>
                <w:szCs w:val="17"/>
              </w:rPr>
              <w:t xml:space="preserve">个月与公 司股票上 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个月孰 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浙江 金控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本公司所持发行人本次发行前的 股票在锁定期满后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年内减持的， 其减持价格不低于发行价，本公司 每年减持上述发行人股份数量不 超过发行人股份总数的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，减持 方式包括二级市场集中竞价交易、 大宗交易，或协议转让等证券监督 管理部门及证券交易所认可的合 法方式。本公司拟减持发行人股份 时，将提前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个交易日通知发行人 并予以公告，并承诺将按照《公司 法》、《证券法》、证券监督管理部 门及证券交易所相关规定办理。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锁定期满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浙江 财开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严格遵守相关法律、法规及政策规 定，同时根据孰高孰长原则确定持 股期限。在持股期限内，不转让或 委托他人持有或管理本公司直接 或间接持有的财通证券股份。本公 司同时承诺，将督促浙江金控股根 据中国证监会《关于进一步推动新 股发行体制改革的意见》的相关要 求，就其持有的财通证券的股份切 实履行股份锁定、减持意向等相关 承诺。因国有股权划转发生的转 让，本公司不受本承诺限制。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自持有本 公司股票 之日起</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sz w:val="17"/>
                <w:szCs w:val="17"/>
              </w:rPr>
              <w:t xml:space="preserve">个月与公 司股票上 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个月孰 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解决 同业 竞争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浙江 金控、 浙江 财开 及其 控制 的其 他企 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不存在直接或间接从事与财通证 券及其控制的企业相同或相似并 构成竞争关系的业务的情形。严格 遵守《证券公司监督管理条例》等 有关法律、法规、规范性文件的规 定及中国证监会的要求，不在中国 境内或境外，直接或间接从事与财 通证券及其控制的企业相同或相 似并构成竞争关系的业务，亦不会 直接或间接拥有从事前述业务的 企业、其他组织、经济实体的控制 权。严格遵守《证券公司监督管 理条例》等有关法律、法规、规范 性文件的规定及中国证监会的要 求，不在中国境内或境外，直接或 间接从事与财通证券现有主营业 务相同或相似并构成竞争关系的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长期有效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03"/>
        <w:gridCol w:w="706"/>
        <w:gridCol w:w="710"/>
        <w:gridCol w:w="2890"/>
        <w:gridCol w:w="998"/>
        <w:gridCol w:w="720"/>
        <w:gridCol w:w="720"/>
        <w:gridCol w:w="1190"/>
        <w:gridCol w:w="1142"/>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投资业务，亦不会直接或间接获取 从事前述业务的企业、其他组织、 经济实体的控制权。在任何投资机 会中与财通证券构成或可能构成 直接或间接竞争的，在同等条件 下，应优先将该等投资机会让与财 通证券。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解决 关联 交易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浙江 金控、 浙江 财开 及其 控制 的其 他企 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保证不会实施影响公司的独立性 的行为，并将保持公司在资产、人 员、财务、业务和机构等方面的独 立性；将尽量避免与公司之间产生 关联交易事项，对于不可避免发生 的关联业务往来或交易，将在平 等、自愿的基础上，按照公平、公 允和等价有偿的原则进行，交易价 格将按照市场公认的合理价格确 定。保证不会利用关联交易转移本 公司的利润，不会通过影响公司的 经营决策来损害本公司及其他股 东的合法权益，不以任何方式违法 违规占用公司资金及要求公司违 规提供担保。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浙江 金控、 浙江 产业 基金</w:t>
            </w:r>
          </w:p>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（备</w:t>
            </w:r>
          </w:p>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月，浙江金控作出承诺， 在《一致行动人协议》到期后，将 促使子公司浙江产业基金与财通 证券续签该协议，协议有效期至不 早于财通证券上市后三年的时间； 同时，浙江产业基金作出承诺，在 《一致行动人协议》到期后，将与 财通证券续签该协议，协议有效期 至不早于财通证券上市后三年的 时间。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上市后三 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日，双方重新签署《一致行动人协议》，协议有效期至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日。</w:t>
      </w:r>
    </w:p>
    <w:p>
      <w:pPr>
        <w:pStyle w:val="Style20"/>
        <w:keepNext/>
        <w:keepLines/>
        <w:widowControl w:val="0"/>
        <w:shd w:val="clear" w:color="auto" w:fill="auto"/>
        <w:tabs>
          <w:tab w:pos="1130" w:val="left"/>
        </w:tabs>
        <w:bidi w:val="0"/>
        <w:spacing w:before="0" w:after="80" w:line="374" w:lineRule="exact"/>
        <w:ind w:left="56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color w:val="000000"/>
          <w:spacing w:val="0"/>
          <w:w w:val="100"/>
          <w:position w:val="0"/>
        </w:rPr>
        <w:t>二）</w:t>
        <w:tab/>
        <w:t>公司资产或项目存在盈利预测，且报告期仍处在盈利预测期间，公司就资产或项目 是否达到原盈利预测及其原因作出说明</w:t>
      </w:r>
      <w:bookmarkEnd w:id="435"/>
      <w:bookmarkEnd w:id="436"/>
      <w:bookmarkEnd w:id="438"/>
    </w:p>
    <w:p>
      <w:pPr>
        <w:pStyle w:val="Style2"/>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口</w:t>
      </w:r>
      <w:r>
        <w:rPr>
          <w:color w:val="000000"/>
          <w:spacing w:val="0"/>
          <w:w w:val="100"/>
          <w:position w:val="0"/>
        </w:rPr>
        <w:t>已达到</w:t>
      </w:r>
      <w:r>
        <w:rPr>
          <w:color w:val="000000"/>
          <w:spacing w:val="0"/>
          <w:w w:val="100"/>
          <w:position w:val="0"/>
        </w:rPr>
        <w:t>口</w:t>
      </w:r>
      <w:r>
        <w:rPr>
          <w:color w:val="000000"/>
          <w:spacing w:val="0"/>
          <w:w w:val="100"/>
          <w:position w:val="0"/>
        </w:rPr>
        <w:t>未达到</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096" w:val="left"/>
        </w:tabs>
        <w:bidi w:val="0"/>
        <w:spacing w:before="0" w:after="0" w:line="374" w:lineRule="exact"/>
        <w:ind w:left="0" w:right="0" w:firstLine="56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color w:val="000000"/>
          <w:spacing w:val="0"/>
          <w:w w:val="100"/>
          <w:position w:val="0"/>
        </w:rPr>
        <w:t>三）</w:t>
        <w:tab/>
        <w:t>业绩承诺的完成情况及其对商誉减值测试的影响</w:t>
      </w:r>
      <w:bookmarkEnd w:id="439"/>
      <w:bookmarkEnd w:id="440"/>
      <w:bookmarkEnd w:id="442"/>
    </w:p>
    <w:p>
      <w:pPr>
        <w:pStyle w:val="Style2"/>
        <w:keepNext w:val="0"/>
        <w:keepLines w:val="0"/>
        <w:widowControl w:val="0"/>
        <w:shd w:val="clear" w:color="auto" w:fill="auto"/>
        <w:bidi w:val="0"/>
        <w:spacing w:before="0" w:after="340" w:line="374"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043" w:val="left"/>
        </w:tabs>
        <w:bidi w:val="0"/>
        <w:spacing w:before="0" w:after="80" w:line="240" w:lineRule="auto"/>
        <w:ind w:left="0" w:right="0" w:firstLine="560"/>
        <w:jc w:val="left"/>
      </w:pPr>
      <w:bookmarkStart w:id="443" w:name="bookmark443"/>
      <w:bookmarkStart w:id="444" w:name="bookmark444"/>
      <w:bookmarkStart w:id="445" w:name="bookmark445"/>
      <w:bookmarkStart w:id="446" w:name="bookmark446"/>
      <w:r>
        <w:rPr>
          <w:color w:val="000000"/>
          <w:spacing w:val="0"/>
          <w:w w:val="100"/>
          <w:position w:val="0"/>
        </w:rPr>
        <w:t>三</w:t>
      </w:r>
      <w:bookmarkEnd w:id="445"/>
      <w:r>
        <w:rPr>
          <w:color w:val="000000"/>
          <w:spacing w:val="0"/>
          <w:w w:val="100"/>
          <w:position w:val="0"/>
        </w:rPr>
        <w:t>、</w:t>
        <w:tab/>
        <w:t>报告期内资金被占用情况及清欠进展情况</w:t>
      </w:r>
      <w:bookmarkEnd w:id="443"/>
      <w:bookmarkEnd w:id="444"/>
      <w:bookmarkEnd w:id="446"/>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1043" w:val="left"/>
        </w:tabs>
        <w:bidi w:val="0"/>
        <w:spacing w:before="0" w:after="80" w:line="240" w:lineRule="auto"/>
        <w:ind w:left="0" w:right="0" w:firstLine="560"/>
        <w:jc w:val="left"/>
      </w:pPr>
      <w:bookmarkStart w:id="447" w:name="bookmark447"/>
      <w:r>
        <w:rPr>
          <w:b/>
          <w:bCs/>
          <w:color w:val="000000"/>
          <w:spacing w:val="0"/>
          <w:w w:val="100"/>
          <w:position w:val="0"/>
        </w:rPr>
        <w:t>四</w:t>
      </w:r>
      <w:bookmarkEnd w:id="447"/>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043" w:val="left"/>
        </w:tabs>
        <w:bidi w:val="0"/>
        <w:spacing w:before="0" w:after="80" w:line="240" w:lineRule="auto"/>
        <w:ind w:left="0" w:right="0" w:firstLine="560"/>
        <w:jc w:val="left"/>
      </w:pPr>
      <w:bookmarkStart w:id="448" w:name="bookmark448"/>
      <w:bookmarkStart w:id="449" w:name="bookmark449"/>
      <w:bookmarkStart w:id="450" w:name="bookmark450"/>
      <w:bookmarkStart w:id="451" w:name="bookmark451"/>
      <w:r>
        <w:rPr>
          <w:color w:val="000000"/>
          <w:spacing w:val="0"/>
          <w:w w:val="100"/>
          <w:position w:val="0"/>
        </w:rPr>
        <w:t>五</w:t>
      </w:r>
      <w:bookmarkEnd w:id="450"/>
      <w:r>
        <w:rPr>
          <w:color w:val="000000"/>
          <w:spacing w:val="0"/>
          <w:w w:val="100"/>
          <w:position w:val="0"/>
        </w:rPr>
        <w:t>、</w:t>
        <w:tab/>
        <w:t>公司对会计政策、会计估计变更或重大会计差错更正的原因和影响的分析说明</w:t>
      </w:r>
      <w:bookmarkEnd w:id="448"/>
      <w:bookmarkEnd w:id="449"/>
      <w:bookmarkEnd w:id="451"/>
    </w:p>
    <w:p>
      <w:pPr>
        <w:pStyle w:val="Style20"/>
        <w:keepNext/>
        <w:keepLines/>
        <w:widowControl w:val="0"/>
        <w:shd w:val="clear" w:color="auto" w:fill="auto"/>
        <w:tabs>
          <w:tab w:pos="1275" w:val="left"/>
        </w:tabs>
        <w:bidi w:val="0"/>
        <w:spacing w:before="0" w:after="80" w:line="240" w:lineRule="auto"/>
        <w:ind w:left="0" w:right="0" w:firstLine="560"/>
        <w:jc w:val="left"/>
      </w:pPr>
      <w:bookmarkStart w:id="448" w:name="bookmark448"/>
      <w:bookmarkStart w:id="449" w:name="bookmark449"/>
      <w:bookmarkStart w:id="452" w:name="bookmark452"/>
      <w:bookmarkStart w:id="453" w:name="bookmark453"/>
      <w:r>
        <w:rPr>
          <w:color w:val="000000"/>
          <w:spacing w:val="0"/>
          <w:w w:val="100"/>
          <w:position w:val="0"/>
        </w:rPr>
        <w:t>（</w:t>
      </w:r>
      <w:bookmarkEnd w:id="452"/>
      <w:r>
        <w:rPr>
          <w:color w:val="000000"/>
          <w:spacing w:val="0"/>
          <w:w w:val="100"/>
          <w:position w:val="0"/>
        </w:rPr>
        <w:t>一）</w:t>
        <w:tab/>
        <w:t>公司对会计政策、会计估计变更原因及影响的分析说明</w:t>
      </w:r>
      <w:bookmarkEnd w:id="448"/>
      <w:bookmarkEnd w:id="449"/>
      <w:bookmarkEnd w:id="453"/>
    </w:p>
    <w:p>
      <w:pPr>
        <w:pStyle w:val="Style2"/>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520" w:line="418" w:lineRule="exact"/>
        <w:ind w:left="540" w:right="0" w:firstLine="440"/>
        <w:jc w:val="both"/>
      </w:pPr>
      <w:r>
        <w:rPr>
          <w:color w:val="000000"/>
          <w:spacing w:val="0"/>
          <w:w w:val="100"/>
          <w:position w:val="0"/>
        </w:rPr>
        <w:t>报告期内，公司因实施财政部新修订和颁布的准则的影响详见本报告“第十一节五、</w:t>
      </w:r>
      <w:r>
        <w:rPr>
          <w:rFonts w:ascii="Times New Roman" w:eastAsia="Times New Roman" w:hAnsi="Times New Roman" w:cs="Times New Roman"/>
          <w:color w:val="000000"/>
          <w:spacing w:val="0"/>
          <w:w w:val="100"/>
          <w:position w:val="0"/>
        </w:rPr>
        <w:t>44</w:t>
      </w:r>
      <w:r>
        <w:rPr>
          <w:color w:val="000000"/>
          <w:spacing w:val="0"/>
          <w:w w:val="100"/>
          <w:position w:val="0"/>
        </w:rPr>
        <w:t>重要 会计政策和会计估计的说明”的相关内容。</w:t>
      </w:r>
    </w:p>
    <w:p>
      <w:pPr>
        <w:pStyle w:val="Style20"/>
        <w:keepNext/>
        <w:keepLines/>
        <w:widowControl w:val="0"/>
        <w:shd w:val="clear" w:color="auto" w:fill="auto"/>
        <w:bidi w:val="0"/>
        <w:spacing w:before="0" w:after="100" w:line="240" w:lineRule="auto"/>
        <w:ind w:left="0" w:right="0" w:firstLine="54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color w:val="000000"/>
          <w:spacing w:val="0"/>
          <w:w w:val="100"/>
          <w:position w:val="0"/>
        </w:rPr>
        <w:t>二）公司对重大会计差错更正原因及影响的分析说明</w:t>
      </w:r>
      <w:bookmarkEnd w:id="454"/>
      <w:bookmarkEnd w:id="455"/>
      <w:bookmarkEnd w:id="457"/>
    </w:p>
    <w:p>
      <w:pPr>
        <w:pStyle w:val="Style2"/>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725"/>
        <w:gridCol w:w="3514"/>
      </w:tblGrid>
      <w:tr>
        <w:trPr>
          <w:trHeight w:val="758" w:hRule="exact"/>
        </w:trPr>
        <w:tc>
          <w:tcPr>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与前任会计师事务所进行的沟通情况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V</w:t>
            </w:r>
            <w:r>
              <w:rPr>
                <w:color w:val="000000"/>
                <w:spacing w:val="0"/>
                <w:w w:val="100"/>
                <w:position w:val="0"/>
              </w:rPr>
              <w:t>不适用</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其他说明</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V</w:t>
            </w:r>
            <w:r>
              <w:rPr>
                <w:color w:val="000000"/>
                <w:spacing w:val="0"/>
                <w:w w:val="100"/>
                <w:position w:val="0"/>
              </w:rPr>
              <w:t>不适用</w:t>
            </w:r>
          </w:p>
        </w:tc>
      </w:tr>
    </w:tbl>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六、聘任、解聘会计师事务所情况</w:t>
      </w:r>
    </w:p>
    <w:p>
      <w:pPr>
        <w:widowControl w:val="0"/>
        <w:spacing w:after="3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1"/>
        <w:gridCol w:w="4531"/>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800</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000.00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r>
              <w:rPr>
                <w:color w:val="000000"/>
                <w:spacing w:val="0"/>
                <w:w w:val="100"/>
                <w:position w:val="0"/>
              </w:rPr>
              <w:t>年</w:t>
            </w:r>
          </w:p>
        </w:tc>
      </w:tr>
    </w:tbl>
    <w:p>
      <w:pPr>
        <w:widowControl w:val="0"/>
        <w:spacing w:after="519" w:line="1" w:lineRule="exact"/>
      </w:pPr>
    </w:p>
    <w:p>
      <w:pPr>
        <w:widowControl w:val="0"/>
        <w:spacing w:line="1" w:lineRule="exact"/>
      </w:pPr>
    </w:p>
    <w:tbl>
      <w:tblPr>
        <w:tblOverlap w:val="never"/>
        <w:jc w:val="center"/>
        <w:tblLayout w:type="fixed"/>
      </w:tblPr>
      <w:tblGrid>
        <w:gridCol w:w="2462"/>
        <w:gridCol w:w="2045"/>
        <w:gridCol w:w="4555"/>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0"/>
              <w:jc w:val="left"/>
            </w:pPr>
            <w:r>
              <w:rPr>
                <w:color w:val="000000"/>
                <w:spacing w:val="0"/>
                <w:w w:val="100"/>
                <w:position w:val="0"/>
              </w:rPr>
              <w:t>内部控制审计会计师事 务所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天健会计师事务所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792" w:lineRule="exact"/>
        <w:ind w:left="540" w:right="0" w:firstLine="440"/>
        <w:jc w:val="left"/>
      </w:pPr>
      <w:r>
        <w:rPr>
          <w:color w:val="000000"/>
          <w:spacing w:val="0"/>
          <w:w w:val="100"/>
          <w:position w:val="0"/>
        </w:rPr>
        <w:t>报告期内，本公司聘任天健会计师事务所（特殊普通合伙）担任公司</w:t>
      </w:r>
      <w:r>
        <w:rPr>
          <w:rFonts w:ascii="Times New Roman" w:eastAsia="Times New Roman" w:hAnsi="Times New Roman" w:cs="Times New Roman"/>
          <w:color w:val="000000"/>
          <w:spacing w:val="0"/>
          <w:w w:val="100"/>
          <w:position w:val="0"/>
        </w:rPr>
        <w:t>2020</w:t>
      </w:r>
      <w:r>
        <w:rPr>
          <w:color w:val="000000"/>
          <w:spacing w:val="0"/>
          <w:w w:val="100"/>
          <w:position w:val="0"/>
        </w:rPr>
        <w:t>年度境内审计机构。 审计期间改聘会计师事务所的情况说明</w:t>
      </w:r>
    </w:p>
    <w:p>
      <w:pPr>
        <w:pStyle w:val="Style2"/>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540"/>
        <w:jc w:val="left"/>
      </w:pPr>
      <w:bookmarkStart w:id="458" w:name="bookmark458"/>
      <w:bookmarkStart w:id="459" w:name="bookmark459"/>
      <w:bookmarkStart w:id="460" w:name="bookmark460"/>
      <w:bookmarkStart w:id="461" w:name="bookmark461"/>
      <w:r>
        <w:rPr>
          <w:color w:val="000000"/>
          <w:spacing w:val="0"/>
          <w:w w:val="100"/>
          <w:position w:val="0"/>
        </w:rPr>
        <w:t>七</w:t>
      </w:r>
      <w:bookmarkEnd w:id="460"/>
      <w:r>
        <w:rPr>
          <w:color w:val="000000"/>
          <w:spacing w:val="0"/>
          <w:w w:val="100"/>
          <w:position w:val="0"/>
        </w:rPr>
        <w:t>、面临暂停上市风险的情况</w:t>
      </w:r>
      <w:bookmarkEnd w:id="458"/>
      <w:bookmarkEnd w:id="459"/>
      <w:bookmarkEnd w:id="461"/>
    </w:p>
    <w:p>
      <w:pPr>
        <w:pStyle w:val="Style20"/>
        <w:keepNext/>
        <w:keepLines/>
        <w:widowControl w:val="0"/>
        <w:shd w:val="clear" w:color="auto" w:fill="auto"/>
        <w:tabs>
          <w:tab w:pos="1349" w:val="left"/>
        </w:tabs>
        <w:bidi w:val="0"/>
        <w:spacing w:before="0" w:after="100" w:line="240" w:lineRule="auto"/>
        <w:ind w:left="0" w:right="0" w:firstLine="540"/>
        <w:jc w:val="left"/>
      </w:pPr>
      <w:bookmarkStart w:id="458" w:name="bookmark458"/>
      <w:bookmarkStart w:id="459" w:name="bookmark459"/>
      <w:bookmarkStart w:id="462" w:name="bookmark462"/>
      <w:bookmarkStart w:id="463" w:name="bookmark463"/>
      <w:r>
        <w:rPr>
          <w:color w:val="000000"/>
          <w:spacing w:val="0"/>
          <w:w w:val="100"/>
          <w:position w:val="0"/>
        </w:rPr>
        <w:t>（</w:t>
      </w:r>
      <w:bookmarkEnd w:id="462"/>
      <w:r>
        <w:rPr>
          <w:color w:val="000000"/>
          <w:spacing w:val="0"/>
          <w:w w:val="100"/>
          <w:position w:val="0"/>
        </w:rPr>
        <w:t>一）</w:t>
        <w:tab/>
        <w:t>导致暂停上市的原因</w:t>
      </w:r>
      <w:bookmarkEnd w:id="458"/>
      <w:bookmarkEnd w:id="459"/>
      <w:bookmarkEnd w:id="463"/>
    </w:p>
    <w:p>
      <w:pPr>
        <w:pStyle w:val="Style2"/>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349" w:val="left"/>
        </w:tabs>
        <w:bidi w:val="0"/>
        <w:spacing w:before="0" w:after="100" w:line="240" w:lineRule="auto"/>
        <w:ind w:left="0" w:right="0" w:firstLine="540"/>
        <w:jc w:val="left"/>
      </w:pPr>
      <w:bookmarkStart w:id="464" w:name="bookmark464"/>
      <w:bookmarkStart w:id="465" w:name="bookmark465"/>
      <w:bookmarkStart w:id="466" w:name="bookmark466"/>
      <w:bookmarkStart w:id="467" w:name="bookmark467"/>
      <w:r>
        <w:rPr>
          <w:color w:val="000000"/>
          <w:spacing w:val="0"/>
          <w:w w:val="100"/>
          <w:position w:val="0"/>
        </w:rPr>
        <w:t>（</w:t>
      </w:r>
      <w:bookmarkEnd w:id="466"/>
      <w:r>
        <w:rPr>
          <w:color w:val="000000"/>
          <w:spacing w:val="0"/>
          <w:w w:val="100"/>
          <w:position w:val="0"/>
        </w:rPr>
        <w:t>二）</w:t>
        <w:tab/>
        <w:t>公司拟采取的应对措施</w:t>
      </w:r>
      <w:bookmarkEnd w:id="464"/>
      <w:bookmarkEnd w:id="465"/>
      <w:bookmarkEnd w:id="467"/>
    </w:p>
    <w:p>
      <w:pPr>
        <w:pStyle w:val="Style2"/>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540"/>
        <w:jc w:val="left"/>
      </w:pPr>
      <w:bookmarkStart w:id="468" w:name="bookmark468"/>
      <w:bookmarkStart w:id="469" w:name="bookmark469"/>
      <w:bookmarkStart w:id="470" w:name="bookmark470"/>
      <w:bookmarkStart w:id="471" w:name="bookmark471"/>
      <w:r>
        <w:rPr>
          <w:color w:val="000000"/>
          <w:spacing w:val="0"/>
          <w:w w:val="100"/>
          <w:position w:val="0"/>
        </w:rPr>
        <w:t>八</w:t>
      </w:r>
      <w:bookmarkEnd w:id="470"/>
      <w:r>
        <w:rPr>
          <w:color w:val="000000"/>
          <w:spacing w:val="0"/>
          <w:w w:val="100"/>
          <w:position w:val="0"/>
        </w:rPr>
        <w:t>、面临终止上市的情况和原因</w:t>
      </w:r>
      <w:bookmarkEnd w:id="468"/>
      <w:bookmarkEnd w:id="469"/>
      <w:bookmarkEnd w:id="471"/>
    </w:p>
    <w:p>
      <w:pPr>
        <w:pStyle w:val="Style2"/>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560"/>
        <w:jc w:val="both"/>
      </w:pPr>
      <w:bookmarkStart w:id="472" w:name="bookmark472"/>
      <w:bookmarkStart w:id="473" w:name="bookmark473"/>
      <w:bookmarkStart w:id="474" w:name="bookmark474"/>
      <w:bookmarkStart w:id="475" w:name="bookmark475"/>
      <w:r>
        <w:rPr>
          <w:color w:val="000000"/>
          <w:spacing w:val="0"/>
          <w:w w:val="100"/>
          <w:position w:val="0"/>
        </w:rPr>
        <w:t>九</w:t>
      </w:r>
      <w:bookmarkEnd w:id="474"/>
      <w:r>
        <w:rPr>
          <w:color w:val="000000"/>
          <w:spacing w:val="0"/>
          <w:w w:val="100"/>
          <w:position w:val="0"/>
        </w:rPr>
        <w:t>、破产重整相关事项</w:t>
      </w:r>
      <w:bookmarkEnd w:id="472"/>
      <w:bookmarkEnd w:id="473"/>
      <w:bookmarkEnd w:id="475"/>
    </w:p>
    <w:p>
      <w:pPr>
        <w:pStyle w:val="Style2"/>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560"/>
        <w:jc w:val="both"/>
      </w:pPr>
      <w:bookmarkStart w:id="476" w:name="bookmark476"/>
      <w:bookmarkStart w:id="477" w:name="bookmark477"/>
      <w:bookmarkStart w:id="478" w:name="bookmark478"/>
      <w:r>
        <w:rPr>
          <w:color w:val="000000"/>
          <w:spacing w:val="0"/>
          <w:w w:val="100"/>
          <w:position w:val="0"/>
        </w:rPr>
        <w:t>十、重大诉讼、仲裁事项</w:t>
      </w:r>
      <w:bookmarkEnd w:id="476"/>
      <w:bookmarkEnd w:id="477"/>
      <w:bookmarkEnd w:id="478"/>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口</w:t>
      </w:r>
      <w:r>
        <w:rPr>
          <w:color w:val="000000"/>
          <w:spacing w:val="0"/>
          <w:w w:val="100"/>
          <w:position w:val="0"/>
        </w:rPr>
        <w:t>本年度公司有重大诉讼、仲裁事项</w:t>
      </w:r>
      <w:r>
        <w:rPr>
          <w:color w:val="000000"/>
          <w:spacing w:val="0"/>
          <w:w w:val="100"/>
          <w:position w:val="0"/>
        </w:rPr>
        <w:t>寸</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400" w:line="410" w:lineRule="exact"/>
        <w:ind w:left="560" w:right="0" w:firstLine="420"/>
        <w:jc w:val="both"/>
      </w:pPr>
      <w:r>
        <w:rPr>
          <w:color w:val="000000"/>
          <w:spacing w:val="0"/>
          <w:w w:val="100"/>
          <w:position w:val="0"/>
        </w:rPr>
        <w:t>报告期内，公司不存在《上海证券交易所股票上市规则》中要求披露的涉案金额超过</w:t>
      </w:r>
      <w:r>
        <w:rPr>
          <w:rFonts w:ascii="Times New Roman" w:eastAsia="Times New Roman" w:hAnsi="Times New Roman" w:cs="Times New Roman"/>
          <w:color w:val="000000"/>
          <w:spacing w:val="0"/>
          <w:w w:val="100"/>
          <w:position w:val="0"/>
        </w:rPr>
        <w:t>1,000</w:t>
      </w:r>
      <w:r>
        <w:rPr>
          <w:color w:val="000000"/>
          <w:spacing w:val="0"/>
          <w:w w:val="100"/>
          <w:position w:val="0"/>
        </w:rPr>
        <w:t>万 元并且占公司最近一期经审计净资产绝对值</w:t>
      </w:r>
      <w:r>
        <w:rPr>
          <w:rFonts w:ascii="Times New Roman" w:eastAsia="Times New Roman" w:hAnsi="Times New Roman" w:cs="Times New Roman"/>
          <w:color w:val="000000"/>
          <w:spacing w:val="0"/>
          <w:w w:val="100"/>
          <w:position w:val="0"/>
        </w:rPr>
        <w:t>10%</w:t>
      </w:r>
      <w:r>
        <w:rPr>
          <w:color w:val="000000"/>
          <w:spacing w:val="0"/>
          <w:w w:val="100"/>
          <w:position w:val="0"/>
        </w:rPr>
        <w:t>以上的重大诉讼、仲裁事项。公司其他诉讼情况 见本报告“第五节重要事项''之</w:t>
      </w:r>
      <w:r>
        <w:rPr>
          <w:rFonts w:ascii="Times New Roman" w:eastAsia="Times New Roman" w:hAnsi="Times New Roman" w:cs="Times New Roman"/>
          <w:color w:val="000000"/>
          <w:spacing w:val="0"/>
          <w:w w:val="100"/>
          <w:position w:val="0"/>
        </w:rPr>
        <w:t>“</w:t>
      </w:r>
      <w:r>
        <w:rPr>
          <w:color w:val="000000"/>
          <w:spacing w:val="0"/>
          <w:w w:val="100"/>
          <w:position w:val="0"/>
        </w:rPr>
        <w:t>十六、其他重大事项的说明”。</w:t>
      </w:r>
    </w:p>
    <w:p>
      <w:pPr>
        <w:pStyle w:val="Style20"/>
        <w:keepNext/>
        <w:keepLines/>
        <w:widowControl w:val="0"/>
        <w:shd w:val="clear" w:color="auto" w:fill="auto"/>
        <w:bidi w:val="0"/>
        <w:spacing w:before="0" w:after="100" w:line="274" w:lineRule="exact"/>
        <w:ind w:left="980" w:right="0" w:hanging="420"/>
        <w:jc w:val="both"/>
      </w:pPr>
      <w:bookmarkStart w:id="479" w:name="bookmark479"/>
      <w:bookmarkStart w:id="480" w:name="bookmark480"/>
      <w:bookmarkStart w:id="481" w:name="bookmark481"/>
      <w:r>
        <w:rPr>
          <w:color w:val="000000"/>
          <w:spacing w:val="0"/>
          <w:w w:val="100"/>
          <w:position w:val="0"/>
        </w:rPr>
        <w:t>十一、上市公司及其董事、监事、高级管理人员、控股股东、实际控制人、收购人处罚及整改情 况</w:t>
      </w:r>
      <w:bookmarkEnd w:id="479"/>
      <w:bookmarkEnd w:id="480"/>
      <w:bookmarkEnd w:id="481"/>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5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日，公司收到浙江证监局《关于对财通证券股份有限公司采取出具警示函措 施的决定》，指出公司在公司债券承销业务中存在以下问题：一是部分公司债券项目有关发行人</w:t>
      </w:r>
      <w:r>
        <w:rPr>
          <w:rFonts w:ascii="Times New Roman" w:eastAsia="Times New Roman" w:hAnsi="Times New Roman" w:cs="Times New Roman"/>
          <w:color w:val="000000"/>
          <w:spacing w:val="0"/>
          <w:w w:val="100"/>
          <w:position w:val="0"/>
        </w:rPr>
        <w:t>“</w:t>
      </w:r>
      <w:r>
        <w:rPr>
          <w:color w:val="000000"/>
          <w:spacing w:val="0"/>
          <w:w w:val="100"/>
          <w:position w:val="0"/>
        </w:rPr>
        <w:t>独 立性、关联情况''的尽职调查底稿未专门归集相关调查材料进行综合分析、独立判断，且存在关联 方核查结果与发行人披露不一致的情形。二是部分公司债券项目的尽职调查底稿留痕不完整、不准 确，存在差异分析不充分以及未加盖出具方公章等情形。</w:t>
      </w:r>
    </w:p>
    <w:p>
      <w:pPr>
        <w:pStyle w:val="Style2"/>
        <w:keepNext w:val="0"/>
        <w:keepLines w:val="0"/>
        <w:widowControl w:val="0"/>
        <w:shd w:val="clear" w:color="auto" w:fill="auto"/>
        <w:bidi w:val="0"/>
        <w:spacing w:before="0" w:after="460" w:line="410" w:lineRule="exact"/>
        <w:ind w:left="560" w:right="0" w:firstLine="420"/>
        <w:jc w:val="both"/>
      </w:pPr>
      <w:r>
        <w:rPr>
          <w:color w:val="000000"/>
          <w:spacing w:val="0"/>
          <w:w w:val="100"/>
          <w:position w:val="0"/>
        </w:rPr>
        <w:t>整改措施：一是根据外规细化内部尽职调查指引、工作底稿目录、工作底稿形式内容要求等。 通过标准化的尽职调查流程、规范化的工作底稿制作提高项目执行质量。二是进一步加强对项目人 员的业务技能培训和合规风控培训，切实提高一线业务人员的执业水平。三是进一步明确责任主体, 强调责任落实到人，公司将以项目负责人资格评定、项目负责人定期考核、出现问题严肃问责等奖 惩机制保障责任的落实到位。四是加强内部控制，督促项目组按标准落实尽职调查程序，提高执业 质量和风险意识。</w:t>
      </w:r>
    </w:p>
    <w:p>
      <w:pPr>
        <w:pStyle w:val="Style20"/>
        <w:keepNext/>
        <w:keepLines/>
        <w:widowControl w:val="0"/>
        <w:shd w:val="clear" w:color="auto" w:fill="auto"/>
        <w:bidi w:val="0"/>
        <w:spacing w:before="0" w:after="100" w:line="240" w:lineRule="auto"/>
        <w:ind w:left="0" w:right="0" w:firstLine="560"/>
        <w:jc w:val="both"/>
      </w:pPr>
      <w:bookmarkStart w:id="482" w:name="bookmark482"/>
      <w:bookmarkStart w:id="483" w:name="bookmark483"/>
      <w:bookmarkStart w:id="484" w:name="bookmark484"/>
      <w:r>
        <w:rPr>
          <w:color w:val="000000"/>
          <w:spacing w:val="0"/>
          <w:w w:val="100"/>
          <w:position w:val="0"/>
        </w:rPr>
        <w:t>十二、报告期内公司及其控股股东、实际控制人诚信状况的说明</w:t>
      </w:r>
      <w:bookmarkEnd w:id="482"/>
      <w:bookmarkEnd w:id="483"/>
      <w:bookmarkEnd w:id="484"/>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60" w:line="413" w:lineRule="exact"/>
        <w:ind w:left="560" w:right="0" w:firstLine="420"/>
        <w:jc w:val="both"/>
      </w:pPr>
      <w:r>
        <w:rPr>
          <w:color w:val="000000"/>
          <w:spacing w:val="0"/>
          <w:w w:val="100"/>
          <w:position w:val="0"/>
        </w:rPr>
        <w:t>报告期内，公司及控股股东、实际控制人诚信状况良好，不存在未履行法院生效判决、所负数 额较大的债务到期未清偿等情况。</w:t>
      </w:r>
    </w:p>
    <w:p>
      <w:pPr>
        <w:pStyle w:val="Style20"/>
        <w:keepNext/>
        <w:keepLines/>
        <w:widowControl w:val="0"/>
        <w:shd w:val="clear" w:color="auto" w:fill="auto"/>
        <w:bidi w:val="0"/>
        <w:spacing w:before="0" w:after="100" w:line="240" w:lineRule="auto"/>
        <w:ind w:left="0" w:right="0" w:firstLine="560"/>
        <w:jc w:val="both"/>
      </w:pPr>
      <w:bookmarkStart w:id="485" w:name="bookmark485"/>
      <w:bookmarkStart w:id="486" w:name="bookmark486"/>
      <w:bookmarkStart w:id="487" w:name="bookmark487"/>
      <w:r>
        <w:rPr>
          <w:color w:val="000000"/>
          <w:spacing w:val="0"/>
          <w:w w:val="100"/>
          <w:position w:val="0"/>
        </w:rPr>
        <w:t>十三、公司股权激励计划、员工持股计划或其他员工激励措施的情况及其影响</w:t>
      </w:r>
      <w:bookmarkEnd w:id="485"/>
      <w:bookmarkEnd w:id="486"/>
      <w:bookmarkEnd w:id="487"/>
    </w:p>
    <w:p>
      <w:pPr>
        <w:pStyle w:val="Style20"/>
        <w:keepNext/>
        <w:keepLines/>
        <w:widowControl w:val="0"/>
        <w:shd w:val="clear" w:color="auto" w:fill="auto"/>
        <w:tabs>
          <w:tab w:pos="1096" w:val="left"/>
        </w:tabs>
        <w:bidi w:val="0"/>
        <w:spacing w:before="0" w:after="100" w:line="240" w:lineRule="auto"/>
        <w:ind w:left="0" w:right="0" w:firstLine="560"/>
        <w:jc w:val="both"/>
      </w:pPr>
      <w:bookmarkStart w:id="485" w:name="bookmark485"/>
      <w:bookmarkStart w:id="486" w:name="bookmark486"/>
      <w:bookmarkStart w:id="488" w:name="bookmark488"/>
      <w:bookmarkStart w:id="489" w:name="bookmark489"/>
      <w:r>
        <w:rPr>
          <w:color w:val="000000"/>
          <w:spacing w:val="0"/>
          <w:w w:val="100"/>
          <w:position w:val="0"/>
        </w:rPr>
        <w:t>（</w:t>
      </w:r>
      <w:bookmarkEnd w:id="488"/>
      <w:r>
        <w:rPr>
          <w:color w:val="000000"/>
          <w:spacing w:val="0"/>
          <w:w w:val="100"/>
          <w:position w:val="0"/>
        </w:rPr>
        <w:t>一）</w:t>
        <w:tab/>
        <w:t>相关激励事项已在临时公告披露且后续实施无进展或变化的</w:t>
      </w:r>
      <w:bookmarkEnd w:id="485"/>
      <w:bookmarkEnd w:id="486"/>
      <w:bookmarkEnd w:id="489"/>
    </w:p>
    <w:p>
      <w:pPr>
        <w:pStyle w:val="Style2"/>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096" w:val="left"/>
        </w:tabs>
        <w:bidi w:val="0"/>
        <w:spacing w:before="0" w:after="100" w:line="240" w:lineRule="auto"/>
        <w:ind w:left="0" w:right="0" w:firstLine="560"/>
        <w:jc w:val="both"/>
      </w:pPr>
      <w:bookmarkStart w:id="490" w:name="bookmark490"/>
      <w:bookmarkStart w:id="491" w:name="bookmark491"/>
      <w:bookmarkStart w:id="492" w:name="bookmark492"/>
      <w:bookmarkStart w:id="493" w:name="bookmark493"/>
      <w:r>
        <w:rPr>
          <w:color w:val="000000"/>
          <w:spacing w:val="0"/>
          <w:w w:val="100"/>
          <w:position w:val="0"/>
        </w:rPr>
        <w:t>（</w:t>
      </w:r>
      <w:bookmarkEnd w:id="492"/>
      <w:r>
        <w:rPr>
          <w:color w:val="000000"/>
          <w:spacing w:val="0"/>
          <w:w w:val="100"/>
          <w:position w:val="0"/>
        </w:rPr>
        <w:t>二）</w:t>
        <w:tab/>
        <w:t>临时公告未披露或有后续进展的激励情况</w:t>
      </w:r>
      <w:bookmarkEnd w:id="490"/>
      <w:bookmarkEnd w:id="491"/>
      <w:bookmarkEnd w:id="493"/>
    </w:p>
    <w:p>
      <w:pPr>
        <w:pStyle w:val="Style2"/>
        <w:keepNext w:val="0"/>
        <w:keepLines w:val="0"/>
        <w:widowControl w:val="0"/>
        <w:shd w:val="clear" w:color="auto" w:fill="auto"/>
        <w:bidi w:val="0"/>
        <w:spacing w:before="0" w:after="40" w:line="240" w:lineRule="auto"/>
        <w:ind w:left="0" w:right="0" w:firstLine="560"/>
        <w:jc w:val="both"/>
      </w:pPr>
      <w:r>
        <w:rPr>
          <w:color w:val="000000"/>
          <w:spacing w:val="0"/>
          <w:w w:val="100"/>
          <w:position w:val="0"/>
        </w:rPr>
        <w:t>股权激励情况</w:t>
      </w:r>
    </w:p>
    <w:p>
      <w:pPr>
        <w:pStyle w:val="Style2"/>
        <w:keepNext w:val="0"/>
        <w:keepLines w:val="0"/>
        <w:widowControl w:val="0"/>
        <w:shd w:val="clear" w:color="auto" w:fill="auto"/>
        <w:bidi w:val="0"/>
        <w:spacing w:before="0" w:after="28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其他说明</w:t>
      </w:r>
    </w:p>
    <w:p>
      <w:pPr>
        <w:pStyle w:val="Style2"/>
        <w:keepNext w:val="0"/>
        <w:keepLines w:val="0"/>
        <w:widowControl w:val="0"/>
        <w:shd w:val="clear" w:color="auto" w:fill="auto"/>
        <w:bidi w:val="0"/>
        <w:spacing w:before="0" w:after="260" w:line="341"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其他激励措施</w:t>
      </w:r>
    </w:p>
    <w:p>
      <w:pPr>
        <w:pStyle w:val="Style2"/>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560"/>
        <w:jc w:val="left"/>
      </w:pPr>
      <w:r>
        <w:rPr>
          <w:b/>
          <w:bCs/>
          <w:color w:val="000000"/>
          <w:spacing w:val="0"/>
          <w:w w:val="100"/>
          <w:position w:val="0"/>
        </w:rPr>
        <w:t>十四、重大关联交易</w:t>
      </w:r>
    </w:p>
    <w:p>
      <w:pPr>
        <w:pStyle w:val="Style2"/>
        <w:keepNext w:val="0"/>
        <w:keepLines w:val="0"/>
        <w:widowControl w:val="0"/>
        <w:shd w:val="clear" w:color="auto" w:fill="auto"/>
        <w:tabs>
          <w:tab w:pos="1362" w:val="left"/>
        </w:tabs>
        <w:bidi w:val="0"/>
        <w:spacing w:before="0" w:after="0" w:line="341" w:lineRule="exact"/>
        <w:ind w:left="0" w:right="0" w:firstLine="560"/>
        <w:jc w:val="left"/>
      </w:pPr>
      <w:bookmarkStart w:id="494" w:name="bookmark494"/>
      <w:r>
        <w:rPr>
          <w:b/>
          <w:bCs/>
          <w:color w:val="000000"/>
          <w:spacing w:val="0"/>
          <w:w w:val="100"/>
          <w:position w:val="0"/>
        </w:rPr>
        <w:t>（</w:t>
      </w:r>
      <w:bookmarkEnd w:id="494"/>
      <w:r>
        <w:rPr>
          <w:b/>
          <w:bCs/>
          <w:color w:val="000000"/>
          <w:spacing w:val="0"/>
          <w:w w:val="100"/>
          <w:position w:val="0"/>
        </w:rPr>
        <w:t>一）</w:t>
        <w:tab/>
        <w:t>与日常经营相关的关联交易</w:t>
      </w:r>
    </w:p>
    <w:p>
      <w:pPr>
        <w:pStyle w:val="Style2"/>
        <w:keepNext w:val="0"/>
        <w:keepLines w:val="0"/>
        <w:widowControl w:val="0"/>
        <w:shd w:val="clear" w:color="auto" w:fill="auto"/>
        <w:tabs>
          <w:tab w:pos="989" w:val="left"/>
        </w:tabs>
        <w:bidi w:val="0"/>
        <w:spacing w:before="0" w:after="220" w:line="341" w:lineRule="exact"/>
        <w:ind w:left="560" w:right="0" w:firstLine="0"/>
        <w:jc w:val="left"/>
      </w:pPr>
      <w:bookmarkStart w:id="495" w:name="bookmark495"/>
      <w:r>
        <w:rPr>
          <w:b/>
          <w:bCs/>
          <w:color w:val="000000"/>
          <w:spacing w:val="0"/>
          <w:w w:val="100"/>
          <w:position w:val="0"/>
        </w:rPr>
        <w:t>1</w:t>
      </w:r>
      <w:bookmarkEnd w:id="495"/>
      <w:r>
        <w:rPr>
          <w:b/>
          <w:bCs/>
          <w:color w:val="000000"/>
          <w:spacing w:val="0"/>
          <w:w w:val="100"/>
          <w:position w:val="0"/>
        </w:rPr>
        <w:t>、</w:t>
        <w:tab/>
        <w:t xml:space="preserve">已在临时公告披露且后续实施无进展或变化的事项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989" w:val="left"/>
        </w:tabs>
        <w:bidi w:val="0"/>
        <w:spacing w:before="0" w:after="0" w:line="341" w:lineRule="exact"/>
        <w:ind w:left="0" w:right="0" w:firstLine="560"/>
        <w:jc w:val="left"/>
      </w:pPr>
      <w:bookmarkStart w:id="496" w:name="bookmark496"/>
      <w:r>
        <w:rPr>
          <w:b/>
          <w:bCs/>
          <w:color w:val="000000"/>
          <w:spacing w:val="0"/>
          <w:w w:val="100"/>
          <w:position w:val="0"/>
        </w:rPr>
        <w:t>2</w:t>
      </w:r>
      <w:bookmarkEnd w:id="496"/>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220" w:line="341"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989" w:val="left"/>
        </w:tabs>
        <w:bidi w:val="0"/>
        <w:spacing w:before="0" w:after="0" w:line="341" w:lineRule="exact"/>
        <w:ind w:left="0" w:right="0" w:firstLine="560"/>
        <w:jc w:val="left"/>
      </w:pPr>
      <w:bookmarkStart w:id="497" w:name="bookmark497"/>
      <w:r>
        <w:rPr>
          <w:b/>
          <w:bCs/>
          <w:color w:val="000000"/>
          <w:spacing w:val="0"/>
          <w:w w:val="100"/>
          <w:position w:val="0"/>
        </w:rPr>
        <w:t>3</w:t>
      </w:r>
      <w:bookmarkEnd w:id="49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220" w:line="341"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1096" w:val="left"/>
        </w:tabs>
        <w:bidi w:val="0"/>
        <w:spacing w:before="0" w:after="0" w:line="331" w:lineRule="exact"/>
        <w:ind w:left="0" w:right="0" w:firstLine="560"/>
        <w:jc w:val="left"/>
      </w:pPr>
      <w:bookmarkStart w:id="498" w:name="bookmark498"/>
      <w:r>
        <w:rPr>
          <w:b/>
          <w:bCs/>
          <w:color w:val="000000"/>
          <w:spacing w:val="0"/>
          <w:w w:val="100"/>
          <w:position w:val="0"/>
        </w:rPr>
        <w:t>（</w:t>
      </w:r>
      <w:bookmarkEnd w:id="498"/>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989" w:val="left"/>
        </w:tabs>
        <w:bidi w:val="0"/>
        <w:spacing w:before="0" w:after="220" w:line="331" w:lineRule="exact"/>
        <w:ind w:left="560" w:right="0" w:firstLine="0"/>
        <w:jc w:val="left"/>
      </w:pPr>
      <w:bookmarkStart w:id="499" w:name="bookmark499"/>
      <w:r>
        <w:rPr>
          <w:b/>
          <w:bCs/>
          <w:color w:val="000000"/>
          <w:spacing w:val="0"/>
          <w:w w:val="100"/>
          <w:position w:val="0"/>
        </w:rPr>
        <w:t>1</w:t>
      </w:r>
      <w:bookmarkEnd w:id="499"/>
      <w:r>
        <w:rPr>
          <w:b/>
          <w:bCs/>
          <w:color w:val="000000"/>
          <w:spacing w:val="0"/>
          <w:w w:val="100"/>
          <w:position w:val="0"/>
        </w:rPr>
        <w:t>、</w:t>
        <w:tab/>
        <w:t xml:space="preserve">已在临时公告披露且后续实施无进展或变化的事项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989" w:val="left"/>
        </w:tabs>
        <w:bidi w:val="0"/>
        <w:spacing w:before="0" w:after="0" w:line="341" w:lineRule="exact"/>
        <w:ind w:left="0" w:right="0" w:firstLine="560"/>
        <w:jc w:val="left"/>
      </w:pPr>
      <w:bookmarkStart w:id="500" w:name="bookmark500"/>
      <w:r>
        <w:rPr>
          <w:b/>
          <w:bCs/>
          <w:color w:val="000000"/>
          <w:spacing w:val="0"/>
          <w:w w:val="100"/>
          <w:position w:val="0"/>
        </w:rPr>
        <w:t>2</w:t>
      </w:r>
      <w:bookmarkEnd w:id="500"/>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220" w:line="341"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989" w:val="left"/>
        </w:tabs>
        <w:bidi w:val="0"/>
        <w:spacing w:before="0" w:after="0" w:line="341" w:lineRule="exact"/>
        <w:ind w:left="0" w:right="0" w:firstLine="560"/>
        <w:jc w:val="left"/>
      </w:pPr>
      <w:bookmarkStart w:id="501" w:name="bookmark501"/>
      <w:r>
        <w:rPr>
          <w:b/>
          <w:bCs/>
          <w:color w:val="000000"/>
          <w:spacing w:val="0"/>
          <w:w w:val="100"/>
          <w:position w:val="0"/>
        </w:rPr>
        <w:t>3</w:t>
      </w:r>
      <w:bookmarkEnd w:id="501"/>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60" w:line="341"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989" w:val="left"/>
        </w:tabs>
        <w:bidi w:val="0"/>
        <w:spacing w:before="0" w:after="0" w:line="341" w:lineRule="exact"/>
        <w:ind w:left="0" w:right="0" w:firstLine="560"/>
        <w:jc w:val="left"/>
      </w:pPr>
      <w:bookmarkStart w:id="502" w:name="bookmark502"/>
      <w:r>
        <w:rPr>
          <w:b/>
          <w:bCs/>
          <w:color w:val="000000"/>
          <w:spacing w:val="0"/>
          <w:w w:val="100"/>
          <w:position w:val="0"/>
        </w:rPr>
        <w:t>4</w:t>
      </w:r>
      <w:bookmarkEnd w:id="502"/>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220" w:line="341"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1362" w:val="left"/>
        </w:tabs>
        <w:bidi w:val="0"/>
        <w:spacing w:before="0" w:after="0" w:line="346" w:lineRule="exact"/>
        <w:ind w:left="0" w:right="0" w:firstLine="560"/>
        <w:jc w:val="left"/>
      </w:pPr>
      <w:bookmarkStart w:id="503" w:name="bookmark503"/>
      <w:r>
        <w:rPr>
          <w:b/>
          <w:bCs/>
          <w:color w:val="000000"/>
          <w:spacing w:val="0"/>
          <w:w w:val="100"/>
          <w:position w:val="0"/>
        </w:rPr>
        <w:t>（</w:t>
      </w:r>
      <w:bookmarkEnd w:id="503"/>
      <w:r>
        <w:rPr>
          <w:b/>
          <w:bCs/>
          <w:color w:val="000000"/>
          <w:spacing w:val="0"/>
          <w:w w:val="100"/>
          <w:position w:val="0"/>
        </w:rPr>
        <w:t>三）</w:t>
        <w:tab/>
        <w:t>共同对外投资的重大关联交易</w:t>
      </w:r>
    </w:p>
    <w:p>
      <w:pPr>
        <w:pStyle w:val="Style2"/>
        <w:keepNext w:val="0"/>
        <w:keepLines w:val="0"/>
        <w:widowControl w:val="0"/>
        <w:shd w:val="clear" w:color="auto" w:fill="auto"/>
        <w:tabs>
          <w:tab w:pos="989" w:val="left"/>
        </w:tabs>
        <w:bidi w:val="0"/>
        <w:spacing w:before="0" w:after="220" w:line="346" w:lineRule="exact"/>
        <w:ind w:left="560" w:right="0" w:firstLine="0"/>
        <w:jc w:val="left"/>
      </w:pPr>
      <w:bookmarkStart w:id="504" w:name="bookmark504"/>
      <w:r>
        <w:rPr>
          <w:b/>
          <w:bCs/>
          <w:color w:val="000000"/>
          <w:spacing w:val="0"/>
          <w:w w:val="100"/>
          <w:position w:val="0"/>
        </w:rPr>
        <w:t>1</w:t>
      </w:r>
      <w:bookmarkEnd w:id="504"/>
      <w:r>
        <w:rPr>
          <w:b/>
          <w:bCs/>
          <w:color w:val="000000"/>
          <w:spacing w:val="0"/>
          <w:w w:val="100"/>
          <w:position w:val="0"/>
        </w:rPr>
        <w:t>、</w:t>
        <w:tab/>
        <w:t xml:space="preserve">已在临时公告披露且后续实施无进展或变化的事项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989" w:val="left"/>
        </w:tabs>
        <w:bidi w:val="0"/>
        <w:spacing w:before="0" w:after="0" w:line="341" w:lineRule="exact"/>
        <w:ind w:left="0" w:right="0" w:firstLine="560"/>
        <w:jc w:val="left"/>
      </w:pPr>
      <w:bookmarkStart w:id="505" w:name="bookmark505"/>
      <w:r>
        <w:rPr>
          <w:b/>
          <w:bCs/>
          <w:color w:val="000000"/>
          <w:spacing w:val="0"/>
          <w:w w:val="100"/>
          <w:position w:val="0"/>
        </w:rPr>
        <w:t>2</w:t>
      </w:r>
      <w:bookmarkEnd w:id="505"/>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220" w:line="341"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989" w:val="left"/>
        </w:tabs>
        <w:bidi w:val="0"/>
        <w:spacing w:before="0" w:after="0" w:line="341" w:lineRule="exact"/>
        <w:ind w:left="0" w:right="0" w:firstLine="560"/>
        <w:jc w:val="left"/>
      </w:pPr>
      <w:bookmarkStart w:id="506" w:name="bookmark506"/>
      <w:r>
        <w:rPr>
          <w:b/>
          <w:bCs/>
          <w:color w:val="000000"/>
          <w:spacing w:val="0"/>
          <w:w w:val="100"/>
          <w:position w:val="0"/>
        </w:rPr>
        <w:t>3</w:t>
      </w:r>
      <w:bookmarkEnd w:id="506"/>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220" w:line="341"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1322" w:val="left"/>
        </w:tabs>
        <w:bidi w:val="0"/>
        <w:spacing w:before="0" w:after="0" w:line="331" w:lineRule="exact"/>
        <w:ind w:left="0" w:right="0" w:firstLine="520"/>
        <w:jc w:val="left"/>
      </w:pPr>
      <w:bookmarkStart w:id="507" w:name="bookmark507"/>
      <w:r>
        <w:rPr>
          <w:b/>
          <w:bCs/>
          <w:color w:val="000000"/>
          <w:spacing w:val="0"/>
          <w:w w:val="100"/>
          <w:position w:val="0"/>
        </w:rPr>
        <w:t>（</w:t>
      </w:r>
      <w:bookmarkEnd w:id="507"/>
      <w:r>
        <w:rPr>
          <w:b/>
          <w:bCs/>
          <w:color w:val="000000"/>
          <w:spacing w:val="0"/>
          <w:w w:val="100"/>
          <w:position w:val="0"/>
        </w:rPr>
        <w:t>四）</w:t>
        <w:tab/>
        <w:t>关联债权债务往来</w:t>
      </w:r>
    </w:p>
    <w:p>
      <w:pPr>
        <w:pStyle w:val="Style2"/>
        <w:keepNext w:val="0"/>
        <w:keepLines w:val="0"/>
        <w:widowControl w:val="0"/>
        <w:shd w:val="clear" w:color="auto" w:fill="auto"/>
        <w:tabs>
          <w:tab w:pos="943" w:val="left"/>
        </w:tabs>
        <w:bidi w:val="0"/>
        <w:spacing w:before="0" w:after="320" w:line="331" w:lineRule="exact"/>
        <w:ind w:left="520" w:right="0" w:firstLine="40"/>
        <w:jc w:val="left"/>
      </w:pPr>
      <w:bookmarkStart w:id="508" w:name="bookmark508"/>
      <w:r>
        <w:rPr>
          <w:b/>
          <w:bCs/>
          <w:color w:val="000000"/>
          <w:spacing w:val="0"/>
          <w:w w:val="100"/>
          <w:position w:val="0"/>
        </w:rPr>
        <w:t>1</w:t>
      </w:r>
      <w:bookmarkEnd w:id="508"/>
      <w:r>
        <w:rPr>
          <w:b/>
          <w:bCs/>
          <w:color w:val="000000"/>
          <w:spacing w:val="0"/>
          <w:w w:val="100"/>
          <w:position w:val="0"/>
        </w:rPr>
        <w:t>、</w:t>
        <w:tab/>
        <w:t xml:space="preserve">已在临时公告披露且后续实施无进展或变化的事项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943" w:val="left"/>
        </w:tabs>
        <w:bidi w:val="0"/>
        <w:spacing w:before="0" w:after="100" w:line="240" w:lineRule="auto"/>
        <w:ind w:left="0" w:right="0" w:firstLine="520"/>
        <w:jc w:val="left"/>
      </w:pPr>
      <w:bookmarkStart w:id="509" w:name="bookmark509"/>
      <w:bookmarkStart w:id="510" w:name="bookmark510"/>
      <w:bookmarkStart w:id="511" w:name="bookmark511"/>
      <w:bookmarkStart w:id="512" w:name="bookmark512"/>
      <w:r>
        <w:rPr>
          <w:color w:val="000000"/>
          <w:spacing w:val="0"/>
          <w:w w:val="100"/>
          <w:position w:val="0"/>
        </w:rPr>
        <w:t>2</w:t>
      </w:r>
      <w:bookmarkEnd w:id="511"/>
      <w:r>
        <w:rPr>
          <w:color w:val="000000"/>
          <w:spacing w:val="0"/>
          <w:w w:val="100"/>
          <w:position w:val="0"/>
        </w:rPr>
        <w:t>、</w:t>
        <w:tab/>
        <w:t>已在临时公告披露，但有后续实施的进展或变化的事项</w:t>
      </w:r>
      <w:bookmarkEnd w:id="509"/>
      <w:bookmarkEnd w:id="510"/>
      <w:bookmarkEnd w:id="512"/>
    </w:p>
    <w:p>
      <w:pPr>
        <w:pStyle w:val="Style2"/>
        <w:keepNext w:val="0"/>
        <w:keepLines w:val="0"/>
        <w:widowControl w:val="0"/>
        <w:shd w:val="clear" w:color="auto" w:fill="auto"/>
        <w:bidi w:val="0"/>
        <w:spacing w:before="0" w:after="320" w:line="240" w:lineRule="auto"/>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943" w:val="left"/>
        </w:tabs>
        <w:bidi w:val="0"/>
        <w:spacing w:before="0" w:after="100" w:line="240" w:lineRule="auto"/>
        <w:ind w:left="0" w:right="0" w:firstLine="520"/>
        <w:jc w:val="left"/>
      </w:pPr>
      <w:bookmarkStart w:id="513" w:name="bookmark513"/>
      <w:bookmarkStart w:id="514" w:name="bookmark514"/>
      <w:bookmarkStart w:id="515" w:name="bookmark515"/>
      <w:bookmarkStart w:id="516" w:name="bookmark516"/>
      <w:r>
        <w:rPr>
          <w:color w:val="000000"/>
          <w:spacing w:val="0"/>
          <w:w w:val="100"/>
          <w:position w:val="0"/>
        </w:rPr>
        <w:t>3</w:t>
      </w:r>
      <w:bookmarkEnd w:id="515"/>
      <w:r>
        <w:rPr>
          <w:color w:val="000000"/>
          <w:spacing w:val="0"/>
          <w:w w:val="100"/>
          <w:position w:val="0"/>
        </w:rPr>
        <w:t>、</w:t>
        <w:tab/>
        <w:t>临时公告未披露的事项</w:t>
      </w:r>
      <w:bookmarkEnd w:id="513"/>
      <w:bookmarkEnd w:id="514"/>
      <w:bookmarkEnd w:id="516"/>
    </w:p>
    <w:p>
      <w:pPr>
        <w:pStyle w:val="Style2"/>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1322" w:val="left"/>
        </w:tabs>
        <w:bidi w:val="0"/>
        <w:spacing w:before="0" w:after="100" w:line="240" w:lineRule="auto"/>
        <w:ind w:left="0" w:right="0" w:firstLine="520"/>
        <w:jc w:val="both"/>
      </w:pPr>
      <w:bookmarkStart w:id="517" w:name="bookmark517"/>
      <w:r>
        <w:rPr>
          <w:b/>
          <w:bCs/>
          <w:color w:val="000000"/>
          <w:spacing w:val="0"/>
          <w:w w:val="100"/>
          <w:position w:val="0"/>
        </w:rPr>
        <w:t>（</w:t>
      </w:r>
      <w:bookmarkEnd w:id="517"/>
      <w:r>
        <w:rPr>
          <w:b/>
          <w:bCs/>
          <w:color w:val="000000"/>
          <w:spacing w:val="0"/>
          <w:w w:val="100"/>
          <w:position w:val="0"/>
        </w:rPr>
        <w:t>五）</w:t>
        <w:tab/>
        <w:t>其他</w:t>
      </w:r>
    </w:p>
    <w:p>
      <w:pPr>
        <w:pStyle w:val="Style2"/>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2" w:lineRule="exact"/>
        <w:ind w:left="520" w:right="0" w:firstLine="460"/>
        <w:jc w:val="both"/>
      </w:pPr>
      <w:r>
        <w:rPr>
          <w:color w:val="000000"/>
          <w:spacing w:val="0"/>
          <w:w w:val="100"/>
          <w:position w:val="0"/>
        </w:rPr>
        <w:t>本公司严格按照上交所上市规则、公司《信息披露事务管理制度》和《关联交易管理制度》开 展关联交易，公司关联交易遵循公平、公开、公允的原则，关联交易协议的签订遵循平等、自愿、 等价、有偿的原则，按照市场价格进行。</w:t>
      </w:r>
    </w:p>
    <w:p>
      <w:pPr>
        <w:pStyle w:val="Style2"/>
        <w:keepNext w:val="0"/>
        <w:keepLines w:val="0"/>
        <w:widowControl w:val="0"/>
        <w:shd w:val="clear" w:color="auto" w:fill="auto"/>
        <w:bidi w:val="0"/>
        <w:spacing w:before="0" w:after="480" w:line="412" w:lineRule="exact"/>
        <w:ind w:left="520" w:right="0" w:firstLine="460"/>
        <w:jc w:val="both"/>
      </w:pPr>
      <w:r>
        <w:rPr>
          <w:color w:val="000000"/>
          <w:spacing w:val="0"/>
          <w:w w:val="100"/>
          <w:position w:val="0"/>
        </w:rPr>
        <w:t>报告期内，本公司日常关联交易按照公司</w:t>
      </w:r>
      <w:r>
        <w:rPr>
          <w:color w:val="000000"/>
          <w:spacing w:val="0"/>
          <w:w w:val="100"/>
          <w:position w:val="0"/>
          <w:sz w:val="19"/>
          <w:szCs w:val="19"/>
        </w:rPr>
        <w:t>2019</w:t>
      </w:r>
      <w:r>
        <w:rPr>
          <w:color w:val="000000"/>
          <w:spacing w:val="0"/>
          <w:w w:val="100"/>
          <w:position w:val="0"/>
        </w:rPr>
        <w:t>年度股东大会审议通过的《关于预计</w:t>
      </w:r>
      <w:r>
        <w:rPr>
          <w:color w:val="000000"/>
          <w:spacing w:val="0"/>
          <w:w w:val="100"/>
          <w:position w:val="0"/>
          <w:sz w:val="19"/>
          <w:szCs w:val="19"/>
        </w:rPr>
        <w:t>2020</w:t>
      </w:r>
      <w:r>
        <w:rPr>
          <w:color w:val="000000"/>
          <w:spacing w:val="0"/>
          <w:w w:val="100"/>
          <w:position w:val="0"/>
        </w:rPr>
        <w:t>年日 常关联交易的议案》执行，具体披露情况详见财务报表附注中的关联交易数额（依据企业会计准则 编制）。</w:t>
      </w:r>
    </w:p>
    <w:p>
      <w:pPr>
        <w:pStyle w:val="Style2"/>
        <w:keepNext w:val="0"/>
        <w:keepLines w:val="0"/>
        <w:widowControl w:val="0"/>
        <w:shd w:val="clear" w:color="auto" w:fill="auto"/>
        <w:bidi w:val="0"/>
        <w:spacing w:before="0" w:after="100" w:line="240" w:lineRule="auto"/>
        <w:ind w:left="0" w:right="0" w:firstLine="520"/>
        <w:jc w:val="left"/>
      </w:pPr>
      <w:r>
        <w:rPr>
          <w:b/>
          <w:bCs/>
          <w:color w:val="000000"/>
          <w:spacing w:val="0"/>
          <w:w w:val="100"/>
          <w:position w:val="0"/>
        </w:rPr>
        <w:t>十五、重大合同及其履行情况</w:t>
      </w:r>
    </w:p>
    <w:p>
      <w:pPr>
        <w:pStyle w:val="Style2"/>
        <w:keepNext w:val="0"/>
        <w:keepLines w:val="0"/>
        <w:widowControl w:val="0"/>
        <w:shd w:val="clear" w:color="auto" w:fill="auto"/>
        <w:tabs>
          <w:tab w:pos="1322" w:val="left"/>
        </w:tabs>
        <w:bidi w:val="0"/>
        <w:spacing w:before="0" w:after="100" w:line="240" w:lineRule="auto"/>
        <w:ind w:left="0" w:right="0" w:firstLine="520"/>
        <w:jc w:val="left"/>
      </w:pPr>
      <w:bookmarkStart w:id="518" w:name="bookmark518"/>
      <w:r>
        <w:rPr>
          <w:b/>
          <w:bCs/>
          <w:color w:val="000000"/>
          <w:spacing w:val="0"/>
          <w:w w:val="100"/>
          <w:position w:val="0"/>
        </w:rPr>
        <w:t>（</w:t>
      </w:r>
      <w:bookmarkEnd w:id="518"/>
      <w:r>
        <w:rPr>
          <w:b/>
          <w:bCs/>
          <w:color w:val="000000"/>
          <w:spacing w:val="0"/>
          <w:w w:val="100"/>
          <w:position w:val="0"/>
        </w:rPr>
        <w:t>一）</w:t>
        <w:tab/>
        <w:t>托管、承包、租赁事项</w:t>
      </w:r>
    </w:p>
    <w:p>
      <w:pPr>
        <w:pStyle w:val="Style2"/>
        <w:keepNext w:val="0"/>
        <w:keepLines w:val="0"/>
        <w:widowControl w:val="0"/>
        <w:shd w:val="clear" w:color="auto" w:fill="auto"/>
        <w:tabs>
          <w:tab w:pos="943" w:val="left"/>
        </w:tabs>
        <w:bidi w:val="0"/>
        <w:spacing w:before="0" w:after="100" w:line="240" w:lineRule="auto"/>
        <w:ind w:left="0" w:right="0" w:firstLine="520"/>
        <w:jc w:val="both"/>
      </w:pPr>
      <w:bookmarkStart w:id="519" w:name="bookmark519"/>
      <w:r>
        <w:rPr>
          <w:b/>
          <w:bCs/>
          <w:color w:val="000000"/>
          <w:spacing w:val="0"/>
          <w:w w:val="100"/>
          <w:position w:val="0"/>
        </w:rPr>
        <w:t>1</w:t>
      </w:r>
      <w:bookmarkEnd w:id="519"/>
      <w:r>
        <w:rPr>
          <w:b/>
          <w:bCs/>
          <w:color w:val="000000"/>
          <w:spacing w:val="0"/>
          <w:w w:val="100"/>
          <w:position w:val="0"/>
        </w:rPr>
        <w:t>、</w:t>
        <w:tab/>
        <w:t>托管情况</w:t>
      </w:r>
    </w:p>
    <w:p>
      <w:pPr>
        <w:pStyle w:val="Style2"/>
        <w:keepNext w:val="0"/>
        <w:keepLines w:val="0"/>
        <w:widowControl w:val="0"/>
        <w:shd w:val="clear" w:color="auto" w:fill="auto"/>
        <w:bidi w:val="0"/>
        <w:spacing w:before="0" w:after="320" w:line="240" w:lineRule="auto"/>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943" w:val="left"/>
        </w:tabs>
        <w:bidi w:val="0"/>
        <w:spacing w:before="0" w:after="100" w:line="240" w:lineRule="auto"/>
        <w:ind w:left="0" w:right="0" w:firstLine="520"/>
        <w:jc w:val="both"/>
      </w:pPr>
      <w:bookmarkStart w:id="520" w:name="bookmark520"/>
      <w:bookmarkStart w:id="521" w:name="bookmark521"/>
      <w:bookmarkStart w:id="522" w:name="bookmark522"/>
      <w:bookmarkStart w:id="523" w:name="bookmark523"/>
      <w:r>
        <w:rPr>
          <w:color w:val="000000"/>
          <w:spacing w:val="0"/>
          <w:w w:val="100"/>
          <w:position w:val="0"/>
        </w:rPr>
        <w:t>2</w:t>
      </w:r>
      <w:bookmarkEnd w:id="522"/>
      <w:r>
        <w:rPr>
          <w:color w:val="000000"/>
          <w:spacing w:val="0"/>
          <w:w w:val="100"/>
          <w:position w:val="0"/>
        </w:rPr>
        <w:t>、</w:t>
        <w:tab/>
        <w:t>承包情况</w:t>
      </w:r>
      <w:bookmarkEnd w:id="520"/>
      <w:bookmarkEnd w:id="521"/>
      <w:bookmarkEnd w:id="523"/>
    </w:p>
    <w:p>
      <w:pPr>
        <w:pStyle w:val="Style2"/>
        <w:keepNext w:val="0"/>
        <w:keepLines w:val="0"/>
        <w:widowControl w:val="0"/>
        <w:shd w:val="clear" w:color="auto" w:fill="auto"/>
        <w:bidi w:val="0"/>
        <w:spacing w:before="0" w:after="320" w:line="240" w:lineRule="auto"/>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943" w:val="left"/>
        </w:tabs>
        <w:bidi w:val="0"/>
        <w:spacing w:before="0" w:after="100" w:line="240" w:lineRule="auto"/>
        <w:ind w:left="0" w:right="0" w:firstLine="520"/>
        <w:jc w:val="both"/>
      </w:pPr>
      <w:bookmarkStart w:id="524" w:name="bookmark524"/>
      <w:bookmarkStart w:id="525" w:name="bookmark525"/>
      <w:bookmarkStart w:id="526" w:name="bookmark526"/>
      <w:bookmarkStart w:id="527" w:name="bookmark527"/>
      <w:r>
        <w:rPr>
          <w:color w:val="000000"/>
          <w:spacing w:val="0"/>
          <w:w w:val="100"/>
          <w:position w:val="0"/>
        </w:rPr>
        <w:t>3</w:t>
      </w:r>
      <w:bookmarkEnd w:id="526"/>
      <w:r>
        <w:rPr>
          <w:color w:val="000000"/>
          <w:spacing w:val="0"/>
          <w:w w:val="100"/>
          <w:position w:val="0"/>
        </w:rPr>
        <w:t>、</w:t>
        <w:tab/>
        <w:t>租赁情况</w:t>
      </w:r>
      <w:bookmarkEnd w:id="524"/>
      <w:bookmarkEnd w:id="525"/>
      <w:bookmarkEnd w:id="527"/>
    </w:p>
    <w:p>
      <w:pPr>
        <w:pStyle w:val="Style2"/>
        <w:keepNext w:val="0"/>
        <w:keepLines w:val="0"/>
        <w:widowControl w:val="0"/>
        <w:shd w:val="clear" w:color="auto" w:fill="auto"/>
        <w:bidi w:val="0"/>
        <w:spacing w:before="0" w:after="580" w:line="240" w:lineRule="auto"/>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322" w:val="left"/>
        </w:tabs>
        <w:bidi w:val="0"/>
        <w:spacing w:before="0" w:after="100" w:line="240" w:lineRule="auto"/>
        <w:ind w:left="0" w:right="0" w:firstLine="520"/>
        <w:jc w:val="both"/>
      </w:pPr>
      <w:bookmarkStart w:id="528" w:name="bookmark528"/>
      <w:bookmarkStart w:id="529" w:name="bookmark529"/>
      <w:bookmarkStart w:id="530" w:name="bookmark530"/>
      <w:bookmarkStart w:id="531" w:name="bookmark531"/>
      <w:r>
        <w:rPr>
          <w:color w:val="000000"/>
          <w:spacing w:val="0"/>
          <w:w w:val="100"/>
          <w:position w:val="0"/>
        </w:rPr>
        <w:t>（</w:t>
      </w:r>
      <w:bookmarkEnd w:id="530"/>
      <w:r>
        <w:rPr>
          <w:color w:val="000000"/>
          <w:spacing w:val="0"/>
          <w:w w:val="100"/>
          <w:position w:val="0"/>
        </w:rPr>
        <w:t>二）</w:t>
        <w:tab/>
        <w:t>担保情况</w:t>
      </w:r>
      <w:bookmarkEnd w:id="528"/>
      <w:bookmarkEnd w:id="529"/>
      <w:bookmarkEnd w:id="531"/>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w:t>
      </w:r>
      <w:r>
        <w:rPr>
          <w:color w:val="000000"/>
          <w:spacing w:val="0"/>
          <w:w w:val="100"/>
          <w:position w:val="0"/>
        </w:rPr>
        <w:t>元币种</w:t>
      </w:r>
      <w:r>
        <w:rPr>
          <w:color w:val="000000"/>
          <w:spacing w:val="0"/>
          <w:w w:val="100"/>
          <w:position w:val="0"/>
        </w:rPr>
        <w:t>：</w:t>
      </w:r>
      <w:r>
        <w:rPr>
          <w:color w:val="000000"/>
          <w:spacing w:val="0"/>
          <w:w w:val="100"/>
          <w:position w:val="0"/>
        </w:rPr>
        <w:t>人民币</w:t>
      </w:r>
    </w:p>
    <w:tbl>
      <w:tblPr>
        <w:tblOverlap w:val="never"/>
        <w:jc w:val="center"/>
        <w:tblLayout w:type="fixed"/>
      </w:tblPr>
      <w:tblGrid>
        <w:gridCol w:w="653"/>
        <w:gridCol w:w="648"/>
        <w:gridCol w:w="643"/>
        <w:gridCol w:w="648"/>
        <w:gridCol w:w="619"/>
        <w:gridCol w:w="696"/>
        <w:gridCol w:w="686"/>
        <w:gridCol w:w="576"/>
        <w:gridCol w:w="672"/>
        <w:gridCol w:w="686"/>
        <w:gridCol w:w="691"/>
        <w:gridCol w:w="691"/>
        <w:gridCol w:w="682"/>
        <w:gridCol w:w="413"/>
      </w:tblGrid>
      <w:tr>
        <w:trPr>
          <w:trHeight w:val="307"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担保 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担保 发生 日期 </w:t>
            </w:r>
            <w:r>
              <w:rPr>
                <w:rFonts w:ascii="Times New Roman" w:eastAsia="Times New Roman" w:hAnsi="Times New Roman" w:cs="Times New Roman"/>
                <w:color w:val="000000"/>
                <w:spacing w:val="0"/>
                <w:w w:val="100"/>
                <w:position w:val="0"/>
              </w:rPr>
              <w:t>（</w:t>
            </w:r>
            <w:r>
              <w:rPr>
                <w:color w:val="000000"/>
                <w:spacing w:val="0"/>
                <w:w w:val="100"/>
                <w:position w:val="0"/>
              </w:rPr>
              <w:t>协议 签署 日</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担保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7" w:lineRule="exact"/>
              <w:ind w:left="0" w:right="0" w:firstLine="0"/>
              <w:jc w:val="left"/>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 是否 逾期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逾期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是否存 在反担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7" w:lineRule="exact"/>
              <w:ind w:left="0" w:right="0" w:firstLine="0"/>
              <w:jc w:val="left"/>
            </w:pPr>
            <w:r>
              <w:rPr>
                <w:color w:val="000000"/>
                <w:spacing w:val="0"/>
                <w:w w:val="100"/>
                <w:position w:val="0"/>
              </w:rPr>
              <w:t>关 联 关 系</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 司的担</w:t>
            </w: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内担保发生额合计（不包括对子公 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07"/>
        <w:gridCol w:w="509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公司的担保）</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185,152,000.00</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685,152,000.00</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685,152,000.00</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r>
      <w:tr>
        <w:trPr>
          <w:trHeight w:val="317"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为股东、实际控制人及其关联方提供担保 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 保对象提供的债务担保金额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20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4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日，公司累计为全资子公司提供 的担保总额为等值人民币</w:t>
            </w:r>
            <w:r>
              <w:rPr>
                <w:rFonts w:ascii="Times New Roman" w:eastAsia="Times New Roman" w:hAnsi="Times New Roman" w:cs="Times New Roman"/>
                <w:color w:val="000000"/>
                <w:spacing w:val="0"/>
                <w:w w:val="100"/>
                <w:position w:val="0"/>
              </w:rPr>
              <w:t>6.85</w:t>
            </w:r>
            <w:r>
              <w:rPr>
                <w:color w:val="000000"/>
                <w:spacing w:val="0"/>
                <w:w w:val="100"/>
                <w:position w:val="0"/>
              </w:rPr>
              <w:t>亿元：其中通过内保外贷 形式为财通香港提供了等值人民币</w:t>
            </w:r>
            <w:r>
              <w:rPr>
                <w:rFonts w:ascii="Times New Roman" w:eastAsia="Times New Roman" w:hAnsi="Times New Roman" w:cs="Times New Roman"/>
                <w:color w:val="000000"/>
                <w:spacing w:val="0"/>
                <w:w w:val="100"/>
                <w:position w:val="0"/>
              </w:rPr>
              <w:t>1.85</w:t>
            </w:r>
            <w:r>
              <w:rPr>
                <w:color w:val="000000"/>
                <w:spacing w:val="0"/>
                <w:w w:val="100"/>
                <w:position w:val="0"/>
              </w:rPr>
              <w:t>亿元的融资担 保;为财通证券资管提供了人民币</w:t>
            </w:r>
            <w:r>
              <w:rPr>
                <w:rFonts w:ascii="Times New Roman" w:eastAsia="Times New Roman" w:hAnsi="Times New Roman" w:cs="Times New Roman"/>
                <w:color w:val="000000"/>
                <w:spacing w:val="0"/>
                <w:w w:val="100"/>
                <w:position w:val="0"/>
              </w:rPr>
              <w:t>5</w:t>
            </w:r>
            <w:r>
              <w:rPr>
                <w:color w:val="000000"/>
                <w:spacing w:val="0"/>
                <w:w w:val="100"/>
                <w:position w:val="0"/>
              </w:rPr>
              <w:t>亿元的净资本担保。 公司不存在逾期担保情形。</w:t>
            </w:r>
          </w:p>
        </w:tc>
      </w:tr>
    </w:tbl>
    <w:p>
      <w:pPr>
        <w:widowControl w:val="0"/>
        <w:spacing w:after="599" w:line="1" w:lineRule="exact"/>
      </w:pPr>
    </w:p>
    <w:p>
      <w:pPr>
        <w:pStyle w:val="Style20"/>
        <w:keepNext/>
        <w:keepLines/>
        <w:widowControl w:val="0"/>
        <w:shd w:val="clear" w:color="auto" w:fill="auto"/>
        <w:bidi w:val="0"/>
        <w:spacing w:before="0" w:after="80" w:line="240" w:lineRule="auto"/>
        <w:ind w:left="0" w:right="0" w:firstLine="520"/>
        <w:jc w:val="both"/>
      </w:pPr>
      <w:bookmarkStart w:id="532" w:name="bookmark532"/>
      <w:bookmarkStart w:id="533" w:name="bookmark533"/>
      <w:bookmarkStart w:id="534" w:name="bookmark534"/>
      <w:bookmarkStart w:id="535" w:name="bookmark535"/>
      <w:r>
        <w:rPr>
          <w:color w:val="000000"/>
          <w:spacing w:val="0"/>
          <w:w w:val="100"/>
          <w:position w:val="0"/>
        </w:rPr>
        <w:t>（</w:t>
      </w:r>
      <w:bookmarkEnd w:id="534"/>
      <w:r>
        <w:rPr>
          <w:color w:val="000000"/>
          <w:spacing w:val="0"/>
          <w:w w:val="100"/>
          <w:position w:val="0"/>
        </w:rPr>
        <w:t>三）其他重大合同</w:t>
      </w:r>
      <w:bookmarkEnd w:id="532"/>
      <w:bookmarkEnd w:id="533"/>
      <w:bookmarkEnd w:id="535"/>
    </w:p>
    <w:p>
      <w:pPr>
        <w:pStyle w:val="Style2"/>
        <w:keepNext w:val="0"/>
        <w:keepLines w:val="0"/>
        <w:widowControl w:val="0"/>
        <w:shd w:val="clear" w:color="auto" w:fill="auto"/>
        <w:bidi w:val="0"/>
        <w:spacing w:before="0" w:after="340" w:line="240" w:lineRule="auto"/>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520"/>
        <w:jc w:val="both"/>
      </w:pPr>
      <w:bookmarkStart w:id="536" w:name="bookmark536"/>
      <w:bookmarkStart w:id="537" w:name="bookmark537"/>
      <w:bookmarkStart w:id="538" w:name="bookmark538"/>
      <w:r>
        <w:rPr>
          <w:color w:val="000000"/>
          <w:spacing w:val="0"/>
          <w:w w:val="100"/>
          <w:position w:val="0"/>
        </w:rPr>
        <w:t>十六、其他重大事项的说明</w:t>
      </w:r>
      <w:bookmarkEnd w:id="536"/>
      <w:bookmarkEnd w:id="537"/>
      <w:bookmarkEnd w:id="538"/>
    </w:p>
    <w:p>
      <w:pPr>
        <w:pStyle w:val="Style2"/>
        <w:keepNext w:val="0"/>
        <w:keepLines w:val="0"/>
        <w:widowControl w:val="0"/>
        <w:shd w:val="clear" w:color="auto" w:fill="auto"/>
        <w:bidi w:val="0"/>
        <w:spacing w:before="0" w:after="280" w:line="240" w:lineRule="auto"/>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numPr>
          <w:ilvl w:val="0"/>
          <w:numId w:val="19"/>
        </w:numPr>
        <w:shd w:val="clear" w:color="auto" w:fill="auto"/>
        <w:tabs>
          <w:tab w:pos="1314" w:val="left"/>
        </w:tabs>
        <w:bidi w:val="0"/>
        <w:spacing w:before="0" w:after="0" w:line="430" w:lineRule="auto"/>
        <w:ind w:left="0" w:right="0" w:firstLine="980"/>
        <w:jc w:val="left"/>
      </w:pPr>
      <w:bookmarkStart w:id="539" w:name="bookmark539"/>
      <w:bookmarkStart w:id="540" w:name="bookmark540"/>
      <w:bookmarkStart w:id="541" w:name="bookmark541"/>
      <w:bookmarkStart w:id="542" w:name="bookmark542"/>
      <w:bookmarkEnd w:id="541"/>
      <w:r>
        <w:rPr>
          <w:color w:val="000000"/>
          <w:spacing w:val="0"/>
          <w:w w:val="100"/>
          <w:position w:val="0"/>
        </w:rPr>
        <w:t>再融资情况</w:t>
      </w:r>
      <w:bookmarkEnd w:id="539"/>
      <w:bookmarkEnd w:id="540"/>
      <w:bookmarkEnd w:id="542"/>
    </w:p>
    <w:p>
      <w:pPr>
        <w:pStyle w:val="Style2"/>
        <w:keepNext w:val="0"/>
        <w:keepLines w:val="0"/>
        <w:widowControl w:val="0"/>
        <w:shd w:val="clear" w:color="auto" w:fill="auto"/>
        <w:bidi w:val="0"/>
        <w:spacing w:before="0" w:after="0" w:line="411" w:lineRule="exact"/>
        <w:ind w:left="0" w:right="0" w:firstLine="980"/>
        <w:jc w:val="left"/>
      </w:pPr>
      <w:r>
        <w:rPr>
          <w:color w:val="000000"/>
          <w:spacing w:val="0"/>
          <w:w w:val="100"/>
          <w:position w:val="0"/>
        </w:rPr>
        <w:t>详见本报告“第五节重要事项的第十八条可转换公司债券情况</w:t>
      </w:r>
    </w:p>
    <w:p>
      <w:pPr>
        <w:pStyle w:val="Style20"/>
        <w:keepNext/>
        <w:keepLines/>
        <w:widowControl w:val="0"/>
        <w:numPr>
          <w:ilvl w:val="0"/>
          <w:numId w:val="19"/>
        </w:numPr>
        <w:shd w:val="clear" w:color="auto" w:fill="auto"/>
        <w:tabs>
          <w:tab w:pos="1324" w:val="left"/>
        </w:tabs>
        <w:bidi w:val="0"/>
        <w:spacing w:before="0" w:after="0" w:line="411" w:lineRule="exact"/>
        <w:ind w:left="0" w:right="0" w:firstLine="980"/>
        <w:jc w:val="left"/>
      </w:pPr>
      <w:bookmarkStart w:id="543" w:name="bookmark543"/>
      <w:bookmarkStart w:id="544" w:name="bookmark544"/>
      <w:bookmarkStart w:id="545" w:name="bookmark545"/>
      <w:bookmarkStart w:id="546" w:name="bookmark546"/>
      <w:bookmarkEnd w:id="545"/>
      <w:r>
        <w:rPr>
          <w:color w:val="000000"/>
          <w:spacing w:val="0"/>
          <w:w w:val="100"/>
          <w:position w:val="0"/>
        </w:rPr>
        <w:t>权益分派实施情况</w:t>
      </w:r>
      <w:bookmarkEnd w:id="543"/>
      <w:bookmarkEnd w:id="544"/>
      <w:bookmarkEnd w:id="546"/>
    </w:p>
    <w:p>
      <w:pPr>
        <w:pStyle w:val="Style2"/>
        <w:keepNext w:val="0"/>
        <w:keepLines w:val="0"/>
        <w:widowControl w:val="0"/>
        <w:shd w:val="clear" w:color="auto" w:fill="auto"/>
        <w:bidi w:val="0"/>
        <w:spacing w:before="0" w:after="0" w:line="411" w:lineRule="exact"/>
        <w:ind w:left="52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年度利润 分配方案的议案》，</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年度利润分配采用现金分红方式，以总股本</w:t>
      </w:r>
      <w:r>
        <w:rPr>
          <w:rFonts w:ascii="Times New Roman" w:eastAsia="Times New Roman" w:hAnsi="Times New Roman" w:cs="Times New Roman"/>
          <w:color w:val="000000"/>
          <w:spacing w:val="0"/>
          <w:w w:val="100"/>
          <w:position w:val="0"/>
        </w:rPr>
        <w:t>3,589,000,000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1.6</w:t>
      </w:r>
      <w:r>
        <w:rPr>
          <w:color w:val="000000"/>
          <w:spacing w:val="0"/>
          <w:w w:val="100"/>
          <w:position w:val="0"/>
        </w:rPr>
        <w:t>元（含税），共派发现金红利</w:t>
      </w:r>
      <w:r>
        <w:rPr>
          <w:rFonts w:ascii="Times New Roman" w:eastAsia="Times New Roman" w:hAnsi="Times New Roman" w:cs="Times New Roman"/>
          <w:color w:val="000000"/>
          <w:spacing w:val="0"/>
          <w:w w:val="100"/>
          <w:position w:val="0"/>
        </w:rPr>
        <w:t>574,240,000.00</w:t>
      </w:r>
      <w:r>
        <w:rPr>
          <w:color w:val="000000"/>
          <w:spacing w:val="0"/>
          <w:w w:val="100"/>
          <w:position w:val="0"/>
        </w:rPr>
        <w:t>元，公司分配 的现金股利总额占</w:t>
      </w:r>
      <w:r>
        <w:rPr>
          <w:rFonts w:ascii="Times New Roman" w:eastAsia="Times New Roman" w:hAnsi="Times New Roman" w:cs="Times New Roman"/>
          <w:color w:val="000000"/>
          <w:spacing w:val="0"/>
          <w:w w:val="100"/>
          <w:position w:val="0"/>
        </w:rPr>
        <w:t>2019</w:t>
      </w:r>
      <w:r>
        <w:rPr>
          <w:color w:val="000000"/>
          <w:spacing w:val="0"/>
          <w:w w:val="100"/>
          <w:position w:val="0"/>
        </w:rPr>
        <w:t>年合并口径下归属于母公司股东净利润的</w:t>
      </w:r>
      <w:r>
        <w:rPr>
          <w:rFonts w:ascii="Times New Roman" w:eastAsia="Times New Roman" w:hAnsi="Times New Roman" w:cs="Times New Roman"/>
          <w:color w:val="000000"/>
          <w:spacing w:val="0"/>
          <w:w w:val="100"/>
          <w:position w:val="0"/>
        </w:rPr>
        <w:t>30.66%</w:t>
      </w:r>
      <w:r>
        <w:rPr>
          <w:color w:val="000000"/>
          <w:spacing w:val="0"/>
          <w:w w:val="100"/>
          <w:position w:val="0"/>
        </w:rPr>
        <w:t>。</w:t>
      </w:r>
    </w:p>
    <w:p>
      <w:pPr>
        <w:pStyle w:val="Style2"/>
        <w:keepNext w:val="0"/>
        <w:keepLines w:val="0"/>
        <w:widowControl w:val="0"/>
        <w:shd w:val="clear" w:color="auto" w:fill="auto"/>
        <w:bidi w:val="0"/>
        <w:spacing w:before="0" w:after="180" w:line="411" w:lineRule="exact"/>
        <w:ind w:left="52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日公司通过《证券日报》《证券时报》《中国证券报》《上海证券报》和上海证 券交易所网站披露了《财通证券股份有限公司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w:t>
      </w:r>
      <w:r>
        <w:rPr>
          <w:rFonts w:ascii="Times New Roman" w:eastAsia="Times New Roman" w:hAnsi="Times New Roman" w:cs="Times New Roman"/>
          <w:color w:val="000000"/>
          <w:spacing w:val="0"/>
          <w:w w:val="100"/>
          <w:position w:val="0"/>
        </w:rPr>
        <w:t>2019</w:t>
      </w:r>
      <w:r>
        <w:rPr>
          <w:color w:val="000000"/>
          <w:spacing w:val="0"/>
          <w:w w:val="100"/>
          <w:position w:val="0"/>
        </w:rPr>
        <w:t>年度权益 分派已实施完毕。</w:t>
      </w:r>
    </w:p>
    <w:p>
      <w:pPr>
        <w:pStyle w:val="Style20"/>
        <w:keepNext/>
        <w:keepLines/>
        <w:widowControl w:val="0"/>
        <w:numPr>
          <w:ilvl w:val="0"/>
          <w:numId w:val="19"/>
        </w:numPr>
        <w:shd w:val="clear" w:color="auto" w:fill="auto"/>
        <w:tabs>
          <w:tab w:pos="1324" w:val="left"/>
        </w:tabs>
        <w:bidi w:val="0"/>
        <w:spacing w:before="0" w:after="220" w:line="430" w:lineRule="auto"/>
        <w:ind w:left="0" w:right="0" w:firstLine="980"/>
        <w:jc w:val="left"/>
      </w:pPr>
      <w:bookmarkStart w:id="547" w:name="bookmark547"/>
      <w:bookmarkStart w:id="548" w:name="bookmark548"/>
      <w:bookmarkStart w:id="549" w:name="bookmark549"/>
      <w:bookmarkStart w:id="550" w:name="bookmark550"/>
      <w:bookmarkEnd w:id="549"/>
      <w:r>
        <w:rPr>
          <w:color w:val="000000"/>
          <w:spacing w:val="0"/>
          <w:w w:val="100"/>
          <w:position w:val="0"/>
        </w:rPr>
        <w:t>涉及诉讼事项</w:t>
      </w:r>
      <w:bookmarkEnd w:id="547"/>
      <w:bookmarkEnd w:id="548"/>
      <w:bookmarkEnd w:id="550"/>
    </w:p>
    <w:p>
      <w:pPr>
        <w:pStyle w:val="Style2"/>
        <w:keepNext w:val="0"/>
        <w:keepLines w:val="0"/>
        <w:widowControl w:val="0"/>
        <w:shd w:val="clear" w:color="auto" w:fill="auto"/>
        <w:tabs>
          <w:tab w:pos="1521" w:val="left"/>
        </w:tabs>
        <w:bidi w:val="0"/>
        <w:spacing w:before="0" w:after="0" w:line="410" w:lineRule="exact"/>
        <w:ind w:left="560" w:right="0" w:firstLine="420"/>
        <w:jc w:val="both"/>
      </w:pPr>
      <w:bookmarkStart w:id="551" w:name="bookmark551"/>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日，公司起诉北京东方君盛投资管理有限公司、冯彪合同纠纷一案获 杭州市人民中级法院受理，公司诉请：（</w:t>
      </w:r>
      <w:r>
        <w:rPr>
          <w:rFonts w:ascii="Times New Roman" w:eastAsia="Times New Roman" w:hAnsi="Times New Roman" w:cs="Times New Roman"/>
          <w:color w:val="000000"/>
          <w:spacing w:val="0"/>
          <w:w w:val="100"/>
          <w:position w:val="0"/>
        </w:rPr>
        <w:t>1</w:t>
      </w:r>
      <w:r>
        <w:rPr>
          <w:color w:val="000000"/>
          <w:spacing w:val="0"/>
          <w:w w:val="100"/>
          <w:position w:val="0"/>
        </w:rPr>
        <w:t>）判令被告北京东方君盛投资管理有限公司立即向原告财 通证券股份有限公司支付转让价款</w:t>
      </w:r>
      <w:r>
        <w:rPr>
          <w:rFonts w:ascii="Times New Roman" w:eastAsia="Times New Roman" w:hAnsi="Times New Roman" w:cs="Times New Roman"/>
          <w:color w:val="000000"/>
          <w:spacing w:val="0"/>
          <w:w w:val="100"/>
          <w:position w:val="0"/>
        </w:rPr>
        <w:t>1.5</w:t>
      </w:r>
      <w:r>
        <w:rPr>
          <w:color w:val="000000"/>
          <w:spacing w:val="0"/>
          <w:w w:val="100"/>
          <w:position w:val="0"/>
        </w:rPr>
        <w:t>亿元及其溢价和违约金；（</w:t>
      </w:r>
      <w:r>
        <w:rPr>
          <w:rFonts w:ascii="Times New Roman" w:eastAsia="Times New Roman" w:hAnsi="Times New Roman" w:cs="Times New Roman"/>
          <w:color w:val="000000"/>
          <w:spacing w:val="0"/>
          <w:w w:val="100"/>
          <w:position w:val="0"/>
        </w:rPr>
        <w:t>2</w:t>
      </w:r>
      <w:r>
        <w:rPr>
          <w:color w:val="000000"/>
          <w:spacing w:val="0"/>
          <w:w w:val="100"/>
          <w:position w:val="0"/>
        </w:rPr>
        <w:t>）判令被告冯彪对上述债务承 担连带清偿责任；（</w:t>
      </w:r>
      <w:r>
        <w:rPr>
          <w:rFonts w:ascii="Times New Roman" w:eastAsia="Times New Roman" w:hAnsi="Times New Roman" w:cs="Times New Roman"/>
          <w:color w:val="000000"/>
          <w:spacing w:val="0"/>
          <w:w w:val="100"/>
          <w:position w:val="0"/>
        </w:rPr>
        <w:t>3</w:t>
      </w:r>
      <w:r>
        <w:rPr>
          <w:color w:val="000000"/>
          <w:spacing w:val="0"/>
          <w:w w:val="100"/>
          <w:position w:val="0"/>
        </w:rPr>
        <w:t>）要求两被告连带承担本案的全部案件受理费、财产保全费和律师费。该案经 一审、二审，法院判决支持公司上述诉求。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月，公司向杭州中院申请执行，并且已就债 务履行达成执行和解。</w:t>
      </w:r>
    </w:p>
    <w:p>
      <w:pPr>
        <w:pStyle w:val="Style2"/>
        <w:keepNext w:val="0"/>
        <w:keepLines w:val="0"/>
        <w:widowControl w:val="0"/>
        <w:shd w:val="clear" w:color="auto" w:fill="auto"/>
        <w:tabs>
          <w:tab w:pos="1521" w:val="left"/>
        </w:tabs>
        <w:bidi w:val="0"/>
        <w:spacing w:before="0" w:after="0" w:line="410" w:lineRule="exact"/>
        <w:ind w:left="560" w:right="0" w:firstLine="420"/>
        <w:jc w:val="both"/>
      </w:pPr>
      <w:bookmarkStart w:id="552" w:name="bookmark552"/>
      <w:r>
        <w:rPr>
          <w:color w:val="000000"/>
          <w:spacing w:val="0"/>
          <w:w w:val="100"/>
          <w:position w:val="0"/>
        </w:rPr>
        <w:t>（</w:t>
      </w:r>
      <w:bookmarkEnd w:id="552"/>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报告期内，公司因融资融券交易纠纷，就相关十六起违约案件向杭州仲裁委员会申请仲 裁或杭州市西湖区人民法院提起诉讼，其中九起案件已于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月下旬取得仲裁裁决书，一 起案件双方在法院达成调解，剩余六起案件还在审理中，上述十六起案件涉案金额合计约为</w:t>
      </w:r>
      <w:r>
        <w:rPr>
          <w:rFonts w:ascii="Times New Roman" w:eastAsia="Times New Roman" w:hAnsi="Times New Roman" w:cs="Times New Roman"/>
          <w:color w:val="000000"/>
          <w:spacing w:val="0"/>
          <w:w w:val="100"/>
          <w:position w:val="0"/>
        </w:rPr>
        <w:t xml:space="preserve">2.99 </w:t>
      </w:r>
      <w:r>
        <w:rPr>
          <w:color w:val="000000"/>
          <w:spacing w:val="0"/>
          <w:w w:val="100"/>
          <w:position w:val="0"/>
        </w:rPr>
        <w:t>亿元。</w:t>
      </w:r>
    </w:p>
    <w:p>
      <w:pPr>
        <w:pStyle w:val="Style20"/>
        <w:keepNext/>
        <w:keepLines/>
        <w:widowControl w:val="0"/>
        <w:numPr>
          <w:ilvl w:val="0"/>
          <w:numId w:val="19"/>
        </w:numPr>
        <w:shd w:val="clear" w:color="auto" w:fill="auto"/>
        <w:tabs>
          <w:tab w:pos="1264" w:val="left"/>
        </w:tabs>
        <w:bidi w:val="0"/>
        <w:spacing w:before="0" w:after="0" w:line="410" w:lineRule="exact"/>
        <w:ind w:left="0" w:right="0" w:firstLine="980"/>
        <w:jc w:val="both"/>
      </w:pPr>
      <w:bookmarkStart w:id="553" w:name="bookmark553"/>
      <w:bookmarkStart w:id="554" w:name="bookmark554"/>
      <w:bookmarkStart w:id="555" w:name="bookmark555"/>
      <w:bookmarkStart w:id="556" w:name="bookmark556"/>
      <w:bookmarkEnd w:id="555"/>
      <w:r>
        <w:rPr>
          <w:color w:val="000000"/>
          <w:spacing w:val="0"/>
          <w:w w:val="100"/>
          <w:position w:val="0"/>
        </w:rPr>
        <w:t>新设分支机构情况</w:t>
      </w:r>
      <w:bookmarkEnd w:id="553"/>
      <w:bookmarkEnd w:id="554"/>
      <w:bookmarkEnd w:id="556"/>
    </w:p>
    <w:p>
      <w:pPr>
        <w:pStyle w:val="Style2"/>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报告期内，公司在温州和丽水有两家营业部更名为分公司。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月，公司上海分公司新 设完成，同时注销了绍兴柯桥分公司。截至报告披露日，公司已设立证券分支机构</w:t>
      </w:r>
      <w:r>
        <w:rPr>
          <w:rFonts w:ascii="Times New Roman" w:eastAsia="Times New Roman" w:hAnsi="Times New Roman" w:cs="Times New Roman"/>
          <w:color w:val="000000"/>
          <w:spacing w:val="0"/>
          <w:w w:val="100"/>
          <w:position w:val="0"/>
        </w:rPr>
        <w:t>145</w:t>
      </w:r>
      <w:r>
        <w:rPr>
          <w:color w:val="000000"/>
          <w:spacing w:val="0"/>
          <w:w w:val="100"/>
          <w:position w:val="0"/>
        </w:rPr>
        <w:t>家（不含 筹建网点），其中分公司</w:t>
      </w:r>
      <w:r>
        <w:rPr>
          <w:rFonts w:ascii="Times New Roman" w:eastAsia="Times New Roman" w:hAnsi="Times New Roman" w:cs="Times New Roman"/>
          <w:color w:val="000000"/>
          <w:spacing w:val="0"/>
          <w:w w:val="100"/>
          <w:position w:val="0"/>
        </w:rPr>
        <w:t>24</w:t>
      </w:r>
      <w:r>
        <w:rPr>
          <w:color w:val="000000"/>
          <w:spacing w:val="0"/>
          <w:w w:val="100"/>
          <w:position w:val="0"/>
        </w:rPr>
        <w:t>家，营业部</w:t>
      </w:r>
      <w:r>
        <w:rPr>
          <w:rFonts w:ascii="Times New Roman" w:eastAsia="Times New Roman" w:hAnsi="Times New Roman" w:cs="Times New Roman"/>
          <w:color w:val="000000"/>
          <w:spacing w:val="0"/>
          <w:w w:val="100"/>
          <w:position w:val="0"/>
        </w:rPr>
        <w:t>121</w:t>
      </w:r>
      <w:r>
        <w:rPr>
          <w:color w:val="000000"/>
          <w:spacing w:val="0"/>
          <w:w w:val="100"/>
          <w:position w:val="0"/>
        </w:rPr>
        <w:t>家。</w:t>
      </w:r>
    </w:p>
    <w:p>
      <w:pPr>
        <w:pStyle w:val="Style2"/>
        <w:keepNext w:val="0"/>
        <w:keepLines w:val="0"/>
        <w:widowControl w:val="0"/>
        <w:numPr>
          <w:ilvl w:val="0"/>
          <w:numId w:val="19"/>
        </w:numPr>
        <w:shd w:val="clear" w:color="auto" w:fill="auto"/>
        <w:tabs>
          <w:tab w:pos="1264" w:val="left"/>
        </w:tabs>
        <w:bidi w:val="0"/>
        <w:spacing w:before="0" w:after="0" w:line="410" w:lineRule="exact"/>
        <w:ind w:left="0" w:right="0" w:firstLine="980"/>
        <w:jc w:val="both"/>
      </w:pPr>
      <w:bookmarkStart w:id="557" w:name="bookmark557"/>
      <w:bookmarkEnd w:id="557"/>
      <w:r>
        <w:rPr>
          <w:b/>
          <w:bCs/>
          <w:color w:val="000000"/>
          <w:spacing w:val="0"/>
          <w:w w:val="100"/>
          <w:position w:val="0"/>
        </w:rPr>
        <w:t>子公司增资</w:t>
      </w:r>
    </w:p>
    <w:p>
      <w:pPr>
        <w:pStyle w:val="Style2"/>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 xml:space="preserve">报告期内，经公司总经办会议和党委会审议通过，同意由子公司财通创新向浙商资产同比例增 资了 </w:t>
      </w:r>
      <w:r>
        <w:rPr>
          <w:rFonts w:ascii="Times New Roman" w:eastAsia="Times New Roman" w:hAnsi="Times New Roman" w:cs="Times New Roman"/>
          <w:color w:val="000000"/>
          <w:spacing w:val="0"/>
          <w:w w:val="100"/>
          <w:position w:val="0"/>
        </w:rPr>
        <w:t>4.21</w:t>
      </w:r>
      <w:r>
        <w:rPr>
          <w:color w:val="000000"/>
          <w:spacing w:val="0"/>
          <w:w w:val="100"/>
          <w:position w:val="0"/>
        </w:rPr>
        <w:t>亿元，该笔投资金额尚未达到公司重大投资标准，无需公司董事会审议。</w:t>
      </w:r>
    </w:p>
    <w:p>
      <w:pPr>
        <w:pStyle w:val="Style20"/>
        <w:keepNext/>
        <w:keepLines/>
        <w:widowControl w:val="0"/>
        <w:numPr>
          <w:ilvl w:val="0"/>
          <w:numId w:val="19"/>
        </w:numPr>
        <w:shd w:val="clear" w:color="auto" w:fill="auto"/>
        <w:tabs>
          <w:tab w:pos="1264" w:val="left"/>
        </w:tabs>
        <w:bidi w:val="0"/>
        <w:spacing w:before="0" w:after="0" w:line="410" w:lineRule="exact"/>
        <w:ind w:left="0" w:right="0" w:firstLine="980"/>
        <w:jc w:val="both"/>
      </w:pPr>
      <w:bookmarkStart w:id="558" w:name="bookmark558"/>
      <w:bookmarkStart w:id="559" w:name="bookmark559"/>
      <w:bookmarkStart w:id="560" w:name="bookmark560"/>
      <w:bookmarkStart w:id="561" w:name="bookmark561"/>
      <w:bookmarkEnd w:id="560"/>
      <w:r>
        <w:rPr>
          <w:color w:val="000000"/>
          <w:spacing w:val="0"/>
          <w:w w:val="100"/>
          <w:position w:val="0"/>
        </w:rPr>
        <w:t>重要参股公司永安期货提交上市申请</w:t>
      </w:r>
      <w:bookmarkEnd w:id="558"/>
      <w:bookmarkEnd w:id="559"/>
      <w:bookmarkEnd w:id="561"/>
    </w:p>
    <w:p>
      <w:pPr>
        <w:pStyle w:val="Style2"/>
        <w:keepNext w:val="0"/>
        <w:keepLines w:val="0"/>
        <w:widowControl w:val="0"/>
        <w:shd w:val="clear" w:color="auto" w:fill="auto"/>
        <w:bidi w:val="0"/>
        <w:spacing w:before="0" w:after="0" w:line="410" w:lineRule="exact"/>
        <w:ind w:left="5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日，公司重要参股公司永安期货向证监会报送了首次公开发行股票并在上 海证券交易所上市的申请，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日，永安期货收到证监会下发的《中国证监会行政 许可申请受理单》（</w:t>
      </w:r>
      <w:r>
        <w:rPr>
          <w:rFonts w:ascii="Times New Roman" w:eastAsia="Times New Roman" w:hAnsi="Times New Roman" w:cs="Times New Roman"/>
          <w:color w:val="000000"/>
          <w:spacing w:val="0"/>
          <w:w w:val="100"/>
          <w:position w:val="0"/>
        </w:rPr>
        <w:t>203416</w:t>
      </w:r>
      <w:r>
        <w:rPr>
          <w:color w:val="000000"/>
          <w:spacing w:val="0"/>
          <w:w w:val="100"/>
          <w:position w:val="0"/>
        </w:rPr>
        <w:t>号），首次公开发行股票并在上海证券交易所主板上市的申请已被证监 会受理。</w:t>
      </w:r>
    </w:p>
    <w:p>
      <w:pPr>
        <w:pStyle w:val="Style20"/>
        <w:keepNext/>
        <w:keepLines/>
        <w:widowControl w:val="0"/>
        <w:numPr>
          <w:ilvl w:val="0"/>
          <w:numId w:val="19"/>
        </w:numPr>
        <w:shd w:val="clear" w:color="auto" w:fill="auto"/>
        <w:tabs>
          <w:tab w:pos="1264" w:val="left"/>
        </w:tabs>
        <w:bidi w:val="0"/>
        <w:spacing w:before="0" w:after="0" w:line="410" w:lineRule="exact"/>
        <w:ind w:left="0" w:right="0" w:firstLine="980"/>
        <w:jc w:val="both"/>
      </w:pPr>
      <w:bookmarkStart w:id="562" w:name="bookmark562"/>
      <w:bookmarkStart w:id="563" w:name="bookmark563"/>
      <w:bookmarkStart w:id="564" w:name="bookmark564"/>
      <w:bookmarkStart w:id="565" w:name="bookmark565"/>
      <w:bookmarkEnd w:id="564"/>
      <w:r>
        <w:rPr>
          <w:color w:val="000000"/>
          <w:spacing w:val="0"/>
          <w:w w:val="100"/>
          <w:position w:val="0"/>
        </w:rPr>
        <w:t>参股子公司经营风险情况</w:t>
      </w:r>
      <w:bookmarkEnd w:id="562"/>
      <w:bookmarkEnd w:id="563"/>
      <w:bookmarkEnd w:id="565"/>
    </w:p>
    <w:p>
      <w:pPr>
        <w:pStyle w:val="Style2"/>
        <w:keepNext w:val="0"/>
        <w:keepLines w:val="0"/>
        <w:widowControl w:val="0"/>
        <w:shd w:val="clear" w:color="auto" w:fill="auto"/>
        <w:bidi w:val="0"/>
        <w:spacing w:before="0" w:after="0" w:line="410" w:lineRule="exact"/>
        <w:ind w:left="560" w:right="0" w:firstLine="420"/>
        <w:jc w:val="both"/>
      </w:pPr>
      <w:r>
        <w:rPr>
          <w:color w:val="000000"/>
          <w:spacing w:val="0"/>
          <w:w w:val="100"/>
          <w:position w:val="0"/>
        </w:rPr>
        <w:t>公司的联营企业财通基金之子公司上海财通资产管理有限公司（以下简称：上海财通资产）因 其相关产品涉及阜兴事件。阜兴事件于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月下旬爆发；</w:t>
      </w:r>
      <w:r>
        <w:rPr>
          <w:rFonts w:ascii="Times New Roman" w:eastAsia="Times New Roman" w:hAnsi="Times New Roman" w:cs="Times New Roman"/>
          <w:color w:val="000000"/>
          <w:spacing w:val="0"/>
          <w:w w:val="100"/>
          <w:position w:val="0"/>
        </w:rPr>
        <w:t>7</w:t>
      </w:r>
      <w:r>
        <w:rPr>
          <w:color w:val="000000"/>
          <w:spacing w:val="0"/>
          <w:w w:val="100"/>
          <w:position w:val="0"/>
        </w:rPr>
        <w:t>月，中央有关部门联合成立了 阜兴事件工作领导小组；</w:t>
      </w:r>
      <w:r>
        <w:rPr>
          <w:rFonts w:ascii="Times New Roman" w:eastAsia="Times New Roman" w:hAnsi="Times New Roman" w:cs="Times New Roman"/>
          <w:color w:val="000000"/>
          <w:spacing w:val="0"/>
          <w:w w:val="100"/>
          <w:position w:val="0"/>
        </w:rPr>
        <w:t>2019</w:t>
      </w:r>
      <w:r>
        <w:rPr>
          <w:color w:val="000000"/>
          <w:spacing w:val="0"/>
          <w:w w:val="100"/>
          <w:position w:val="0"/>
        </w:rPr>
        <w:t>月底，阜兴集团主要负责人涉嫌刑事犯罪已被公安批捕回国。截至 目前，相关调查工作还在继续。从目前掌握的情况看，上海财通资产可能面临一定的潜在风险。</w:t>
      </w:r>
    </w:p>
    <w:p>
      <w:pPr>
        <w:pStyle w:val="Style20"/>
        <w:keepNext/>
        <w:keepLines/>
        <w:widowControl w:val="0"/>
        <w:numPr>
          <w:ilvl w:val="0"/>
          <w:numId w:val="19"/>
        </w:numPr>
        <w:shd w:val="clear" w:color="auto" w:fill="auto"/>
        <w:tabs>
          <w:tab w:pos="1264" w:val="left"/>
        </w:tabs>
        <w:bidi w:val="0"/>
        <w:spacing w:before="0" w:after="0" w:line="410" w:lineRule="exact"/>
        <w:ind w:left="0" w:right="0" w:firstLine="980"/>
        <w:jc w:val="both"/>
      </w:pPr>
      <w:bookmarkStart w:id="566" w:name="bookmark566"/>
      <w:bookmarkStart w:id="567" w:name="bookmark567"/>
      <w:bookmarkStart w:id="568" w:name="bookmark568"/>
      <w:bookmarkStart w:id="569" w:name="bookmark569"/>
      <w:bookmarkEnd w:id="568"/>
      <w:r>
        <w:rPr>
          <w:color w:val="000000"/>
          <w:spacing w:val="0"/>
          <w:w w:val="100"/>
          <w:position w:val="0"/>
        </w:rPr>
        <w:t>践行社会责任</w:t>
      </w:r>
      <w:bookmarkEnd w:id="566"/>
      <w:bookmarkEnd w:id="567"/>
      <w:bookmarkEnd w:id="569"/>
    </w:p>
    <w:p>
      <w:pPr>
        <w:pStyle w:val="Style2"/>
        <w:keepNext w:val="0"/>
        <w:keepLines w:val="0"/>
        <w:widowControl w:val="0"/>
        <w:shd w:val="clear" w:color="auto" w:fill="auto"/>
        <w:bidi w:val="0"/>
        <w:spacing w:before="0" w:after="0" w:line="410" w:lineRule="exact"/>
        <w:ind w:left="5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年初，全国各地突发新冠疫情，引起社会高度关注，作为浙江省属企业，公司率旗下永 安期货、财通基金、财通证券资管公司等子公司向浙江大学教育基金会捐款</w:t>
      </w:r>
      <w:r>
        <w:rPr>
          <w:rFonts w:ascii="Times New Roman" w:eastAsia="Times New Roman" w:hAnsi="Times New Roman" w:cs="Times New Roman"/>
          <w:color w:val="000000"/>
          <w:spacing w:val="0"/>
          <w:w w:val="100"/>
          <w:position w:val="0"/>
        </w:rPr>
        <w:t>1200</w:t>
      </w:r>
      <w:r>
        <w:rPr>
          <w:color w:val="000000"/>
          <w:spacing w:val="0"/>
          <w:w w:val="100"/>
          <w:position w:val="0"/>
        </w:rPr>
        <w:t>万元，紧急驰援 抗击疫情。该笔资金到位后，用于支持浙江大学医学院附属第一医院采购防控疫情所需医疗用品和 救治所需医疗设备，奖励疫情防控区一线的医护人员（含浙江支援武汉医疗队），支持新型冠状病 毒肺炎疾病的科学研究，促进传染病学科的研究与发展，切实践行企业社会责任，为抗击疫情贡献 力量。</w:t>
      </w:r>
    </w:p>
    <w:p>
      <w:pPr>
        <w:pStyle w:val="Style2"/>
        <w:keepNext w:val="0"/>
        <w:keepLines w:val="0"/>
        <w:widowControl w:val="0"/>
        <w:shd w:val="clear" w:color="auto" w:fill="auto"/>
        <w:bidi w:val="0"/>
        <w:spacing w:before="0" w:after="0" w:line="410" w:lineRule="exact"/>
        <w:ind w:left="5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日，公司召开第三届董事会第五次会议，审议通过了《关于对外捐赠的议 案》，计划以自有资金捐款金额</w:t>
      </w:r>
      <w:r>
        <w:rPr>
          <w:rFonts w:ascii="Times New Roman" w:eastAsia="Times New Roman" w:hAnsi="Times New Roman" w:cs="Times New Roman"/>
          <w:color w:val="000000"/>
          <w:spacing w:val="0"/>
          <w:w w:val="100"/>
          <w:position w:val="0"/>
        </w:rPr>
        <w:t>1</w:t>
      </w:r>
      <w:r>
        <w:rPr>
          <w:color w:val="000000"/>
          <w:spacing w:val="0"/>
          <w:w w:val="100"/>
          <w:position w:val="0"/>
        </w:rPr>
        <w:t>亿元人民币，分</w:t>
      </w:r>
      <w:r>
        <w:rPr>
          <w:rFonts w:ascii="Times New Roman" w:eastAsia="Times New Roman" w:hAnsi="Times New Roman" w:cs="Times New Roman"/>
          <w:color w:val="000000"/>
          <w:spacing w:val="0"/>
          <w:w w:val="100"/>
          <w:position w:val="0"/>
        </w:rPr>
        <w:t>10</w:t>
      </w:r>
      <w:r>
        <w:rPr>
          <w:color w:val="000000"/>
          <w:spacing w:val="0"/>
          <w:w w:val="100"/>
          <w:position w:val="0"/>
        </w:rPr>
        <w:t>年支付，每年捐赠</w:t>
      </w:r>
      <w:r>
        <w:rPr>
          <w:rFonts w:ascii="Times New Roman" w:eastAsia="Times New Roman" w:hAnsi="Times New Roman" w:cs="Times New Roman"/>
          <w:color w:val="000000"/>
          <w:spacing w:val="0"/>
          <w:w w:val="100"/>
          <w:position w:val="0"/>
        </w:rPr>
        <w:t>1,000</w:t>
      </w:r>
      <w:r>
        <w:rPr>
          <w:color w:val="000000"/>
          <w:spacing w:val="0"/>
          <w:w w:val="100"/>
          <w:position w:val="0"/>
        </w:rPr>
        <w:t>万元；捐赠资金将 指定用于西湖大学建设及发展，包括人才建设、学科建设、基础建设、学生培养、学术交流等。公 司积极践行社会责任，通过</w:t>
      </w:r>
      <w:r>
        <w:rPr>
          <w:rFonts w:ascii="Times New Roman" w:eastAsia="Times New Roman" w:hAnsi="Times New Roman" w:cs="Times New Roman"/>
          <w:color w:val="000000"/>
          <w:spacing w:val="0"/>
          <w:w w:val="100"/>
          <w:position w:val="0"/>
        </w:rPr>
        <w:t>“</w:t>
      </w:r>
      <w:r>
        <w:rPr>
          <w:color w:val="000000"/>
          <w:spacing w:val="0"/>
          <w:w w:val="100"/>
          <w:position w:val="0"/>
        </w:rPr>
        <w:t>一善染心</w:t>
      </w:r>
      <w:r>
        <w:rPr>
          <w:rFonts w:ascii="Times New Roman" w:eastAsia="Times New Roman" w:hAnsi="Times New Roman" w:cs="Times New Roman"/>
          <w:color w:val="000000"/>
          <w:spacing w:val="0"/>
          <w:w w:val="100"/>
          <w:position w:val="0"/>
        </w:rPr>
        <w:t>''</w:t>
      </w:r>
      <w:r>
        <w:rPr>
          <w:color w:val="000000"/>
          <w:spacing w:val="0"/>
          <w:w w:val="100"/>
          <w:position w:val="0"/>
        </w:rPr>
        <w:t>公益品牌向杭州市西湖教育基金会发起捐赠，助力西湖大学 科研成果实现重大原创理论突破和关键核心技术创新</w:t>
      </w:r>
      <w:r>
        <w:rPr>
          <w:color w:val="000000"/>
          <w:spacing w:val="0"/>
          <w:w w:val="100"/>
          <w:position w:val="0"/>
        </w:rPr>
        <w:t>，</w:t>
      </w:r>
      <w:r>
        <w:rPr>
          <w:color w:val="000000"/>
          <w:spacing w:val="0"/>
          <w:w w:val="100"/>
          <w:position w:val="0"/>
        </w:rPr>
        <w:t>加速科研成果在生产实践中的成功应用，形 成西湖大学和金融产业共赢发展的强大合力。本次进一步加强了公司自身公益品牌的建设，有利于 提升公司社会形象和影响力，彰显省属国企社会担当。</w:t>
      </w:r>
    </w:p>
    <w:p>
      <w:pPr>
        <w:pStyle w:val="Style20"/>
        <w:keepNext/>
        <w:keepLines/>
        <w:widowControl w:val="0"/>
        <w:numPr>
          <w:ilvl w:val="0"/>
          <w:numId w:val="19"/>
        </w:numPr>
        <w:shd w:val="clear" w:color="auto" w:fill="auto"/>
        <w:tabs>
          <w:tab w:pos="1264" w:val="left"/>
        </w:tabs>
        <w:bidi w:val="0"/>
        <w:spacing w:before="0" w:after="0" w:line="410" w:lineRule="exact"/>
        <w:ind w:left="0" w:right="0" w:firstLine="980"/>
        <w:jc w:val="left"/>
      </w:pPr>
      <w:bookmarkStart w:id="570" w:name="bookmark570"/>
      <w:bookmarkStart w:id="571" w:name="bookmark571"/>
      <w:bookmarkStart w:id="572" w:name="bookmark572"/>
      <w:bookmarkStart w:id="573" w:name="bookmark573"/>
      <w:bookmarkEnd w:id="572"/>
      <w:r>
        <w:rPr>
          <w:color w:val="000000"/>
          <w:spacing w:val="0"/>
          <w:w w:val="100"/>
          <w:position w:val="0"/>
        </w:rPr>
        <w:t>新获得主要经营资质情况</w:t>
      </w:r>
      <w:bookmarkEnd w:id="570"/>
      <w:bookmarkEnd w:id="571"/>
      <w:bookmarkEnd w:id="573"/>
    </w:p>
    <w:p>
      <w:pPr>
        <w:pStyle w:val="Style2"/>
        <w:keepNext w:val="0"/>
        <w:keepLines w:val="0"/>
        <w:widowControl w:val="0"/>
        <w:shd w:val="clear" w:color="auto" w:fill="auto"/>
        <w:bidi w:val="0"/>
        <w:spacing w:before="0" w:after="0" w:line="410" w:lineRule="exact"/>
        <w:ind w:left="5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月，公司收到中国证监会《关于核准财通证券股份有限公司证券投资基金托管资格 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2829</w:t>
      </w:r>
      <w:r>
        <w:rPr>
          <w:color w:val="000000"/>
          <w:spacing w:val="0"/>
          <w:w w:val="100"/>
          <w:position w:val="0"/>
        </w:rPr>
        <w:t>号）。根据该批复，公司证券投资基金托管资格已获核准。公司 可开展证券投资基金托管业务，公司将认真履行基金托管人的职责，采取有效措施，确保基金资产 的完整性和独立性，切实维护基金份额持有人的合法权益。</w:t>
      </w:r>
    </w:p>
    <w:p>
      <w:pPr>
        <w:pStyle w:val="Style2"/>
        <w:keepNext w:val="0"/>
        <w:keepLines w:val="0"/>
        <w:widowControl w:val="0"/>
        <w:shd w:val="clear" w:color="auto" w:fill="auto"/>
        <w:bidi w:val="0"/>
        <w:spacing w:before="0" w:after="0" w:line="410" w:lineRule="exact"/>
        <w:ind w:left="5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月，公司收到中国证券会浙江监管局 《关于核准财通证券股份有限公司变更业务 范围的批复》（浙证监许可（</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号）。根据该批复，公司</w:t>
      </w:r>
      <w:r>
        <w:rPr>
          <w:rFonts w:ascii="Times New Roman" w:eastAsia="Times New Roman" w:hAnsi="Times New Roman" w:cs="Times New Roman"/>
          <w:color w:val="000000"/>
          <w:spacing w:val="0"/>
          <w:w w:val="100"/>
          <w:position w:val="0"/>
        </w:rPr>
        <w:t>“</w:t>
      </w:r>
      <w:r>
        <w:rPr>
          <w:color w:val="000000"/>
          <w:spacing w:val="0"/>
          <w:w w:val="100"/>
          <w:position w:val="0"/>
        </w:rPr>
        <w:t>与证券交易、证券投资活动有关的 财务顾问业务资格已获核准。公司可按照有关规定和上述批复文件的要求开展与证券交易、证券 投资活动有关的财务顾问业务，并按规定为与证券交易、投资活动有关的财务顾问业务配备人员、 业务设施、信息系统和经营场所。</w:t>
      </w:r>
    </w:p>
    <w:p>
      <w:pPr>
        <w:pStyle w:val="Style20"/>
        <w:keepNext/>
        <w:keepLines/>
        <w:widowControl w:val="0"/>
        <w:numPr>
          <w:ilvl w:val="0"/>
          <w:numId w:val="19"/>
        </w:numPr>
        <w:shd w:val="clear" w:color="auto" w:fill="auto"/>
        <w:tabs>
          <w:tab w:pos="1360" w:val="left"/>
        </w:tabs>
        <w:bidi w:val="0"/>
        <w:spacing w:before="0" w:after="0" w:line="410" w:lineRule="exact"/>
        <w:ind w:left="0" w:right="0" w:firstLine="980"/>
        <w:jc w:val="left"/>
      </w:pPr>
      <w:bookmarkStart w:id="574" w:name="bookmark574"/>
      <w:bookmarkStart w:id="575" w:name="bookmark575"/>
      <w:bookmarkStart w:id="576" w:name="bookmark576"/>
      <w:bookmarkStart w:id="577" w:name="bookmark577"/>
      <w:bookmarkEnd w:id="576"/>
      <w:r>
        <w:rPr>
          <w:color w:val="000000"/>
          <w:spacing w:val="0"/>
          <w:w w:val="100"/>
          <w:position w:val="0"/>
        </w:rPr>
        <w:t>控股股东出资人变动</w:t>
      </w:r>
      <w:bookmarkEnd w:id="574"/>
      <w:bookmarkEnd w:id="575"/>
      <w:bookmarkEnd w:id="577"/>
    </w:p>
    <w:p>
      <w:pPr>
        <w:pStyle w:val="Style2"/>
        <w:keepNext w:val="0"/>
        <w:keepLines w:val="0"/>
        <w:widowControl w:val="0"/>
        <w:shd w:val="clear" w:color="auto" w:fill="auto"/>
        <w:bidi w:val="0"/>
        <w:spacing w:before="0" w:after="480" w:line="410" w:lineRule="exact"/>
        <w:ind w:left="560" w:right="0" w:firstLine="420"/>
        <w:jc w:val="both"/>
      </w:pPr>
      <w:r>
        <w:rPr>
          <w:color w:val="000000"/>
          <w:spacing w:val="0"/>
          <w:w w:val="100"/>
          <w:position w:val="0"/>
        </w:rPr>
        <w:t>报告期内，公司接到控股股东浙江省金控发出的《浙江省金融控股有限公司关于告知控股股东 变更的函》，获悉控股股东浙江省金融控股有限公司的出资人由浙江省财务开发公司变更为浙江省 财政厅，截至目前浙江金控已完成上述工商变更登记手续。</w:t>
      </w:r>
    </w:p>
    <w:p>
      <w:pPr>
        <w:pStyle w:val="Style20"/>
        <w:keepNext/>
        <w:keepLines/>
        <w:widowControl w:val="0"/>
        <w:shd w:val="clear" w:color="auto" w:fill="auto"/>
        <w:bidi w:val="0"/>
        <w:spacing w:before="0" w:after="100" w:line="240" w:lineRule="auto"/>
        <w:ind w:left="0" w:right="0" w:firstLine="560"/>
        <w:jc w:val="both"/>
      </w:pPr>
      <w:bookmarkStart w:id="578" w:name="bookmark578"/>
      <w:bookmarkStart w:id="579" w:name="bookmark579"/>
      <w:bookmarkStart w:id="580" w:name="bookmark580"/>
      <w:r>
        <w:rPr>
          <w:color w:val="000000"/>
          <w:spacing w:val="0"/>
          <w:w w:val="100"/>
          <w:position w:val="0"/>
        </w:rPr>
        <w:t>十七、积极履行社会责任的工作情况</w:t>
      </w:r>
      <w:bookmarkEnd w:id="578"/>
      <w:bookmarkEnd w:id="579"/>
      <w:bookmarkEnd w:id="580"/>
    </w:p>
    <w:p>
      <w:pPr>
        <w:pStyle w:val="Style20"/>
        <w:keepNext/>
        <w:keepLines/>
        <w:widowControl w:val="0"/>
        <w:shd w:val="clear" w:color="auto" w:fill="auto"/>
        <w:bidi w:val="0"/>
        <w:spacing w:before="0" w:after="100" w:line="240" w:lineRule="auto"/>
        <w:ind w:left="0" w:right="0" w:firstLine="560"/>
        <w:jc w:val="both"/>
      </w:pPr>
      <w:bookmarkStart w:id="578" w:name="bookmark578"/>
      <w:bookmarkStart w:id="579" w:name="bookmark579"/>
      <w:bookmarkStart w:id="581" w:name="bookmark581"/>
      <w:bookmarkStart w:id="582" w:name="bookmark582"/>
      <w:r>
        <w:rPr>
          <w:color w:val="000000"/>
          <w:spacing w:val="0"/>
          <w:w w:val="100"/>
          <w:position w:val="0"/>
        </w:rPr>
        <w:t>（</w:t>
      </w:r>
      <w:bookmarkEnd w:id="581"/>
      <w:r>
        <w:rPr>
          <w:color w:val="000000"/>
          <w:spacing w:val="0"/>
          <w:w w:val="100"/>
          <w:position w:val="0"/>
        </w:rPr>
        <w:t>一）上市公司扶贫工作情况</w:t>
      </w:r>
      <w:bookmarkEnd w:id="578"/>
      <w:bookmarkEnd w:id="579"/>
      <w:bookmarkEnd w:id="582"/>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numPr>
          <w:ilvl w:val="0"/>
          <w:numId w:val="21"/>
        </w:numPr>
        <w:shd w:val="clear" w:color="auto" w:fill="auto"/>
        <w:bidi w:val="0"/>
        <w:spacing w:before="0" w:after="0" w:line="240" w:lineRule="auto"/>
        <w:ind w:left="0" w:right="0" w:firstLine="560"/>
        <w:jc w:val="both"/>
      </w:pPr>
      <w:bookmarkStart w:id="583" w:name="bookmark583"/>
      <w:bookmarkStart w:id="584" w:name="bookmark584"/>
      <w:bookmarkStart w:id="585" w:name="bookmark585"/>
      <w:bookmarkStart w:id="586" w:name="bookmark586"/>
      <w:bookmarkEnd w:id="585"/>
      <w:r>
        <w:rPr>
          <w:color w:val="000000"/>
          <w:spacing w:val="0"/>
          <w:w w:val="100"/>
          <w:position w:val="0"/>
        </w:rPr>
        <w:t>精准扶贫规划</w:t>
      </w:r>
      <w:bookmarkEnd w:id="583"/>
      <w:bookmarkEnd w:id="584"/>
      <w:bookmarkEnd w:id="586"/>
    </w:p>
    <w:p>
      <w:pPr>
        <w:pStyle w:val="Style20"/>
        <w:keepNext/>
        <w:keepLines/>
        <w:widowControl w:val="0"/>
        <w:shd w:val="clear" w:color="auto" w:fill="auto"/>
        <w:bidi w:val="0"/>
        <w:spacing w:before="0" w:after="0" w:line="409" w:lineRule="exact"/>
        <w:ind w:left="0" w:right="0" w:firstLine="980"/>
        <w:jc w:val="both"/>
      </w:pPr>
      <w:bookmarkStart w:id="583" w:name="bookmark583"/>
      <w:bookmarkStart w:id="584" w:name="bookmark584"/>
      <w:bookmarkStart w:id="587" w:name="bookmark587"/>
      <w:r>
        <w:rPr>
          <w:color w:val="000000"/>
          <w:spacing w:val="0"/>
          <w:w w:val="100"/>
          <w:position w:val="0"/>
        </w:rPr>
        <w:t>基本方略：</w:t>
      </w:r>
      <w:bookmarkEnd w:id="583"/>
      <w:bookmarkEnd w:id="584"/>
      <w:bookmarkEnd w:id="587"/>
    </w:p>
    <w:p>
      <w:pPr>
        <w:pStyle w:val="Style2"/>
        <w:keepNext w:val="0"/>
        <w:keepLines w:val="0"/>
        <w:widowControl w:val="0"/>
        <w:shd w:val="clear" w:color="auto" w:fill="auto"/>
        <w:bidi w:val="0"/>
        <w:spacing w:before="0" w:after="0" w:line="409" w:lineRule="exact"/>
        <w:ind w:left="560" w:right="0" w:firstLine="420"/>
        <w:jc w:val="both"/>
      </w:pPr>
      <w:r>
        <w:rPr>
          <w:color w:val="000000"/>
          <w:spacing w:val="0"/>
          <w:w w:val="100"/>
          <w:position w:val="0"/>
        </w:rPr>
        <w:t xml:space="preserve">公司以习近平总书记系列重要讲话精神为指导，紧紧围绕“五位一体”总体布局和“四个全面” 战略布局，积极落实《中共中央国务院关于打赢脱贫攻坚战的决定》《“十三五”脱贫攻坚规划》以 及《中国证监会关于发挥资本市场作用服务国家脱贫攻坚战略的意见》的要求，把打赢脱贫攻坚战 作为崇高的政治责任。公司在决战决胜脱贫攻坚的关键时期，坚持政府规划与企业帮扶相衔接、帮 扶促进与自我提高相结合、抓两头与带中间相结合、低收入农户脱贫与村集体经济发展相结合的帮 扶原则；继续坚持输血和造血相结合的帮扶思路，认真做好“一司一县”“东西部扶贫协作”“千企 结千村，消灭薄弱村”“低收入群众增收行动计划”等帮扶工程，分别与甘肃省甘谷县、四川省剑 阁县、江西省余干县、云南省禄劝县、四川省仪陇县、浙江省常山县大桥头乡以及天台县雷峰乡等 </w:t>
      </w:r>
      <w:r>
        <w:rPr>
          <w:color w:val="000000"/>
          <w:spacing w:val="0"/>
          <w:w w:val="100"/>
          <w:position w:val="0"/>
        </w:rPr>
        <w:t>地开展结对帮扶，努力克服新冠肺炎疫情对脱贫攻坚工作的影响，将精准帮扶与区域特色开发结合, 在基础设施、公共服务、产业发展、教育教学等不同领域为当地提供帮扶，持续巩固和发展脱贫攻 坚成果，助力打赢脱贫攻坚战。</w:t>
      </w:r>
    </w:p>
    <w:p>
      <w:pPr>
        <w:pStyle w:val="Style20"/>
        <w:keepNext/>
        <w:keepLines/>
        <w:widowControl w:val="0"/>
        <w:shd w:val="clear" w:color="auto" w:fill="auto"/>
        <w:bidi w:val="0"/>
        <w:spacing w:before="0" w:after="0" w:line="415" w:lineRule="exact"/>
        <w:ind w:left="0" w:right="0" w:firstLine="980"/>
        <w:jc w:val="both"/>
      </w:pPr>
      <w:bookmarkStart w:id="588" w:name="bookmark588"/>
      <w:bookmarkStart w:id="589" w:name="bookmark589"/>
      <w:bookmarkStart w:id="590" w:name="bookmark590"/>
      <w:r>
        <w:rPr>
          <w:color w:val="000000"/>
          <w:spacing w:val="0"/>
          <w:w w:val="100"/>
          <w:position w:val="0"/>
        </w:rPr>
        <w:t>总体目标：</w:t>
      </w:r>
      <w:bookmarkEnd w:id="588"/>
      <w:bookmarkEnd w:id="589"/>
      <w:bookmarkEnd w:id="590"/>
    </w:p>
    <w:p>
      <w:pPr>
        <w:pStyle w:val="Style2"/>
        <w:keepNext w:val="0"/>
        <w:keepLines w:val="0"/>
        <w:widowControl w:val="0"/>
        <w:shd w:val="clear" w:color="auto" w:fill="auto"/>
        <w:bidi w:val="0"/>
        <w:spacing w:before="0" w:after="0" w:line="415" w:lineRule="exact"/>
        <w:ind w:left="560" w:right="0" w:firstLine="420"/>
        <w:jc w:val="both"/>
      </w:pPr>
      <w:r>
        <w:rPr>
          <w:color w:val="000000"/>
          <w:spacing w:val="0"/>
          <w:w w:val="100"/>
          <w:position w:val="0"/>
        </w:rPr>
        <w:t>汇集公司体系上下资源，集中力量，侧重结对帮扶县，在贫困地区挖掘或培育适于当地的产业 项目，或引进资源，或协助宣传，促进社会经济发展，改善民生。</w:t>
      </w:r>
    </w:p>
    <w:p>
      <w:pPr>
        <w:pStyle w:val="Style20"/>
        <w:keepNext/>
        <w:keepLines/>
        <w:widowControl w:val="0"/>
        <w:shd w:val="clear" w:color="auto" w:fill="auto"/>
        <w:bidi w:val="0"/>
        <w:spacing w:before="0" w:after="0" w:line="415" w:lineRule="exact"/>
        <w:ind w:left="0" w:right="0" w:firstLine="980"/>
        <w:jc w:val="both"/>
      </w:pPr>
      <w:bookmarkStart w:id="591" w:name="bookmark591"/>
      <w:bookmarkStart w:id="592" w:name="bookmark592"/>
      <w:bookmarkStart w:id="593" w:name="bookmark593"/>
      <w:r>
        <w:rPr>
          <w:color w:val="000000"/>
          <w:spacing w:val="0"/>
          <w:w w:val="100"/>
          <w:position w:val="0"/>
        </w:rPr>
        <w:t>主要任务：</w:t>
      </w:r>
      <w:bookmarkEnd w:id="591"/>
      <w:bookmarkEnd w:id="592"/>
      <w:bookmarkEnd w:id="593"/>
    </w:p>
    <w:p>
      <w:pPr>
        <w:pStyle w:val="Style2"/>
        <w:keepNext w:val="0"/>
        <w:keepLines w:val="0"/>
        <w:widowControl w:val="0"/>
        <w:shd w:val="clear" w:color="auto" w:fill="auto"/>
        <w:tabs>
          <w:tab w:pos="1576" w:val="left"/>
        </w:tabs>
        <w:bidi w:val="0"/>
        <w:spacing w:before="0" w:after="0" w:line="415" w:lineRule="exact"/>
        <w:ind w:left="560" w:right="0" w:firstLine="420"/>
        <w:jc w:val="both"/>
      </w:pPr>
      <w:bookmarkStart w:id="594" w:name="bookmark594"/>
      <w:r>
        <w:rPr>
          <w:color w:val="000000"/>
          <w:spacing w:val="0"/>
          <w:w w:val="100"/>
          <w:position w:val="0"/>
          <w:sz w:val="19"/>
          <w:szCs w:val="19"/>
        </w:rPr>
        <w:t>（</w:t>
      </w:r>
      <w:bookmarkEnd w:id="594"/>
      <w:r>
        <w:rPr>
          <w:color w:val="000000"/>
          <w:spacing w:val="0"/>
          <w:w w:val="100"/>
          <w:position w:val="0"/>
          <w:sz w:val="19"/>
          <w:szCs w:val="19"/>
        </w:rPr>
        <w:t>1）</w:t>
        <w:tab/>
      </w:r>
      <w:r>
        <w:rPr>
          <w:color w:val="000000"/>
          <w:spacing w:val="0"/>
          <w:w w:val="100"/>
          <w:position w:val="0"/>
        </w:rPr>
        <w:t>深入了解和掌握贫困地区企业的实际情况，充分发挥金融专业能力和优势，因地制宜完 善企业发展规划，通过资本市场服务实体经济。</w:t>
      </w:r>
    </w:p>
    <w:p>
      <w:pPr>
        <w:pStyle w:val="Style2"/>
        <w:keepNext w:val="0"/>
        <w:keepLines w:val="0"/>
        <w:widowControl w:val="0"/>
        <w:shd w:val="clear" w:color="auto" w:fill="auto"/>
        <w:tabs>
          <w:tab w:pos="1566" w:val="left"/>
        </w:tabs>
        <w:bidi w:val="0"/>
        <w:spacing w:before="0" w:after="0" w:line="415" w:lineRule="exact"/>
        <w:ind w:left="560" w:right="0" w:firstLine="420"/>
        <w:jc w:val="both"/>
      </w:pPr>
      <w:bookmarkStart w:id="595" w:name="bookmark595"/>
      <w:r>
        <w:rPr>
          <w:color w:val="000000"/>
          <w:spacing w:val="0"/>
          <w:w w:val="100"/>
          <w:position w:val="0"/>
          <w:sz w:val="19"/>
          <w:szCs w:val="19"/>
        </w:rPr>
        <w:t>（</w:t>
      </w:r>
      <w:bookmarkEnd w:id="595"/>
      <w:r>
        <w:rPr>
          <w:color w:val="000000"/>
          <w:spacing w:val="0"/>
          <w:w w:val="100"/>
          <w:position w:val="0"/>
          <w:sz w:val="19"/>
          <w:szCs w:val="19"/>
        </w:rPr>
        <w:t>2）</w:t>
        <w:tab/>
      </w:r>
      <w:r>
        <w:rPr>
          <w:color w:val="000000"/>
          <w:spacing w:val="0"/>
          <w:w w:val="100"/>
          <w:position w:val="0"/>
        </w:rPr>
        <w:t>立足结对贫困县资源和产业基础，深化双方协作助力其发展特色产业，通过产业带动贫 困人口脱贫。</w:t>
      </w:r>
    </w:p>
    <w:p>
      <w:pPr>
        <w:pStyle w:val="Style2"/>
        <w:keepNext w:val="0"/>
        <w:keepLines w:val="0"/>
        <w:widowControl w:val="0"/>
        <w:shd w:val="clear" w:color="auto" w:fill="auto"/>
        <w:tabs>
          <w:tab w:pos="1593" w:val="left"/>
        </w:tabs>
        <w:bidi w:val="0"/>
        <w:spacing w:before="0" w:after="0" w:line="415" w:lineRule="exact"/>
        <w:ind w:left="980" w:right="0" w:firstLine="0"/>
        <w:jc w:val="left"/>
      </w:pPr>
      <w:bookmarkStart w:id="596" w:name="bookmark596"/>
      <w:r>
        <w:rPr>
          <w:color w:val="000000"/>
          <w:spacing w:val="0"/>
          <w:w w:val="100"/>
          <w:position w:val="0"/>
          <w:sz w:val="19"/>
          <w:szCs w:val="19"/>
        </w:rPr>
        <w:t>（</w:t>
      </w:r>
      <w:bookmarkEnd w:id="596"/>
      <w:r>
        <w:rPr>
          <w:color w:val="000000"/>
          <w:spacing w:val="0"/>
          <w:w w:val="100"/>
          <w:position w:val="0"/>
          <w:sz w:val="19"/>
          <w:szCs w:val="19"/>
        </w:rPr>
        <w:t>3）</w:t>
        <w:tab/>
      </w:r>
      <w:r>
        <w:rPr>
          <w:color w:val="000000"/>
          <w:spacing w:val="0"/>
          <w:w w:val="100"/>
          <w:position w:val="0"/>
        </w:rPr>
        <w:t xml:space="preserve">推动智力扶贫，关心关爱贫困地区留守儿童，为提高教育教学质量提供相关支持。 </w:t>
      </w:r>
      <w:r>
        <w:rPr>
          <w:b/>
          <w:bCs/>
          <w:color w:val="000000"/>
          <w:spacing w:val="0"/>
          <w:w w:val="100"/>
          <w:position w:val="0"/>
        </w:rPr>
        <w:t>保障措施：</w:t>
      </w:r>
    </w:p>
    <w:p>
      <w:pPr>
        <w:pStyle w:val="Style2"/>
        <w:keepNext w:val="0"/>
        <w:keepLines w:val="0"/>
        <w:widowControl w:val="0"/>
        <w:shd w:val="clear" w:color="auto" w:fill="auto"/>
        <w:tabs>
          <w:tab w:pos="1466" w:val="left"/>
        </w:tabs>
        <w:bidi w:val="0"/>
        <w:spacing w:before="0" w:after="0" w:line="415" w:lineRule="exact"/>
        <w:ind w:left="980" w:right="0" w:firstLine="0"/>
        <w:jc w:val="left"/>
      </w:pPr>
      <w:bookmarkStart w:id="597" w:name="bookmark597"/>
      <w:r>
        <w:rPr>
          <w:color w:val="000000"/>
          <w:spacing w:val="0"/>
          <w:w w:val="100"/>
          <w:position w:val="0"/>
          <w:sz w:val="19"/>
          <w:szCs w:val="19"/>
        </w:rPr>
        <w:t>（</w:t>
      </w:r>
      <w:bookmarkEnd w:id="597"/>
      <w:r>
        <w:rPr>
          <w:color w:val="000000"/>
          <w:spacing w:val="0"/>
          <w:w w:val="100"/>
          <w:position w:val="0"/>
          <w:sz w:val="19"/>
          <w:szCs w:val="19"/>
        </w:rPr>
        <w:t>1）</w:t>
        <w:tab/>
      </w:r>
      <w:r>
        <w:rPr>
          <w:color w:val="000000"/>
          <w:spacing w:val="0"/>
          <w:w w:val="100"/>
          <w:position w:val="0"/>
        </w:rPr>
        <w:t>与结对帮扶县签订精准扶贫战略合作协议，保障扶贫工作的落实。</w:t>
      </w:r>
    </w:p>
    <w:p>
      <w:pPr>
        <w:pStyle w:val="Style2"/>
        <w:keepNext w:val="0"/>
        <w:keepLines w:val="0"/>
        <w:widowControl w:val="0"/>
        <w:shd w:val="clear" w:color="auto" w:fill="auto"/>
        <w:tabs>
          <w:tab w:pos="1466" w:val="left"/>
        </w:tabs>
        <w:bidi w:val="0"/>
        <w:spacing w:before="0" w:after="0" w:line="415" w:lineRule="exact"/>
        <w:ind w:left="560" w:right="0" w:firstLine="420"/>
        <w:jc w:val="both"/>
      </w:pPr>
      <w:bookmarkStart w:id="598" w:name="bookmark598"/>
      <w:r>
        <w:rPr>
          <w:color w:val="000000"/>
          <w:spacing w:val="0"/>
          <w:w w:val="100"/>
          <w:position w:val="0"/>
          <w:sz w:val="19"/>
          <w:szCs w:val="19"/>
        </w:rPr>
        <w:t>（</w:t>
      </w:r>
      <w:bookmarkEnd w:id="598"/>
      <w:r>
        <w:rPr>
          <w:color w:val="000000"/>
          <w:spacing w:val="0"/>
          <w:w w:val="100"/>
          <w:position w:val="0"/>
          <w:sz w:val="19"/>
          <w:szCs w:val="19"/>
        </w:rPr>
        <w:t>2）</w:t>
        <w:tab/>
      </w:r>
      <w:r>
        <w:rPr>
          <w:color w:val="000000"/>
          <w:spacing w:val="0"/>
          <w:w w:val="100"/>
          <w:position w:val="0"/>
        </w:rPr>
        <w:t>实施走访调研，公司对扶贫项目进行实地走访调研，为扶贫项目的推进提供一手资料。</w:t>
      </w:r>
    </w:p>
    <w:p>
      <w:pPr>
        <w:pStyle w:val="Style2"/>
        <w:keepNext w:val="0"/>
        <w:keepLines w:val="0"/>
        <w:widowControl w:val="0"/>
        <w:shd w:val="clear" w:color="auto" w:fill="auto"/>
        <w:tabs>
          <w:tab w:pos="1576" w:val="left"/>
        </w:tabs>
        <w:bidi w:val="0"/>
        <w:spacing w:before="0" w:after="0" w:line="415" w:lineRule="exact"/>
        <w:ind w:left="560" w:right="0" w:firstLine="420"/>
        <w:jc w:val="both"/>
      </w:pPr>
      <w:bookmarkStart w:id="599" w:name="bookmark599"/>
      <w:r>
        <w:rPr>
          <w:color w:val="000000"/>
          <w:spacing w:val="0"/>
          <w:w w:val="100"/>
          <w:position w:val="0"/>
          <w:sz w:val="19"/>
          <w:szCs w:val="19"/>
        </w:rPr>
        <w:t>（</w:t>
      </w:r>
      <w:bookmarkEnd w:id="599"/>
      <w:r>
        <w:rPr>
          <w:color w:val="000000"/>
          <w:spacing w:val="0"/>
          <w:w w:val="100"/>
          <w:position w:val="0"/>
          <w:sz w:val="19"/>
          <w:szCs w:val="19"/>
        </w:rPr>
        <w:t>3）</w:t>
        <w:tab/>
      </w:r>
      <w:r>
        <w:rPr>
          <w:color w:val="000000"/>
          <w:spacing w:val="0"/>
          <w:w w:val="100"/>
          <w:position w:val="0"/>
        </w:rPr>
        <w:t>委托浙江大学中西部发展研究院的专业团队开展金融培训，将成熟的经验与机制辐射到 结对的贫困县，促精准扶贫落地实施。</w:t>
      </w:r>
    </w:p>
    <w:p>
      <w:pPr>
        <w:pStyle w:val="Style2"/>
        <w:keepNext w:val="0"/>
        <w:keepLines w:val="0"/>
        <w:widowControl w:val="0"/>
        <w:shd w:val="clear" w:color="auto" w:fill="auto"/>
        <w:tabs>
          <w:tab w:pos="1581" w:val="left"/>
        </w:tabs>
        <w:bidi w:val="0"/>
        <w:spacing w:before="0" w:after="460" w:line="415" w:lineRule="exact"/>
        <w:ind w:left="560" w:right="0" w:firstLine="420"/>
        <w:jc w:val="both"/>
      </w:pPr>
      <w:bookmarkStart w:id="600" w:name="bookmark600"/>
      <w:r>
        <w:rPr>
          <w:color w:val="000000"/>
          <w:spacing w:val="0"/>
          <w:w w:val="100"/>
          <w:position w:val="0"/>
          <w:sz w:val="19"/>
          <w:szCs w:val="19"/>
        </w:rPr>
        <w:t>（</w:t>
      </w:r>
      <w:bookmarkEnd w:id="600"/>
      <w:r>
        <w:rPr>
          <w:color w:val="000000"/>
          <w:spacing w:val="0"/>
          <w:w w:val="100"/>
          <w:position w:val="0"/>
          <w:sz w:val="19"/>
          <w:szCs w:val="19"/>
        </w:rPr>
        <w:t>4）</w:t>
        <w:tab/>
      </w:r>
      <w:r>
        <w:rPr>
          <w:color w:val="000000"/>
          <w:spacing w:val="0"/>
          <w:w w:val="100"/>
          <w:position w:val="0"/>
        </w:rPr>
        <w:t>建立日常工作联系机制，公司与精准帮扶贫困县建立健全对接部门工作联系机制，做好 日常沟通协调等各项工作的组织落实，做好对扶贫项目资金的监管工作，保障各扶贫项目的顺利、 合规开展。</w:t>
      </w:r>
    </w:p>
    <w:p>
      <w:pPr>
        <w:pStyle w:val="Style20"/>
        <w:keepNext/>
        <w:keepLines/>
        <w:widowControl w:val="0"/>
        <w:numPr>
          <w:ilvl w:val="0"/>
          <w:numId w:val="21"/>
        </w:numPr>
        <w:shd w:val="clear" w:color="auto" w:fill="auto"/>
        <w:bidi w:val="0"/>
        <w:spacing w:before="0" w:after="0" w:line="240" w:lineRule="auto"/>
        <w:ind w:left="0" w:right="0" w:firstLine="560"/>
        <w:jc w:val="both"/>
      </w:pPr>
      <w:bookmarkStart w:id="601" w:name="bookmark601"/>
      <w:bookmarkStart w:id="602" w:name="bookmark602"/>
      <w:bookmarkStart w:id="603" w:name="bookmark603"/>
      <w:bookmarkStart w:id="604" w:name="bookmark604"/>
      <w:bookmarkEnd w:id="603"/>
      <w:r>
        <w:rPr>
          <w:color w:val="000000"/>
          <w:spacing w:val="0"/>
          <w:w w:val="100"/>
          <w:position w:val="0"/>
        </w:rPr>
        <w:t>年度精准扶贫概要</w:t>
      </w:r>
      <w:bookmarkEnd w:id="601"/>
      <w:bookmarkEnd w:id="602"/>
      <w:bookmarkEnd w:id="604"/>
    </w:p>
    <w:p>
      <w:pPr>
        <w:pStyle w:val="Style2"/>
        <w:keepNext w:val="0"/>
        <w:keepLines w:val="0"/>
        <w:widowControl w:val="0"/>
        <w:shd w:val="clear" w:color="auto" w:fill="auto"/>
        <w:bidi w:val="0"/>
        <w:spacing w:before="0" w:after="0" w:line="416" w:lineRule="exact"/>
        <w:ind w:left="560" w:right="0" w:firstLine="42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月，公司联合浙江大学举办第四届财通证券精准扶贫经济干部培训班，来自 四川省剑阁县和仪陇县、甘肃省甘谷县、江西省余干县、云南省禄劝县、浙江省衢州常山县大桥头 乡和台州天台县雷锋乡</w:t>
      </w:r>
      <w:r>
        <w:rPr>
          <w:rFonts w:ascii="Times New Roman" w:eastAsia="Times New Roman" w:hAnsi="Times New Roman" w:cs="Times New Roman"/>
          <w:color w:val="000000"/>
          <w:spacing w:val="0"/>
          <w:w w:val="100"/>
          <w:position w:val="0"/>
        </w:rPr>
        <w:t>7</w:t>
      </w:r>
      <w:r>
        <w:rPr>
          <w:color w:val="000000"/>
          <w:spacing w:val="0"/>
          <w:w w:val="100"/>
          <w:position w:val="0"/>
        </w:rPr>
        <w:t>县</w:t>
      </w:r>
      <w:r>
        <w:rPr>
          <w:rFonts w:ascii="Times New Roman" w:eastAsia="Times New Roman" w:hAnsi="Times New Roman" w:cs="Times New Roman"/>
          <w:color w:val="000000"/>
          <w:spacing w:val="0"/>
          <w:w w:val="100"/>
          <w:position w:val="0"/>
        </w:rPr>
        <w:t>53</w:t>
      </w:r>
      <w:r>
        <w:rPr>
          <w:color w:val="000000"/>
          <w:spacing w:val="0"/>
          <w:w w:val="100"/>
          <w:position w:val="0"/>
        </w:rPr>
        <w:t>名领导干部参加本期培训。</w:t>
      </w:r>
    </w:p>
    <w:p>
      <w:pPr>
        <w:pStyle w:val="Style2"/>
        <w:keepNext w:val="0"/>
        <w:keepLines w:val="0"/>
        <w:widowControl w:val="0"/>
        <w:shd w:val="clear" w:color="auto" w:fill="auto"/>
        <w:bidi w:val="0"/>
        <w:spacing w:before="0" w:after="0" w:line="416" w:lineRule="exact"/>
        <w:ind w:left="560" w:right="0" w:firstLine="42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年公司向甘肃省甘谷县磐安镇西坪村投入帮扶资金</w:t>
      </w:r>
      <w:r>
        <w:rPr>
          <w:rFonts w:ascii="Times New Roman" w:eastAsia="Times New Roman" w:hAnsi="Times New Roman" w:cs="Times New Roman"/>
          <w:color w:val="000000"/>
          <w:spacing w:val="0"/>
          <w:w w:val="100"/>
          <w:position w:val="0"/>
        </w:rPr>
        <w:t>150</w:t>
      </w:r>
      <w:r>
        <w:rPr>
          <w:color w:val="000000"/>
          <w:spacing w:val="0"/>
          <w:w w:val="100"/>
          <w:position w:val="0"/>
        </w:rPr>
        <w:t>万，支持完成人居环境整 治项目，改善基础设施条件，有效治理村庄脏乱差现象。</w:t>
      </w:r>
    </w:p>
    <w:p>
      <w:pPr>
        <w:pStyle w:val="Style2"/>
        <w:keepNext w:val="0"/>
        <w:keepLines w:val="0"/>
        <w:widowControl w:val="0"/>
        <w:shd w:val="clear" w:color="auto" w:fill="auto"/>
        <w:tabs>
          <w:tab w:pos="1576" w:val="left"/>
        </w:tabs>
        <w:bidi w:val="0"/>
        <w:spacing w:before="0" w:after="0" w:line="422" w:lineRule="exact"/>
        <w:ind w:left="560" w:right="0" w:firstLine="42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年公司向四川省剑阁县投入帮扶资金</w:t>
      </w:r>
      <w:r>
        <w:rPr>
          <w:rFonts w:ascii="Times New Roman" w:eastAsia="Times New Roman" w:hAnsi="Times New Roman" w:cs="Times New Roman"/>
          <w:color w:val="000000"/>
          <w:spacing w:val="0"/>
          <w:w w:val="100"/>
          <w:position w:val="0"/>
        </w:rPr>
        <w:t>150</w:t>
      </w:r>
      <w:r>
        <w:rPr>
          <w:color w:val="000000"/>
          <w:spacing w:val="0"/>
          <w:w w:val="100"/>
          <w:position w:val="0"/>
        </w:rPr>
        <w:t>万，支持发展石庙村葡萄产业项目以及 王河镇猕猴桃种植项目。</w:t>
      </w:r>
    </w:p>
    <w:p>
      <w:pPr>
        <w:pStyle w:val="Style2"/>
        <w:keepNext w:val="0"/>
        <w:keepLines w:val="0"/>
        <w:widowControl w:val="0"/>
        <w:shd w:val="clear" w:color="auto" w:fill="auto"/>
        <w:bidi w:val="0"/>
        <w:spacing w:before="0" w:after="0" w:line="427" w:lineRule="exact"/>
        <w:ind w:left="560" w:right="0" w:firstLine="420"/>
        <w:jc w:val="both"/>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年公司向江西省余干县投入帮扶资金</w:t>
      </w:r>
      <w:r>
        <w:rPr>
          <w:rFonts w:ascii="Times New Roman" w:eastAsia="Times New Roman" w:hAnsi="Times New Roman" w:cs="Times New Roman"/>
          <w:color w:val="000000"/>
          <w:spacing w:val="0"/>
          <w:w w:val="100"/>
          <w:position w:val="0"/>
        </w:rPr>
        <w:t>100</w:t>
      </w:r>
      <w:r>
        <w:rPr>
          <w:color w:val="000000"/>
          <w:spacing w:val="0"/>
          <w:w w:val="100"/>
          <w:position w:val="0"/>
        </w:rPr>
        <w:t>万，支持黄岗财通小学建设微机房、餐厅 和教师宿舍，支持发展马家柚产业园项目。</w:t>
      </w:r>
    </w:p>
    <w:p>
      <w:pPr>
        <w:pStyle w:val="Style2"/>
        <w:keepNext w:val="0"/>
        <w:keepLines w:val="0"/>
        <w:widowControl w:val="0"/>
        <w:shd w:val="clear" w:color="auto" w:fill="auto"/>
        <w:bidi w:val="0"/>
        <w:spacing w:before="0" w:after="0" w:line="422" w:lineRule="exact"/>
        <w:ind w:left="560" w:right="0" w:firstLine="420"/>
        <w:jc w:val="both"/>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年公司向云南省禄劝县投入帮扶资金</w:t>
      </w:r>
      <w:r>
        <w:rPr>
          <w:rFonts w:ascii="Times New Roman" w:eastAsia="Times New Roman" w:hAnsi="Times New Roman" w:cs="Times New Roman"/>
          <w:color w:val="000000"/>
          <w:spacing w:val="0"/>
          <w:w w:val="100"/>
          <w:position w:val="0"/>
        </w:rPr>
        <w:t>175</w:t>
      </w:r>
      <w:r>
        <w:rPr>
          <w:color w:val="000000"/>
          <w:spacing w:val="0"/>
          <w:w w:val="100"/>
          <w:position w:val="0"/>
        </w:rPr>
        <w:t>万，用于公共服务岗补贴资金兑付以及 村组人居环境提升，确保贫困户收入稳定，有效改善农村人居环境。</w:t>
      </w:r>
    </w:p>
    <w:p>
      <w:pPr>
        <w:pStyle w:val="Style2"/>
        <w:keepNext w:val="0"/>
        <w:keepLines w:val="0"/>
        <w:widowControl w:val="0"/>
        <w:shd w:val="clear" w:color="auto" w:fill="auto"/>
        <w:tabs>
          <w:tab w:pos="1466" w:val="left"/>
        </w:tabs>
        <w:bidi w:val="0"/>
        <w:spacing w:before="0" w:after="0" w:line="415" w:lineRule="exact"/>
        <w:ind w:left="0" w:right="0" w:firstLine="980"/>
        <w:jc w:val="left"/>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年公司向四川省仪陇县回春镇投入帮扶资金</w:t>
      </w:r>
      <w:r>
        <w:rPr>
          <w:rFonts w:ascii="Times New Roman" w:eastAsia="Times New Roman" w:hAnsi="Times New Roman" w:cs="Times New Roman"/>
          <w:color w:val="000000"/>
          <w:spacing w:val="0"/>
          <w:w w:val="100"/>
          <w:position w:val="0"/>
        </w:rPr>
        <w:t>150</w:t>
      </w:r>
      <w:r>
        <w:rPr>
          <w:color w:val="000000"/>
          <w:spacing w:val="0"/>
          <w:w w:val="100"/>
          <w:position w:val="0"/>
        </w:rPr>
        <w:t>万，支持发展物业经济。</w:t>
      </w:r>
      <w:r>
        <w:br w:type="page"/>
      </w:r>
    </w:p>
    <w:p>
      <w:pPr>
        <w:pStyle w:val="Style2"/>
        <w:keepNext w:val="0"/>
        <w:keepLines w:val="0"/>
        <w:widowControl w:val="0"/>
        <w:shd w:val="clear" w:color="auto" w:fill="auto"/>
        <w:tabs>
          <w:tab w:pos="1576" w:val="left"/>
        </w:tabs>
        <w:bidi w:val="0"/>
        <w:spacing w:before="0" w:after="0" w:line="422" w:lineRule="exact"/>
        <w:ind w:left="560" w:right="0" w:firstLine="420"/>
        <w:jc w:val="left"/>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年公司向浙江省常山县大桥头乡洙桥村投入帮扶资金</w:t>
      </w:r>
      <w:r>
        <w:rPr>
          <w:rFonts w:ascii="Times New Roman" w:eastAsia="Times New Roman" w:hAnsi="Times New Roman" w:cs="Times New Roman"/>
          <w:color w:val="000000"/>
          <w:spacing w:val="0"/>
          <w:w w:val="100"/>
          <w:position w:val="0"/>
        </w:rPr>
        <w:t>20</w:t>
      </w:r>
      <w:r>
        <w:rPr>
          <w:color w:val="000000"/>
          <w:spacing w:val="0"/>
          <w:w w:val="100"/>
          <w:position w:val="0"/>
        </w:rPr>
        <w:t>万元，支持发展精品民宿 项目，优化周边配套设施。</w:t>
      </w:r>
    </w:p>
    <w:p>
      <w:pPr>
        <w:pStyle w:val="Style2"/>
        <w:keepNext w:val="0"/>
        <w:keepLines w:val="0"/>
        <w:widowControl w:val="0"/>
        <w:shd w:val="clear" w:color="auto" w:fill="auto"/>
        <w:bidi w:val="0"/>
        <w:spacing w:before="0" w:after="460" w:line="422" w:lineRule="exact"/>
        <w:ind w:left="560" w:right="0" w:firstLine="420"/>
        <w:jc w:val="left"/>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年公司向浙江省天台县雷峰乡投入帮扶资金</w:t>
      </w:r>
      <w:r>
        <w:rPr>
          <w:rFonts w:ascii="Times New Roman" w:eastAsia="Times New Roman" w:hAnsi="Times New Roman" w:cs="Times New Roman"/>
          <w:color w:val="000000"/>
          <w:spacing w:val="0"/>
          <w:w w:val="100"/>
          <w:position w:val="0"/>
        </w:rPr>
        <w:t>70</w:t>
      </w:r>
      <w:r>
        <w:rPr>
          <w:color w:val="000000"/>
          <w:spacing w:val="0"/>
          <w:w w:val="100"/>
          <w:position w:val="0"/>
        </w:rPr>
        <w:t>万元，支持发展茶叶产业、建设</w:t>
      </w:r>
      <w:r>
        <w:rPr>
          <w:rFonts w:ascii="Times New Roman" w:eastAsia="Times New Roman" w:hAnsi="Times New Roman" w:cs="Times New Roman"/>
          <w:color w:val="000000"/>
          <w:spacing w:val="0"/>
          <w:w w:val="100"/>
          <w:position w:val="0"/>
        </w:rPr>
        <w:t>“</w:t>
      </w:r>
      <w:r>
        <w:rPr>
          <w:color w:val="000000"/>
          <w:spacing w:val="0"/>
          <w:w w:val="100"/>
          <w:position w:val="0"/>
        </w:rPr>
        <w:t>财 通林</w:t>
      </w:r>
      <w:r>
        <w:rPr>
          <w:rFonts w:ascii="Times New Roman" w:eastAsia="Times New Roman" w:hAnsi="Times New Roman" w:cs="Times New Roman"/>
          <w:color w:val="000000"/>
          <w:spacing w:val="0"/>
          <w:w w:val="100"/>
          <w:position w:val="0"/>
        </w:rPr>
        <w:t>''</w:t>
      </w:r>
      <w:r>
        <w:rPr>
          <w:color w:val="000000"/>
          <w:spacing w:val="0"/>
          <w:w w:val="100"/>
          <w:position w:val="0"/>
        </w:rPr>
        <w:t>生态保护项目、开展困难群众农村专业技能培训、消费扶贫等项目。</w:t>
      </w:r>
    </w:p>
    <w:p>
      <w:pPr>
        <w:pStyle w:val="Style20"/>
        <w:keepNext/>
        <w:keepLines/>
        <w:widowControl w:val="0"/>
        <w:numPr>
          <w:ilvl w:val="0"/>
          <w:numId w:val="21"/>
        </w:numPr>
        <w:shd w:val="clear" w:color="auto" w:fill="auto"/>
        <w:bidi w:val="0"/>
        <w:spacing w:before="0" w:after="100" w:line="240" w:lineRule="auto"/>
        <w:ind w:left="0" w:right="0" w:firstLine="560"/>
        <w:jc w:val="both"/>
      </w:pPr>
      <w:bookmarkStart w:id="613" w:name="bookmark613"/>
      <w:bookmarkStart w:id="614" w:name="bookmark614"/>
      <w:bookmarkStart w:id="615" w:name="bookmark615"/>
      <w:bookmarkStart w:id="616" w:name="bookmark616"/>
      <w:bookmarkEnd w:id="615"/>
      <w:r>
        <w:rPr>
          <w:color w:val="000000"/>
          <w:spacing w:val="0"/>
          <w:w w:val="100"/>
          <w:position w:val="0"/>
        </w:rPr>
        <w:t>精准扶贫成效</w:t>
      </w:r>
      <w:bookmarkEnd w:id="613"/>
      <w:bookmarkEnd w:id="614"/>
      <w:bookmarkEnd w:id="616"/>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843"/>
        <w:gridCol w:w="432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837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物资折款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9127</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1.1</w:t>
            </w:r>
            <w:r>
              <w:rPr>
                <w:color w:val="000000"/>
                <w:spacing w:val="0"/>
                <w:w w:val="100"/>
                <w:position w:val="0"/>
              </w:rPr>
              <w:t>产业扶贫项目类型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7" w:lineRule="exact"/>
              <w:ind w:left="0" w:right="0" w:firstLine="0"/>
              <w:jc w:val="left"/>
            </w:pPr>
            <w:r>
              <w:rPr>
                <w:color w:val="000000"/>
                <w:spacing w:val="0"/>
                <w:w w:val="100"/>
                <w:position w:val="0"/>
              </w:rPr>
              <w:t>寸</w:t>
            </w:r>
            <w:r>
              <w:rPr>
                <w:color w:val="000000"/>
                <w:spacing w:val="0"/>
                <w:w w:val="100"/>
                <w:position w:val="0"/>
              </w:rPr>
              <w:t xml:space="preserve">农林产业扶贫 </w:t>
            </w:r>
            <w:r>
              <w:rPr>
                <w:color w:val="000000"/>
                <w:spacing w:val="0"/>
                <w:w w:val="100"/>
                <w:position w:val="0"/>
              </w:rPr>
              <w:t>□</w:t>
            </w:r>
            <w:r>
              <w:rPr>
                <w:color w:val="000000"/>
                <w:spacing w:val="0"/>
                <w:w w:val="100"/>
                <w:position w:val="0"/>
              </w:rPr>
              <w:t xml:space="preserve">旅游扶贫 </w:t>
            </w:r>
            <w:r>
              <w:rPr>
                <w:color w:val="000000"/>
                <w:spacing w:val="0"/>
                <w:w w:val="100"/>
                <w:position w:val="0"/>
              </w:rPr>
              <w:t>□</w:t>
            </w:r>
            <w:r>
              <w:rPr>
                <w:color w:val="000000"/>
                <w:spacing w:val="0"/>
                <w:w w:val="100"/>
                <w:position w:val="0"/>
              </w:rPr>
              <w:t>电商扶贫</w:t>
            </w:r>
          </w:p>
          <w:p>
            <w:pPr>
              <w:pStyle w:val="Style29"/>
              <w:keepNext w:val="0"/>
              <w:keepLines w:val="0"/>
              <w:widowControl w:val="0"/>
              <w:shd w:val="clear" w:color="auto" w:fill="auto"/>
              <w:bidi w:val="0"/>
              <w:spacing w:before="0" w:after="0" w:line="277" w:lineRule="exact"/>
              <w:ind w:left="0" w:right="0" w:firstLine="0"/>
              <w:jc w:val="left"/>
            </w:pPr>
            <w:r>
              <w:rPr>
                <w:color w:val="000000"/>
                <w:spacing w:val="0"/>
                <w:w w:val="100"/>
                <w:position w:val="0"/>
              </w:rPr>
              <w:t>寸</w:t>
            </w:r>
            <w:r>
              <w:rPr>
                <w:color w:val="000000"/>
                <w:spacing w:val="0"/>
                <w:w w:val="100"/>
                <w:position w:val="0"/>
              </w:rPr>
              <w:t xml:space="preserve">资产收益扶贫 </w:t>
            </w:r>
            <w:r>
              <w:rPr>
                <w:color w:val="000000"/>
                <w:spacing w:val="0"/>
                <w:w w:val="100"/>
                <w:position w:val="0"/>
              </w:rPr>
              <w:t>□</w:t>
            </w:r>
            <w:r>
              <w:rPr>
                <w:color w:val="000000"/>
                <w:spacing w:val="0"/>
                <w:w w:val="100"/>
                <w:position w:val="0"/>
              </w:rPr>
              <w:t>科技扶贫</w:t>
            </w:r>
          </w:p>
          <w:p>
            <w:pPr>
              <w:pStyle w:val="Style29"/>
              <w:keepNext w:val="0"/>
              <w:keepLines w:val="0"/>
              <w:widowControl w:val="0"/>
              <w:shd w:val="clear" w:color="auto" w:fill="auto"/>
              <w:bidi w:val="0"/>
              <w:spacing w:before="0" w:after="0" w:line="277" w:lineRule="exact"/>
              <w:ind w:left="0" w:right="0" w:firstLine="0"/>
              <w:jc w:val="left"/>
            </w:pPr>
            <w:r>
              <w:rPr>
                <w:i/>
                <w:iCs/>
                <w:color w:val="000000"/>
                <w:spacing w:val="0"/>
                <w:w w:val="100"/>
                <w:position w:val="0"/>
              </w:rPr>
              <w:t>寸</w:t>
            </w: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w:t>
            </w:r>
            <w:r>
              <w:rPr>
                <w:color w:val="000000"/>
                <w:spacing w:val="0"/>
                <w:w w:val="100"/>
                <w:position w:val="0"/>
              </w:rPr>
              <w:t>产业扶贫项目个数（个）</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080" w:right="0" w:firstLine="0"/>
              <w:jc w:val="both"/>
            </w:pPr>
            <w:r>
              <w:rPr>
                <w:rFonts w:ascii="Times New Roman" w:eastAsia="Times New Roman" w:hAnsi="Times New Roman" w:cs="Times New Roman"/>
                <w:color w:val="000000"/>
                <w:spacing w:val="0"/>
                <w:w w:val="100"/>
                <w:position w:val="0"/>
              </w:rPr>
              <w:t>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w:t>
            </w:r>
            <w:r>
              <w:rPr>
                <w:color w:val="000000"/>
                <w:spacing w:val="0"/>
                <w:w w:val="100"/>
                <w:position w:val="0"/>
              </w:rPr>
              <w:t>产业扶贫项目投入金额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340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2.1</w:t>
            </w:r>
            <w:r>
              <w:rPr>
                <w:color w:val="000000"/>
                <w:spacing w:val="0"/>
                <w:w w:val="100"/>
                <w:position w:val="0"/>
              </w:rPr>
              <w:t>职业技能培训投入金额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w:t>
            </w:r>
            <w:r>
              <w:rPr>
                <w:color w:val="000000"/>
                <w:spacing w:val="0"/>
                <w:w w:val="100"/>
                <w:position w:val="0"/>
              </w:rPr>
              <w:t>职业技能培训人数（人</w:t>
            </w:r>
            <w:r>
              <w:rPr>
                <w:rFonts w:ascii="Times New Roman" w:eastAsia="Times New Roman" w:hAnsi="Times New Roman" w:cs="Times New Roman"/>
                <w:color w:val="000000"/>
                <w:spacing w:val="0"/>
                <w:w w:val="100"/>
                <w:position w:val="0"/>
              </w:rPr>
              <w:t>/</w:t>
            </w:r>
            <w:r>
              <w:rPr>
                <w:color w:val="000000"/>
                <w:spacing w:val="0"/>
                <w:w w:val="100"/>
                <w:position w:val="0"/>
              </w:rPr>
              <w:t>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403</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w:t>
            </w:r>
            <w:r>
              <w:rPr>
                <w:color w:val="000000"/>
                <w:spacing w:val="0"/>
                <w:w w:val="100"/>
                <w:position w:val="0"/>
              </w:rPr>
              <w:t>帮助建档立卡贫困户实现就业人数（人）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3.1</w:t>
            </w:r>
            <w:r>
              <w:rPr>
                <w:color w:val="000000"/>
                <w:spacing w:val="0"/>
                <w:w w:val="100"/>
                <w:position w:val="0"/>
              </w:rPr>
              <w:t>帮助搬迁户就业人数（人）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教育脱贫</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4.1</w:t>
            </w:r>
            <w:r>
              <w:rPr>
                <w:color w:val="000000"/>
                <w:spacing w:val="0"/>
                <w:w w:val="100"/>
                <w:position w:val="0"/>
              </w:rPr>
              <w:t>资助贫困学生投入金额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w:t>
            </w:r>
            <w:r>
              <w:rPr>
                <w:color w:val="000000"/>
                <w:spacing w:val="0"/>
                <w:w w:val="100"/>
                <w:position w:val="0"/>
              </w:rPr>
              <w:t>资助贫困学生人数（人）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137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w:t>
            </w:r>
            <w:r>
              <w:rPr>
                <w:color w:val="000000"/>
                <w:spacing w:val="0"/>
                <w:w w:val="100"/>
                <w:position w:val="0"/>
              </w:rPr>
              <w:t>改善贫困地区教育资源投入金额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5.1</w:t>
            </w:r>
            <w:r>
              <w:rPr>
                <w:color w:val="000000"/>
                <w:spacing w:val="0"/>
                <w:w w:val="100"/>
                <w:position w:val="0"/>
              </w:rPr>
              <w:t>贫困地区医疗卫生资源投入金额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w:t>
            </w:r>
            <w:r>
              <w:rPr>
                <w:color w:val="000000"/>
                <w:spacing w:val="0"/>
                <w:w w:val="100"/>
                <w:position w:val="0"/>
              </w:rPr>
              <w:t>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7.1</w:t>
            </w:r>
            <w:r>
              <w:rPr>
                <w:color w:val="000000"/>
                <w:spacing w:val="0"/>
                <w:w w:val="100"/>
                <w:position w:val="0"/>
              </w:rPr>
              <w:t>帮助“三留守”人员投入金额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080" w:right="0" w:firstLine="0"/>
              <w:jc w:val="both"/>
            </w:pPr>
            <w:r>
              <w:rPr>
                <w:rFonts w:ascii="Times New Roman" w:eastAsia="Times New Roman" w:hAnsi="Times New Roman" w:cs="Times New Roman"/>
                <w:color w:val="000000"/>
                <w:spacing w:val="0"/>
                <w:w w:val="100"/>
                <w:position w:val="0"/>
              </w:rPr>
              <w:t>1</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w:t>
            </w:r>
            <w:r>
              <w:rPr>
                <w:color w:val="000000"/>
                <w:spacing w:val="0"/>
                <w:w w:val="100"/>
                <w:position w:val="0"/>
              </w:rPr>
              <w:t>帮助“三留守”人员数（人）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w:t>
            </w:r>
            <w:r>
              <w:rPr>
                <w:color w:val="000000"/>
                <w:spacing w:val="0"/>
                <w:w w:val="100"/>
                <w:position w:val="0"/>
              </w:rPr>
              <w:t>帮助贫困残疾人投入金额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80" w:right="0" w:firstLine="0"/>
              <w:jc w:val="both"/>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w:t>
            </w:r>
            <w:r>
              <w:rPr>
                <w:color w:val="000000"/>
                <w:spacing w:val="0"/>
                <w:w w:val="100"/>
                <w:position w:val="0"/>
              </w:rPr>
              <w:t>帮助贫困残疾人数（人）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8.1</w:t>
            </w:r>
            <w:r>
              <w:rPr>
                <w:color w:val="000000"/>
                <w:spacing w:val="0"/>
                <w:w w:val="100"/>
                <w:position w:val="0"/>
              </w:rPr>
              <w:t>东西部扶贫协作投入金额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150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w:t>
            </w:r>
            <w:r>
              <w:rPr>
                <w:color w:val="000000"/>
                <w:spacing w:val="0"/>
                <w:w w:val="100"/>
                <w:position w:val="0"/>
              </w:rPr>
              <w:t>定点扶贫工作投入金额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080" w:right="0" w:firstLine="0"/>
              <w:jc w:val="both"/>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w:t>
            </w:r>
            <w:r>
              <w:rPr>
                <w:color w:val="000000"/>
                <w:spacing w:val="0"/>
                <w:w w:val="100"/>
                <w:position w:val="0"/>
              </w:rPr>
              <w:t>扶贫公益基金</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080" w:right="0" w:firstLine="0"/>
              <w:jc w:val="both"/>
            </w:pPr>
            <w:r>
              <w:rPr>
                <w:rFonts w:ascii="Times New Roman" w:eastAsia="Times New Roman" w:hAnsi="Times New Roman" w:cs="Times New Roman"/>
                <w:color w:val="000000"/>
                <w:spacing w:val="0"/>
                <w:w w:val="100"/>
                <w:position w:val="0"/>
              </w:rPr>
              <w:t>0</w:t>
            </w:r>
          </w:p>
        </w:tc>
      </w:tr>
    </w:tbl>
    <w:p>
      <w:pPr>
        <w:widowControl w:val="0"/>
        <w:spacing w:line="1" w:lineRule="exact"/>
      </w:pPr>
    </w:p>
    <w:tbl>
      <w:tblPr>
        <w:tblOverlap w:val="never"/>
        <w:jc w:val="center"/>
        <w:tblLayout w:type="fixed"/>
      </w:tblPr>
      <w:tblGrid>
        <w:gridCol w:w="4843"/>
        <w:gridCol w:w="4320"/>
      </w:tblGrid>
      <w:tr>
        <w:trPr>
          <w:trHeight w:val="288"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9.1</w:t>
            </w:r>
            <w:r>
              <w:rPr>
                <w:color w:val="000000"/>
                <w:spacing w:val="0"/>
                <w:w w:val="100"/>
                <w:position w:val="0"/>
              </w:rPr>
              <w:t>项目个数(个)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w:t>
            </w:r>
            <w:r>
              <w:rPr>
                <w:color w:val="000000"/>
                <w:spacing w:val="0"/>
                <w:w w:val="100"/>
                <w:position w:val="0"/>
              </w:rPr>
              <w:t>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9.4</w:t>
            </w:r>
            <w:r>
              <w:rPr>
                <w:color w:val="000000"/>
                <w:spacing w:val="0"/>
                <w:w w:val="100"/>
                <w:position w:val="0"/>
              </w:rPr>
              <w:t>其他项目说明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用于甘谷县、禄劝县人居坏境整治建设项目</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r>
      <w:tr>
        <w:trPr>
          <w:trHeight w:val="1080" w:hRule="exact"/>
        </w:trPr>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418"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益</w:t>
            </w:r>
            <w:r>
              <w:rPr>
                <w:color w:val="000000"/>
                <w:spacing w:val="0"/>
                <w:w w:val="100"/>
                <w:position w:val="0"/>
              </w:rPr>
              <w:t>''</w:t>
            </w:r>
            <w:r>
              <w:rPr>
                <w:color w:val="000000"/>
                <w:spacing w:val="0"/>
                <w:w w:val="100"/>
                <w:position w:val="0"/>
              </w:rPr>
              <w:t>路同行</w:t>
            </w:r>
            <w:r>
              <w:rPr>
                <w:rFonts w:ascii="Times New Roman" w:eastAsia="Times New Roman" w:hAnsi="Times New Roman" w:cs="Times New Roman"/>
                <w:color w:val="000000"/>
                <w:spacing w:val="0"/>
                <w:w w:val="100"/>
                <w:position w:val="0"/>
              </w:rPr>
              <w:t>•</w:t>
            </w:r>
            <w:r>
              <w:rPr>
                <w:color w:val="000000"/>
                <w:spacing w:val="0"/>
                <w:w w:val="100"/>
                <w:position w:val="0"/>
              </w:rPr>
              <w:t>再出发</w:t>
            </w:r>
            <w:r>
              <w:rPr>
                <w:rFonts w:ascii="Times New Roman" w:eastAsia="Times New Roman" w:hAnsi="Times New Roman" w:cs="Times New Roman"/>
                <w:color w:val="000000"/>
                <w:spacing w:val="0"/>
                <w:w w:val="100"/>
                <w:position w:val="0"/>
              </w:rPr>
              <w:t>2020</w:t>
            </w:r>
            <w:r>
              <w:rPr>
                <w:color w:val="000000"/>
                <w:spacing w:val="0"/>
                <w:w w:val="100"/>
                <w:position w:val="0"/>
              </w:rPr>
              <w:t>第三届</w:t>
            </w:r>
            <w:r>
              <w:rPr>
                <w:rFonts w:ascii="Times New Roman" w:eastAsia="Times New Roman" w:hAnsi="Times New Roman" w:cs="Times New Roman"/>
                <w:color w:val="000000"/>
                <w:spacing w:val="0"/>
                <w:w w:val="100"/>
                <w:position w:val="0"/>
              </w:rPr>
              <w:t>CSR</w:t>
            </w:r>
            <w:r>
              <w:rPr>
                <w:color w:val="000000"/>
                <w:spacing w:val="0"/>
                <w:w w:val="100"/>
                <w:position w:val="0"/>
              </w:rPr>
              <w:t>先锋论坛</w:t>
            </w:r>
            <w:r>
              <w:rPr>
                <w:rFonts w:ascii="Times New Roman" w:eastAsia="Times New Roman" w:hAnsi="Times New Roman" w:cs="Times New Roman"/>
                <w:color w:val="000000"/>
                <w:spacing w:val="0"/>
                <w:w w:val="100"/>
                <w:position w:val="0"/>
              </w:rPr>
              <w:t>“2020</w:t>
            </w:r>
            <w:r>
              <w:rPr>
                <w:color w:val="000000"/>
                <w:spacing w:val="0"/>
                <w:w w:val="100"/>
                <w:position w:val="0"/>
              </w:rPr>
              <w:t>年度扶贫企业</w:t>
            </w:r>
            <w:r>
              <w:rPr>
                <w:color w:val="000000"/>
                <w:spacing w:val="0"/>
                <w:w w:val="100"/>
                <w:position w:val="0"/>
              </w:rPr>
              <w:t>''</w:t>
            </w:r>
            <w:r>
              <w:rPr>
                <w:color w:val="000000"/>
                <w:spacing w:val="0"/>
                <w:w w:val="100"/>
                <w:position w:val="0"/>
              </w:rPr>
              <w:t>奖项(人民日报、国际金 融报颁发)</w:t>
            </w:r>
          </w:p>
        </w:tc>
      </w:tr>
    </w:tbl>
    <w:p>
      <w:pPr>
        <w:widowControl w:val="0"/>
        <w:spacing w:after="359" w:line="1" w:lineRule="exact"/>
      </w:pPr>
    </w:p>
    <w:p>
      <w:pPr>
        <w:pStyle w:val="Style20"/>
        <w:keepNext/>
        <w:keepLines/>
        <w:widowControl w:val="0"/>
        <w:numPr>
          <w:ilvl w:val="0"/>
          <w:numId w:val="21"/>
        </w:numPr>
        <w:shd w:val="clear" w:color="auto" w:fill="auto"/>
        <w:bidi w:val="0"/>
        <w:spacing w:before="0" w:after="80" w:line="418" w:lineRule="exact"/>
        <w:ind w:left="0" w:right="0" w:firstLine="560"/>
        <w:jc w:val="both"/>
      </w:pPr>
      <w:bookmarkStart w:id="617" w:name="bookmark617"/>
      <w:bookmarkStart w:id="618" w:name="bookmark618"/>
      <w:bookmarkStart w:id="619" w:name="bookmark619"/>
      <w:bookmarkStart w:id="620" w:name="bookmark620"/>
      <w:bookmarkEnd w:id="619"/>
      <w:r>
        <w:rPr>
          <w:color w:val="000000"/>
          <w:spacing w:val="0"/>
          <w:w w:val="100"/>
          <w:position w:val="0"/>
        </w:rPr>
        <w:t>后续精准扶贫计划</w:t>
      </w:r>
      <w:bookmarkEnd w:id="617"/>
      <w:bookmarkEnd w:id="618"/>
      <w:bookmarkEnd w:id="620"/>
    </w:p>
    <w:p>
      <w:pPr>
        <w:pStyle w:val="Style2"/>
        <w:keepNext w:val="0"/>
        <w:keepLines w:val="0"/>
        <w:widowControl w:val="0"/>
        <w:shd w:val="clear" w:color="auto" w:fill="auto"/>
        <w:bidi w:val="0"/>
        <w:spacing w:before="0" w:after="0" w:line="418" w:lineRule="exact"/>
        <w:ind w:left="560" w:right="0" w:firstLine="420"/>
        <w:jc w:val="both"/>
      </w:pPr>
      <w:r>
        <w:rPr>
          <w:color w:val="000000"/>
          <w:spacing w:val="0"/>
          <w:w w:val="100"/>
          <w:position w:val="0"/>
        </w:rPr>
        <w:t>公司将继续落实证监会关于“资本市场服务脱贫攻坚，，的有关要求，继续做好现有的结对扶贫 工作。公司将借助专业优势，利用客户资源，依托集团联动，在地方融资、项目引进、资源导入等 方面与结对帮扶地区加强合作，以期在双方共同努力下，形成具有财通特色、当地特点的精准扶贫 新模式。</w:t>
      </w:r>
    </w:p>
    <w:p>
      <w:pPr>
        <w:pStyle w:val="Style2"/>
        <w:keepNext w:val="0"/>
        <w:keepLines w:val="0"/>
        <w:widowControl w:val="0"/>
        <w:numPr>
          <w:ilvl w:val="0"/>
          <w:numId w:val="23"/>
        </w:numPr>
        <w:shd w:val="clear" w:color="auto" w:fill="auto"/>
        <w:tabs>
          <w:tab w:pos="1537" w:val="left"/>
        </w:tabs>
        <w:bidi w:val="0"/>
        <w:spacing w:before="0" w:after="0" w:line="418" w:lineRule="exact"/>
        <w:ind w:left="560" w:right="0" w:firstLine="420"/>
        <w:jc w:val="both"/>
      </w:pPr>
      <w:bookmarkStart w:id="621" w:name="bookmark621"/>
      <w:bookmarkEnd w:id="621"/>
      <w:r>
        <w:rPr>
          <w:color w:val="000000"/>
          <w:spacing w:val="0"/>
          <w:w w:val="100"/>
          <w:position w:val="0"/>
        </w:rPr>
        <w:t>公司将发挥自身金融企业优势，积极拓展业务空间，推进产业整合，推动上市公司并购 重组贫困地区企业，支持贫困地区企业通过资产注入、引入战略投资者、吸收合并、整体上市等多 种方式做优做强，更好地支持经济结构转型和产业升级。</w:t>
      </w:r>
    </w:p>
    <w:p>
      <w:pPr>
        <w:pStyle w:val="Style2"/>
        <w:keepNext w:val="0"/>
        <w:keepLines w:val="0"/>
        <w:widowControl w:val="0"/>
        <w:numPr>
          <w:ilvl w:val="0"/>
          <w:numId w:val="23"/>
        </w:numPr>
        <w:shd w:val="clear" w:color="auto" w:fill="auto"/>
        <w:tabs>
          <w:tab w:pos="1537" w:val="left"/>
        </w:tabs>
        <w:bidi w:val="0"/>
        <w:spacing w:before="0" w:after="0" w:line="418" w:lineRule="exact"/>
        <w:ind w:left="560" w:right="0" w:firstLine="420"/>
        <w:jc w:val="both"/>
      </w:pPr>
      <w:bookmarkStart w:id="622" w:name="bookmark622"/>
      <w:bookmarkEnd w:id="622"/>
      <w:r>
        <w:rPr>
          <w:color w:val="000000"/>
          <w:spacing w:val="0"/>
          <w:w w:val="100"/>
          <w:position w:val="0"/>
        </w:rPr>
        <w:t>扶持贫困地区产业发展，服务贫困地区经济发展，扶持贫困地区因地制宜地发展特色产 业，变</w:t>
      </w:r>
      <w:r>
        <w:rPr>
          <w:rFonts w:ascii="Times New Roman" w:eastAsia="Times New Roman" w:hAnsi="Times New Roman" w:cs="Times New Roman"/>
          <w:color w:val="000000"/>
          <w:spacing w:val="0"/>
          <w:w w:val="100"/>
          <w:position w:val="0"/>
        </w:rPr>
        <w:t>"</w:t>
      </w:r>
      <w:r>
        <w:rPr>
          <w:color w:val="000000"/>
          <w:spacing w:val="0"/>
          <w:w w:val="100"/>
          <w:position w:val="0"/>
        </w:rPr>
        <w:t>输血式</w:t>
      </w:r>
      <w:r>
        <w:rPr>
          <w:rFonts w:ascii="Times New Roman" w:eastAsia="Times New Roman" w:hAnsi="Times New Roman" w:cs="Times New Roman"/>
          <w:color w:val="000000"/>
          <w:spacing w:val="0"/>
          <w:w w:val="100"/>
          <w:position w:val="0"/>
        </w:rPr>
        <w:t>”</w:t>
      </w:r>
      <w:r>
        <w:rPr>
          <w:color w:val="000000"/>
          <w:spacing w:val="0"/>
          <w:w w:val="100"/>
          <w:position w:val="0"/>
        </w:rPr>
        <w:t>扶贫为</w:t>
      </w:r>
      <w:r>
        <w:rPr>
          <w:rFonts w:ascii="Times New Roman" w:eastAsia="Times New Roman" w:hAnsi="Times New Roman" w:cs="Times New Roman"/>
          <w:color w:val="000000"/>
          <w:spacing w:val="0"/>
          <w:w w:val="100"/>
          <w:position w:val="0"/>
        </w:rPr>
        <w:t>"</w:t>
      </w:r>
      <w:r>
        <w:rPr>
          <w:color w:val="000000"/>
          <w:spacing w:val="0"/>
          <w:w w:val="100"/>
          <w:position w:val="0"/>
        </w:rPr>
        <w:t>造血式</w:t>
      </w:r>
      <w:r>
        <w:rPr>
          <w:rFonts w:ascii="Times New Roman" w:eastAsia="Times New Roman" w:hAnsi="Times New Roman" w:cs="Times New Roman"/>
          <w:color w:val="000000"/>
          <w:spacing w:val="0"/>
          <w:w w:val="100"/>
          <w:position w:val="0"/>
        </w:rPr>
        <w:t>”</w:t>
      </w:r>
      <w:r>
        <w:rPr>
          <w:color w:val="000000"/>
          <w:spacing w:val="0"/>
          <w:w w:val="100"/>
          <w:position w:val="0"/>
        </w:rPr>
        <w:t>扶贫。</w:t>
      </w:r>
    </w:p>
    <w:p>
      <w:pPr>
        <w:pStyle w:val="Style2"/>
        <w:keepNext w:val="0"/>
        <w:keepLines w:val="0"/>
        <w:widowControl w:val="0"/>
        <w:numPr>
          <w:ilvl w:val="0"/>
          <w:numId w:val="23"/>
        </w:numPr>
        <w:shd w:val="clear" w:color="auto" w:fill="auto"/>
        <w:tabs>
          <w:tab w:pos="1537" w:val="left"/>
        </w:tabs>
        <w:bidi w:val="0"/>
        <w:spacing w:before="0" w:after="0" w:line="418" w:lineRule="exact"/>
        <w:ind w:left="560" w:right="0" w:firstLine="420"/>
        <w:jc w:val="both"/>
      </w:pPr>
      <w:bookmarkStart w:id="623" w:name="bookmark623"/>
      <w:bookmarkEnd w:id="623"/>
      <w:r>
        <w:rPr>
          <w:color w:val="000000"/>
          <w:spacing w:val="0"/>
          <w:w w:val="100"/>
          <w:position w:val="0"/>
        </w:rPr>
        <w:t>充分发挥资本市场在服务国家脱贫攻坚战略中的作用，利用交易所</w:t>
      </w:r>
      <w:r>
        <w:rPr>
          <w:rFonts w:ascii="Times New Roman" w:eastAsia="Times New Roman" w:hAnsi="Times New Roman" w:cs="Times New Roman"/>
          <w:color w:val="000000"/>
          <w:spacing w:val="0"/>
          <w:w w:val="100"/>
          <w:position w:val="0"/>
        </w:rPr>
        <w:t>IPO</w:t>
      </w:r>
      <w:r>
        <w:rPr>
          <w:color w:val="000000"/>
          <w:spacing w:val="0"/>
          <w:w w:val="100"/>
          <w:position w:val="0"/>
        </w:rPr>
        <w:t>、新三板挂牌及 债权融资对贫困地区企业的绿色通道，积极有效地促进私募市场为贫困地区提供融资服务，通过多 层次资本市场融资支持结对帮扶县的企业。</w:t>
      </w:r>
    </w:p>
    <w:p>
      <w:pPr>
        <w:pStyle w:val="Style2"/>
        <w:keepNext w:val="0"/>
        <w:keepLines w:val="0"/>
        <w:widowControl w:val="0"/>
        <w:numPr>
          <w:ilvl w:val="0"/>
          <w:numId w:val="23"/>
        </w:numPr>
        <w:shd w:val="clear" w:color="auto" w:fill="auto"/>
        <w:tabs>
          <w:tab w:pos="1537" w:val="left"/>
        </w:tabs>
        <w:bidi w:val="0"/>
        <w:spacing w:before="0" w:after="0" w:line="413" w:lineRule="exact"/>
        <w:ind w:left="560" w:right="0" w:firstLine="420"/>
        <w:jc w:val="both"/>
      </w:pPr>
      <w:bookmarkStart w:id="624" w:name="bookmark624"/>
      <w:bookmarkEnd w:id="624"/>
      <w:r>
        <w:rPr>
          <w:color w:val="000000"/>
          <w:spacing w:val="0"/>
          <w:w w:val="100"/>
          <w:position w:val="0"/>
        </w:rPr>
        <w:t>大力支持智力扶贫，为贫困地区提供多方位的资本市场教育培训服务，联合贫困地区政 府扶贫办、金融办等相关单位举办金融培训班、资本市场发展研讨会，开展业务交流，不断深入探 讨证券行业支持贫困地区实体经济发展、解决中小微企业融资难等方面的举措思路。</w:t>
      </w:r>
    </w:p>
    <w:p>
      <w:pPr>
        <w:pStyle w:val="Style2"/>
        <w:keepNext w:val="0"/>
        <w:keepLines w:val="0"/>
        <w:widowControl w:val="0"/>
        <w:numPr>
          <w:ilvl w:val="0"/>
          <w:numId w:val="23"/>
        </w:numPr>
        <w:shd w:val="clear" w:color="auto" w:fill="auto"/>
        <w:tabs>
          <w:tab w:pos="1523" w:val="left"/>
        </w:tabs>
        <w:bidi w:val="0"/>
        <w:spacing w:before="0" w:after="480" w:line="413" w:lineRule="exact"/>
        <w:ind w:left="560" w:right="0" w:firstLine="420"/>
        <w:jc w:val="both"/>
      </w:pPr>
      <w:bookmarkStart w:id="625" w:name="bookmark625"/>
      <w:bookmarkEnd w:id="625"/>
      <w:r>
        <w:rPr>
          <w:color w:val="000000"/>
          <w:spacing w:val="0"/>
          <w:w w:val="100"/>
          <w:position w:val="0"/>
        </w:rPr>
        <w:t>支持贫困地区特色产业发展，对于需要大批量采购的商品，公司优先考虑从定点帮扶地 区购买，并建立较为长期的购货渠道。</w:t>
      </w:r>
    </w:p>
    <w:p>
      <w:pPr>
        <w:pStyle w:val="Style20"/>
        <w:keepNext/>
        <w:keepLines/>
        <w:widowControl w:val="0"/>
        <w:numPr>
          <w:ilvl w:val="0"/>
          <w:numId w:val="25"/>
        </w:numPr>
        <w:shd w:val="clear" w:color="auto" w:fill="auto"/>
        <w:bidi w:val="0"/>
        <w:spacing w:before="0" w:after="80" w:line="240" w:lineRule="auto"/>
        <w:ind w:left="0" w:right="0" w:firstLine="560"/>
        <w:jc w:val="both"/>
      </w:pPr>
      <w:bookmarkStart w:id="626" w:name="bookmark626"/>
      <w:bookmarkStart w:id="627" w:name="bookmark627"/>
      <w:bookmarkStart w:id="628" w:name="bookmark628"/>
      <w:bookmarkStart w:id="629" w:name="bookmark629"/>
      <w:bookmarkEnd w:id="628"/>
      <w:r>
        <w:rPr>
          <w:color w:val="000000"/>
          <w:spacing w:val="0"/>
          <w:w w:val="100"/>
          <w:position w:val="0"/>
        </w:rPr>
        <w:t>社会责任工作情况</w:t>
      </w:r>
      <w:bookmarkEnd w:id="626"/>
      <w:bookmarkEnd w:id="627"/>
      <w:bookmarkEnd w:id="629"/>
    </w:p>
    <w:p>
      <w:pPr>
        <w:pStyle w:val="Style2"/>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20" w:line="409" w:lineRule="exact"/>
        <w:ind w:left="560" w:right="0" w:firstLine="420"/>
        <w:jc w:val="both"/>
      </w:pPr>
      <w:r>
        <w:rPr>
          <w:color w:val="000000"/>
          <w:spacing w:val="0"/>
          <w:w w:val="100"/>
          <w:position w:val="0"/>
        </w:rPr>
        <w:t>公司作为省属国有金融企业</w:t>
      </w:r>
      <w:r>
        <w:rPr>
          <w:color w:val="000000"/>
          <w:spacing w:val="0"/>
          <w:w w:val="100"/>
          <w:position w:val="0"/>
        </w:rPr>
        <w:t>，</w:t>
      </w:r>
      <w:r>
        <w:rPr>
          <w:color w:val="000000"/>
          <w:spacing w:val="0"/>
          <w:w w:val="100"/>
          <w:position w:val="0"/>
        </w:rPr>
        <w:t>积极践行社会责任，在结合自身业务发展的同时，积极优化业务 转型、服务创新、社会扶贫、员工发展及绿色运营等方面的管理，不断提质增效，积极与股东、客 观等各权益人沟通，持续完善公司治理、提高决策管理效率，努力实现经济、社会及环境的可持续 发展。具体内容详见公司在上海证券交易所网站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)披露的公司</w:t>
      </w:r>
      <w:r>
        <w:rPr>
          <w:rFonts w:ascii="Times New Roman" w:eastAsia="Times New Roman" w:hAnsi="Times New Roman" w:cs="Times New Roman"/>
          <w:color w:val="000000"/>
          <w:spacing w:val="0"/>
          <w:w w:val="100"/>
          <w:position w:val="0"/>
        </w:rPr>
        <w:t>2020</w:t>
      </w:r>
      <w:r>
        <w:rPr>
          <w:color w:val="000000"/>
          <w:spacing w:val="0"/>
          <w:w w:val="100"/>
          <w:position w:val="0"/>
        </w:rPr>
        <w:t>年度社会责 任报告。</w:t>
      </w:r>
    </w:p>
    <w:p>
      <w:pPr>
        <w:pStyle w:val="Style20"/>
        <w:keepNext/>
        <w:keepLines/>
        <w:widowControl w:val="0"/>
        <w:shd w:val="clear" w:color="auto" w:fill="auto"/>
        <w:tabs>
          <w:tab w:pos="1096" w:val="left"/>
        </w:tabs>
        <w:bidi w:val="0"/>
        <w:spacing w:before="0" w:after="100" w:line="240" w:lineRule="auto"/>
        <w:ind w:left="0" w:right="0" w:firstLine="560"/>
        <w:jc w:val="both"/>
      </w:pPr>
      <w:bookmarkStart w:id="630" w:name="bookmark630"/>
      <w:bookmarkStart w:id="631" w:name="bookmark631"/>
      <w:bookmarkStart w:id="632" w:name="bookmark632"/>
      <w:bookmarkStart w:id="633" w:name="bookmark633"/>
      <w:r>
        <w:rPr>
          <w:color w:val="000000"/>
          <w:spacing w:val="0"/>
          <w:w w:val="100"/>
          <w:position w:val="0"/>
        </w:rPr>
        <w:t>（</w:t>
      </w:r>
      <w:bookmarkEnd w:id="632"/>
      <w:r>
        <w:rPr>
          <w:color w:val="000000"/>
          <w:spacing w:val="0"/>
          <w:w w:val="100"/>
          <w:position w:val="0"/>
        </w:rPr>
        <w:t>三）</w:t>
        <w:tab/>
        <w:t>环境信息情况</w:t>
      </w:r>
      <w:bookmarkEnd w:id="630"/>
      <w:bookmarkEnd w:id="631"/>
      <w:bookmarkEnd w:id="633"/>
    </w:p>
    <w:p>
      <w:pPr>
        <w:pStyle w:val="Style20"/>
        <w:keepNext/>
        <w:keepLines/>
        <w:widowControl w:val="0"/>
        <w:numPr>
          <w:ilvl w:val="0"/>
          <w:numId w:val="27"/>
        </w:numPr>
        <w:shd w:val="clear" w:color="auto" w:fill="auto"/>
        <w:tabs>
          <w:tab w:pos="1039" w:val="left"/>
        </w:tabs>
        <w:bidi w:val="0"/>
        <w:spacing w:before="0" w:after="100" w:line="240" w:lineRule="auto"/>
        <w:ind w:left="0" w:right="0" w:firstLine="560"/>
        <w:jc w:val="both"/>
      </w:pPr>
      <w:bookmarkStart w:id="630" w:name="bookmark630"/>
      <w:bookmarkStart w:id="631" w:name="bookmark631"/>
      <w:bookmarkStart w:id="634" w:name="bookmark634"/>
      <w:bookmarkStart w:id="635" w:name="bookmark635"/>
      <w:bookmarkEnd w:id="634"/>
      <w:r>
        <w:rPr>
          <w:color w:val="000000"/>
          <w:spacing w:val="0"/>
          <w:w w:val="100"/>
          <w:position w:val="0"/>
        </w:rPr>
        <w:t>属于环境保护部门公布的重点排污单位的公司及其重要子公司的环保情况说明</w:t>
      </w:r>
      <w:bookmarkEnd w:id="630"/>
      <w:bookmarkEnd w:id="631"/>
      <w:bookmarkEnd w:id="635"/>
    </w:p>
    <w:p>
      <w:pPr>
        <w:pStyle w:val="Style2"/>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27"/>
        </w:numPr>
        <w:shd w:val="clear" w:color="auto" w:fill="auto"/>
        <w:tabs>
          <w:tab w:pos="1039" w:val="left"/>
        </w:tabs>
        <w:bidi w:val="0"/>
        <w:spacing w:before="0" w:after="100" w:line="240" w:lineRule="auto"/>
        <w:ind w:left="0" w:right="0" w:firstLine="560"/>
        <w:jc w:val="both"/>
      </w:pPr>
      <w:bookmarkStart w:id="636" w:name="bookmark636"/>
      <w:bookmarkStart w:id="637" w:name="bookmark637"/>
      <w:bookmarkStart w:id="638" w:name="bookmark638"/>
      <w:bookmarkStart w:id="639" w:name="bookmark639"/>
      <w:bookmarkEnd w:id="638"/>
      <w:r>
        <w:rPr>
          <w:color w:val="000000"/>
          <w:spacing w:val="0"/>
          <w:w w:val="100"/>
          <w:position w:val="0"/>
        </w:rPr>
        <w:t>重点排污单位之外的公司的环保情况说明</w:t>
      </w:r>
      <w:bookmarkEnd w:id="636"/>
      <w:bookmarkEnd w:id="637"/>
      <w:bookmarkEnd w:id="639"/>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9" w:lineRule="exact"/>
        <w:ind w:left="560" w:right="0" w:firstLine="420"/>
        <w:jc w:val="both"/>
      </w:pPr>
      <w:r>
        <w:rPr>
          <w:color w:val="000000"/>
          <w:spacing w:val="0"/>
          <w:w w:val="100"/>
          <w:position w:val="0"/>
        </w:rPr>
        <w:t>公司及下属子公司均不属于环保部门公布的重点排污单位。报告期内，公司不存在因违反环保 方面的法律法规而受到处罚的情况。公司所处的行业是证券行业，主要经营业务证券经纪；证券投 资咨询；证券自营；证券承销与保荐；融资融券；证券投资基金代销；代销金融产品等。公司向来 重视社会责任，重视节能环保，认真执行国家环境保护方面法律、法规，在日常经营管理中，提倡 节约能源，倡导绿色办公，尽可能地利用信息技术，建立并使用</w:t>
      </w:r>
      <w:r>
        <w:rPr>
          <w:rFonts w:ascii="Times New Roman" w:eastAsia="Times New Roman" w:hAnsi="Times New Roman" w:cs="Times New Roman"/>
          <w:color w:val="000000"/>
          <w:spacing w:val="0"/>
          <w:w w:val="100"/>
          <w:position w:val="0"/>
        </w:rPr>
        <w:t>OA</w:t>
      </w:r>
      <w:r>
        <w:rPr>
          <w:color w:val="000000"/>
          <w:spacing w:val="0"/>
          <w:w w:val="100"/>
          <w:position w:val="0"/>
        </w:rPr>
        <w:t>办公系统，实施视频与电话会 议，通过电子流转的方式进行业务审批。</w:t>
      </w:r>
    </w:p>
    <w:p>
      <w:pPr>
        <w:pStyle w:val="Style2"/>
        <w:keepNext w:val="0"/>
        <w:keepLines w:val="0"/>
        <w:widowControl w:val="0"/>
        <w:shd w:val="clear" w:color="auto" w:fill="auto"/>
        <w:bidi w:val="0"/>
        <w:spacing w:before="0" w:after="480" w:line="409" w:lineRule="exact"/>
        <w:ind w:left="0" w:right="0" w:firstLine="980"/>
        <w:jc w:val="both"/>
      </w:pPr>
      <w:r>
        <w:rPr>
          <w:color w:val="000000"/>
          <w:spacing w:val="0"/>
          <w:w w:val="100"/>
          <w:position w:val="0"/>
        </w:rPr>
        <w:t>报告期内，公司不存在因违反环保方面的法律法规而受到处罚的情况。</w:t>
      </w:r>
    </w:p>
    <w:p>
      <w:pPr>
        <w:pStyle w:val="Style20"/>
        <w:keepNext/>
        <w:keepLines/>
        <w:widowControl w:val="0"/>
        <w:numPr>
          <w:ilvl w:val="0"/>
          <w:numId w:val="27"/>
        </w:numPr>
        <w:shd w:val="clear" w:color="auto" w:fill="auto"/>
        <w:tabs>
          <w:tab w:pos="1039" w:val="left"/>
        </w:tabs>
        <w:bidi w:val="0"/>
        <w:spacing w:before="0" w:after="100" w:line="240" w:lineRule="auto"/>
        <w:ind w:left="0" w:right="0" w:firstLine="560"/>
        <w:jc w:val="both"/>
      </w:pPr>
      <w:bookmarkStart w:id="640" w:name="bookmark640"/>
      <w:bookmarkStart w:id="641" w:name="bookmark641"/>
      <w:bookmarkStart w:id="642" w:name="bookmark642"/>
      <w:bookmarkStart w:id="643" w:name="bookmark643"/>
      <w:bookmarkEnd w:id="642"/>
      <w:r>
        <w:rPr>
          <w:color w:val="000000"/>
          <w:spacing w:val="0"/>
          <w:w w:val="100"/>
          <w:position w:val="0"/>
        </w:rPr>
        <w:t>重点排污单位之外的公司未披露环境信息的原因说明</w:t>
      </w:r>
      <w:bookmarkEnd w:id="640"/>
      <w:bookmarkEnd w:id="641"/>
      <w:bookmarkEnd w:id="643"/>
    </w:p>
    <w:p>
      <w:pPr>
        <w:pStyle w:val="Style2"/>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27"/>
        </w:numPr>
        <w:shd w:val="clear" w:color="auto" w:fill="auto"/>
        <w:tabs>
          <w:tab w:pos="1039" w:val="left"/>
        </w:tabs>
        <w:bidi w:val="0"/>
        <w:spacing w:before="0" w:after="100" w:line="240" w:lineRule="auto"/>
        <w:ind w:left="0" w:right="0" w:firstLine="560"/>
        <w:jc w:val="both"/>
      </w:pPr>
      <w:bookmarkStart w:id="644" w:name="bookmark644"/>
      <w:bookmarkStart w:id="645" w:name="bookmark645"/>
      <w:bookmarkStart w:id="646" w:name="bookmark646"/>
      <w:bookmarkStart w:id="647" w:name="bookmark647"/>
      <w:bookmarkEnd w:id="646"/>
      <w:r>
        <w:rPr>
          <w:color w:val="000000"/>
          <w:spacing w:val="0"/>
          <w:w w:val="100"/>
          <w:position w:val="0"/>
        </w:rPr>
        <w:t>报告期内披露环境信息内容的后续进展或变化情况的说明</w:t>
      </w:r>
      <w:bookmarkEnd w:id="644"/>
      <w:bookmarkEnd w:id="645"/>
      <w:bookmarkEnd w:id="647"/>
    </w:p>
    <w:p>
      <w:pPr>
        <w:pStyle w:val="Style2"/>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096" w:val="left"/>
        </w:tabs>
        <w:bidi w:val="0"/>
        <w:spacing w:before="0" w:after="100" w:line="240" w:lineRule="auto"/>
        <w:ind w:left="0" w:right="0" w:firstLine="560"/>
        <w:jc w:val="both"/>
      </w:pPr>
      <w:bookmarkStart w:id="648" w:name="bookmark648"/>
      <w:bookmarkStart w:id="649" w:name="bookmark649"/>
      <w:bookmarkStart w:id="650" w:name="bookmark650"/>
      <w:bookmarkStart w:id="651" w:name="bookmark651"/>
      <w:r>
        <w:rPr>
          <w:color w:val="000000"/>
          <w:spacing w:val="0"/>
          <w:w w:val="100"/>
          <w:position w:val="0"/>
        </w:rPr>
        <w:t>（</w:t>
      </w:r>
      <w:bookmarkEnd w:id="650"/>
      <w:r>
        <w:rPr>
          <w:color w:val="000000"/>
          <w:spacing w:val="0"/>
          <w:w w:val="100"/>
          <w:position w:val="0"/>
        </w:rPr>
        <w:t>四）</w:t>
        <w:tab/>
        <w:t>其他说明</w:t>
      </w:r>
      <w:bookmarkEnd w:id="648"/>
      <w:bookmarkEnd w:id="649"/>
      <w:bookmarkEnd w:id="651"/>
    </w:p>
    <w:p>
      <w:pPr>
        <w:pStyle w:val="Style2"/>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560"/>
        <w:jc w:val="both"/>
      </w:pPr>
      <w:bookmarkStart w:id="652" w:name="bookmark652"/>
      <w:bookmarkStart w:id="653" w:name="bookmark653"/>
      <w:bookmarkStart w:id="654" w:name="bookmark654"/>
      <w:r>
        <w:rPr>
          <w:color w:val="000000"/>
          <w:spacing w:val="0"/>
          <w:w w:val="100"/>
          <w:position w:val="0"/>
        </w:rPr>
        <w:t>十八、可转换公司债券情况</w:t>
      </w:r>
      <w:bookmarkEnd w:id="652"/>
      <w:bookmarkEnd w:id="653"/>
      <w:bookmarkEnd w:id="654"/>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tabs>
          <w:tab w:pos="1357" w:val="left"/>
        </w:tabs>
        <w:bidi w:val="0"/>
        <w:spacing w:before="0" w:after="100" w:line="240" w:lineRule="auto"/>
        <w:ind w:left="0" w:right="0" w:firstLine="560"/>
        <w:jc w:val="both"/>
      </w:pPr>
      <w:bookmarkStart w:id="655" w:name="bookmark655"/>
      <w:r>
        <w:rPr>
          <w:b/>
          <w:bCs/>
          <w:color w:val="000000"/>
          <w:spacing w:val="0"/>
          <w:w w:val="100"/>
          <w:position w:val="0"/>
        </w:rPr>
        <w:t>（</w:t>
      </w:r>
      <w:bookmarkEnd w:id="655"/>
      <w:r>
        <w:rPr>
          <w:b/>
          <w:bCs/>
          <w:color w:val="000000"/>
          <w:spacing w:val="0"/>
          <w:w w:val="100"/>
          <w:position w:val="0"/>
        </w:rPr>
        <w:t>一）</w:t>
        <w:tab/>
        <w:t>转债发行情况</w:t>
      </w:r>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80" w:line="403" w:lineRule="exact"/>
        <w:ind w:left="560" w:right="0" w:firstLine="420"/>
        <w:jc w:val="both"/>
      </w:pPr>
      <w:r>
        <w:rPr>
          <w:color w:val="000000"/>
          <w:spacing w:val="0"/>
          <w:w w:val="100"/>
          <w:position w:val="0"/>
        </w:rPr>
        <w:t>经中国证监会核准，公司于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10</w:t>
      </w:r>
      <w:r>
        <w:rPr>
          <w:color w:val="000000"/>
          <w:spacing w:val="0"/>
          <w:w w:val="100"/>
          <w:position w:val="0"/>
        </w:rPr>
        <w:t>日公开发行规模为人民币</w:t>
      </w:r>
      <w:r>
        <w:rPr>
          <w:color w:val="000000"/>
          <w:spacing w:val="0"/>
          <w:w w:val="100"/>
          <w:position w:val="0"/>
          <w:sz w:val="19"/>
          <w:szCs w:val="19"/>
        </w:rPr>
        <w:t>38</w:t>
      </w:r>
      <w:r>
        <w:rPr>
          <w:color w:val="000000"/>
          <w:spacing w:val="0"/>
          <w:w w:val="100"/>
          <w:position w:val="0"/>
        </w:rPr>
        <w:t xml:space="preserve">亿元的可转债，并于 </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28</w:t>
      </w:r>
      <w:r>
        <w:rPr>
          <w:color w:val="000000"/>
          <w:spacing w:val="0"/>
          <w:w w:val="100"/>
          <w:position w:val="0"/>
        </w:rPr>
        <w:t>日在上交所挂牌上市，转债简称“财通转债”，转债代码为</w:t>
      </w:r>
      <w:r>
        <w:rPr>
          <w:color w:val="000000"/>
          <w:spacing w:val="0"/>
          <w:w w:val="100"/>
          <w:position w:val="0"/>
          <w:sz w:val="19"/>
          <w:szCs w:val="19"/>
        </w:rPr>
        <w:t>113043</w:t>
      </w:r>
      <w:r>
        <w:rPr>
          <w:color w:val="000000"/>
          <w:spacing w:val="0"/>
          <w:w w:val="100"/>
          <w:position w:val="0"/>
        </w:rPr>
        <w:t>。</w:t>
      </w:r>
    </w:p>
    <w:p>
      <w:pPr>
        <w:pStyle w:val="Style20"/>
        <w:keepNext/>
        <w:keepLines/>
        <w:widowControl w:val="0"/>
        <w:shd w:val="clear" w:color="auto" w:fill="auto"/>
        <w:bidi w:val="0"/>
        <w:spacing w:before="0" w:after="100" w:line="240" w:lineRule="auto"/>
        <w:ind w:left="0" w:right="0" w:firstLine="560"/>
        <w:jc w:val="both"/>
      </w:pPr>
      <w:bookmarkStart w:id="656" w:name="bookmark656"/>
      <w:bookmarkStart w:id="657" w:name="bookmark657"/>
      <w:bookmarkStart w:id="658" w:name="bookmark658"/>
      <w:bookmarkStart w:id="659" w:name="bookmark659"/>
      <w:r>
        <w:rPr>
          <w:color w:val="000000"/>
          <w:spacing w:val="0"/>
          <w:w w:val="100"/>
          <w:position w:val="0"/>
        </w:rPr>
        <w:t>（</w:t>
      </w:r>
      <w:bookmarkEnd w:id="658"/>
      <w:r>
        <w:rPr>
          <w:color w:val="000000"/>
          <w:spacing w:val="0"/>
          <w:w w:val="100"/>
          <w:position w:val="0"/>
        </w:rPr>
        <w:t>二）报告期转债持有人及担保人情况</w:t>
      </w:r>
      <w:bookmarkEnd w:id="656"/>
      <w:bookmarkEnd w:id="657"/>
      <w:bookmarkEnd w:id="659"/>
    </w:p>
    <w:p>
      <w:pPr>
        <w:pStyle w:val="Style2"/>
        <w:keepNext w:val="0"/>
        <w:keepLines w:val="0"/>
        <w:widowControl w:val="0"/>
        <w:shd w:val="clear" w:color="auto" w:fill="auto"/>
        <w:bidi w:val="0"/>
        <w:spacing w:before="0" w:after="24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16"/>
        <w:gridCol w:w="2434"/>
        <w:gridCol w:w="231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财通转债</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期末转债持有人数</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1,120,841</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本公司转债的担保人</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22"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前十名转债持有人情况如下：</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可转换公司债券持有人名称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期末持债数量（元）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浙江省金融控股有限公司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1, 102, 192, 000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29.01</w:t>
            </w:r>
          </w:p>
        </w:tc>
      </w:tr>
    </w:tbl>
    <w:p>
      <w:pPr>
        <w:widowControl w:val="0"/>
        <w:spacing w:line="1" w:lineRule="exact"/>
      </w:pPr>
    </w:p>
    <w:tbl>
      <w:tblPr>
        <w:tblOverlap w:val="never"/>
        <w:jc w:val="center"/>
        <w:tblLayout w:type="fixed"/>
      </w:tblPr>
      <w:tblGrid>
        <w:gridCol w:w="4416"/>
        <w:gridCol w:w="2434"/>
        <w:gridCol w:w="2314"/>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浙江省财务开发有限责任公司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122,466,000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3.22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台州市金融投资集团有限公司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112,480,000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2.96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景宁跃泰科技有限公司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83,741,000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2.20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维科控股集团股份有限公司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66,231,000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1.74</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中国建设银行股份有限公司一国泰中证全指 证券公司交易型开放式指数证券投资基金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60,587,000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浙江省交通投资集团有限公司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53,999,000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莱恩达集团有限公司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43,649,000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浙江春晖集团有限公司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36,924,000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0.97</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嘉兴市嘉实金融控股有限公司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35,972,000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0.95</w:t>
            </w:r>
          </w:p>
        </w:tc>
      </w:tr>
    </w:tbl>
    <w:p>
      <w:pPr>
        <w:widowControl w:val="0"/>
        <w:spacing w:after="539" w:line="1" w:lineRule="exact"/>
      </w:pPr>
    </w:p>
    <w:p>
      <w:pPr>
        <w:pStyle w:val="Style20"/>
        <w:keepNext/>
        <w:keepLines/>
        <w:widowControl w:val="0"/>
        <w:shd w:val="clear" w:color="auto" w:fill="auto"/>
        <w:tabs>
          <w:tab w:pos="1644" w:val="left"/>
        </w:tabs>
        <w:bidi w:val="0"/>
        <w:spacing w:before="0" w:after="80" w:line="240" w:lineRule="auto"/>
        <w:ind w:left="0" w:right="0" w:firstLine="840"/>
        <w:jc w:val="left"/>
      </w:pPr>
      <w:bookmarkStart w:id="660" w:name="bookmark660"/>
      <w:bookmarkStart w:id="661" w:name="bookmark661"/>
      <w:bookmarkStart w:id="662" w:name="bookmark662"/>
      <w:bookmarkStart w:id="663" w:name="bookmark663"/>
      <w:r>
        <w:rPr>
          <w:color w:val="000000"/>
          <w:spacing w:val="0"/>
          <w:w w:val="100"/>
          <w:position w:val="0"/>
        </w:rPr>
        <w:t>（</w:t>
      </w:r>
      <w:bookmarkEnd w:id="662"/>
      <w:r>
        <w:rPr>
          <w:color w:val="000000"/>
          <w:spacing w:val="0"/>
          <w:w w:val="100"/>
          <w:position w:val="0"/>
        </w:rPr>
        <w:t>三）</w:t>
        <w:tab/>
        <w:t>报告期转债变动情况</w:t>
      </w:r>
      <w:bookmarkEnd w:id="660"/>
      <w:bookmarkEnd w:id="661"/>
      <w:bookmarkEnd w:id="663"/>
    </w:p>
    <w:p>
      <w:pPr>
        <w:pStyle w:val="Style2"/>
        <w:keepNext w:val="0"/>
        <w:keepLines w:val="0"/>
        <w:widowControl w:val="0"/>
        <w:shd w:val="clear" w:color="auto" w:fill="auto"/>
        <w:bidi w:val="0"/>
        <w:spacing w:before="0" w:after="280" w:line="240" w:lineRule="auto"/>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报告期转债累计转股情况</w:t>
      </w:r>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644" w:val="left"/>
        </w:tabs>
        <w:bidi w:val="0"/>
        <w:spacing w:before="0" w:after="80" w:line="240" w:lineRule="auto"/>
        <w:ind w:left="0" w:right="0" w:firstLine="840"/>
        <w:jc w:val="left"/>
      </w:pPr>
      <w:bookmarkStart w:id="664" w:name="bookmark664"/>
      <w:bookmarkStart w:id="665" w:name="bookmark665"/>
      <w:bookmarkStart w:id="666" w:name="bookmark666"/>
      <w:bookmarkStart w:id="667" w:name="bookmark667"/>
      <w:r>
        <w:rPr>
          <w:color w:val="000000"/>
          <w:spacing w:val="0"/>
          <w:w w:val="100"/>
          <w:position w:val="0"/>
        </w:rPr>
        <w:t>（</w:t>
      </w:r>
      <w:bookmarkEnd w:id="666"/>
      <w:r>
        <w:rPr>
          <w:color w:val="000000"/>
          <w:spacing w:val="0"/>
          <w:w w:val="100"/>
          <w:position w:val="0"/>
        </w:rPr>
        <w:t>四）</w:t>
        <w:tab/>
        <w:t>转股价格历次调整情况</w:t>
      </w:r>
      <w:bookmarkEnd w:id="664"/>
      <w:bookmarkEnd w:id="665"/>
      <w:bookmarkEnd w:id="667"/>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644" w:val="left"/>
        </w:tabs>
        <w:bidi w:val="0"/>
        <w:spacing w:before="0" w:after="80" w:line="240" w:lineRule="auto"/>
        <w:ind w:left="0" w:right="0" w:firstLine="840"/>
        <w:jc w:val="left"/>
      </w:pPr>
      <w:bookmarkStart w:id="668" w:name="bookmark668"/>
      <w:bookmarkStart w:id="669" w:name="bookmark669"/>
      <w:bookmarkStart w:id="670" w:name="bookmark670"/>
      <w:bookmarkStart w:id="671" w:name="bookmark671"/>
      <w:r>
        <w:rPr>
          <w:color w:val="000000"/>
          <w:spacing w:val="0"/>
          <w:w w:val="100"/>
          <w:position w:val="0"/>
        </w:rPr>
        <w:t>（</w:t>
      </w:r>
      <w:bookmarkEnd w:id="670"/>
      <w:r>
        <w:rPr>
          <w:color w:val="000000"/>
          <w:spacing w:val="0"/>
          <w:w w:val="100"/>
          <w:position w:val="0"/>
        </w:rPr>
        <w:t>五）</w:t>
        <w:tab/>
        <w:t>公司的负债情况、资信变化情况及在未来年度还债的现金安排</w:t>
      </w:r>
      <w:bookmarkEnd w:id="668"/>
      <w:bookmarkEnd w:id="669"/>
      <w:bookmarkEnd w:id="671"/>
    </w:p>
    <w:p>
      <w:pPr>
        <w:pStyle w:val="Style2"/>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644" w:val="left"/>
        </w:tabs>
        <w:bidi w:val="0"/>
        <w:spacing w:before="0" w:after="80" w:line="240" w:lineRule="auto"/>
        <w:ind w:left="0" w:right="0" w:firstLine="84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color w:val="000000"/>
          <w:spacing w:val="0"/>
          <w:w w:val="100"/>
          <w:position w:val="0"/>
        </w:rPr>
        <w:t>六）</w:t>
        <w:tab/>
        <w:t>转债其他情况说明</w:t>
      </w:r>
      <w:bookmarkEnd w:id="672"/>
      <w:bookmarkEnd w:id="673"/>
      <w:bookmarkEnd w:id="675"/>
    </w:p>
    <w:p>
      <w:pPr>
        <w:pStyle w:val="Style2"/>
        <w:keepNext w:val="0"/>
        <w:keepLines w:val="0"/>
        <w:widowControl w:val="0"/>
        <w:shd w:val="clear" w:color="auto" w:fill="auto"/>
        <w:bidi w:val="0"/>
        <w:spacing w:before="0" w:after="640" w:line="240" w:lineRule="auto"/>
        <w:ind w:left="0" w:right="0" w:firstLine="840"/>
        <w:jc w:val="both"/>
      </w:pPr>
      <w:bookmarkStart w:id="676" w:name="bookmark676"/>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76"/>
    </w:p>
    <w:p>
      <w:pPr>
        <w:pStyle w:val="Style17"/>
        <w:keepNext/>
        <w:keepLines/>
        <w:widowControl w:val="0"/>
        <w:shd w:val="clear" w:color="auto" w:fill="auto"/>
        <w:bidi w:val="0"/>
        <w:spacing w:before="0" w:after="160" w:line="240" w:lineRule="auto"/>
        <w:ind w:left="0" w:right="0" w:firstLine="0"/>
        <w:jc w:val="center"/>
      </w:pPr>
      <w:bookmarkStart w:id="677" w:name="bookmark677"/>
      <w:bookmarkStart w:id="678" w:name="bookmark678"/>
      <w:bookmarkStart w:id="679" w:name="bookmark679"/>
      <w:r>
        <w:rPr>
          <w:color w:val="000000"/>
          <w:spacing w:val="0"/>
          <w:w w:val="100"/>
          <w:position w:val="0"/>
        </w:rPr>
        <w:t>第六节普通股股份变动及股东情况</w:t>
      </w:r>
      <w:bookmarkEnd w:id="677"/>
      <w:bookmarkEnd w:id="678"/>
      <w:bookmarkEnd w:id="679"/>
    </w:p>
    <w:p>
      <w:pPr>
        <w:pStyle w:val="Style2"/>
        <w:keepNext w:val="0"/>
        <w:keepLines w:val="0"/>
        <w:widowControl w:val="0"/>
        <w:shd w:val="clear" w:color="auto" w:fill="auto"/>
        <w:bidi w:val="0"/>
        <w:spacing w:before="0" w:after="0" w:line="336" w:lineRule="exact"/>
        <w:ind w:left="0" w:right="0" w:firstLine="840"/>
        <w:jc w:val="left"/>
      </w:pPr>
      <w:bookmarkStart w:id="680" w:name="bookmark680"/>
      <w:r>
        <w:rPr>
          <w:b/>
          <w:bCs/>
          <w:color w:val="000000"/>
          <w:spacing w:val="0"/>
          <w:w w:val="100"/>
          <w:position w:val="0"/>
        </w:rPr>
        <w:t>一</w:t>
      </w:r>
      <w:bookmarkEnd w:id="680"/>
      <w:r>
        <w:rPr>
          <w:b/>
          <w:bCs/>
          <w:color w:val="000000"/>
          <w:spacing w:val="0"/>
          <w:w w:val="100"/>
          <w:position w:val="0"/>
        </w:rPr>
        <w:t>、普通股股本变动情况</w:t>
      </w:r>
    </w:p>
    <w:p>
      <w:pPr>
        <w:pStyle w:val="Style2"/>
        <w:keepNext w:val="0"/>
        <w:keepLines w:val="0"/>
        <w:widowControl w:val="0"/>
        <w:shd w:val="clear" w:color="auto" w:fill="auto"/>
        <w:bidi w:val="0"/>
        <w:spacing w:before="0" w:after="0" w:line="336" w:lineRule="exact"/>
        <w:ind w:left="0" w:right="0" w:firstLine="840"/>
        <w:jc w:val="left"/>
      </w:pPr>
      <w:bookmarkStart w:id="681" w:name="bookmark681"/>
      <w:r>
        <w:rPr>
          <w:b/>
          <w:bCs/>
          <w:color w:val="000000"/>
          <w:spacing w:val="0"/>
          <w:w w:val="100"/>
          <w:position w:val="0"/>
        </w:rPr>
        <w:t>（</w:t>
      </w:r>
      <w:bookmarkEnd w:id="681"/>
      <w:r>
        <w:rPr>
          <w:b/>
          <w:bCs/>
          <w:color w:val="000000"/>
          <w:spacing w:val="0"/>
          <w:w w:val="100"/>
          <w:position w:val="0"/>
        </w:rPr>
        <w:t>一）普通股股份变动情况表</w:t>
      </w:r>
    </w:p>
    <w:p>
      <w:pPr>
        <w:pStyle w:val="Style2"/>
        <w:keepNext w:val="0"/>
        <w:keepLines w:val="0"/>
        <w:widowControl w:val="0"/>
        <w:shd w:val="clear" w:color="auto" w:fill="auto"/>
        <w:tabs>
          <w:tab w:pos="1254" w:val="left"/>
        </w:tabs>
        <w:bidi w:val="0"/>
        <w:spacing w:before="0" w:after="0" w:line="336" w:lineRule="exact"/>
        <w:ind w:left="0" w:right="0" w:firstLine="840"/>
        <w:jc w:val="left"/>
      </w:pPr>
      <w:bookmarkStart w:id="682" w:name="bookmark682"/>
      <w:r>
        <w:rPr>
          <w:b/>
          <w:bCs/>
          <w:color w:val="000000"/>
          <w:spacing w:val="0"/>
          <w:w w:val="100"/>
          <w:position w:val="0"/>
        </w:rPr>
        <w:t>1</w:t>
      </w:r>
      <w:bookmarkEnd w:id="682"/>
      <w:r>
        <w:rPr>
          <w:b/>
          <w:bCs/>
          <w:color w:val="000000"/>
          <w:spacing w:val="0"/>
          <w:w w:val="100"/>
          <w:position w:val="0"/>
        </w:rPr>
        <w:t>、</w:t>
        <w:tab/>
        <w:t>普通股股份变动情况表</w:t>
      </w:r>
    </w:p>
    <w:p>
      <w:pPr>
        <w:pStyle w:val="Style2"/>
        <w:keepNext w:val="0"/>
        <w:keepLines w:val="0"/>
        <w:widowControl w:val="0"/>
        <w:shd w:val="clear" w:color="auto" w:fill="auto"/>
        <w:bidi w:val="0"/>
        <w:spacing w:before="0" w:after="340" w:line="336" w:lineRule="exact"/>
        <w:ind w:left="0" w:right="0" w:firstLine="840"/>
        <w:jc w:val="left"/>
      </w:pPr>
      <w:r>
        <w:rPr>
          <w:color w:val="000000"/>
          <w:spacing w:val="0"/>
          <w:w w:val="100"/>
          <w:position w:val="0"/>
        </w:rPr>
        <w:t>报告期内，公司普通股股份总数未发生变化，公司首发上市限售股份全部解禁。</w:t>
      </w:r>
    </w:p>
    <w:p>
      <w:pPr>
        <w:pStyle w:val="Style20"/>
        <w:keepNext/>
        <w:keepLines/>
        <w:widowControl w:val="0"/>
        <w:shd w:val="clear" w:color="auto" w:fill="auto"/>
        <w:tabs>
          <w:tab w:pos="1254" w:val="left"/>
        </w:tabs>
        <w:bidi w:val="0"/>
        <w:spacing w:before="0" w:after="0" w:line="336" w:lineRule="exact"/>
        <w:ind w:left="0" w:right="0" w:firstLine="840"/>
        <w:jc w:val="left"/>
      </w:pPr>
      <w:bookmarkStart w:id="683" w:name="bookmark683"/>
      <w:bookmarkStart w:id="684" w:name="bookmark684"/>
      <w:bookmarkStart w:id="685" w:name="bookmark685"/>
      <w:bookmarkStart w:id="686" w:name="bookmark686"/>
      <w:r>
        <w:rPr>
          <w:color w:val="000000"/>
          <w:spacing w:val="0"/>
          <w:w w:val="100"/>
          <w:position w:val="0"/>
        </w:rPr>
        <w:t>2</w:t>
      </w:r>
      <w:bookmarkEnd w:id="685"/>
      <w:r>
        <w:rPr>
          <w:color w:val="000000"/>
          <w:spacing w:val="0"/>
          <w:w w:val="100"/>
          <w:position w:val="0"/>
        </w:rPr>
        <w:t>、</w:t>
        <w:tab/>
        <w:t>普通股股份变动情况说明</w:t>
      </w:r>
      <w:bookmarkEnd w:id="683"/>
      <w:bookmarkEnd w:id="684"/>
      <w:bookmarkEnd w:id="686"/>
    </w:p>
    <w:p>
      <w:pPr>
        <w:pStyle w:val="Style2"/>
        <w:keepNext w:val="0"/>
        <w:keepLines w:val="0"/>
        <w:widowControl w:val="0"/>
        <w:shd w:val="clear" w:color="auto" w:fill="auto"/>
        <w:bidi w:val="0"/>
        <w:spacing w:before="0" w:after="220" w:line="336" w:lineRule="exact"/>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1254" w:val="left"/>
        </w:tabs>
        <w:bidi w:val="0"/>
        <w:spacing w:before="0" w:after="220" w:line="336" w:lineRule="exact"/>
        <w:ind w:left="840" w:right="0" w:firstLine="0"/>
        <w:jc w:val="left"/>
      </w:pPr>
      <w:bookmarkStart w:id="687" w:name="bookmark687"/>
      <w:r>
        <w:rPr>
          <w:b/>
          <w:bCs/>
          <w:color w:val="000000"/>
          <w:spacing w:val="0"/>
          <w:w w:val="100"/>
          <w:position w:val="0"/>
        </w:rPr>
        <w:t>3</w:t>
      </w:r>
      <w:bookmarkEnd w:id="687"/>
      <w:r>
        <w:rPr>
          <w:b/>
          <w:bCs/>
          <w:color w:val="000000"/>
          <w:spacing w:val="0"/>
          <w:w w:val="100"/>
          <w:position w:val="0"/>
        </w:rPr>
        <w:t>、</w:t>
        <w:tab/>
        <w:t xml:space="preserve">普通股股份变动对最近一年和最近一期每股收益、每股净资产等财务指标的影响（如有）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254" w:val="left"/>
        </w:tabs>
        <w:bidi w:val="0"/>
        <w:spacing w:before="0" w:after="0" w:line="336" w:lineRule="exact"/>
        <w:ind w:left="0" w:right="0" w:firstLine="840"/>
        <w:jc w:val="left"/>
      </w:pPr>
      <w:bookmarkStart w:id="688" w:name="bookmark688"/>
      <w:bookmarkStart w:id="689" w:name="bookmark689"/>
      <w:bookmarkStart w:id="690" w:name="bookmark690"/>
      <w:bookmarkStart w:id="691" w:name="bookmark691"/>
      <w:r>
        <w:rPr>
          <w:color w:val="000000"/>
          <w:spacing w:val="0"/>
          <w:w w:val="100"/>
          <w:position w:val="0"/>
        </w:rPr>
        <w:t>4</w:t>
      </w:r>
      <w:bookmarkEnd w:id="690"/>
      <w:r>
        <w:rPr>
          <w:color w:val="000000"/>
          <w:spacing w:val="0"/>
          <w:w w:val="100"/>
          <w:position w:val="0"/>
        </w:rPr>
        <w:t>、</w:t>
        <w:tab/>
        <w:t>公司认为必要或证券监管机构要求披露的其他内容</w:t>
      </w:r>
      <w:bookmarkEnd w:id="688"/>
      <w:bookmarkEnd w:id="689"/>
      <w:bookmarkEnd w:id="691"/>
    </w:p>
    <w:p>
      <w:pPr>
        <w:pStyle w:val="Style2"/>
        <w:keepNext w:val="0"/>
        <w:keepLines w:val="0"/>
        <w:widowControl w:val="0"/>
        <w:shd w:val="clear" w:color="auto" w:fill="auto"/>
        <w:bidi w:val="0"/>
        <w:spacing w:before="0" w:after="200" w:line="336" w:lineRule="exact"/>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0"/>
        <w:keepNext/>
        <w:keepLines/>
        <w:widowControl w:val="0"/>
        <w:shd w:val="clear" w:color="auto" w:fill="auto"/>
        <w:bidi w:val="0"/>
        <w:spacing w:before="0" w:after="80" w:line="240" w:lineRule="auto"/>
        <w:ind w:left="0" w:right="0" w:firstLine="84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color w:val="000000"/>
          <w:spacing w:val="0"/>
          <w:w w:val="100"/>
          <w:position w:val="0"/>
        </w:rPr>
        <w:t>二）限售股份变动情况</w:t>
      </w:r>
      <w:bookmarkEnd w:id="692"/>
      <w:bookmarkEnd w:id="693"/>
      <w:bookmarkEnd w:id="695"/>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8981" w:right="0" w:firstLine="0"/>
        <w:jc w:val="left"/>
      </w:pPr>
      <w:r>
        <w:rPr>
          <w:color w:val="000000"/>
          <w:spacing w:val="0"/>
          <w:w w:val="100"/>
          <w:position w:val="0"/>
        </w:rPr>
        <w:t>单位</w:t>
      </w:r>
      <w:r>
        <w:rPr>
          <w:color w:val="000000"/>
          <w:spacing w:val="0"/>
          <w:w w:val="100"/>
          <w:position w:val="0"/>
        </w:rPr>
        <w:t>：</w:t>
      </w:r>
      <w:r>
        <w:rPr>
          <w:color w:val="000000"/>
          <w:spacing w:val="0"/>
          <w:w w:val="100"/>
          <w:position w:val="0"/>
        </w:rPr>
        <w:t>股</w:t>
      </w:r>
    </w:p>
    <w:tbl>
      <w:tblPr>
        <w:tblOverlap w:val="never"/>
        <w:jc w:val="center"/>
        <w:tblLayout w:type="fixed"/>
      </w:tblPr>
      <w:tblGrid>
        <w:gridCol w:w="1920"/>
        <w:gridCol w:w="1579"/>
        <w:gridCol w:w="1584"/>
        <w:gridCol w:w="1171"/>
        <w:gridCol w:w="984"/>
        <w:gridCol w:w="1358"/>
        <w:gridCol w:w="1910"/>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年初限售股数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本年解除限售</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年末限</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浙江省金融控股有限</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1,041,769,700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1,041,769,700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上市之日起锁</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浙江省财务开发有限</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115,752,189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115,752,189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上市之日起锁</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全国社会保障基金理</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事会转持一户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24,785,465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24,785,465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上市之日起锁</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1,182,307,354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1,182,307,354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0"/>
        <w:keepNext/>
        <w:keepLines/>
        <w:widowControl w:val="0"/>
        <w:shd w:val="clear" w:color="auto" w:fill="auto"/>
        <w:bidi w:val="0"/>
        <w:spacing w:before="0" w:after="80" w:line="240" w:lineRule="auto"/>
        <w:ind w:left="0" w:right="0" w:firstLine="840"/>
        <w:jc w:val="left"/>
      </w:pPr>
      <w:bookmarkStart w:id="696" w:name="bookmark696"/>
      <w:bookmarkStart w:id="697" w:name="bookmark697"/>
      <w:bookmarkStart w:id="698" w:name="bookmark698"/>
      <w:bookmarkStart w:id="699" w:name="bookmark699"/>
      <w:r>
        <w:rPr>
          <w:color w:val="000000"/>
          <w:spacing w:val="0"/>
          <w:w w:val="100"/>
          <w:position w:val="0"/>
        </w:rPr>
        <w:t>二</w:t>
      </w:r>
      <w:bookmarkEnd w:id="698"/>
      <w:r>
        <w:rPr>
          <w:color w:val="000000"/>
          <w:spacing w:val="0"/>
          <w:w w:val="100"/>
          <w:position w:val="0"/>
        </w:rPr>
        <w:t>、证券发行与上市情况</w:t>
      </w:r>
      <w:bookmarkEnd w:id="696"/>
      <w:bookmarkEnd w:id="697"/>
      <w:bookmarkEnd w:id="699"/>
    </w:p>
    <w:p>
      <w:pPr>
        <w:pStyle w:val="Style20"/>
        <w:keepNext/>
        <w:keepLines/>
        <w:widowControl w:val="0"/>
        <w:shd w:val="clear" w:color="auto" w:fill="auto"/>
        <w:bidi w:val="0"/>
        <w:spacing w:before="0" w:after="80" w:line="240" w:lineRule="auto"/>
        <w:ind w:left="0" w:right="0" w:firstLine="840"/>
        <w:jc w:val="left"/>
      </w:pPr>
      <w:bookmarkStart w:id="696" w:name="bookmark696"/>
      <w:bookmarkStart w:id="697" w:name="bookmark697"/>
      <w:bookmarkStart w:id="700" w:name="bookmark700"/>
      <w:bookmarkStart w:id="701" w:name="bookmark701"/>
      <w:r>
        <w:rPr>
          <w:color w:val="000000"/>
          <w:spacing w:val="0"/>
          <w:w w:val="100"/>
          <w:position w:val="0"/>
        </w:rPr>
        <w:t>（</w:t>
      </w:r>
      <w:bookmarkEnd w:id="700"/>
      <w:r>
        <w:rPr>
          <w:color w:val="000000"/>
          <w:spacing w:val="0"/>
          <w:w w:val="100"/>
          <w:position w:val="0"/>
        </w:rPr>
        <w:t>一）截至报告期内证券发行情况</w:t>
      </w:r>
      <w:bookmarkEnd w:id="696"/>
      <w:bookmarkEnd w:id="697"/>
      <w:bookmarkEnd w:id="701"/>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2184"/>
        <w:gridCol w:w="1075"/>
        <w:gridCol w:w="1085"/>
        <w:gridCol w:w="1584"/>
        <w:gridCol w:w="1070"/>
        <w:gridCol w:w="1584"/>
        <w:gridCol w:w="1781"/>
      </w:tblGrid>
      <w:tr>
        <w:trPr>
          <w:trHeight w:val="12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股票及其衍生</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证券的种类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94" w:lineRule="exact"/>
              <w:ind w:left="0" w:right="0" w:firstLine="0"/>
              <w:jc w:val="left"/>
            </w:pPr>
            <w:r>
              <w:rPr>
                <w:color w:val="000000"/>
                <w:spacing w:val="0"/>
                <w:w w:val="100"/>
                <w:position w:val="0"/>
              </w:rPr>
              <w:t>发行价格</w:t>
            </w:r>
          </w:p>
          <w:p>
            <w:pPr>
              <w:pStyle w:val="Style29"/>
              <w:keepNext w:val="0"/>
              <w:keepLines w:val="0"/>
              <w:widowControl w:val="0"/>
              <w:shd w:val="clear" w:color="auto" w:fill="auto"/>
              <w:bidi w:val="0"/>
              <w:spacing w:before="0" w:after="0" w:line="394" w:lineRule="exact"/>
              <w:ind w:left="0" w:right="0" w:firstLine="0"/>
              <w:jc w:val="center"/>
            </w:pPr>
            <w:r>
              <w:rPr>
                <w:color w:val="000000"/>
                <w:spacing w:val="0"/>
                <w:w w:val="100"/>
                <w:position w:val="0"/>
              </w:rPr>
              <w:t>（或利 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获准上市交易</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32"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可转换公司债券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存续期内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利率不同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i/>
                <w:iCs/>
                <w:color w:val="000000"/>
                <w:spacing w:val="0"/>
                <w:w w:val="100"/>
                <w:position w:val="0"/>
              </w:rPr>
              <w:t>9</w:t>
            </w:r>
            <w:r>
              <w:rPr>
                <w:color w:val="000000"/>
                <w:spacing w:val="0"/>
                <w:w w:val="100"/>
                <w:position w:val="0"/>
              </w:rPr>
              <w:t>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财通证券股份有限公司</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年第一期次级债券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106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财通证券股份有限公司</w:t>
            </w:r>
          </w:p>
          <w:p>
            <w:pPr>
              <w:pStyle w:val="Style29"/>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公开发行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年第一期</w:t>
            </w:r>
          </w:p>
          <w:p>
            <w:pPr>
              <w:pStyle w:val="Style29"/>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7"/>
                <w:szCs w:val="17"/>
              </w:rPr>
              <w:t>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品种一</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106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53" w:lineRule="exact"/>
              <w:ind w:left="0" w:right="0" w:firstLine="0"/>
              <w:jc w:val="both"/>
              <w:rPr>
                <w:sz w:val="18"/>
                <w:szCs w:val="18"/>
              </w:rPr>
            </w:pPr>
            <w:r>
              <w:rPr>
                <w:color w:val="000000"/>
                <w:spacing w:val="0"/>
                <w:w w:val="100"/>
                <w:position w:val="0"/>
                <w:sz w:val="17"/>
                <w:szCs w:val="17"/>
              </w:rPr>
              <w:t>财通证券股份有限公司 公开发行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年第一期 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品种二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106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both"/>
              <w:rPr>
                <w:sz w:val="17"/>
                <w:szCs w:val="17"/>
              </w:rPr>
            </w:pPr>
            <w:r>
              <w:rPr>
                <w:color w:val="000000"/>
                <w:spacing w:val="0"/>
                <w:w w:val="100"/>
                <w:position w:val="0"/>
                <w:sz w:val="17"/>
                <w:szCs w:val="17"/>
              </w:rPr>
              <w:t xml:space="preserve">财通证券股份有限公司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年非公开发行第一 期公司债券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财通证券股份有限公司</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年第二期次级债券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140" w:line="240" w:lineRule="auto"/>
              <w:ind w:left="0" w:right="0" w:firstLine="0"/>
              <w:jc w:val="both"/>
              <w:rPr>
                <w:sz w:val="17"/>
                <w:szCs w:val="17"/>
              </w:rPr>
            </w:pPr>
            <w:r>
              <w:rPr>
                <w:color w:val="000000"/>
                <w:spacing w:val="0"/>
                <w:w w:val="100"/>
                <w:position w:val="0"/>
                <w:sz w:val="17"/>
                <w:szCs w:val="17"/>
              </w:rPr>
              <w:t>财通证券股份有限公司</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年第三期次级债券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pStyle w:val="Style2"/>
        <w:keepNext w:val="0"/>
        <w:keepLines w:val="0"/>
        <w:widowControl w:val="0"/>
        <w:shd w:val="clear" w:color="auto" w:fill="auto"/>
        <w:bidi w:val="0"/>
        <w:spacing w:before="0" w:after="0" w:line="278" w:lineRule="exact"/>
        <w:ind w:left="84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80" w:line="408" w:lineRule="exact"/>
        <w:ind w:left="840" w:right="0" w:firstLine="440"/>
        <w:jc w:val="both"/>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2927</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rPr>
        <w:t xml:space="preserve">3,800 </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38</w:t>
      </w:r>
      <w:r>
        <w:rPr>
          <w:color w:val="000000"/>
          <w:spacing w:val="0"/>
          <w:w w:val="100"/>
          <w:position w:val="0"/>
        </w:rPr>
        <w:t>亿元。经上交所“自律监管决定书〔</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425</w:t>
      </w:r>
      <w:r>
        <w:rPr>
          <w:color w:val="000000"/>
          <w:spacing w:val="0"/>
          <w:w w:val="100"/>
          <w:position w:val="0"/>
        </w:rPr>
        <w:t>号”文同意，公司</w:t>
      </w:r>
      <w:r>
        <w:rPr>
          <w:rFonts w:ascii="Times New Roman" w:eastAsia="Times New Roman" w:hAnsi="Times New Roman" w:cs="Times New Roman"/>
          <w:color w:val="000000"/>
          <w:spacing w:val="0"/>
          <w:w w:val="100"/>
          <w:position w:val="0"/>
        </w:rPr>
        <w:t>38</w:t>
      </w:r>
      <w:r>
        <w:rPr>
          <w:color w:val="000000"/>
          <w:spacing w:val="0"/>
          <w:w w:val="100"/>
          <w:position w:val="0"/>
        </w:rPr>
        <w:t>亿元可转换公司债券于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日起在上交所挂牌交易，债券期 限</w:t>
      </w:r>
      <w:r>
        <w:rPr>
          <w:rFonts w:ascii="Times New Roman" w:eastAsia="Times New Roman" w:hAnsi="Times New Roman" w:cs="Times New Roman"/>
          <w:color w:val="000000"/>
          <w:spacing w:val="0"/>
          <w:w w:val="100"/>
          <w:position w:val="0"/>
        </w:rPr>
        <w:t>6</w:t>
      </w:r>
      <w:r>
        <w:rPr>
          <w:color w:val="000000"/>
          <w:spacing w:val="0"/>
          <w:w w:val="100"/>
          <w:position w:val="0"/>
        </w:rPr>
        <w:t>年，自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i/>
          <w:iCs/>
          <w:color w:val="000000"/>
          <w:spacing w:val="0"/>
          <w:w w:val="100"/>
          <w:position w:val="0"/>
        </w:rPr>
        <w:t>9</w:t>
      </w:r>
      <w:r>
        <w:rPr>
          <w:color w:val="000000"/>
          <w:spacing w:val="0"/>
          <w:w w:val="100"/>
          <w:position w:val="0"/>
        </w:rPr>
        <w:t>日。存续期间债券票面利率：第一年</w:t>
      </w:r>
      <w:r>
        <w:rPr>
          <w:rFonts w:ascii="Times New Roman" w:eastAsia="Times New Roman" w:hAnsi="Times New Roman" w:cs="Times New Roman"/>
          <w:color w:val="000000"/>
          <w:spacing w:val="0"/>
          <w:w w:val="100"/>
          <w:position w:val="0"/>
        </w:rPr>
        <w:t>0.2%</w:t>
      </w:r>
      <w:r>
        <w:rPr>
          <w:color w:val="000000"/>
          <w:spacing w:val="0"/>
          <w:w w:val="100"/>
          <w:position w:val="0"/>
        </w:rPr>
        <w:t>,第二 年</w:t>
      </w:r>
      <w:r>
        <w:rPr>
          <w:rFonts w:ascii="Times New Roman" w:eastAsia="Times New Roman" w:hAnsi="Times New Roman" w:cs="Times New Roman"/>
          <w:color w:val="000000"/>
          <w:spacing w:val="0"/>
          <w:w w:val="100"/>
          <w:position w:val="0"/>
        </w:rPr>
        <w:t>0.4%</w:t>
      </w:r>
      <w:r>
        <w:rPr>
          <w:color w:val="000000"/>
          <w:spacing w:val="0"/>
          <w:w w:val="100"/>
          <w:position w:val="0"/>
        </w:rPr>
        <w:t>，第三年</w:t>
      </w:r>
      <w:r>
        <w:rPr>
          <w:rFonts w:ascii="Times New Roman" w:eastAsia="Times New Roman" w:hAnsi="Times New Roman" w:cs="Times New Roman"/>
          <w:color w:val="000000"/>
          <w:spacing w:val="0"/>
          <w:w w:val="100"/>
          <w:position w:val="0"/>
        </w:rPr>
        <w:t>0.6%</w:t>
      </w:r>
      <w:r>
        <w:rPr>
          <w:color w:val="000000"/>
          <w:spacing w:val="0"/>
          <w:w w:val="100"/>
          <w:position w:val="0"/>
        </w:rPr>
        <w:t>，第四年</w:t>
      </w:r>
      <w:r>
        <w:rPr>
          <w:rFonts w:ascii="Times New Roman" w:eastAsia="Times New Roman" w:hAnsi="Times New Roman" w:cs="Times New Roman"/>
          <w:color w:val="000000"/>
          <w:spacing w:val="0"/>
          <w:w w:val="100"/>
          <w:position w:val="0"/>
        </w:rPr>
        <w:t>1.0%</w:t>
      </w:r>
      <w:r>
        <w:rPr>
          <w:color w:val="000000"/>
          <w:spacing w:val="0"/>
          <w:w w:val="100"/>
          <w:position w:val="0"/>
        </w:rPr>
        <w:t>，第五年</w:t>
      </w:r>
      <w:r>
        <w:rPr>
          <w:rFonts w:ascii="Times New Roman" w:eastAsia="Times New Roman" w:hAnsi="Times New Roman" w:cs="Times New Roman"/>
          <w:color w:val="000000"/>
          <w:spacing w:val="0"/>
          <w:w w:val="100"/>
          <w:position w:val="0"/>
        </w:rPr>
        <w:t>2.0%</w:t>
      </w:r>
      <w:r>
        <w:rPr>
          <w:color w:val="000000"/>
          <w:spacing w:val="0"/>
          <w:w w:val="100"/>
          <w:position w:val="0"/>
        </w:rPr>
        <w:t>,第六年</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
        <w:keepNext w:val="0"/>
        <w:keepLines w:val="0"/>
        <w:widowControl w:val="0"/>
        <w:shd w:val="clear" w:color="auto" w:fill="auto"/>
        <w:tabs>
          <w:tab w:pos="1405" w:val="left"/>
        </w:tabs>
        <w:bidi w:val="0"/>
        <w:spacing w:before="0" w:after="240" w:line="331" w:lineRule="exact"/>
        <w:ind w:left="840" w:right="0" w:firstLine="0"/>
        <w:jc w:val="left"/>
      </w:pPr>
      <w:bookmarkStart w:id="702" w:name="bookmark702"/>
      <w:r>
        <w:rPr>
          <w:b/>
          <w:bCs/>
          <w:color w:val="000000"/>
          <w:spacing w:val="0"/>
          <w:w w:val="100"/>
          <w:position w:val="0"/>
        </w:rPr>
        <w:t>（</w:t>
      </w:r>
      <w:bookmarkEnd w:id="702"/>
      <w:r>
        <w:rPr>
          <w:b/>
          <w:bCs/>
          <w:color w:val="000000"/>
          <w:spacing w:val="0"/>
          <w:w w:val="100"/>
          <w:position w:val="0"/>
        </w:rPr>
        <w:t>二）</w:t>
        <w:tab/>
        <w:t xml:space="preserve">公司普通股股份总数及股东结构变动及公司资产和负债结构的变动情况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1376" w:val="left"/>
        </w:tabs>
        <w:bidi w:val="0"/>
        <w:spacing w:before="0" w:after="0" w:line="331" w:lineRule="exact"/>
        <w:ind w:left="0" w:right="0" w:firstLine="840"/>
        <w:jc w:val="left"/>
      </w:pPr>
      <w:bookmarkStart w:id="703" w:name="bookmark703"/>
      <w:bookmarkStart w:id="704" w:name="bookmark704"/>
      <w:bookmarkStart w:id="705" w:name="bookmark705"/>
      <w:bookmarkStart w:id="706" w:name="bookmark706"/>
      <w:r>
        <w:rPr>
          <w:color w:val="000000"/>
          <w:spacing w:val="0"/>
          <w:w w:val="100"/>
          <w:position w:val="0"/>
        </w:rPr>
        <w:t>（</w:t>
      </w:r>
      <w:bookmarkEnd w:id="705"/>
      <w:r>
        <w:rPr>
          <w:color w:val="000000"/>
          <w:spacing w:val="0"/>
          <w:w w:val="100"/>
          <w:position w:val="0"/>
        </w:rPr>
        <w:t>三）</w:t>
        <w:tab/>
        <w:t>现存的内部职工股情况</w:t>
      </w:r>
      <w:bookmarkEnd w:id="703"/>
      <w:bookmarkEnd w:id="704"/>
      <w:bookmarkEnd w:id="706"/>
    </w:p>
    <w:p>
      <w:pPr>
        <w:pStyle w:val="Style2"/>
        <w:keepNext w:val="0"/>
        <w:keepLines w:val="0"/>
        <w:widowControl w:val="0"/>
        <w:shd w:val="clear" w:color="auto" w:fill="auto"/>
        <w:bidi w:val="0"/>
        <w:spacing w:before="0" w:after="240" w:line="331" w:lineRule="exact"/>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840"/>
        <w:jc w:val="left"/>
      </w:pPr>
      <w:bookmarkStart w:id="707" w:name="bookmark707"/>
      <w:r>
        <w:rPr>
          <w:b/>
          <w:bCs/>
          <w:color w:val="000000"/>
          <w:spacing w:val="0"/>
          <w:w w:val="100"/>
          <w:position w:val="0"/>
        </w:rPr>
        <w:t>三</w:t>
      </w:r>
      <w:bookmarkEnd w:id="707"/>
      <w:r>
        <w:rPr>
          <w:b/>
          <w:bCs/>
          <w:color w:val="000000"/>
          <w:spacing w:val="0"/>
          <w:w w:val="100"/>
          <w:position w:val="0"/>
        </w:rPr>
        <w:t>、股东和实际控制人情况</w:t>
      </w:r>
    </w:p>
    <w:p>
      <w:pPr>
        <w:pStyle w:val="Style2"/>
        <w:keepNext w:val="0"/>
        <w:keepLines w:val="0"/>
        <w:widowControl w:val="0"/>
        <w:shd w:val="clear" w:color="auto" w:fill="auto"/>
        <w:bidi w:val="0"/>
        <w:spacing w:before="0" w:after="80" w:line="240" w:lineRule="auto"/>
        <w:ind w:left="0" w:right="0" w:firstLine="840"/>
        <w:jc w:val="left"/>
      </w:pPr>
      <w:bookmarkStart w:id="708" w:name="bookmark708"/>
      <w:r>
        <w:rPr>
          <w:b/>
          <w:bCs/>
          <w:color w:val="000000"/>
          <w:spacing w:val="0"/>
          <w:w w:val="100"/>
          <w:position w:val="0"/>
        </w:rPr>
        <w:t>（</w:t>
      </w:r>
      <w:bookmarkEnd w:id="708"/>
      <w:r>
        <w:rPr>
          <w:b/>
          <w:bCs/>
          <w:color w:val="000000"/>
          <w:spacing w:val="0"/>
          <w:w w:val="100"/>
          <w:position w:val="0"/>
        </w:rPr>
        <w:t>一）股东总数</w:t>
      </w:r>
    </w:p>
    <w:tbl>
      <w:tblPr>
        <w:tblOverlap w:val="never"/>
        <w:jc w:val="center"/>
        <w:tblLayout w:type="fixed"/>
      </w:tblPr>
      <w:tblGrid>
        <w:gridCol w:w="5078"/>
        <w:gridCol w:w="3984"/>
      </w:tblGrid>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175,345</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167,257</w:t>
            </w:r>
          </w:p>
        </w:tc>
      </w:tr>
    </w:tbl>
    <w:p>
      <w:pPr>
        <w:widowControl w:val="0"/>
        <w:spacing w:after="319" w:line="1" w:lineRule="exact"/>
      </w:pPr>
    </w:p>
    <w:p>
      <w:pPr>
        <w:pStyle w:val="Style20"/>
        <w:keepNext/>
        <w:keepLines/>
        <w:widowControl w:val="0"/>
        <w:shd w:val="clear" w:color="auto" w:fill="auto"/>
        <w:bidi w:val="0"/>
        <w:spacing w:before="0" w:after="80" w:line="240" w:lineRule="auto"/>
        <w:ind w:left="0" w:right="0" w:firstLine="840"/>
        <w:jc w:val="left"/>
      </w:pPr>
      <w:bookmarkStart w:id="709" w:name="bookmark709"/>
      <w:bookmarkStart w:id="710" w:name="bookmark710"/>
      <w:bookmarkStart w:id="711" w:name="bookmark711"/>
      <w:bookmarkStart w:id="712" w:name="bookmark712"/>
      <w:r>
        <w:rPr>
          <w:color w:val="000000"/>
          <w:spacing w:val="0"/>
          <w:w w:val="100"/>
          <w:position w:val="0"/>
        </w:rPr>
        <w:t>（</w:t>
      </w:r>
      <w:bookmarkEnd w:id="711"/>
      <w:r>
        <w:rPr>
          <w:color w:val="000000"/>
          <w:spacing w:val="0"/>
          <w:w w:val="100"/>
          <w:position w:val="0"/>
        </w:rPr>
        <w:t>二）截止报告期末前十名股东、前十名流通股东（或无限售条件股东）持股情况表</w:t>
      </w:r>
      <w:bookmarkEnd w:id="709"/>
      <w:bookmarkEnd w:id="710"/>
      <w:bookmarkEnd w:id="7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1747"/>
        <w:gridCol w:w="1277"/>
        <w:gridCol w:w="1526"/>
        <w:gridCol w:w="811"/>
        <w:gridCol w:w="917"/>
        <w:gridCol w:w="715"/>
        <w:gridCol w:w="1238"/>
        <w:gridCol w:w="1286"/>
      </w:tblGrid>
      <w:tr>
        <w:trPr>
          <w:trHeight w:val="326" w:hRule="exact"/>
        </w:trPr>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股东名称 （全称）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rPr>
                <w:sz w:val="17"/>
                <w:szCs w:val="17"/>
              </w:rPr>
            </w:pPr>
            <w:r>
              <w:rPr>
                <w:color w:val="000000"/>
                <w:spacing w:val="0"/>
                <w:w w:val="100"/>
                <w:position w:val="0"/>
                <w:sz w:val="17"/>
                <w:szCs w:val="17"/>
              </w:rPr>
              <w:t>报告期内增 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期末持股数量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7"/>
                <w:szCs w:val="17"/>
              </w:rPr>
              <w:t xml:space="preserve">比例 </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7" w:lineRule="exact"/>
              <w:ind w:left="0" w:right="0" w:firstLine="0"/>
              <w:jc w:val="center"/>
              <w:rPr>
                <w:sz w:val="17"/>
                <w:szCs w:val="17"/>
              </w:rPr>
            </w:pPr>
            <w:r>
              <w:rPr>
                <w:color w:val="000000"/>
                <w:spacing w:val="0"/>
                <w:w w:val="100"/>
                <w:position w:val="0"/>
                <w:sz w:val="17"/>
                <w:szCs w:val="17"/>
              </w:rPr>
              <w:t>持有有 限售条 件股份 数量</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股东 性质</w:t>
            </w:r>
          </w:p>
        </w:tc>
      </w:tr>
      <w:tr>
        <w:trPr>
          <w:trHeight w:val="8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160" w:right="0" w:firstLine="0"/>
              <w:jc w:val="left"/>
              <w:rPr>
                <w:sz w:val="17"/>
                <w:szCs w:val="17"/>
              </w:rPr>
            </w:pPr>
            <w:r>
              <w:rPr>
                <w:color w:val="000000"/>
                <w:spacing w:val="0"/>
                <w:w w:val="100"/>
                <w:position w:val="0"/>
                <w:sz w:val="17"/>
                <w:szCs w:val="17"/>
              </w:rPr>
              <w:t>股份 状态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数量</w:t>
            </w:r>
          </w:p>
        </w:tc>
        <w:tc>
          <w:tcPr>
            <w:vMerge/>
            <w:tcBorders>
              <w:left w:val="single" w:sz="4"/>
              <w:right w:val="single" w:sz="4"/>
            </w:tcBorders>
            <w:shd w:val="clear" w:color="auto" w:fill="FFFFFF"/>
            <w:vAlign w:val="center"/>
          </w:tcPr>
          <w:p>
            <w:pP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浙江省金融控股有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1,041,769,700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17"/>
                <w:szCs w:val="17"/>
              </w:rPr>
            </w:pPr>
            <w:r>
              <w:rPr>
                <w:color w:val="000000"/>
                <w:spacing w:val="0"/>
                <w:w w:val="100"/>
                <w:position w:val="0"/>
                <w:sz w:val="17"/>
                <w:szCs w:val="17"/>
              </w:rPr>
              <w:t>浙江省财务开发有 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115,752,189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台州市金融投资集</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106,329,439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景宁跃泰科技有限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-26,020,100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79,149,900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境内非国有 法人</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17"/>
                <w:szCs w:val="17"/>
              </w:rPr>
            </w:pPr>
            <w:r>
              <w:rPr>
                <w:color w:val="000000"/>
                <w:spacing w:val="0"/>
                <w:w w:val="100"/>
                <w:position w:val="0"/>
                <w:sz w:val="17"/>
                <w:szCs w:val="17"/>
              </w:rPr>
              <w:t>维科控股集团股份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境内非国有 法人</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香港中央结算有限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24,425,530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58,642,449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r>
      <w:tr>
        <w:trPr>
          <w:trHeight w:val="136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中国建设银行股份 有限公司一国泰中 证全指证券公司交 易型开放式指数证 券投资基金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26,798,500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53,660,510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widowControl w:val="0"/>
        <w:spacing w:line="1" w:lineRule="exact"/>
      </w:pPr>
      <w:r>
        <w:br w:type="page"/>
      </w:r>
    </w:p>
    <w:tbl>
      <w:tblPr>
        <w:tblOverlap w:val="never"/>
        <w:jc w:val="center"/>
        <w:tblLayout w:type="fixed"/>
      </w:tblPr>
      <w:tblGrid>
        <w:gridCol w:w="1747"/>
        <w:gridCol w:w="1277"/>
        <w:gridCol w:w="610"/>
        <w:gridCol w:w="917"/>
        <w:gridCol w:w="811"/>
        <w:gridCol w:w="917"/>
        <w:gridCol w:w="715"/>
        <w:gridCol w:w="552"/>
        <w:gridCol w:w="686"/>
        <w:gridCol w:w="1286"/>
      </w:tblGrid>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莱恩达集团有限公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-3,146,700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40,785,891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境内非国有 法人</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回音必集团有限公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37,406,583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37,406,583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境内非国有 法人</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浙江春晖集团有限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-6,662,871</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25,100,000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境内非国有 法人</w:t>
            </w:r>
          </w:p>
        </w:tc>
      </w:tr>
      <w:tr>
        <w:trPr>
          <w:trHeight w:val="326" w:hRule="exact"/>
        </w:trPr>
        <w:tc>
          <w:tcPr>
            <w:gridSpan w:val="10"/>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78" w:hRule="exact"/>
        </w:trPr>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持有无限售条件流通股的数量</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股份种类及数量</w:t>
            </w:r>
          </w:p>
        </w:tc>
      </w:tr>
      <w:tr>
        <w:trPr>
          <w:trHeight w:val="278"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数量</w:t>
            </w:r>
          </w:p>
        </w:tc>
      </w:tr>
      <w:tr>
        <w:trPr>
          <w:trHeight w:val="547"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浙江省金融控股有限公司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1,041,769,700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1,041,769,700</w:t>
            </w:r>
          </w:p>
        </w:tc>
      </w:tr>
      <w:tr>
        <w:trPr>
          <w:trHeight w:val="547"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浙江省财务开发有限责任公司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115,752,189</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115,752,189</w:t>
            </w:r>
          </w:p>
        </w:tc>
      </w:tr>
      <w:tr>
        <w:trPr>
          <w:trHeight w:val="542"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台州市金融投资集团有限公司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106,329,439</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106,329,439</w:t>
            </w:r>
          </w:p>
        </w:tc>
      </w:tr>
      <w:tr>
        <w:trPr>
          <w:trHeight w:val="547"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景宁跃泰科技有限公司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79,149,900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79,149,900</w:t>
            </w:r>
          </w:p>
        </w:tc>
      </w:tr>
      <w:tr>
        <w:trPr>
          <w:trHeight w:val="547"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维科控股集团股份有限公司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62,600,000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62,600,000</w:t>
            </w:r>
          </w:p>
        </w:tc>
      </w:tr>
      <w:tr>
        <w:trPr>
          <w:trHeight w:val="547"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香港中央结算有限公司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58,642,449</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58,642,449</w:t>
            </w:r>
          </w:p>
        </w:tc>
      </w:tr>
      <w:tr>
        <w:trPr>
          <w:trHeight w:val="816" w:hRule="exact"/>
        </w:trPr>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6" w:lineRule="exact"/>
              <w:ind w:left="0" w:right="0" w:firstLine="0"/>
              <w:jc w:val="both"/>
              <w:rPr>
                <w:sz w:val="17"/>
                <w:szCs w:val="17"/>
              </w:rPr>
            </w:pPr>
            <w:r>
              <w:rPr>
                <w:color w:val="000000"/>
                <w:spacing w:val="0"/>
                <w:w w:val="100"/>
                <w:position w:val="0"/>
                <w:sz w:val="17"/>
                <w:szCs w:val="17"/>
              </w:rPr>
              <w:t>中国建设银行股份有限公司一国泰中证全 指证券公司交易型开放式指数证券投资基 金</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53,660,510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53,660,510</w:t>
            </w:r>
          </w:p>
        </w:tc>
      </w:tr>
      <w:tr>
        <w:trPr>
          <w:trHeight w:val="547"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莱恩达集团有限公司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40,785,891</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40,785,891</w:t>
            </w:r>
          </w:p>
        </w:tc>
      </w:tr>
      <w:tr>
        <w:trPr>
          <w:trHeight w:val="547"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回音必集团有限公司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37,406,583</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37,406,583</w:t>
            </w:r>
          </w:p>
        </w:tc>
      </w:tr>
      <w:tr>
        <w:trPr>
          <w:trHeight w:val="547"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浙江春晖集团有限公司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34,900,000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人民币普通 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34,900,000</w:t>
            </w:r>
          </w:p>
        </w:tc>
      </w:tr>
      <w:tr>
        <w:trPr>
          <w:trHeight w:val="710"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上述股东关联关系或一致行动的说明</w:t>
            </w:r>
          </w:p>
        </w:tc>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浙江省金融控股有限公司和浙江省财务开发有限责任公司均由浙江省财 政厅控制，两者为一致行动人。</w:t>
            </w:r>
          </w:p>
        </w:tc>
      </w:tr>
      <w:tr>
        <w:trPr>
          <w:trHeight w:val="720" w:hRule="exact"/>
        </w:trPr>
        <w:tc>
          <w:tcPr>
            <w:gridSpan w:val="3"/>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50" w:lineRule="exact"/>
              <w:ind w:left="0" w:right="0" w:firstLine="0"/>
              <w:jc w:val="both"/>
              <w:rPr>
                <w:sz w:val="17"/>
                <w:szCs w:val="17"/>
              </w:rPr>
            </w:pPr>
            <w:r>
              <w:rPr>
                <w:color w:val="000000"/>
                <w:spacing w:val="0"/>
                <w:w w:val="100"/>
                <w:position w:val="0"/>
                <w:sz w:val="17"/>
                <w:szCs w:val="17"/>
              </w:rPr>
              <w:t>表决权恢复的优先股股东及持股数量的说 明</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2"/>
        <w:keepNext w:val="0"/>
        <w:keepLines w:val="0"/>
        <w:widowControl w:val="0"/>
        <w:shd w:val="clear" w:color="auto" w:fill="auto"/>
        <w:bidi w:val="0"/>
        <w:spacing w:before="0" w:after="240" w:line="408" w:lineRule="exact"/>
        <w:ind w:left="840" w:right="0" w:firstLine="0"/>
        <w:jc w:val="left"/>
      </w:pPr>
      <w:r>
        <w:rPr>
          <w:color w:val="000000"/>
          <w:spacing w:val="0"/>
          <w:w w:val="100"/>
          <w:position w:val="0"/>
        </w:rPr>
        <w:t xml:space="preserve">前十名有限售条件股东持股数量及限售条件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180" w:line="341" w:lineRule="exact"/>
        <w:ind w:left="840" w:right="0" w:firstLine="0"/>
        <w:jc w:val="left"/>
      </w:pPr>
      <w:bookmarkStart w:id="713" w:name="bookmark713"/>
      <w:r>
        <w:rPr>
          <w:b/>
          <w:bCs/>
          <w:color w:val="000000"/>
          <w:spacing w:val="0"/>
          <w:w w:val="100"/>
          <w:position w:val="0"/>
        </w:rPr>
        <w:t>（</w:t>
      </w:r>
      <w:bookmarkEnd w:id="713"/>
      <w:r>
        <w:rPr>
          <w:b/>
          <w:bCs/>
          <w:color w:val="000000"/>
          <w:spacing w:val="0"/>
          <w:w w:val="100"/>
          <w:position w:val="0"/>
        </w:rPr>
        <w:t>三）战略投资者或一般法人因配售新股成为前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80" w:line="374" w:lineRule="exact"/>
        <w:ind w:left="840" w:right="0" w:firstLine="0"/>
        <w:jc w:val="left"/>
      </w:pPr>
      <w:bookmarkStart w:id="714" w:name="bookmark714"/>
      <w:r>
        <w:rPr>
          <w:b/>
          <w:bCs/>
          <w:color w:val="000000"/>
          <w:spacing w:val="0"/>
          <w:w w:val="100"/>
          <w:position w:val="0"/>
        </w:rPr>
        <w:t>四</w:t>
      </w:r>
      <w:bookmarkEnd w:id="714"/>
      <w:r>
        <w:rPr>
          <w:b/>
          <w:bCs/>
          <w:color w:val="000000"/>
          <w:spacing w:val="0"/>
          <w:w w:val="100"/>
          <w:position w:val="0"/>
        </w:rPr>
        <w:t>、控股股东及实际控制人情况</w:t>
      </w:r>
    </w:p>
    <w:p>
      <w:pPr>
        <w:pStyle w:val="Style2"/>
        <w:keepNext w:val="0"/>
        <w:keepLines w:val="0"/>
        <w:widowControl w:val="0"/>
        <w:shd w:val="clear" w:color="auto" w:fill="auto"/>
        <w:tabs>
          <w:tab w:pos="1637" w:val="left"/>
        </w:tabs>
        <w:bidi w:val="0"/>
        <w:spacing w:before="0" w:after="80" w:line="240" w:lineRule="auto"/>
        <w:ind w:left="0" w:right="0" w:firstLine="840"/>
        <w:jc w:val="left"/>
      </w:pPr>
      <w:bookmarkStart w:id="715" w:name="bookmark715"/>
      <w:r>
        <w:rPr>
          <w:b/>
          <w:bCs/>
          <w:color w:val="000000"/>
          <w:spacing w:val="0"/>
          <w:w w:val="100"/>
          <w:position w:val="0"/>
        </w:rPr>
        <w:t>（</w:t>
      </w:r>
      <w:bookmarkEnd w:id="715"/>
      <w:r>
        <w:rPr>
          <w:b/>
          <w:bCs/>
          <w:color w:val="000000"/>
          <w:spacing w:val="0"/>
          <w:w w:val="100"/>
          <w:position w:val="0"/>
        </w:rPr>
        <w:t>一）</w:t>
        <w:tab/>
        <w:t>控股股东情况</w:t>
      </w:r>
    </w:p>
    <w:p>
      <w:pPr>
        <w:pStyle w:val="Style2"/>
        <w:keepNext w:val="0"/>
        <w:keepLines w:val="0"/>
        <w:widowControl w:val="0"/>
        <w:numPr>
          <w:ilvl w:val="0"/>
          <w:numId w:val="29"/>
        </w:numPr>
        <w:shd w:val="clear" w:color="auto" w:fill="auto"/>
        <w:tabs>
          <w:tab w:pos="1243" w:val="left"/>
        </w:tabs>
        <w:bidi w:val="0"/>
        <w:spacing w:before="0" w:after="80" w:line="240" w:lineRule="auto"/>
        <w:ind w:left="0" w:right="0" w:firstLine="840"/>
        <w:jc w:val="left"/>
      </w:pPr>
      <w:bookmarkStart w:id="716" w:name="bookmark716"/>
      <w:bookmarkEnd w:id="716"/>
      <w:r>
        <w:rPr>
          <w:b/>
          <w:bCs/>
          <w:color w:val="000000"/>
          <w:spacing w:val="0"/>
          <w:w w:val="100"/>
          <w:position w:val="0"/>
        </w:rPr>
        <w:t>法人</w:t>
      </w:r>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74"/>
        <w:gridCol w:w="568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浙江省金融控股有限公司</w:t>
            </w: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章启诚</w:t>
            </w:r>
          </w:p>
        </w:tc>
      </w:tr>
    </w:tbl>
    <w:p>
      <w:pPr>
        <w:widowControl w:val="0"/>
        <w:spacing w:line="1" w:lineRule="exact"/>
      </w:pPr>
      <w:r>
        <w:br w:type="page"/>
      </w:r>
    </w:p>
    <w:tbl>
      <w:tblPr>
        <w:tblOverlap w:val="never"/>
        <w:jc w:val="center"/>
        <w:tblLayout w:type="fixed"/>
      </w:tblPr>
      <w:tblGrid>
        <w:gridCol w:w="3374"/>
        <w:gridCol w:w="568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6</w:t>
            </w:r>
            <w:r>
              <w:rPr>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9" w:lineRule="exact"/>
              <w:ind w:left="220" w:right="0" w:firstLine="0"/>
              <w:jc w:val="both"/>
            </w:pPr>
            <w:r>
              <w:rPr>
                <w:color w:val="000000"/>
                <w:spacing w:val="0"/>
                <w:w w:val="100"/>
                <w:position w:val="0"/>
              </w:rPr>
              <w:t>金融类股权投资、政府性股权投资基金管理与资产管理业 务（依法须经批准的项目，经相关部门批准后方可开展经 营活动）。</w:t>
            </w:r>
          </w:p>
        </w:tc>
      </w:tr>
      <w:tr>
        <w:trPr>
          <w:trHeight w:val="79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07" w:lineRule="exact"/>
              <w:ind w:left="220" w:right="0" w:firstLine="0"/>
              <w:jc w:val="both"/>
              <w:rPr>
                <w:sz w:val="19"/>
                <w:szCs w:val="19"/>
              </w:rPr>
            </w:pPr>
            <w:r>
              <w:rPr>
                <w:color w:val="000000"/>
                <w:spacing w:val="0"/>
                <w:w w:val="100"/>
                <w:position w:val="0"/>
                <w:sz w:val="20"/>
                <w:szCs w:val="20"/>
              </w:rPr>
              <w:t>浙商银行股份有限公司</w:t>
            </w:r>
            <w:r>
              <w:rPr>
                <w:color w:val="000000"/>
                <w:spacing w:val="0"/>
                <w:w w:val="100"/>
                <w:position w:val="0"/>
                <w:sz w:val="19"/>
                <w:szCs w:val="19"/>
              </w:rPr>
              <w:t>（12.49%）</w:t>
            </w:r>
            <w:r>
              <w:rPr>
                <w:color w:val="000000"/>
                <w:spacing w:val="0"/>
                <w:w w:val="100"/>
                <w:position w:val="0"/>
                <w:sz w:val="20"/>
                <w:szCs w:val="20"/>
              </w:rPr>
              <w:t xml:space="preserve">、交通银行股份有限公司 </w:t>
            </w:r>
            <w:r>
              <w:rPr>
                <w:color w:val="000000"/>
                <w:spacing w:val="0"/>
                <w:w w:val="100"/>
                <w:position w:val="0"/>
                <w:sz w:val="19"/>
                <w:szCs w:val="19"/>
              </w:rPr>
              <w:t>（0.07%）</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19" w:line="1" w:lineRule="exact"/>
      </w:pPr>
    </w:p>
    <w:p>
      <w:pPr>
        <w:pStyle w:val="Style20"/>
        <w:keepNext/>
        <w:keepLines/>
        <w:widowControl w:val="0"/>
        <w:numPr>
          <w:ilvl w:val="0"/>
          <w:numId w:val="29"/>
        </w:numPr>
        <w:shd w:val="clear" w:color="auto" w:fill="auto"/>
        <w:tabs>
          <w:tab w:pos="1267" w:val="left"/>
        </w:tabs>
        <w:bidi w:val="0"/>
        <w:spacing w:before="0" w:after="0" w:line="336" w:lineRule="exact"/>
        <w:ind w:left="0" w:right="0" w:firstLine="840"/>
        <w:jc w:val="left"/>
      </w:pPr>
      <w:bookmarkStart w:id="717" w:name="bookmark717"/>
      <w:bookmarkStart w:id="718" w:name="bookmark718"/>
      <w:bookmarkStart w:id="719" w:name="bookmark719"/>
      <w:bookmarkStart w:id="720" w:name="bookmark720"/>
      <w:bookmarkEnd w:id="719"/>
      <w:r>
        <w:rPr>
          <w:color w:val="000000"/>
          <w:spacing w:val="0"/>
          <w:w w:val="100"/>
          <w:position w:val="0"/>
        </w:rPr>
        <w:t>自然人</w:t>
      </w:r>
      <w:bookmarkEnd w:id="717"/>
      <w:bookmarkEnd w:id="718"/>
      <w:bookmarkEnd w:id="720"/>
    </w:p>
    <w:p>
      <w:pPr>
        <w:pStyle w:val="Style2"/>
        <w:keepNext w:val="0"/>
        <w:keepLines w:val="0"/>
        <w:widowControl w:val="0"/>
        <w:shd w:val="clear" w:color="auto" w:fill="auto"/>
        <w:bidi w:val="0"/>
        <w:spacing w:before="0" w:after="0" w:line="336" w:lineRule="exact"/>
        <w:ind w:left="0" w:right="0" w:firstLine="8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numPr>
          <w:ilvl w:val="0"/>
          <w:numId w:val="29"/>
        </w:numPr>
        <w:shd w:val="clear" w:color="auto" w:fill="auto"/>
        <w:tabs>
          <w:tab w:pos="1267" w:val="left"/>
        </w:tabs>
        <w:bidi w:val="0"/>
        <w:spacing w:before="0" w:after="0" w:line="336" w:lineRule="exact"/>
        <w:ind w:left="0" w:right="0" w:firstLine="840"/>
        <w:jc w:val="left"/>
      </w:pPr>
      <w:bookmarkStart w:id="721" w:name="bookmark721"/>
      <w:bookmarkStart w:id="722" w:name="bookmark722"/>
      <w:bookmarkStart w:id="723" w:name="bookmark723"/>
      <w:bookmarkStart w:id="724" w:name="bookmark724"/>
      <w:bookmarkEnd w:id="723"/>
      <w:r>
        <w:rPr>
          <w:color w:val="000000"/>
          <w:spacing w:val="0"/>
          <w:w w:val="100"/>
          <w:position w:val="0"/>
        </w:rPr>
        <w:t>公司不存在控股股东情况的特别说明</w:t>
      </w:r>
      <w:bookmarkEnd w:id="721"/>
      <w:bookmarkEnd w:id="722"/>
      <w:bookmarkEnd w:id="724"/>
    </w:p>
    <w:p>
      <w:pPr>
        <w:pStyle w:val="Style2"/>
        <w:keepNext w:val="0"/>
        <w:keepLines w:val="0"/>
        <w:widowControl w:val="0"/>
        <w:shd w:val="clear" w:color="auto" w:fill="auto"/>
        <w:bidi w:val="0"/>
        <w:spacing w:before="0" w:after="220" w:line="336" w:lineRule="exact"/>
        <w:ind w:left="0" w:right="0" w:firstLine="8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numPr>
          <w:ilvl w:val="0"/>
          <w:numId w:val="29"/>
        </w:numPr>
        <w:shd w:val="clear" w:color="auto" w:fill="auto"/>
        <w:tabs>
          <w:tab w:pos="1267" w:val="left"/>
        </w:tabs>
        <w:bidi w:val="0"/>
        <w:spacing w:before="0" w:after="0" w:line="336" w:lineRule="exact"/>
        <w:ind w:left="0" w:right="0" w:firstLine="840"/>
        <w:jc w:val="left"/>
      </w:pPr>
      <w:bookmarkStart w:id="725" w:name="bookmark725"/>
      <w:bookmarkStart w:id="726" w:name="bookmark726"/>
      <w:bookmarkStart w:id="727" w:name="bookmark727"/>
      <w:bookmarkStart w:id="728" w:name="bookmark728"/>
      <w:bookmarkEnd w:id="727"/>
      <w:r>
        <w:rPr>
          <w:color w:val="000000"/>
          <w:spacing w:val="0"/>
          <w:w w:val="100"/>
          <w:position w:val="0"/>
        </w:rPr>
        <w:t>报告期内控股股东变更情况索引及日期</w:t>
      </w:r>
      <w:bookmarkEnd w:id="725"/>
      <w:bookmarkEnd w:id="726"/>
      <w:bookmarkEnd w:id="728"/>
    </w:p>
    <w:p>
      <w:pPr>
        <w:pStyle w:val="Style2"/>
        <w:keepNext w:val="0"/>
        <w:keepLines w:val="0"/>
        <w:widowControl w:val="0"/>
        <w:shd w:val="clear" w:color="auto" w:fill="auto"/>
        <w:bidi w:val="0"/>
        <w:spacing w:before="0" w:after="220" w:line="336" w:lineRule="exact"/>
        <w:ind w:left="0" w:right="0" w:firstLine="84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numPr>
          <w:ilvl w:val="0"/>
          <w:numId w:val="29"/>
        </w:numPr>
        <w:shd w:val="clear" w:color="auto" w:fill="auto"/>
        <w:tabs>
          <w:tab w:pos="1267" w:val="left"/>
        </w:tabs>
        <w:bidi w:val="0"/>
        <w:spacing w:before="0" w:after="0" w:line="336" w:lineRule="exact"/>
        <w:ind w:left="840" w:right="0" w:firstLine="0"/>
        <w:jc w:val="left"/>
      </w:pPr>
      <w:bookmarkStart w:id="729" w:name="bookmark729"/>
      <w:bookmarkEnd w:id="729"/>
      <w:r>
        <w:rPr>
          <w:b/>
          <w:bCs/>
          <w:color w:val="000000"/>
          <w:spacing w:val="0"/>
          <w:w w:val="100"/>
          <w:position w:val="0"/>
        </w:rPr>
        <w:t xml:space="preserve">公司与控股股东之间的产权及控制关系的方框图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2572385" cy="1603375"/>
            <wp:docPr id="203" name="Picutre 203"/>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79"/>
                    <a:stretch/>
                  </pic:blipFill>
                  <pic:spPr>
                    <a:xfrm>
                      <a:ext cx="2572385" cy="1603375"/>
                    </a:xfrm>
                    <a:prstGeom prst="rect"/>
                  </pic:spPr>
                </pic:pic>
              </a:graphicData>
            </a:graphic>
          </wp:inline>
        </w:drawing>
      </w:r>
    </w:p>
    <w:p>
      <w:pPr>
        <w:widowControl w:val="0"/>
        <w:spacing w:after="299" w:line="1" w:lineRule="exact"/>
      </w:pPr>
    </w:p>
    <w:p>
      <w:pPr>
        <w:widowControl w:val="0"/>
        <w:spacing w:line="1" w:lineRule="exact"/>
      </w:pPr>
    </w:p>
    <w:p>
      <w:pPr>
        <w:pStyle w:val="Style34"/>
        <w:keepNext w:val="0"/>
        <w:keepLines w:val="0"/>
        <w:widowControl w:val="0"/>
        <w:shd w:val="clear" w:color="auto" w:fill="auto"/>
        <w:bidi w:val="0"/>
        <w:spacing w:before="0" w:after="80" w:line="240" w:lineRule="auto"/>
        <w:ind w:left="264" w:right="0" w:firstLine="0"/>
        <w:jc w:val="left"/>
      </w:pPr>
      <w:r>
        <w:rPr>
          <w:b/>
          <w:bCs/>
          <w:color w:val="000000"/>
          <w:spacing w:val="0"/>
          <w:w w:val="100"/>
          <w:position w:val="0"/>
        </w:rPr>
        <w:t>（二）实际控制人情况</w:t>
      </w:r>
    </w:p>
    <w:p>
      <w:pPr>
        <w:pStyle w:val="Style34"/>
        <w:keepNext w:val="0"/>
        <w:keepLines w:val="0"/>
        <w:widowControl w:val="0"/>
        <w:shd w:val="clear" w:color="auto" w:fill="auto"/>
        <w:bidi w:val="0"/>
        <w:spacing w:before="0" w:after="80" w:line="240" w:lineRule="auto"/>
        <w:ind w:left="264" w:right="0" w:firstLine="0"/>
        <w:jc w:val="left"/>
      </w:pPr>
      <w:r>
        <w:rPr>
          <w:b/>
          <w:bCs/>
          <w:color w:val="000000"/>
          <w:spacing w:val="0"/>
          <w:w w:val="100"/>
          <w:position w:val="0"/>
        </w:rPr>
        <w:t>1法人</w:t>
      </w:r>
    </w:p>
    <w:p>
      <w:pPr>
        <w:pStyle w:val="Style34"/>
        <w:keepNext w:val="0"/>
        <w:keepLines w:val="0"/>
        <w:widowControl w:val="0"/>
        <w:shd w:val="clear" w:color="auto" w:fill="auto"/>
        <w:bidi w:val="0"/>
        <w:spacing w:before="0" w:after="80" w:line="240" w:lineRule="auto"/>
        <w:ind w:left="264"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619"/>
        <w:gridCol w:w="5717"/>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浙江省财政厅</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尹学群</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2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01" w:lineRule="exact"/>
              <w:ind w:left="220" w:right="0" w:firstLine="0"/>
              <w:jc w:val="left"/>
            </w:pPr>
            <w:r>
              <w:rPr>
                <w:color w:val="000000"/>
                <w:spacing w:val="0"/>
                <w:w w:val="100"/>
                <w:position w:val="0"/>
              </w:rPr>
              <w:t>浙江省财政厅是浙江省人民政府综合管理财政收支、财政 政 策,实施财政监督，参与国民经济宏观调控的职能部门， 是机关法人，住所地杭州市西湖区环城西路</w:t>
            </w:r>
            <w:r>
              <w:rPr>
                <w:color w:val="000000"/>
                <w:spacing w:val="0"/>
                <w:w w:val="100"/>
                <w:position w:val="0"/>
                <w:sz w:val="19"/>
                <w:szCs w:val="19"/>
              </w:rPr>
              <w:t>37</w:t>
            </w:r>
            <w:r>
              <w:rPr>
                <w:color w:val="000000"/>
                <w:spacing w:val="0"/>
                <w:w w:val="100"/>
                <w:position w:val="0"/>
              </w:rPr>
              <w:t>号。</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报告期内控股和参股的其他境内外上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市公司的股权情况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
        <w:keepNext w:val="0"/>
        <w:keepLines w:val="0"/>
        <w:widowControl w:val="0"/>
        <w:numPr>
          <w:ilvl w:val="0"/>
          <w:numId w:val="31"/>
        </w:numPr>
        <w:shd w:val="clear" w:color="auto" w:fill="auto"/>
        <w:tabs>
          <w:tab w:pos="1272" w:val="left"/>
        </w:tabs>
        <w:bidi w:val="0"/>
        <w:spacing w:before="0" w:after="0" w:line="336" w:lineRule="exact"/>
        <w:ind w:left="0" w:right="0" w:firstLine="840"/>
        <w:jc w:val="left"/>
      </w:pPr>
      <w:bookmarkStart w:id="730" w:name="bookmark730"/>
      <w:bookmarkEnd w:id="730"/>
      <w:r>
        <w:rPr>
          <w:b/>
          <w:bCs/>
          <w:color w:val="000000"/>
          <w:spacing w:val="0"/>
          <w:w w:val="100"/>
          <w:position w:val="0"/>
        </w:rPr>
        <w:t>自然人</w:t>
      </w:r>
    </w:p>
    <w:p>
      <w:pPr>
        <w:pStyle w:val="Style2"/>
        <w:keepNext w:val="0"/>
        <w:keepLines w:val="0"/>
        <w:widowControl w:val="0"/>
        <w:shd w:val="clear" w:color="auto" w:fill="auto"/>
        <w:bidi w:val="0"/>
        <w:spacing w:before="0" w:after="0" w:line="336" w:lineRule="exact"/>
        <w:ind w:left="0" w:right="0" w:firstLine="8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numPr>
          <w:ilvl w:val="0"/>
          <w:numId w:val="31"/>
        </w:numPr>
        <w:shd w:val="clear" w:color="auto" w:fill="auto"/>
        <w:tabs>
          <w:tab w:pos="1272" w:val="left"/>
        </w:tabs>
        <w:bidi w:val="0"/>
        <w:spacing w:before="0" w:after="0" w:line="336" w:lineRule="exact"/>
        <w:ind w:left="0" w:right="0" w:firstLine="840"/>
        <w:jc w:val="left"/>
      </w:pPr>
      <w:bookmarkStart w:id="731" w:name="bookmark731"/>
      <w:bookmarkEnd w:id="731"/>
      <w:r>
        <w:rPr>
          <w:b/>
          <w:bCs/>
          <w:color w:val="000000"/>
          <w:spacing w:val="0"/>
          <w:w w:val="100"/>
          <w:position w:val="0"/>
        </w:rPr>
        <w:t>公司不存在实际控制人情况的特别说明</w:t>
      </w:r>
    </w:p>
    <w:p>
      <w:pPr>
        <w:pStyle w:val="Style2"/>
        <w:keepNext w:val="0"/>
        <w:keepLines w:val="0"/>
        <w:widowControl w:val="0"/>
        <w:shd w:val="clear" w:color="auto" w:fill="auto"/>
        <w:bidi w:val="0"/>
        <w:spacing w:before="0" w:after="220" w:line="336" w:lineRule="exact"/>
        <w:ind w:left="0" w:right="0" w:firstLine="8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numPr>
          <w:ilvl w:val="0"/>
          <w:numId w:val="31"/>
        </w:numPr>
        <w:shd w:val="clear" w:color="auto" w:fill="auto"/>
        <w:tabs>
          <w:tab w:pos="1272" w:val="left"/>
        </w:tabs>
        <w:bidi w:val="0"/>
        <w:spacing w:before="0" w:after="0" w:line="336" w:lineRule="exact"/>
        <w:ind w:left="0" w:right="0" w:firstLine="840"/>
        <w:jc w:val="left"/>
      </w:pPr>
      <w:bookmarkStart w:id="732" w:name="bookmark732"/>
      <w:bookmarkEnd w:id="732"/>
      <w:r>
        <w:rPr>
          <w:b/>
          <w:bCs/>
          <w:color w:val="000000"/>
          <w:spacing w:val="0"/>
          <w:w w:val="100"/>
          <w:position w:val="0"/>
        </w:rPr>
        <w:t>报告期内实际控制人变更情况索引及日期</w:t>
      </w:r>
    </w:p>
    <w:p>
      <w:pPr>
        <w:pStyle w:val="Style2"/>
        <w:keepNext w:val="0"/>
        <w:keepLines w:val="0"/>
        <w:widowControl w:val="0"/>
        <w:shd w:val="clear" w:color="auto" w:fill="auto"/>
        <w:bidi w:val="0"/>
        <w:spacing w:before="0" w:after="220" w:line="336" w:lineRule="exact"/>
        <w:ind w:left="0" w:right="0" w:firstLine="84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numPr>
          <w:ilvl w:val="0"/>
          <w:numId w:val="31"/>
        </w:numPr>
        <w:shd w:val="clear" w:color="auto" w:fill="auto"/>
        <w:tabs>
          <w:tab w:pos="1272" w:val="left"/>
        </w:tabs>
        <w:bidi w:val="0"/>
        <w:spacing w:before="0" w:after="0" w:line="336" w:lineRule="exact"/>
        <w:ind w:left="840" w:right="0" w:firstLine="0"/>
        <w:jc w:val="left"/>
      </w:pPr>
      <w:bookmarkStart w:id="733" w:name="bookmark733"/>
      <w:bookmarkEnd w:id="733"/>
      <w:r>
        <w:rPr>
          <w:b/>
          <w:bCs/>
          <w:color w:val="000000"/>
          <w:spacing w:val="0"/>
          <w:w w:val="100"/>
          <w:position w:val="0"/>
        </w:rPr>
        <w:t xml:space="preserve">公司与实际控制人之间的产权及控制关系的方框图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2633345" cy="2602865"/>
            <wp:docPr id="204" name="Picutre 204"/>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81"/>
                    <a:stretch/>
                  </pic:blipFill>
                  <pic:spPr>
                    <a:xfrm>
                      <a:ext cx="2633345" cy="2602865"/>
                    </a:xfrm>
                    <a:prstGeom prst="rect"/>
                  </pic:spPr>
                </pic:pic>
              </a:graphicData>
            </a:graphic>
          </wp:inline>
        </w:drawing>
      </w:r>
    </w:p>
    <w:p>
      <w:pPr>
        <w:widowControl w:val="0"/>
        <w:spacing w:after="219" w:line="1" w:lineRule="exact"/>
      </w:pPr>
    </w:p>
    <w:p>
      <w:pPr>
        <w:pStyle w:val="Style2"/>
        <w:keepNext w:val="0"/>
        <w:keepLines w:val="0"/>
        <w:widowControl w:val="0"/>
        <w:numPr>
          <w:ilvl w:val="0"/>
          <w:numId w:val="31"/>
        </w:numPr>
        <w:shd w:val="clear" w:color="auto" w:fill="auto"/>
        <w:tabs>
          <w:tab w:pos="1272" w:val="left"/>
        </w:tabs>
        <w:bidi w:val="0"/>
        <w:spacing w:before="0" w:after="0" w:line="331" w:lineRule="exact"/>
        <w:ind w:left="840" w:right="0" w:firstLine="0"/>
        <w:jc w:val="left"/>
      </w:pPr>
      <w:bookmarkStart w:id="734" w:name="bookmark734"/>
      <w:bookmarkEnd w:id="734"/>
      <w:r>
        <w:rPr>
          <w:b/>
          <w:bCs/>
          <w:color w:val="000000"/>
          <w:spacing w:val="0"/>
          <w:w w:val="100"/>
          <w:position w:val="0"/>
        </w:rPr>
        <w:t>实际控制人通过信托或其他资产管理方式控制公司</w:t>
      </w:r>
    </w:p>
    <w:p>
      <w:pPr>
        <w:pStyle w:val="Style2"/>
        <w:keepNext w:val="0"/>
        <w:keepLines w:val="0"/>
        <w:widowControl w:val="0"/>
        <w:shd w:val="clear" w:color="auto" w:fill="auto"/>
        <w:bidi w:val="0"/>
        <w:spacing w:before="0" w:after="220" w:line="331" w:lineRule="exact"/>
        <w:ind w:left="0" w:right="0" w:firstLine="84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220" w:line="341" w:lineRule="exact"/>
        <w:ind w:left="840" w:right="0" w:firstLine="0"/>
        <w:jc w:val="left"/>
      </w:pPr>
      <w:bookmarkStart w:id="735" w:name="bookmark735"/>
      <w:r>
        <w:rPr>
          <w:b/>
          <w:bCs/>
          <w:color w:val="000000"/>
          <w:spacing w:val="0"/>
          <w:w w:val="100"/>
          <w:position w:val="0"/>
        </w:rPr>
        <w:t>（</w:t>
      </w:r>
      <w:bookmarkEnd w:id="735"/>
      <w:r>
        <w:rPr>
          <w:b/>
          <w:bCs/>
          <w:color w:val="000000"/>
          <w:spacing w:val="0"/>
          <w:w w:val="100"/>
          <w:position w:val="0"/>
        </w:rPr>
        <w:t xml:space="preserve">三）控股股东及实际控制人其他情况介绍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tabs>
          <w:tab w:pos="1318" w:val="left"/>
        </w:tabs>
        <w:bidi w:val="0"/>
        <w:spacing w:before="0" w:after="0" w:line="331" w:lineRule="exact"/>
        <w:ind w:left="840" w:right="0" w:firstLine="0"/>
        <w:jc w:val="left"/>
      </w:pPr>
      <w:bookmarkStart w:id="736" w:name="bookmark736"/>
      <w:r>
        <w:rPr>
          <w:b/>
          <w:bCs/>
          <w:color w:val="000000"/>
          <w:spacing w:val="0"/>
          <w:w w:val="100"/>
          <w:position w:val="0"/>
        </w:rPr>
        <w:t>五</w:t>
      </w:r>
      <w:bookmarkEnd w:id="736"/>
      <w:r>
        <w:rPr>
          <w:b/>
          <w:bCs/>
          <w:color w:val="000000"/>
          <w:spacing w:val="0"/>
          <w:w w:val="100"/>
          <w:position w:val="0"/>
        </w:rPr>
        <w:t>、</w:t>
        <w:tab/>
        <w:t xml:space="preserve">其他持股在百分之十以上的法人股东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tabs>
          <w:tab w:pos="1318" w:val="left"/>
        </w:tabs>
        <w:bidi w:val="0"/>
        <w:spacing w:before="0" w:after="600" w:line="331" w:lineRule="exact"/>
        <w:ind w:left="840" w:right="0" w:firstLine="0"/>
        <w:jc w:val="left"/>
      </w:pPr>
      <w:bookmarkStart w:id="737" w:name="bookmark737"/>
      <w:bookmarkStart w:id="738" w:name="bookmark738"/>
      <w:r>
        <w:rPr>
          <w:b/>
          <w:bCs/>
          <w:color w:val="000000"/>
          <w:spacing w:val="0"/>
          <w:w w:val="100"/>
          <w:position w:val="0"/>
        </w:rPr>
        <w:t>六</w:t>
      </w:r>
      <w:bookmarkEnd w:id="738"/>
      <w:r>
        <w:rPr>
          <w:b/>
          <w:bCs/>
          <w:color w:val="000000"/>
          <w:spacing w:val="0"/>
          <w:w w:val="100"/>
          <w:position w:val="0"/>
        </w:rPr>
        <w:t>、</w:t>
        <w:tab/>
        <w:t xml:space="preserve">股份限制减持情况说明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37"/>
    </w:p>
    <w:p>
      <w:pPr>
        <w:pStyle w:val="Style17"/>
        <w:keepNext/>
        <w:keepLines/>
        <w:widowControl w:val="0"/>
        <w:shd w:val="clear" w:color="auto" w:fill="auto"/>
        <w:bidi w:val="0"/>
        <w:spacing w:before="0" w:after="280" w:line="240" w:lineRule="auto"/>
        <w:ind w:left="0" w:right="0" w:firstLine="0"/>
        <w:jc w:val="center"/>
      </w:pPr>
      <w:bookmarkStart w:id="739" w:name="bookmark739"/>
      <w:bookmarkStart w:id="740" w:name="bookmark740"/>
      <w:bookmarkStart w:id="741" w:name="bookmark741"/>
      <w:r>
        <w:rPr>
          <w:color w:val="000000"/>
          <w:spacing w:val="0"/>
          <w:w w:val="100"/>
          <w:position w:val="0"/>
        </w:rPr>
        <w:t>第七节优先股相关情况</w:t>
      </w:r>
      <w:bookmarkEnd w:id="739"/>
      <w:bookmarkEnd w:id="740"/>
      <w:bookmarkEnd w:id="741"/>
    </w:p>
    <w:p>
      <w:pPr>
        <w:pStyle w:val="Style2"/>
        <w:keepNext w:val="0"/>
        <w:keepLines w:val="0"/>
        <w:widowControl w:val="0"/>
        <w:shd w:val="clear" w:color="auto" w:fill="auto"/>
        <w:bidi w:val="0"/>
        <w:spacing w:before="0" w:after="220" w:line="240" w:lineRule="auto"/>
        <w:ind w:left="0" w:right="0" w:firstLine="840"/>
        <w:jc w:val="lef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346" w:right="649" w:bottom="1492" w:left="743"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7"/>
        <w:keepNext/>
        <w:keepLines/>
        <w:widowControl w:val="0"/>
        <w:shd w:val="clear" w:color="auto" w:fill="auto"/>
        <w:bidi w:val="0"/>
        <w:spacing w:before="0" w:after="280" w:line="240" w:lineRule="auto"/>
        <w:ind w:left="0" w:right="0" w:firstLine="0"/>
        <w:jc w:val="center"/>
      </w:pPr>
      <w:bookmarkStart w:id="742" w:name="bookmark742"/>
      <w:bookmarkStart w:id="743" w:name="bookmark743"/>
      <w:bookmarkStart w:id="744" w:name="bookmark744"/>
      <w:r>
        <w:rPr>
          <w:color w:val="000000"/>
          <w:spacing w:val="0"/>
          <w:w w:val="100"/>
          <w:position w:val="0"/>
        </w:rPr>
        <w:t>第八节 董事、监事、高级管理人员和员工情况</w:t>
      </w:r>
      <w:bookmarkEnd w:id="742"/>
      <w:bookmarkEnd w:id="743"/>
      <w:bookmarkEnd w:id="744"/>
    </w:p>
    <w:p>
      <w:pPr>
        <w:pStyle w:val="Style20"/>
        <w:keepNext/>
        <w:keepLines/>
        <w:widowControl w:val="0"/>
        <w:shd w:val="clear" w:color="auto" w:fill="auto"/>
        <w:bidi w:val="0"/>
        <w:spacing w:before="0" w:after="80" w:line="240" w:lineRule="auto"/>
        <w:ind w:left="0" w:right="0" w:firstLine="0"/>
        <w:jc w:val="left"/>
      </w:pPr>
      <w:bookmarkStart w:id="745" w:name="bookmark745"/>
      <w:bookmarkStart w:id="746" w:name="bookmark746"/>
      <w:bookmarkStart w:id="747" w:name="bookmark747"/>
      <w:bookmarkStart w:id="748" w:name="bookmark748"/>
      <w:bookmarkStart w:id="749" w:name="bookmark749"/>
      <w:r>
        <w:rPr>
          <w:color w:val="000000"/>
          <w:spacing w:val="0"/>
          <w:w w:val="100"/>
          <w:position w:val="0"/>
        </w:rPr>
        <w:t>一</w:t>
      </w:r>
      <w:bookmarkEnd w:id="748"/>
      <w:r>
        <w:rPr>
          <w:color w:val="000000"/>
          <w:spacing w:val="0"/>
          <w:w w:val="100"/>
          <w:position w:val="0"/>
        </w:rPr>
        <w:t>、持股变动情况及报酬情况</w:t>
      </w:r>
      <w:bookmarkEnd w:id="746"/>
      <w:bookmarkEnd w:id="747"/>
      <w:bookmarkEnd w:id="749"/>
      <w:bookmarkEnd w:id="745"/>
    </w:p>
    <w:p>
      <w:pPr>
        <w:pStyle w:val="Style20"/>
        <w:keepNext/>
        <w:keepLines/>
        <w:widowControl w:val="0"/>
        <w:shd w:val="clear" w:color="auto" w:fill="auto"/>
        <w:tabs>
          <w:tab w:pos="802" w:val="left"/>
        </w:tabs>
        <w:bidi w:val="0"/>
        <w:spacing w:before="0" w:after="80" w:line="240" w:lineRule="auto"/>
        <w:ind w:left="0" w:right="0" w:firstLine="0"/>
        <w:jc w:val="left"/>
      </w:pPr>
      <w:bookmarkStart w:id="746" w:name="bookmark746"/>
      <w:bookmarkStart w:id="747" w:name="bookmark747"/>
      <w:bookmarkStart w:id="750" w:name="bookmark750"/>
      <w:r>
        <w:rPr>
          <w:color w:val="000000"/>
          <w:spacing w:val="0"/>
          <w:w w:val="100"/>
          <w:position w:val="0"/>
        </w:rPr>
        <w:t>（一）</w:t>
        <w:tab/>
        <w:t>现任及报告期内离任董事、监事和高级管理人员持股变动及报酬情况</w:t>
      </w:r>
      <w:bookmarkEnd w:id="746"/>
      <w:bookmarkEnd w:id="747"/>
      <w:bookmarkEnd w:id="7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965"/>
        <w:gridCol w:w="1699"/>
        <w:gridCol w:w="538"/>
        <w:gridCol w:w="456"/>
        <w:gridCol w:w="1421"/>
        <w:gridCol w:w="1416"/>
        <w:gridCol w:w="1056"/>
        <w:gridCol w:w="1138"/>
        <w:gridCol w:w="1363"/>
        <w:gridCol w:w="1181"/>
        <w:gridCol w:w="1642"/>
        <w:gridCol w:w="1238"/>
      </w:tblGrid>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22" w:lineRule="exact"/>
              <w:ind w:left="160" w:right="0" w:firstLine="0"/>
              <w:jc w:val="left"/>
            </w:pPr>
            <w:r>
              <w:rPr>
                <w:color w:val="000000"/>
                <w:spacing w:val="0"/>
                <w:w w:val="100"/>
                <w:position w:val="0"/>
              </w:rPr>
              <w:t>性 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任期起始日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任期终止日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年初持股</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年末持股</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年度内股份</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增减变动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center"/>
            </w:pPr>
            <w:r>
              <w:rPr>
                <w:color w:val="000000"/>
                <w:spacing w:val="0"/>
                <w:w w:val="100"/>
                <w:position w:val="0"/>
              </w:rPr>
              <w:t>报告期内从公 司获得的税前 报酬总额（万</w:t>
            </w:r>
          </w:p>
          <w:p>
            <w:pPr>
              <w:pStyle w:val="Style29"/>
              <w:keepNext w:val="0"/>
              <w:keepLines w:val="0"/>
              <w:widowControl w:val="0"/>
              <w:shd w:val="clear" w:color="auto" w:fill="auto"/>
              <w:bidi w:val="0"/>
              <w:spacing w:before="0" w:after="0" w:line="408" w:lineRule="exact"/>
              <w:ind w:left="0" w:right="0" w:firstLine="0"/>
              <w:jc w:val="center"/>
            </w:pPr>
            <w:r>
              <w:rPr>
                <w:color w:val="000000"/>
                <w:spacing w:val="0"/>
                <w:w w:val="100"/>
                <w:position w:val="0"/>
              </w:rPr>
              <w:t>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06" w:lineRule="exact"/>
              <w:ind w:left="0" w:right="0" w:firstLine="0"/>
              <w:jc w:val="center"/>
            </w:pPr>
            <w:r>
              <w:rPr>
                <w:color w:val="000000"/>
                <w:spacing w:val="0"/>
                <w:w w:val="100"/>
                <w:position w:val="0"/>
              </w:rPr>
              <w:t>是否在公 司关联方 获取报酬</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陆建强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101.98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黄伟建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方敬华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支炳义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胡启彪</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职工董事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140.82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郑联胜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庞晓锋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胡翠</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职工监事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121.74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5"/>
        <w:gridCol w:w="1699"/>
        <w:gridCol w:w="538"/>
        <w:gridCol w:w="456"/>
        <w:gridCol w:w="1421"/>
        <w:gridCol w:w="1416"/>
        <w:gridCol w:w="1056"/>
        <w:gridCol w:w="1138"/>
        <w:gridCol w:w="1363"/>
        <w:gridCol w:w="1181"/>
        <w:gridCol w:w="1642"/>
        <w:gridCol w:w="1238"/>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陈益君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职工监事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96.56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马笑渊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职工监事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97.06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夏理芬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112.58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方铁道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103.25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裴根财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总经理助理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226.58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总经理助理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申建新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合规总监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226.48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王跃军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财务总监兼首席</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207.69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吴林惠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运营总监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205.18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官勇华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193.50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周惠东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首席信息官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186.10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马晓立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总经理助理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阮琪</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117.26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徐爱华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2016</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郁建兴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原独立董事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叶元祖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69.05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周志威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原监事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65"/>
        <w:gridCol w:w="1699"/>
        <w:gridCol w:w="538"/>
        <w:gridCol w:w="451"/>
        <w:gridCol w:w="1426"/>
        <w:gridCol w:w="1416"/>
        <w:gridCol w:w="1056"/>
        <w:gridCol w:w="1138"/>
        <w:gridCol w:w="1363"/>
        <w:gridCol w:w="1181"/>
        <w:gridCol w:w="1642"/>
        <w:gridCol w:w="1238"/>
      </w:tblGrid>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2,512.37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358" w:lineRule="exact"/>
        <w:ind w:left="0" w:right="0" w:firstLine="0"/>
        <w:jc w:val="distribute"/>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年第一次临时股东大会选举黄伟建先生、方敬华先生为公司第三届董事会董事，选举郑联胜先生为公司第三届监事会监事，上述人员报 告期均未领薪。注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月，申建新先生由原董事会秘书兼董事会办公室主任改聘为合规总监，官勇华先生由原合规总监改聘为董事会秘书，财务总监王跃军先生兼任首 席风险官，副总经理夏理芬先生不再担任首席风险官。</w:t>
      </w:r>
    </w:p>
    <w:p>
      <w:pPr>
        <w:pStyle w:val="Style34"/>
        <w:keepNext w:val="0"/>
        <w:keepLines w:val="0"/>
        <w:widowControl w:val="0"/>
        <w:shd w:val="clear" w:color="auto" w:fill="auto"/>
        <w:bidi w:val="0"/>
        <w:spacing w:before="0" w:after="0" w:line="358" w:lineRule="exact"/>
        <w:ind w:left="0" w:right="0" w:firstLine="0"/>
        <w:jc w:val="distribute"/>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：钱斌先生兼任财通香港董事长，并主要在财通香港领取薪酬，报告期内总计收入</w:t>
      </w:r>
      <w:r>
        <w:rPr>
          <w:rFonts w:ascii="Times New Roman" w:eastAsia="Times New Roman" w:hAnsi="Times New Roman" w:cs="Times New Roman"/>
          <w:color w:val="000000"/>
          <w:spacing w:val="0"/>
          <w:w w:val="100"/>
          <w:position w:val="0"/>
          <w:sz w:val="18"/>
          <w:szCs w:val="18"/>
        </w:rPr>
        <w:t>394.11</w:t>
      </w:r>
      <w:r>
        <w:rPr>
          <w:color w:val="000000"/>
          <w:spacing w:val="0"/>
          <w:w w:val="100"/>
          <w:position w:val="0"/>
          <w:sz w:val="17"/>
          <w:szCs w:val="17"/>
        </w:rPr>
        <w:t>万港币。</w:t>
      </w:r>
    </w:p>
    <w:p>
      <w:pPr>
        <w:pStyle w:val="Style34"/>
        <w:keepNext w:val="0"/>
        <w:keepLines w:val="0"/>
        <w:widowControl w:val="0"/>
        <w:shd w:val="clear" w:color="auto" w:fill="auto"/>
        <w:bidi w:val="0"/>
        <w:spacing w:before="0" w:after="0" w:line="358" w:lineRule="exact"/>
        <w:ind w:left="0" w:right="0" w:firstLine="0"/>
        <w:jc w:val="distribute"/>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：马晓立先生自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月起担任公司总经理助理，报告期内自担任高管之日起在财通证券资管领取薪酬</w:t>
      </w:r>
      <w:r>
        <w:rPr>
          <w:rFonts w:ascii="Times New Roman" w:eastAsia="Times New Roman" w:hAnsi="Times New Roman" w:cs="Times New Roman"/>
          <w:color w:val="000000"/>
          <w:spacing w:val="0"/>
          <w:w w:val="100"/>
          <w:position w:val="0"/>
          <w:sz w:val="18"/>
          <w:szCs w:val="18"/>
        </w:rPr>
        <w:t>33.12</w:t>
      </w:r>
      <w:r>
        <w:rPr>
          <w:color w:val="000000"/>
          <w:spacing w:val="0"/>
          <w:w w:val="100"/>
          <w:position w:val="0"/>
          <w:sz w:val="17"/>
          <w:szCs w:val="17"/>
        </w:rPr>
        <w:t>万元。</w:t>
      </w:r>
    </w:p>
    <w:p>
      <w:pPr>
        <w:widowControl w:val="0"/>
        <w:spacing w:after="19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陆建强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0" w:lineRule="exact"/>
              <w:ind w:left="0" w:right="0" w:firstLine="0"/>
              <w:jc w:val="both"/>
            </w:pP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月出生，哲学硕士，中国国籍，无境外永久居留权。曾任浙江省企业档案管理中心副主任，浙江省工商局办公室副主任，浙江 省工商局工商信息管理办公室主任，浙江省工商局办公室主任，浙江省工商行政管理局党委委员、办公室主任，浙江省政协机关党组成 员、办公厅副主任，浙江省政府办公厅党组成员、办公厅副主任，浙江省人民政府副秘书长、办公厅党组成员。现任财通证券党委书记、 董事长，兼任中国证券业协会理事会理事、浙商总会常务理事，浙商总会金融服务委员会主任、浙江省并购联合会第一届理事会会长。</w:t>
            </w:r>
          </w:p>
        </w:tc>
      </w:tr>
      <w:tr>
        <w:trPr>
          <w:trHeight w:val="12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黄伟建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0"/>
              <w:jc w:val="both"/>
            </w:pP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月出生，高级工商管理硕士，中国国籍，无境外永久居留权。曾任浙江兴源投资有限公司总经理；浙江省能源集团有限公司组 织部部长、人力资源部主任，党委委员、组织（人力资源）部部长（主任），副总经理、党委委员；浙江省交通投资集团有限公司董事、 党委副书记。现任财通证券党委委员、副书记、董事。</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方敬华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4" w:lineRule="exact"/>
              <w:ind w:left="0" w:right="0" w:firstLine="0"/>
              <w:jc w:val="both"/>
            </w:pP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月出生，研究生，中国国籍，无境外永久居留权。曾任共青团淳安县委书记，淳安县千岛湖风景旅游管理局局长、党组书记， 淳安县千岛湖旅游总公司总经理，浙江省旅游局市场开发处副处长，浙江省旅游局办公室主任，浙江旅游职业学院党委书记，浙江省旅 游局副局长、党组成员，舟山市副市长，浙江舟山群岛新区管委会副主任，浙江省旅游集团有限责任公司党委书记、董事长。现任财通 证券党委委员、董事。</w:t>
            </w:r>
          </w:p>
        </w:tc>
      </w:tr>
      <w:tr>
        <w:trPr>
          <w:trHeight w:val="12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支炳义</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0"/>
              <w:jc w:val="both"/>
            </w:pP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月出生，公共管理硕士，中国国籍，无境外永久居留权。曾任浙江省财政厅农业处干部、副主任科员（期间挂职景宁县财政局 副局长、鹤溪镇党委副书记）、主任科员，省财政厅农业综合开发办公室副主任、直属机关纪委委员，省农业农村厅副处长级干部，浙江 省担保集团有限公司计划财务部总经理、浙江省金融控股有限公司组织部（人力资源部）部长。现任财通证券董事、浙江省金融控股有</w:t>
            </w:r>
          </w:p>
        </w:tc>
      </w:tr>
    </w:tbl>
    <w:p>
      <w:pPr>
        <w:spacing w:lineRule="exact" w:line="1"/>
        <w:rPr>
          <w:sz w:val="2"/>
          <w:szCs w:val="2"/>
        </w:rPr>
      </w:pPr>
      <w:r>
        <w:br w:type="page"/>
      </w:r>
    </w:p>
    <w:tbl>
      <w:tblPr>
        <w:tblOverlap w:val="never"/>
        <w:jc w:val="center"/>
        <w:tblLayout w:type="fixed"/>
      </w:tblPr>
      <w:tblGrid>
        <w:gridCol w:w="1392"/>
        <w:gridCol w:w="12710"/>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限公司党委委员、组织部（人力资源部）部长。</w:t>
            </w:r>
          </w:p>
        </w:tc>
      </w:tr>
      <w:tr>
        <w:trPr>
          <w:trHeight w:val="12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李媛</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5" w:lineRule="exact"/>
              <w:ind w:left="0" w:right="0" w:firstLine="0"/>
              <w:jc w:val="both"/>
            </w:pP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月出生，会计专业硕士，高级会计师，中国国籍，无境外永久居留权。曾任浙江天健会计师事务所部门经理助理、浙江省交通 投资集团有限公司财务管理部高级主管、财务管理中心副总经理。现任财通证券董事、浙江省交通投资集团有限公司审计部部长，兼任 浙江高速物流有限公司监事会主席、浙江交投资产管理有限公司监事会主席。</w:t>
            </w:r>
          </w:p>
        </w:tc>
      </w:tr>
      <w:tr>
        <w:trPr>
          <w:trHeight w:val="24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汪炜</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09" w:lineRule="exact"/>
              <w:ind w:left="0" w:right="0" w:firstLine="0"/>
              <w:jc w:val="both"/>
            </w:pP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月出生，经济学博士，中国国籍，无境外永久居留权。曾任浙江大学经济学院副院长，浙江大学民营经济研究中心副主任，浙 江大学金融研究院执行院长。现任浙江大学经济学院教授、博士生导师，浙江大学金融研究院常务理事、首席智库专家，浙江省金融研 究院院长，浙江省金融业发展促进会常务副会长，兼任中国电子投资控股有限公司独立董事、杭州新安江千岛湖流域产业投资基金管理 有限公司独立董事、浙江玉皇山南投资管理有限公司独立董事、浙江网商银行股份有限公司独立董事、贝达药业股份有限公司独立董事、 三维通信股份有限公司独立董事、万向信托股份公司独立董事、浙商银行股份有限公司独立董事，温州银行股份有限公司监事、杭州港 湾资产管理有限公司监事。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月至今担任财通证券独立董事。</w:t>
            </w:r>
          </w:p>
        </w:tc>
      </w:tr>
      <w:tr>
        <w:trPr>
          <w:trHeight w:val="12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陈耿</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0" w:lineRule="exact"/>
              <w:ind w:left="0" w:right="0" w:firstLine="0"/>
              <w:jc w:val="both"/>
            </w:pP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月出生，政治经济学博士，中国注册会计师，中国国籍，无境外永久居留权。曾任深圳证券交易所上市部副总经理、总经理， 君安证券有限公司总裁助理、董事兼副总裁，国泰君安证券股份有限公司副总裁、总裁、副董事长，现任浙江民营企业联合投资股份有 限公司董事、总裁，兼任科博达技术股份有限公司董事、爱建证券有限责任公司独立董事。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月至今担任财通证券独立董事。</w:t>
            </w:r>
          </w:p>
        </w:tc>
      </w:tr>
      <w:tr>
        <w:trPr>
          <w:trHeight w:val="20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rFonts w:ascii="Times New Roman" w:eastAsia="Times New Roman" w:hAnsi="Times New Roman" w:cs="Times New Roman"/>
                <w:color w:val="000000"/>
                <w:spacing w:val="0"/>
                <w:w w:val="100"/>
                <w:position w:val="0"/>
              </w:rPr>
              <w:t>1960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月出生，工商管理硕士，高级经济师，中国国籍，无境外永久居留权。曾任建设银行浙江丽水地区分行党组成员、金温铁路专 业支行行长、浙江省分行营业部副总经理、杭州市之江支行行长、浙江省分行杭州公司客户部兼省分行营业部总经理、浙江省分行公司 业务部总经理，建设银行安徽省分行风险总监、分行副行长，建设银行山西省分行党委书记、行长，建设银行浙江省分行党委书记、行 长，建行大学客户关系学院院长等职。现任亿家健康集团董事长，兼任浙江省股权投资协会会长。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月至今担任财通证券独立董 事。</w:t>
            </w:r>
          </w:p>
        </w:tc>
      </w:tr>
      <w:tr>
        <w:trPr>
          <w:trHeight w:val="12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胡启彪</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415" w:lineRule="exact"/>
              <w:ind w:left="0" w:right="0" w:firstLine="0"/>
              <w:jc w:val="both"/>
            </w:pP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月出生，工商管理硕士，高级会计师，中国国籍，无境外永久居留权。曾任浙江省财政厅财政监督处副处长，浙江财政证券 公司副总经理，财通证券经纪有限公司副总经理，财通证券研究发展中心总经理、信用交易部总经理、融资融券部总经理。现任财通证 券工会办公室主任、工会专职副主席、职工董事。</w:t>
            </w:r>
          </w:p>
        </w:tc>
      </w:tr>
    </w:tbl>
    <w:p>
      <w:pPr>
        <w:spacing w:lineRule="exact" w:line="1"/>
        <w:rPr>
          <w:sz w:val="2"/>
          <w:szCs w:val="2"/>
        </w:rPr>
      </w:pPr>
      <w:r>
        <w:br w:type="page"/>
      </w:r>
    </w:p>
    <w:tbl>
      <w:tblPr>
        <w:tblOverlap w:val="never"/>
        <w:jc w:val="center"/>
        <w:tblLayout w:type="fixed"/>
      </w:tblPr>
      <w:tblGrid>
        <w:gridCol w:w="1392"/>
        <w:gridCol w:w="12710"/>
      </w:tblGrid>
      <w:tr>
        <w:trPr>
          <w:trHeight w:val="20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郑联胜</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0" w:lineRule="exact"/>
              <w:ind w:left="0" w:right="0" w:firstLine="0"/>
              <w:jc w:val="both"/>
            </w:pP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月出生，研究生，中国国籍，无境外永久居留权，曾任中国人民银行杭州中心支行银行监管处综合科副科长、中国人民银行 余杭支行副行长、中国人民银行杭州中心支行银行监管一处监管一科科长、中国银监会浙江监管局非银行金融机构监管处监管一科科长、 中国银监会浙江监管局非银行金融机构监管处副处长、中国银监会舟山监管分局党委委员、副局长、中国银监会浙江监管局现场检查二 处副处长（主持工作）、中国银监会浙江监管局现场检查二处处长、中国银监会浙江监管局农村中小金融机构非现场监管处处长、中国银 保监会浙江监管局城市商业银行监管处处长、一级调研员、二级巡视员。现任财通证券党委委员、监事、监事会主席。</w:t>
            </w:r>
          </w:p>
        </w:tc>
      </w:tr>
      <w:tr>
        <w:trPr>
          <w:trHeight w:val="28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庞晓锋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09" w:lineRule="exact"/>
              <w:ind w:left="0" w:right="0" w:firstLine="0"/>
              <w:jc w:val="both"/>
            </w:pP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月出生，本科学历，中国国籍，无境外永久居留权。曾任天台天信会计师事务所职工，大众保险浙江分公司下属中心支公司计 划财务部经理、下属中心支公司总经理助理，紫金财产保险台州中心支公司副总经理（主持工作），台州市金融投资有限责任公司风控法 务部总经理。现任财通证券监事，台州市金融投资集团有限公司党委委员兼总会计师、兼任台州市金控租赁有限公司董事长、台州市政 府花园招待所有限公司董事长、台州市金控基金管理有限公司董事、台州金控金融资产服务有限公司监事、台州创新投资管理有限公司 监事、台州金投动力投资有限责任公司监事、台金融资租赁（天津）有限责任公司监事、监事会主席，台州市创业投资有限公司监事， 台州金控投资咨询有限公司监事，天台县水电综合开发有限公司董事，台州市政企合作投资基金董事长、经理</w:t>
            </w:r>
            <w:r>
              <w:rPr>
                <w:color w:val="000000"/>
                <w:spacing w:val="0"/>
                <w:w w:val="100"/>
                <w:position w:val="0"/>
              </w:rPr>
              <w:t>，</w:t>
            </w:r>
            <w:r>
              <w:rPr>
                <w:color w:val="000000"/>
                <w:spacing w:val="0"/>
                <w:w w:val="100"/>
                <w:position w:val="0"/>
              </w:rPr>
              <w:t>台州市产权交易所有限公 司监事、监事会主席。</w:t>
            </w:r>
          </w:p>
        </w:tc>
      </w:tr>
      <w:tr>
        <w:trPr>
          <w:trHeight w:val="12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月出生，本科学历，会计师，中国国籍，无境外永久居留权。曾任浙江财政证券公司计财部经理助理，财通证券股份有限公司 合规部合规员、风险管理部风险控制部副经理、经理，风险管理部副总经理。现任财通证券风险管理部总经理、职工监事。兼任财通资 本董事，财通香港董事。</w:t>
            </w:r>
          </w:p>
        </w:tc>
      </w:tr>
      <w:tr>
        <w:trPr>
          <w:trHeight w:val="12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陈益君</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0" w:lineRule="exact"/>
              <w:ind w:left="0" w:right="0" w:firstLine="0"/>
              <w:jc w:val="both"/>
            </w:pP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月出生，本科学历，中国国籍，无境外永久居留权。曾任浙江省委办公厅人事处副主科员、主任科员、正科级秘书、副处长级 秘书、正处长级秘书、老干部处副处长（正处长级），浙江省水利水电投资集团有限公司挂职任党委委员、副总经理。现任财通证券监事 会办公室主任、职工监事，兼任财通资本监事、财通创新监事。</w:t>
            </w:r>
          </w:p>
        </w:tc>
      </w:tr>
      <w:tr>
        <w:trPr>
          <w:trHeight w:val="12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马笑渊</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410" w:lineRule="exact"/>
              <w:ind w:left="0" w:right="0" w:firstLine="0"/>
              <w:jc w:val="both"/>
            </w:pP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月出生，硕士研究生学历，中国国籍，无境外永久居留权。曾任财政部驻浙江省财政监察专员办事处综合处科员、副主任科员、 主任科员，四处主任科员、副处长，一处副处长，业务三处副处长（主持工作）兼机关纪委委员、处长兼机关党委委员。现任财通证券 稽核审计部总经理、职工监事，兼任永安期货监事。</w:t>
            </w:r>
          </w:p>
        </w:tc>
      </w:tr>
    </w:tbl>
    <w:p>
      <w:pPr>
        <w:spacing w:lineRule="exact" w:line="1"/>
        <w:rPr>
          <w:sz w:val="2"/>
          <w:szCs w:val="2"/>
        </w:rPr>
      </w:pPr>
      <w:r>
        <w:br w:type="page"/>
      </w:r>
    </w:p>
    <w:tbl>
      <w:tblPr>
        <w:tblOverlap w:val="never"/>
        <w:jc w:val="center"/>
        <w:tblLayout w:type="fixed"/>
      </w:tblPr>
      <w:tblGrid>
        <w:gridCol w:w="1392"/>
        <w:gridCol w:w="12710"/>
      </w:tblGrid>
      <w:tr>
        <w:trPr>
          <w:trHeight w:val="20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夏理芬</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2" w:lineRule="exact"/>
              <w:ind w:left="0" w:right="0" w:firstLine="0"/>
              <w:jc w:val="both"/>
            </w:pP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月出生，工商管理硕士，高级经济师，中国国籍，无境外永久居留权。曾任浙江省国际信托投资公司义乌证券交易营业部经 理、西湖证券营业部总经理，金通证券股份有限公司总裁办公室主任、运营管理部总经理，中信金通证券有限责任公司运营管理部总经 理、总经理助理、合规总监，中信证券（浙江）公司合规总监、执行总经理兼江西分公司总经理，中信证券股份有限公司江西分公司总 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月加入公司，曾任财通证券首席风险官、总经理助理兼首席风险官，党委委员、副总经理兼首席风险官，现任财通证 券党委委员、副总经理，兼任财通基金董事长、浙江证券业协会合规风控专业委员会主任委员、中国证券业协会风险管理委员会委员。</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方铁道</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4" w:lineRule="exact"/>
              <w:ind w:left="0" w:right="0" w:firstLine="0"/>
              <w:jc w:val="both"/>
            </w:pP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月出生，硕士研究生，经济师，中国国籍，无境外永久居留权。曾任职于天和证券经纪有限公司，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月加入财通证 券，曾任财通证券风险管理部法务主管，合规部总经理助理、法律事务部经理、副总经理，杭州市富阳区（市）副区（市）长（挂职）， 董事会办公室主任兼总经办副主任，现任财通证券党委委员、副总经理兼综合办公室主任、团中央青年发展部副部长（挂职），兼任永安 期货董事长、浙江省浙商资产管理有限公司董事、浙江省金控企业联合会理事。</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0"/>
              <w:jc w:val="both"/>
            </w:pP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月出生，工商管理硕士，中国国籍，无境外永久居留权。曾先后任职于中国石油天然气集团公司独山子石化公司财务处会计、 联合证券有限责任公司深圳营业部总经理助理、深圳市阳光股份有限公司总裁助理、上海证券交易所市场推广代表、中国证监会机构部</w:t>
            </w:r>
          </w:p>
          <w:p>
            <w:pPr>
              <w:pStyle w:val="Style29"/>
              <w:keepNext w:val="0"/>
              <w:keepLines w:val="0"/>
              <w:widowControl w:val="0"/>
              <w:shd w:val="clear" w:color="auto" w:fill="auto"/>
              <w:bidi w:val="0"/>
              <w:spacing w:before="0" w:after="0" w:line="418" w:lineRule="exact"/>
              <w:ind w:left="0" w:right="0" w:firstLine="0"/>
              <w:jc w:val="both"/>
            </w:pPr>
            <w:r>
              <w:rPr>
                <w:color w:val="000000"/>
                <w:spacing w:val="0"/>
                <w:w w:val="100"/>
                <w:position w:val="0"/>
              </w:rPr>
              <w:t>（借调）、安信证券股份有限公司投资银行执行总经理、东亚前海证券有限公司投资银行董事总经理。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月加入公司，现任财通 证券副总经理，兼任中国证券业协会投资银行委员会委员。</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裴根财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6" w:lineRule="exact"/>
              <w:ind w:left="0" w:right="0" w:firstLine="0"/>
              <w:jc w:val="both"/>
            </w:pP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月出生，经济学硕士，中国国籍，无境外永久居留权。曾任浙江证券营业总部总经理助理、上海昆山路证券营业部总经理， 方正证券机构管理部、营销中心总经理，华西证券杭州学院路证券营业部总经理、财通创新董事长。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月加入公司，现任财通 证券总经理助理，兼任中国证券业协会经纪业务委员会委员、浙江证券协会经纪业务委员会副主任委员、上海证券交易所理事会衍生品 发展委员会委员。</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钱斌</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both"/>
            </w:pP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月出生，研究生学历，经济师，中国国籍，无境外永久居留权。曾任海南中亚信托投资公司证券总部总经理，东方证券经纪 业务总部副总经理，爱建证券有限责任公司副总裁。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月加入公司，现任财通证券总经理助理，兼任财通香港董事长、总经理。</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申建新</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月出生，工商管理硕士，高级经济师，中国国籍，无境外永久居留权。曾任浙江财政证券公司湖墅路营业部副总经理、光复 路营业部负责人、电脑中心副经理、西大街营业部总经理、市场管理总部经理。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月加入公司，曾任营销咨询服务中心主任、</w:t>
            </w:r>
          </w:p>
        </w:tc>
      </w:tr>
    </w:tbl>
    <w:p>
      <w:pPr>
        <w:spacing w:lineRule="exact" w:line="1"/>
        <w:rPr>
          <w:sz w:val="2"/>
          <w:szCs w:val="2"/>
        </w:rPr>
      </w:pPr>
      <w:r>
        <w:br w:type="page"/>
      </w:r>
    </w:p>
    <w:tbl>
      <w:tblPr>
        <w:tblOverlap w:val="never"/>
        <w:jc w:val="center"/>
        <w:tblLayout w:type="fixed"/>
      </w:tblPr>
      <w:tblGrid>
        <w:gridCol w:w="1392"/>
        <w:gridCol w:w="12710"/>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color w:val="000000"/>
                <w:spacing w:val="0"/>
                <w:w w:val="100"/>
                <w:position w:val="0"/>
              </w:rPr>
              <w:t>风险管理部总经理兼合规部总经理，董事会秘书兼总经理办公室主任，董事会秘书兼董事会办公室主任。现任财通证券合规总监，兼任 永安期货董事，浙江股权服务集团有限公司董事、浙江省国有资产管理协会常务理事、杭州市企业上市与并购促进会副会长。</w:t>
            </w:r>
          </w:p>
        </w:tc>
      </w:tr>
      <w:tr>
        <w:trPr>
          <w:trHeight w:val="12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王跃军</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both"/>
            </w:pP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月出生，工商管理硕士，正高级会计师，中国国籍，无境外永久居留权。曾任浙江财政证券计划财务部副总经理，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月加入公司，曾任财通证券富阳证券营业部总经理，杭州湖墅南路证券营业部总经理，杭州清泰街证券营业部总经理、计划财务部副总 经理、总经理，财务总监，现任财通证券财务总监兼首席风险官，兼任浙江省知识界人士联谊会常务理事、浙江省金融学会常务理事。</w:t>
            </w:r>
          </w:p>
        </w:tc>
      </w:tr>
      <w:tr>
        <w:trPr>
          <w:trHeight w:val="12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吴林惠</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5" w:lineRule="exact"/>
              <w:ind w:left="0" w:right="0" w:firstLine="0"/>
              <w:jc w:val="both"/>
            </w:pP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月出生，本科学历，经济师，中国国籍，无境外永久居留权。曾任浙江财政证券公司市场管理部经理助理。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 入公司，曾任经纪业务管理部副总经理、经纪业务总部副总经理、营销服务中心副总经理、机构运营部总经理、机构管理部总经理、运 营总监兼机构管理部总经理、运营总监兼运营中心总经理。现任财通证券运营总监，兼任中国证券业协会投资者服务与保护委员会委员。</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官勇华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0" w:lineRule="exact"/>
              <w:ind w:left="0" w:right="0" w:firstLine="0"/>
              <w:jc w:val="both"/>
            </w:pP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月出生，本科学历，经济学和法学双学士，经济师，中国国籍，无境外永久居留权。曾在浙江财政证券公司任职。</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月加入财通证券，曾任合规部经理助理、风险管理部总经理助理、合规部总经理助理、合规部副总经理、合规部副总经理（主持工作）、 合规部总经理、合规总监。现任财通证券董事会秘书兼董事会办公室主任，兼任浙商总会金融服务委员会秘书长、中国证券业协会合规 管理专业委员会委员、浙江证券业协会合规风控专业委员会副主任委员。</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周惠东</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4" w:lineRule="exact"/>
              <w:ind w:left="0" w:right="0" w:firstLine="0"/>
              <w:jc w:val="both"/>
            </w:pP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月出生，计算机专业硕士，中国国籍，无境外永久居留权。曾任北京纺织工业公司干部、甲骨文软件系统（中国）公司职员、 中国国际贸易促进委员会副主任科员、中国纺织科技开发总公司职员、中国证券监督管理委员会主任科员、信息中心副处长、信息中心 处长、信息中心总工程师，北京市文科投资顾问有限公司执行总裁。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月加入公司，现任财通证券首席信息官</w:t>
            </w:r>
            <w:r>
              <w:rPr>
                <w:color w:val="000000"/>
                <w:spacing w:val="0"/>
                <w:w w:val="100"/>
                <w:position w:val="0"/>
              </w:rPr>
              <w:t>，</w:t>
            </w:r>
            <w:r>
              <w:rPr>
                <w:color w:val="000000"/>
                <w:spacing w:val="0"/>
                <w:w w:val="100"/>
                <w:position w:val="0"/>
              </w:rPr>
              <w:t>兼任天道金科股份 有限公司董事。</w:t>
            </w:r>
          </w:p>
        </w:tc>
      </w:tr>
      <w:tr>
        <w:trPr>
          <w:trHeight w:val="12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马晓立</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月出生，经济学硕士，中国国籍，无境外永久居留权。曾任联合证券研究员、行业部经理、中信证券研究部总监、执行总经 理、交易与衍生产品部执行总经理、财通证券资产管理部总经理、财通证券资产管理有限公司董事长、总经理。现任财通证券总经理助 理，兼任财通证券资产管理有限公司董事长。</w:t>
            </w:r>
          </w:p>
        </w:tc>
      </w:tr>
    </w:tbl>
    <w:p>
      <w:pPr>
        <w:pStyle w:val="Style34"/>
        <w:keepNext w:val="0"/>
        <w:keepLines w:val="0"/>
        <w:widowControl w:val="0"/>
        <w:shd w:val="clear" w:color="auto" w:fill="auto"/>
        <w:bidi w:val="0"/>
        <w:spacing w:before="0" w:after="0" w:line="274" w:lineRule="exact"/>
        <w:ind w:left="96" w:right="0" w:firstLine="0"/>
        <w:jc w:val="left"/>
      </w:pPr>
      <w:r>
        <w:rPr>
          <w:color w:val="000000"/>
          <w:spacing w:val="0"/>
          <w:w w:val="100"/>
          <w:position w:val="0"/>
        </w:rPr>
        <w:t xml:space="preserve">其它情况说明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（二）董事、高级管理人员报告期内被授予的股权激励情况</w:t>
      </w:r>
    </w:p>
    <w:p>
      <w:pPr>
        <w:pStyle w:val="Style3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二、现任及报告期内离任董事、监事和高级管理人员的任职情况</w:t>
      </w:r>
    </w:p>
    <w:p>
      <w:pPr>
        <w:pStyle w:val="Style34"/>
        <w:keepNext w:val="0"/>
        <w:keepLines w:val="0"/>
        <w:widowControl w:val="0"/>
        <w:shd w:val="clear" w:color="auto" w:fill="auto"/>
        <w:bidi w:val="0"/>
        <w:spacing w:before="0" w:after="100" w:line="240" w:lineRule="auto"/>
        <w:ind w:left="91" w:right="0" w:firstLine="0"/>
        <w:jc w:val="left"/>
      </w:pPr>
      <w:r>
        <w:rPr>
          <w:rFonts w:ascii="Arial" w:eastAsia="Arial" w:hAnsi="Arial" w:cs="Arial"/>
          <w:b/>
          <w:bCs/>
          <w:color w:val="000000"/>
          <w:spacing w:val="0"/>
          <w:w w:val="100"/>
          <w:position w:val="0"/>
        </w:rPr>
        <w:t>（</w:t>
      </w:r>
      <w:r>
        <w:rPr>
          <w:b/>
          <w:bCs/>
          <w:color w:val="000000"/>
          <w:spacing w:val="0"/>
          <w:w w:val="100"/>
          <w:position w:val="0"/>
        </w:rPr>
        <w:t>一</w:t>
      </w:r>
      <w:r>
        <w:rPr>
          <w:b/>
          <w:bCs/>
          <w:color w:val="000000"/>
          <w:spacing w:val="0"/>
          <w:w w:val="100"/>
          <w:position w:val="0"/>
          <w:sz w:val="24"/>
          <w:szCs w:val="24"/>
        </w:rPr>
        <w:t>）</w:t>
      </w:r>
      <w:r>
        <w:rPr>
          <w:b/>
          <w:bCs/>
          <w:color w:val="000000"/>
          <w:spacing w:val="0"/>
          <w:w w:val="100"/>
          <w:position w:val="0"/>
        </w:rPr>
        <w:t>在股东单位任职情况</w:t>
      </w:r>
    </w:p>
    <w:p>
      <w:pPr>
        <w:pStyle w:val="Style3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08"/>
        <w:gridCol w:w="3686"/>
        <w:gridCol w:w="2832"/>
        <w:gridCol w:w="2390"/>
        <w:gridCol w:w="238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支炳义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浙江省金融控股有限公司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党委委员、组织部（人力资</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源部）部长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浙江省交通投资集团有限公司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审计部部长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庞晓锋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台州市金融投资集团有限公司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422"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月，支炳义在浙江省金融控股有限公司担任组织部（人力资源部）部长；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 支炳义在浙江省金融控股有限公司担任党委委员、组织部（人力资源部）部长。</w:t>
            </w:r>
          </w:p>
        </w:tc>
      </w:tr>
    </w:tbl>
    <w:p>
      <w:pPr>
        <w:widowControl w:val="0"/>
        <w:spacing w:after="279" w:line="1" w:lineRule="exact"/>
      </w:pPr>
    </w:p>
    <w:p>
      <w:pPr>
        <w:pStyle w:val="Style34"/>
        <w:keepNext w:val="0"/>
        <w:keepLines w:val="0"/>
        <w:widowControl w:val="0"/>
        <w:shd w:val="clear" w:color="auto" w:fill="auto"/>
        <w:bidi w:val="0"/>
        <w:spacing w:before="0" w:after="80" w:line="240" w:lineRule="auto"/>
        <w:ind w:left="91" w:right="0" w:firstLine="0"/>
        <w:jc w:val="left"/>
      </w:pPr>
      <w:r>
        <w:rPr>
          <w:rFonts w:ascii="Arial" w:eastAsia="Arial" w:hAnsi="Arial" w:cs="Arial"/>
          <w:b/>
          <w:bCs/>
          <w:color w:val="000000"/>
          <w:spacing w:val="0"/>
          <w:w w:val="100"/>
          <w:position w:val="0"/>
        </w:rPr>
        <w:t>（</w:t>
      </w:r>
      <w:r>
        <w:rPr>
          <w:b/>
          <w:bCs/>
          <w:color w:val="000000"/>
          <w:spacing w:val="0"/>
          <w:w w:val="100"/>
          <w:position w:val="0"/>
        </w:rPr>
        <w:t>二</w:t>
      </w:r>
      <w:r>
        <w:rPr>
          <w:b/>
          <w:bCs/>
          <w:color w:val="000000"/>
          <w:spacing w:val="0"/>
          <w:w w:val="100"/>
          <w:position w:val="0"/>
          <w:sz w:val="24"/>
          <w:szCs w:val="24"/>
        </w:rPr>
        <w:t>）</w:t>
      </w:r>
      <w:r>
        <w:rPr>
          <w:b/>
          <w:bCs/>
          <w:color w:val="000000"/>
          <w:spacing w:val="0"/>
          <w:w w:val="100"/>
          <w:position w:val="0"/>
        </w:rPr>
        <w:t>在其他单位任职情况</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098"/>
        <w:gridCol w:w="4397"/>
        <w:gridCol w:w="2832"/>
        <w:gridCol w:w="2376"/>
        <w:gridCol w:w="240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陆建强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中国证券业协会理事会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浙商总会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浙商总会金融服务委员会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浙江省并购联合会第一届理事会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浙江高速物流有限公司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2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浙江交投资产管理有限公司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98"/>
        <w:gridCol w:w="4397"/>
        <w:gridCol w:w="2832"/>
        <w:gridCol w:w="2376"/>
        <w:gridCol w:w="2400"/>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浙江大学经济学院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教授、博士生导师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浙江大学金融研究院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常务理事、首席智库专家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浙江省金融研究院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浙江省金融业发展促进会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常务副会长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中国电子投资控股有限公司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杭州新安江千岛湖流域产业投资基金管理有</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浙江玉皇山南投资管理有限公司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浙江网商银行股份有限公司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贝达药业股份有限公司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三维通信股份有限公司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万向信托股份公司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浙商银行股份有限公司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温州银行股份有限公司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杭州港湾资产管理有限公司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浙江民营企业联合投资股份有限公司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科博达技术股份有限公司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爱建证券有限责任公司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亿家生命健康管理（浙江）股份有限公司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浙江省股权投资者协会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会长</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98"/>
        <w:gridCol w:w="4397"/>
        <w:gridCol w:w="2832"/>
        <w:gridCol w:w="2376"/>
        <w:gridCol w:w="2400"/>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庞晓锋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台州市金控租赁有限公司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台州市政府花园招待所有限公司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台州市政企合作投资基金有限公司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台州市金控基金管理有限公司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天台县水电综合开发有限公司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台州金控金融资产服务有限公司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台州金控投资咨询有限公司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台州创新投资管理有限公司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台州金投动力投资有限责任公司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台州市产权交易所有限公司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台州金融资租赁（天津）有限责任公司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浙江财通资本投资有限公司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财通证券（香港）有限公司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陈益君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浙江财通资本投资有限公司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财通创新投资有限公司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马笑渊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永安期货股份有限公司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夏理芬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财通基金管理有限公司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浙江证券业协会合规风控专业委员会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主任委员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2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中国证券业协会风险管理委员会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98"/>
        <w:gridCol w:w="4397"/>
        <w:gridCol w:w="2832"/>
        <w:gridCol w:w="2376"/>
        <w:gridCol w:w="2400"/>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方铁道</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永安期货股份有限公司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浙江省浙商资产管理有限公司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浙江省金控企业联合会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中国证券业协会投资银行委员会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裴根财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中国证券业协会经纪业务委员会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浙江证券协会经纪业务委员会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副主任委员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上海证券交易所理事会衍生品发展委员会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财通证券（香港）有限公司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申建新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永安期货股份有限公司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浙江股权服务集团有限公司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浙江省国有资产管理协会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杭州市企业上市与并购促进会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副会长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王跃军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浙江省知识界人士联谊会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浙江省金融学会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吴林惠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中国证券业协会投资者服务与保护委员会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官勇华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浙商总会金融服务委员会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秘书长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中国证券业协会合规管理专业委员会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浙江证券业协会合规风控专业委员会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副主任委员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周惠东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天道金科股份有限公司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马晓立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财通证券资产管理有限公司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98"/>
        <w:gridCol w:w="12005"/>
      </w:tblGrid>
      <w:tr>
        <w:trPr>
          <w:trHeight w:val="84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在其他单位任职情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3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三、董事、监事、高级管理人员报酬情况</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51"/>
        <w:gridCol w:w="9648"/>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0"/>
              <w:jc w:val="both"/>
            </w:pPr>
            <w:r>
              <w:rPr>
                <w:color w:val="000000"/>
                <w:spacing w:val="0"/>
                <w:w w:val="100"/>
                <w:position w:val="0"/>
              </w:rPr>
              <w:t>董事、监事报酬由股东大会决定；高级管理人员报酬由董事会薪酬与提名委员会审议后，再提交董事会 审议决定。</w:t>
            </w:r>
          </w:p>
        </w:tc>
      </w:tr>
      <w:tr>
        <w:trPr>
          <w:trHeight w:val="12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0" w:lineRule="exact"/>
              <w:ind w:left="0" w:right="0" w:firstLine="0"/>
              <w:jc w:val="both"/>
            </w:pPr>
            <w:r>
              <w:rPr>
                <w:color w:val="000000"/>
                <w:spacing w:val="0"/>
                <w:w w:val="100"/>
                <w:position w:val="0"/>
              </w:rPr>
              <w:t>董事、监事的报酬按股东大会审议通过的薪酬方案执行。其中，外部董事、监事不在公司领取报酬；公 司独立董事报酬在参考同行业上市公司的平均水平后确定；公司内部董事、监事和高级管理人员的报酬 由公司薪酬考核体系决定。</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详见“第八节一、（一）现任及报告期内离任董事、监事和高级管理人员持股变动及报酬情况”</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报告期末全体董事、监事和高级管理人员实际获</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报告期内，全体董事、监事和高级管理人员（含退、离人员）实际获得的报酬合计</w:t>
            </w:r>
            <w:r>
              <w:rPr>
                <w:rFonts w:ascii="Times New Roman" w:eastAsia="Times New Roman" w:hAnsi="Times New Roman" w:cs="Times New Roman"/>
                <w:color w:val="000000"/>
                <w:spacing w:val="0"/>
                <w:w w:val="100"/>
                <w:position w:val="0"/>
              </w:rPr>
              <w:t>2512.38</w:t>
            </w:r>
            <w:r>
              <w:rPr>
                <w:color w:val="000000"/>
                <w:spacing w:val="0"/>
                <w:w w:val="100"/>
                <w:position w:val="0"/>
              </w:rPr>
              <w:t>万元。</w:t>
            </w:r>
          </w:p>
        </w:tc>
      </w:tr>
    </w:tbl>
    <w:p>
      <w:pPr>
        <w:widowControl w:val="0"/>
        <w:spacing w:after="299" w:line="1" w:lineRule="exact"/>
      </w:pPr>
    </w:p>
    <w:p>
      <w:pPr>
        <w:pStyle w:val="Style3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四、公司董事、监事、高级管理人员变动情况</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14"/>
        <w:gridCol w:w="2554"/>
        <w:gridCol w:w="1699"/>
        <w:gridCol w:w="8035"/>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支炳义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第三届董事会第四次会议审议通过，并提交</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年第二次临时股东大会选举产生。</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第三届董事会第五次会议审议通过，并提交</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年第二次临时股东大会选举产生。</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黄伟建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第三届董事会第八次会议审议通过，并提交</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年第一次临时股东大会选举产生。</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方敬华</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第三届董事会第七次会议审议通过，并提交</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年第一次临时股东大会选举产生。</w:t>
            </w:r>
          </w:p>
        </w:tc>
      </w:tr>
    </w:tbl>
    <w:p>
      <w:pPr>
        <w:spacing w:lineRule="exact" w:line="1"/>
        <w:rPr>
          <w:sz w:val="2"/>
          <w:szCs w:val="2"/>
        </w:rPr>
      </w:pPr>
      <w:r>
        <w:br w:type="page"/>
      </w:r>
    </w:p>
    <w:tbl>
      <w:tblPr>
        <w:tblOverlap w:val="never"/>
        <w:jc w:val="center"/>
        <w:tblLayout w:type="fixed"/>
      </w:tblPr>
      <w:tblGrid>
        <w:gridCol w:w="1819"/>
        <w:gridCol w:w="2549"/>
        <w:gridCol w:w="1699"/>
        <w:gridCol w:w="8035"/>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郑联胜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第三届监事会第六次会议审议通过，并提交</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年第一次临时股东大会选举产生。</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申建新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合规总监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第三届董事会第九次会议聘任。</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官勇华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第三届董事会第九次会议聘任。</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王跃军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财务总监兼首席风险官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第三届董事会第九次会议聘任。</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阮琪</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徐爱华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郁建兴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庞晓锋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第三届监事会第三次会议审议通过，并提交</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年第二次临时股东大会选举产生。</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叶元祖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周志威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马晓立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总经理助理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第三届董事会第五次会议聘任。</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夏理芬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副总经理兼首席风险官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第三届董事会第九次会议审议不再担任首席风险官。</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申建新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第三届董事会第九次会议审议转聘为合规总监。</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官勇华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合规总监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第三届董事会第九次会议审议转聘为董事会秘书。</w:t>
            </w:r>
          </w:p>
        </w:tc>
      </w:tr>
      <w:tr>
        <w:trPr>
          <w:trHeight w:val="23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，徐爱华女士因工作原因申请辞去董事及董事会风险控制委员会委员职务；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月，叶元祖先生因工作调动原因申请辞去监事、监事会主席职务；</w:t>
            </w:r>
            <w:r>
              <w:rPr>
                <w:rFonts w:ascii="Times New Roman" w:eastAsia="Times New Roman" w:hAnsi="Times New Roman" w:cs="Times New Roman"/>
                <w:color w:val="000000"/>
                <w:spacing w:val="0"/>
                <w:w w:val="100"/>
                <w:position w:val="0"/>
                <w:sz w:val="18"/>
                <w:szCs w:val="18"/>
              </w:rPr>
              <w:t>2021</w:t>
            </w:r>
          </w:p>
        </w:tc>
      </w:tr>
    </w:tbl>
    <w:p>
      <w:pPr>
        <w:pStyle w:val="Style34"/>
        <w:keepNext w:val="0"/>
        <w:keepLines w:val="0"/>
        <w:widowControl w:val="0"/>
        <w:shd w:val="clear" w:color="auto" w:fill="auto"/>
        <w:bidi w:val="0"/>
        <w:spacing w:before="0" w:after="0" w:line="360" w:lineRule="exact"/>
        <w:ind w:left="0" w:right="0" w:firstLine="0"/>
        <w:jc w:val="distribute"/>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月，阮琪先生因组织调动原因申请辞去董事、董事会风险控制委员会委员及总经理职务。</w:t>
      </w:r>
    </w:p>
    <w:p>
      <w:pPr>
        <w:pStyle w:val="Style34"/>
        <w:keepNext w:val="0"/>
        <w:keepLines w:val="0"/>
        <w:widowControl w:val="0"/>
        <w:shd w:val="clear" w:color="auto" w:fill="auto"/>
        <w:bidi w:val="0"/>
        <w:spacing w:before="0" w:after="0" w:line="360" w:lineRule="exact"/>
        <w:ind w:left="96"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年第一次临时股东大会选举黄伟建先生、方敬华先生为第三届董事会董事，选举郑联胜先生为第三届监事会监事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公司第三届监事会第七 次会议选举郑联胜先生为监事会主席。</w:t>
      </w:r>
    </w:p>
    <w:p>
      <w:pPr>
        <w:pStyle w:val="Style34"/>
        <w:keepNext w:val="0"/>
        <w:keepLines w:val="0"/>
        <w:widowControl w:val="0"/>
        <w:shd w:val="clear" w:color="auto" w:fill="auto"/>
        <w:bidi w:val="0"/>
        <w:spacing w:before="0" w:after="0" w:line="360" w:lineRule="exact"/>
        <w:ind w:left="96" w:right="0" w:firstLine="0"/>
        <w:jc w:val="left"/>
        <w:rPr>
          <w:sz w:val="17"/>
          <w:szCs w:val="17"/>
        </w:rPr>
        <w:sectPr>
          <w:headerReference w:type="default" r:id="rId87"/>
          <w:footerReference w:type="default" r:id="rId88"/>
          <w:headerReference w:type="even" r:id="rId89"/>
          <w:footerReference w:type="even" r:id="rId90"/>
          <w:footnotePr>
            <w:pos w:val="pageBottom"/>
            <w:numFmt w:val="decimal"/>
            <w:numRestart w:val="continuous"/>
          </w:footnotePr>
          <w:pgSz w:w="16840" w:h="11900" w:orient="landscape"/>
          <w:pgMar w:top="1764" w:right="1305" w:bottom="1482" w:left="1236" w:header="0" w:footer="3" w:gutter="0"/>
          <w:cols w:space="720"/>
          <w:noEndnote/>
          <w:rtlGutter w:val="0"/>
          <w:docGrid w:linePitch="360"/>
        </w:sect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日，公司第三届董事会第九次会议聘任申建新先生担任公司合规总监，官勇华先生不再担任合规总监；聘任官勇华先生担任公司董事会秘书，申建新先 生不再担任董事会秘书；聘任王跃军先生担任公司首席风险官，夏理芬先生不再担任首席风险官。</w:t>
      </w:r>
    </w:p>
    <w:p>
      <w:pPr>
        <w:pStyle w:val="Style20"/>
        <w:keepNext/>
        <w:keepLines/>
        <w:widowControl w:val="0"/>
        <w:shd w:val="clear" w:color="auto" w:fill="auto"/>
        <w:tabs>
          <w:tab w:pos="478" w:val="left"/>
        </w:tabs>
        <w:bidi w:val="0"/>
        <w:spacing w:before="780" w:after="10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五</w:t>
      </w:r>
      <w:bookmarkEnd w:id="759"/>
      <w:r>
        <w:rPr>
          <w:color w:val="000000"/>
          <w:spacing w:val="0"/>
          <w:w w:val="100"/>
          <w:position w:val="0"/>
        </w:rPr>
        <w:t>、</w:t>
        <w:tab/>
        <w:t>近三年受证券监管机构处罚的情况说明</w:t>
      </w:r>
      <w:bookmarkEnd w:id="757"/>
      <w:bookmarkEnd w:id="758"/>
      <w:bookmarkEnd w:id="76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tabs>
          <w:tab w:pos="514" w:val="left"/>
        </w:tabs>
        <w:bidi w:val="0"/>
        <w:spacing w:before="0" w:after="100" w:line="240" w:lineRule="auto"/>
        <w:ind w:left="91" w:right="0" w:firstLine="0"/>
        <w:jc w:val="left"/>
      </w:pPr>
      <w:r>
        <w:rPr>
          <w:b/>
          <w:bCs/>
          <w:color w:val="000000"/>
          <w:spacing w:val="0"/>
          <w:w w:val="100"/>
          <w:position w:val="0"/>
        </w:rPr>
        <w:t>六、</w:t>
        <w:tab/>
        <w:t>母公司和主要子公司的员工情况</w:t>
      </w:r>
    </w:p>
    <w:p>
      <w:pPr>
        <w:pStyle w:val="Style3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（一）员工情况</w:t>
      </w:r>
    </w:p>
    <w:tbl>
      <w:tblPr>
        <w:tblOverlap w:val="never"/>
        <w:jc w:val="center"/>
        <w:tblLayout w:type="fixed"/>
      </w:tblPr>
      <w:tblGrid>
        <w:gridCol w:w="4718"/>
        <w:gridCol w:w="864"/>
        <w:gridCol w:w="3859"/>
      </w:tblGrid>
      <w:tr>
        <w:trPr>
          <w:trHeight w:val="422"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2884</w:t>
            </w:r>
          </w:p>
        </w:tc>
      </w:tr>
      <w:tr>
        <w:trPr>
          <w:trHeight w:val="422"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371</w:t>
            </w:r>
          </w:p>
        </w:tc>
      </w:tr>
      <w:tr>
        <w:trPr>
          <w:trHeight w:val="418"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3255</w:t>
            </w:r>
          </w:p>
        </w:tc>
      </w:tr>
      <w:tr>
        <w:trPr>
          <w:trHeight w:val="418"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8"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经纪业务人员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投行业务人员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投资业务人员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380" w:right="0" w:firstLine="0"/>
              <w:jc w:val="both"/>
              <w:rPr>
                <w:sz w:val="19"/>
                <w:szCs w:val="19"/>
              </w:rPr>
            </w:pPr>
            <w:r>
              <w:rPr>
                <w:color w:val="000000"/>
                <w:spacing w:val="0"/>
                <w:w w:val="100"/>
                <w:position w:val="0"/>
                <w:sz w:val="19"/>
                <w:szCs w:val="19"/>
              </w:rPr>
              <w:t>31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信用业务人员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380" w:right="0" w:firstLine="0"/>
              <w:jc w:val="both"/>
              <w:rPr>
                <w:sz w:val="19"/>
                <w:szCs w:val="19"/>
              </w:rPr>
            </w:pPr>
            <w:r>
              <w:rPr>
                <w:color w:val="000000"/>
                <w:spacing w:val="0"/>
                <w:w w:val="100"/>
                <w:position w:val="0"/>
                <w:sz w:val="19"/>
                <w:szCs w:val="19"/>
              </w:rPr>
              <w:t>22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资管业务人员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380" w:right="0" w:firstLine="0"/>
              <w:jc w:val="both"/>
              <w:rPr>
                <w:sz w:val="19"/>
                <w:szCs w:val="19"/>
              </w:rPr>
            </w:pPr>
            <w:r>
              <w:rPr>
                <w:color w:val="000000"/>
                <w:spacing w:val="0"/>
                <w:w w:val="100"/>
                <w:position w:val="0"/>
                <w:sz w:val="19"/>
                <w:szCs w:val="19"/>
              </w:rPr>
              <w:t>48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380" w:right="0" w:firstLine="0"/>
              <w:jc w:val="both"/>
              <w:rPr>
                <w:sz w:val="19"/>
                <w:szCs w:val="19"/>
              </w:rPr>
            </w:pPr>
            <w:r>
              <w:rPr>
                <w:color w:val="000000"/>
                <w:spacing w:val="0"/>
                <w:w w:val="100"/>
                <w:position w:val="0"/>
                <w:sz w:val="19"/>
                <w:szCs w:val="19"/>
              </w:rPr>
              <w:t>69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合规风控人员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其他业务及行政人员</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合</w:t>
              <w:tab/>
              <w:t>计</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w:t>
            </w:r>
          </w:p>
        </w:tc>
      </w:tr>
      <w:tr>
        <w:trPr>
          <w:trHeight w:val="418"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380" w:right="0" w:firstLine="0"/>
              <w:jc w:val="both"/>
              <w:rPr>
                <w:sz w:val="19"/>
                <w:szCs w:val="19"/>
              </w:rPr>
            </w:pPr>
            <w:r>
              <w:rPr>
                <w:color w:val="000000"/>
                <w:spacing w:val="0"/>
                <w:w w:val="100"/>
                <w:position w:val="0"/>
                <w:sz w:val="19"/>
                <w:szCs w:val="19"/>
              </w:rPr>
              <w:t>23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2146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大学大专</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280" w:right="0" w:firstLine="0"/>
              <w:jc w:val="both"/>
              <w:rPr>
                <w:sz w:val="19"/>
                <w:szCs w:val="19"/>
              </w:rPr>
            </w:pPr>
            <w:r>
              <w:rPr>
                <w:color w:val="000000"/>
                <w:spacing w:val="0"/>
                <w:w w:val="100"/>
                <w:position w:val="0"/>
                <w:sz w:val="19"/>
                <w:szCs w:val="19"/>
              </w:rPr>
              <w:t>201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4380" w:right="0" w:firstLine="0"/>
              <w:jc w:val="both"/>
              <w:rPr>
                <w:sz w:val="19"/>
                <w:szCs w:val="19"/>
              </w:rPr>
            </w:pPr>
            <w:r>
              <w:rPr>
                <w:color w:val="000000"/>
                <w:spacing w:val="0"/>
                <w:w w:val="100"/>
                <w:position w:val="0"/>
                <w:sz w:val="19"/>
                <w:szCs w:val="19"/>
              </w:rPr>
              <w:t>27</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w:t>
            </w:r>
          </w:p>
        </w:tc>
      </w:tr>
    </w:tbl>
    <w:p>
      <w:pPr>
        <w:spacing w:lineRule="exact" w:line="1"/>
        <w:rPr>
          <w:sz w:val="2"/>
          <w:szCs w:val="2"/>
        </w:rPr>
      </w:pPr>
      <w:r>
        <w:br w:type="page"/>
      </w:r>
    </w:p>
    <w:p>
      <w:pPr>
        <w:widowControl w:val="0"/>
        <w:spacing w:line="1" w:lineRule="exact"/>
      </w:pPr>
      <w:r>
        <mc:AlternateContent>
          <mc:Choice Requires="wps">
            <w:drawing>
              <wp:anchor distT="0" distB="6157595" distL="0" distR="0" simplePos="0" relativeHeight="125829443" behindDoc="0" locked="0" layoutInCell="1" allowOverlap="1">
                <wp:simplePos x="0" y="0"/>
                <wp:positionH relativeFrom="page">
                  <wp:posOffset>3367405</wp:posOffset>
                </wp:positionH>
                <wp:positionV relativeFrom="paragraph">
                  <wp:posOffset>0</wp:posOffset>
                </wp:positionV>
                <wp:extent cx="899160" cy="247015"/>
                <wp:wrapTopAndBottom/>
                <wp:docPr id="225" name="Shape 225"/>
                <a:graphic xmlns:a="http://schemas.openxmlformats.org/drawingml/2006/main">
                  <a:graphicData uri="http://schemas.microsoft.com/office/word/2010/wordprocessingShape">
                    <wps:wsp>
                      <wps:cNvSpPr txBox="1"/>
                      <wps:spPr>
                        <a:xfrm>
                          <a:ext cx="899160" cy="247015"/>
                        </a:xfrm>
                        <a:prstGeom prst="rect"/>
                        <a:noFill/>
                      </wps:spPr>
                      <wps:txbx>
                        <w:txbxContent>
                          <w:p>
                            <w:pPr>
                              <w:pStyle w:val="Style24"/>
                              <w:keepNext/>
                              <w:keepLines/>
                              <w:widowControl w:val="0"/>
                              <w:shd w:val="clear" w:color="auto" w:fill="auto"/>
                              <w:bidi w:val="0"/>
                              <w:spacing w:before="0" w:after="0" w:line="240" w:lineRule="auto"/>
                              <w:ind w:left="-20" w:right="0" w:firstLine="0"/>
                              <w:jc w:val="center"/>
                            </w:pPr>
                            <w:bookmarkStart w:id="751" w:name="bookmark751"/>
                            <w:bookmarkStart w:id="752" w:name="bookmark752"/>
                            <w:bookmarkStart w:id="753" w:name="bookmark753"/>
                            <w:r>
                              <w:rPr>
                                <w:color w:val="000000"/>
                                <w:spacing w:val="0"/>
                                <w:w w:val="100"/>
                                <w:position w:val="0"/>
                              </w:rPr>
                              <w:t>专业构成</w:t>
                            </w:r>
                            <w:bookmarkEnd w:id="751"/>
                            <w:bookmarkEnd w:id="752"/>
                            <w:bookmarkEnd w:id="753"/>
                          </w:p>
                        </w:txbxContent>
                      </wps:txbx>
                      <wps:bodyPr wrap="none" lIns="0" tIns="0" rIns="0" bIns="0">
                        <a:noAutoFit/>
                      </wps:bodyPr>
                    </wps:wsp>
                  </a:graphicData>
                </a:graphic>
              </wp:anchor>
            </w:drawing>
          </mc:Choice>
          <mc:Fallback>
            <w:pict>
              <v:shape id="_x0000_s1251" type="#_x0000_t202" style="position:absolute;margin-left:265.14999999999998pt;margin-top:0;width:70.799999999999997pt;height:19.449999999999999pt;z-index:-125829310;mso-wrap-distance-left:0;mso-wrap-distance-right:0;mso-wrap-distance-bottom:484.85000000000002pt;mso-position-horizontal-relative:page" filled="f" stroked="f">
                <v:textbox inset="0,0,0,0">
                  <w:txbxContent>
                    <w:p>
                      <w:pPr>
                        <w:pStyle w:val="Style24"/>
                        <w:keepNext/>
                        <w:keepLines/>
                        <w:widowControl w:val="0"/>
                        <w:shd w:val="clear" w:color="auto" w:fill="auto"/>
                        <w:bidi w:val="0"/>
                        <w:spacing w:before="0" w:after="0" w:line="240" w:lineRule="auto"/>
                        <w:ind w:left="-20" w:right="0" w:firstLine="0"/>
                        <w:jc w:val="center"/>
                      </w:pPr>
                      <w:bookmarkStart w:id="751" w:name="bookmark751"/>
                      <w:bookmarkStart w:id="752" w:name="bookmark752"/>
                      <w:bookmarkStart w:id="753" w:name="bookmark753"/>
                      <w:r>
                        <w:rPr>
                          <w:color w:val="000000"/>
                          <w:spacing w:val="0"/>
                          <w:w w:val="100"/>
                          <w:position w:val="0"/>
                        </w:rPr>
                        <w:t>专业构成</w:t>
                      </w:r>
                      <w:bookmarkEnd w:id="751"/>
                      <w:bookmarkEnd w:id="752"/>
                      <w:bookmarkEnd w:id="753"/>
                    </w:p>
                  </w:txbxContent>
                </v:textbox>
                <w10:wrap type="topAndBottom" anchorx="page"/>
              </v:shape>
            </w:pict>
          </mc:Fallback>
        </mc:AlternateContent>
      </w:r>
      <w:r>
        <w:drawing>
          <wp:anchor distT="758825" distB="3737610" distL="60960" distR="0" simplePos="0" relativeHeight="125829445" behindDoc="0" locked="0" layoutInCell="1" allowOverlap="1">
            <wp:simplePos x="0" y="0"/>
            <wp:positionH relativeFrom="page">
              <wp:posOffset>1352550</wp:posOffset>
            </wp:positionH>
            <wp:positionV relativeFrom="paragraph">
              <wp:posOffset>758825</wp:posOffset>
            </wp:positionV>
            <wp:extent cx="3505200" cy="1908175"/>
            <wp:wrapTopAndBottom/>
            <wp:docPr id="227" name="Shape 227"/>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91"/>
                    <a:stretch/>
                  </pic:blipFill>
                  <pic:spPr>
                    <a:xfrm>
                      <a:ext cx="3505200" cy="190817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1404620</wp:posOffset>
                </wp:positionH>
                <wp:positionV relativeFrom="paragraph">
                  <wp:posOffset>734695</wp:posOffset>
                </wp:positionV>
                <wp:extent cx="795655" cy="155575"/>
                <wp:wrapNone/>
                <wp:docPr id="229" name="Shape 229"/>
                <a:graphic xmlns:a="http://schemas.openxmlformats.org/drawingml/2006/main">
                  <a:graphicData uri="http://schemas.microsoft.com/office/word/2010/wordprocessingShape">
                    <wps:wsp>
                      <wps:cNvSpPr txBox="1"/>
                      <wps:spPr>
                        <a:xfrm>
                          <a:ext cx="795655" cy="155575"/>
                        </a:xfrm>
                        <a:prstGeom prst="rect"/>
                        <a:noFill/>
                      </wps:spPr>
                      <wps:txbx>
                        <w:txbxContent>
                          <w:p>
                            <w:pPr>
                              <w:pStyle w:val="Style67"/>
                              <w:keepNext w:val="0"/>
                              <w:keepLines w:val="0"/>
                              <w:widowControl w:val="0"/>
                              <w:shd w:val="clear" w:color="auto" w:fill="auto"/>
                              <w:tabs>
                                <w:tab w:pos="734" w:val="left"/>
                              </w:tabs>
                              <w:bidi w:val="0"/>
                              <w:spacing w:before="0" w:after="0" w:line="240" w:lineRule="auto"/>
                              <w:ind w:left="0" w:right="0" w:firstLine="0"/>
                              <w:jc w:val="left"/>
                              <w:rPr>
                                <w:sz w:val="18"/>
                                <w:szCs w:val="18"/>
                              </w:rPr>
                            </w:pPr>
                            <w:r>
                              <w:rPr>
                                <w:rFonts w:ascii="Calibri" w:eastAsia="Calibri" w:hAnsi="Calibri" w:cs="Calibri"/>
                                <w:b/>
                                <w:bCs/>
                                <w:color w:val="333333"/>
                                <w:spacing w:val="0"/>
                                <w:w w:val="100"/>
                                <w:position w:val="0"/>
                                <w:sz w:val="18"/>
                                <w:szCs w:val="18"/>
                              </w:rPr>
                              <w:t>1.47%</w:t>
                              <w:tab/>
                              <w:t>5.44%</w:t>
                            </w:r>
                          </w:p>
                        </w:txbxContent>
                      </wps:txbx>
                      <wps:bodyPr lIns="0" tIns="0" rIns="0" bIns="0">
                        <a:noAutoFit/>
                      </wps:bodyPr>
                    </wps:wsp>
                  </a:graphicData>
                </a:graphic>
              </wp:anchor>
            </w:drawing>
          </mc:Choice>
          <mc:Fallback>
            <w:pict>
              <v:shape id="_x0000_s1255" type="#_x0000_t202" style="position:absolute;margin-left:110.60000000000001pt;margin-top:57.850000000000001pt;width:62.649999999999999pt;height:12.25pt;z-index:251657733;mso-wrap-distance-left:0;mso-wrap-distance-right:0;mso-position-horizontal-relative:page" filled="f" stroked="f">
                <v:textbox inset="0,0,0,0">
                  <w:txbxContent>
                    <w:p>
                      <w:pPr>
                        <w:pStyle w:val="Style67"/>
                        <w:keepNext w:val="0"/>
                        <w:keepLines w:val="0"/>
                        <w:widowControl w:val="0"/>
                        <w:shd w:val="clear" w:color="auto" w:fill="auto"/>
                        <w:tabs>
                          <w:tab w:pos="734" w:val="left"/>
                        </w:tabs>
                        <w:bidi w:val="0"/>
                        <w:spacing w:before="0" w:after="0" w:line="240" w:lineRule="auto"/>
                        <w:ind w:left="0" w:right="0" w:firstLine="0"/>
                        <w:jc w:val="left"/>
                        <w:rPr>
                          <w:sz w:val="18"/>
                          <w:szCs w:val="18"/>
                        </w:rPr>
                      </w:pPr>
                      <w:r>
                        <w:rPr>
                          <w:rFonts w:ascii="Calibri" w:eastAsia="Calibri" w:hAnsi="Calibri" w:cs="Calibri"/>
                          <w:b/>
                          <w:bCs/>
                          <w:color w:val="333333"/>
                          <w:spacing w:val="0"/>
                          <w:w w:val="100"/>
                          <w:position w:val="0"/>
                          <w:sz w:val="18"/>
                          <w:szCs w:val="18"/>
                        </w:rPr>
                        <w:t>1.47%</w:t>
                        <w:tab/>
                        <w:t>5.44%</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1291590</wp:posOffset>
                </wp:positionH>
                <wp:positionV relativeFrom="paragraph">
                  <wp:posOffset>2264410</wp:posOffset>
                </wp:positionV>
                <wp:extent cx="323215" cy="152400"/>
                <wp:wrapNone/>
                <wp:docPr id="231" name="Shape 231"/>
                <a:graphic xmlns:a="http://schemas.openxmlformats.org/drawingml/2006/main">
                  <a:graphicData uri="http://schemas.microsoft.com/office/word/2010/wordprocessingShape">
                    <wps:wsp>
                      <wps:cNvSpPr txBox="1"/>
                      <wps:spPr>
                        <a:xfrm>
                          <a:ext cx="323215" cy="15240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333333"/>
                                <w:spacing w:val="0"/>
                                <w:w w:val="100"/>
                                <w:position w:val="0"/>
                                <w:sz w:val="18"/>
                                <w:szCs w:val="18"/>
                              </w:rPr>
                              <w:t>0.68%</w:t>
                            </w:r>
                          </w:p>
                        </w:txbxContent>
                      </wps:txbx>
                      <wps:bodyPr lIns="0" tIns="0" rIns="0" bIns="0">
                        <a:noAutoFit/>
                      </wps:bodyPr>
                    </wps:wsp>
                  </a:graphicData>
                </a:graphic>
              </wp:anchor>
            </w:drawing>
          </mc:Choice>
          <mc:Fallback>
            <w:pict>
              <v:shape id="_x0000_s1257" type="#_x0000_t202" style="position:absolute;margin-left:101.7pt;margin-top:178.30000000000001pt;width:25.449999999999999pt;height:12.pt;z-index:251657735;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333333"/>
                          <w:spacing w:val="0"/>
                          <w:w w:val="100"/>
                          <w:position w:val="0"/>
                          <w:sz w:val="18"/>
                          <w:szCs w:val="18"/>
                        </w:rPr>
                        <w:t>0.68%</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1572260</wp:posOffset>
                </wp:positionH>
                <wp:positionV relativeFrom="paragraph">
                  <wp:posOffset>2441575</wp:posOffset>
                </wp:positionV>
                <wp:extent cx="323215" cy="152400"/>
                <wp:wrapNone/>
                <wp:docPr id="233" name="Shape 233"/>
                <a:graphic xmlns:a="http://schemas.openxmlformats.org/drawingml/2006/main">
                  <a:graphicData uri="http://schemas.microsoft.com/office/word/2010/wordprocessingShape">
                    <wps:wsp>
                      <wps:cNvSpPr txBox="1"/>
                      <wps:spPr>
                        <a:xfrm>
                          <a:ext cx="323215" cy="15240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333333"/>
                                <w:spacing w:val="0"/>
                                <w:w w:val="100"/>
                                <w:position w:val="0"/>
                                <w:sz w:val="18"/>
                                <w:szCs w:val="18"/>
                              </w:rPr>
                              <w:t>0.95%</w:t>
                            </w:r>
                          </w:p>
                        </w:txbxContent>
                      </wps:txbx>
                      <wps:bodyPr lIns="0" tIns="0" rIns="0" bIns="0">
                        <a:noAutoFit/>
                      </wps:bodyPr>
                    </wps:wsp>
                  </a:graphicData>
                </a:graphic>
              </wp:anchor>
            </w:drawing>
          </mc:Choice>
          <mc:Fallback>
            <w:pict>
              <v:shape id="_x0000_s1259" type="#_x0000_t202" style="position:absolute;margin-left:123.8pt;margin-top:192.25pt;width:25.449999999999999pt;height:12.pt;z-index:251657737;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333333"/>
                          <w:spacing w:val="0"/>
                          <w:w w:val="100"/>
                          <w:position w:val="0"/>
                          <w:sz w:val="18"/>
                          <w:szCs w:val="18"/>
                        </w:rPr>
                        <w:t>0.95%</w:t>
                      </w:r>
                    </w:p>
                  </w:txbxContent>
                </v:textbox>
                <w10:wrap anchorx="page"/>
              </v:shape>
            </w:pict>
          </mc:Fallback>
        </mc:AlternateContent>
      </w:r>
      <w:r>
        <mc:AlternateContent>
          <mc:Choice Requires="wps">
            <w:drawing>
              <wp:anchor distT="953770" distB="5243830" distL="0" distR="0" simplePos="0" relativeHeight="125829446" behindDoc="0" locked="0" layoutInCell="1" allowOverlap="1">
                <wp:simplePos x="0" y="0"/>
                <wp:positionH relativeFrom="page">
                  <wp:posOffset>1035685</wp:posOffset>
                </wp:positionH>
                <wp:positionV relativeFrom="paragraph">
                  <wp:posOffset>953770</wp:posOffset>
                </wp:positionV>
                <wp:extent cx="676910" cy="207010"/>
                <wp:wrapTopAndBottom/>
                <wp:docPr id="235" name="Shape 235"/>
                <a:graphic xmlns:a="http://schemas.openxmlformats.org/drawingml/2006/main">
                  <a:graphicData uri="http://schemas.microsoft.com/office/word/2010/wordprocessingShape">
                    <wps:wsp>
                      <wps:cNvSpPr txBox="1"/>
                      <wps:spPr>
                        <a:xfrm>
                          <a:ext cx="676910" cy="2070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val="0"/>
                                <w:bCs w:val="0"/>
                                <w:color w:val="333333"/>
                                <w:spacing w:val="0"/>
                                <w:w w:val="100"/>
                                <w:position w:val="0"/>
                              </w:rPr>
                              <w:t>5.22% *7%</w:t>
                            </w:r>
                          </w:p>
                        </w:txbxContent>
                      </wps:txbx>
                      <wps:bodyPr wrap="none" lIns="0" tIns="0" rIns="0" bIns="0">
                        <a:noAutoFit/>
                      </wps:bodyPr>
                    </wps:wsp>
                  </a:graphicData>
                </a:graphic>
              </wp:anchor>
            </w:drawing>
          </mc:Choice>
          <mc:Fallback>
            <w:pict>
              <v:shape id="_x0000_s1261" type="#_x0000_t202" style="position:absolute;margin-left:81.549999999999997pt;margin-top:75.100000000000009pt;width:53.300000000000004pt;height:16.300000000000001pt;z-index:-125829307;mso-wrap-distance-left:0;mso-wrap-distance-top:75.100000000000009pt;mso-wrap-distance-right:0;mso-wrap-distance-bottom:412.9000000000000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val="0"/>
                          <w:bCs w:val="0"/>
                          <w:color w:val="333333"/>
                          <w:spacing w:val="0"/>
                          <w:w w:val="100"/>
                          <w:position w:val="0"/>
                        </w:rPr>
                        <w:t>5.22% *7%</w:t>
                      </w:r>
                    </w:p>
                  </w:txbxContent>
                </v:textbox>
                <w10:wrap type="topAndBottom" anchorx="page"/>
              </v:shape>
            </w:pict>
          </mc:Fallback>
        </mc:AlternateContent>
      </w:r>
      <w:r>
        <mc:AlternateContent>
          <mc:Choice Requires="wps">
            <w:drawing>
              <wp:anchor distT="606425" distB="3518535" distL="0" distR="0" simplePos="0" relativeHeight="125829448" behindDoc="0" locked="0" layoutInCell="1" allowOverlap="1">
                <wp:simplePos x="0" y="0"/>
                <wp:positionH relativeFrom="page">
                  <wp:posOffset>5336540</wp:posOffset>
                </wp:positionH>
                <wp:positionV relativeFrom="paragraph">
                  <wp:posOffset>606425</wp:posOffset>
                </wp:positionV>
                <wp:extent cx="1191895" cy="2279650"/>
                <wp:wrapTopAndBottom/>
                <wp:docPr id="237" name="Shape 237"/>
                <a:graphic xmlns:a="http://schemas.openxmlformats.org/drawingml/2006/main">
                  <a:graphicData uri="http://schemas.microsoft.com/office/word/2010/wordprocessingShape">
                    <wps:wsp>
                      <wps:cNvSpPr txBox="1"/>
                      <wps:spPr>
                        <a:xfrm>
                          <a:ext cx="1191895" cy="2279650"/>
                        </a:xfrm>
                        <a:prstGeom prst="rect"/>
                        <a:noFill/>
                      </wps:spPr>
                      <wps:txbx>
                        <w:txbxContent>
                          <w:p>
                            <w:pPr>
                              <w:pStyle w:val="Style100"/>
                              <w:keepNext w:val="0"/>
                              <w:keepLines w:val="0"/>
                              <w:widowControl w:val="0"/>
                              <w:shd w:val="clear" w:color="auto" w:fill="auto"/>
                              <w:bidi w:val="0"/>
                              <w:spacing w:before="0" w:line="240" w:lineRule="auto"/>
                              <w:ind w:left="0" w:right="0" w:firstLine="0"/>
                              <w:jc w:val="left"/>
                            </w:pPr>
                            <w:r>
                              <w:rPr>
                                <w:color w:val="507FB5"/>
                                <w:spacing w:val="0"/>
                                <w:w w:val="100"/>
                                <w:position w:val="0"/>
                              </w:rPr>
                              <w:t>■经</w:t>
                            </w:r>
                            <w:r>
                              <w:rPr>
                                <w:spacing w:val="0"/>
                                <w:w w:val="100"/>
                                <w:position w:val="0"/>
                              </w:rPr>
                              <w:t>纪业务人员</w:t>
                            </w:r>
                          </w:p>
                          <w:p>
                            <w:pPr>
                              <w:pStyle w:val="Style100"/>
                              <w:keepNext w:val="0"/>
                              <w:keepLines w:val="0"/>
                              <w:widowControl w:val="0"/>
                              <w:shd w:val="clear" w:color="auto" w:fill="auto"/>
                              <w:bidi w:val="0"/>
                              <w:spacing w:before="0" w:line="240" w:lineRule="auto"/>
                              <w:ind w:left="0" w:right="0" w:firstLine="0"/>
                              <w:jc w:val="left"/>
                            </w:pPr>
                            <w:r>
                              <w:rPr>
                                <w:color w:val="A24846"/>
                                <w:spacing w:val="0"/>
                                <w:w w:val="100"/>
                                <w:position w:val="0"/>
                              </w:rPr>
                              <w:t>■投</w:t>
                            </w:r>
                            <w:r>
                              <w:rPr>
                                <w:spacing w:val="0"/>
                                <w:w w:val="100"/>
                                <w:position w:val="0"/>
                              </w:rPr>
                              <w:t>行业务■人员</w:t>
                            </w:r>
                          </w:p>
                          <w:p>
                            <w:pPr>
                              <w:pStyle w:val="Style100"/>
                              <w:keepNext w:val="0"/>
                              <w:keepLines w:val="0"/>
                              <w:widowControl w:val="0"/>
                              <w:shd w:val="clear" w:color="auto" w:fill="auto"/>
                              <w:bidi w:val="0"/>
                              <w:spacing w:before="0" w:line="240" w:lineRule="auto"/>
                              <w:ind w:left="0" w:right="0" w:firstLine="0"/>
                              <w:jc w:val="left"/>
                            </w:pPr>
                            <w:r>
                              <w:rPr>
                                <w:color w:val="82994F"/>
                                <w:spacing w:val="0"/>
                                <w:w w:val="100"/>
                                <w:position w:val="0"/>
                              </w:rPr>
                              <w:t>■投</w:t>
                            </w:r>
                            <w:r>
                              <w:rPr>
                                <w:spacing w:val="0"/>
                                <w:w w:val="100"/>
                                <w:position w:val="0"/>
                              </w:rPr>
                              <w:t>资业务人员</w:t>
                            </w:r>
                          </w:p>
                          <w:p>
                            <w:pPr>
                              <w:pStyle w:val="Style100"/>
                              <w:keepNext w:val="0"/>
                              <w:keepLines w:val="0"/>
                              <w:widowControl w:val="0"/>
                              <w:shd w:val="clear" w:color="auto" w:fill="auto"/>
                              <w:bidi w:val="0"/>
                              <w:spacing w:before="0" w:line="240" w:lineRule="auto"/>
                              <w:ind w:left="0" w:right="0" w:firstLine="0"/>
                              <w:jc w:val="left"/>
                            </w:pPr>
                            <w:r>
                              <w:rPr>
                                <w:color w:val="775F95"/>
                                <w:spacing w:val="0"/>
                                <w:w w:val="100"/>
                                <w:position w:val="0"/>
                              </w:rPr>
                              <w:t>■信</w:t>
                            </w:r>
                            <w:r>
                              <w:rPr>
                                <w:spacing w:val="0"/>
                                <w:w w:val="100"/>
                                <w:position w:val="0"/>
                              </w:rPr>
                              <w:t>用业务■人员</w:t>
                            </w:r>
                          </w:p>
                          <w:p>
                            <w:pPr>
                              <w:pStyle w:val="Style100"/>
                              <w:keepNext w:val="0"/>
                              <w:keepLines w:val="0"/>
                              <w:widowControl w:val="0"/>
                              <w:shd w:val="clear" w:color="auto" w:fill="auto"/>
                              <w:bidi w:val="0"/>
                              <w:spacing w:before="0" w:line="240" w:lineRule="auto"/>
                              <w:ind w:left="0" w:right="0" w:firstLine="0"/>
                              <w:jc w:val="left"/>
                            </w:pPr>
                            <w:r>
                              <w:rPr>
                                <w:color w:val="507FB5"/>
                                <w:spacing w:val="0"/>
                                <w:w w:val="100"/>
                                <w:position w:val="0"/>
                              </w:rPr>
                              <w:t>■资</w:t>
                            </w:r>
                            <w:r>
                              <w:rPr>
                                <w:spacing w:val="0"/>
                                <w:w w:val="100"/>
                                <w:position w:val="0"/>
                              </w:rPr>
                              <w:t>管业务人员</w:t>
                            </w:r>
                          </w:p>
                          <w:p>
                            <w:pPr>
                              <w:pStyle w:val="Style100"/>
                              <w:keepNext w:val="0"/>
                              <w:keepLines w:val="0"/>
                              <w:widowControl w:val="0"/>
                              <w:shd w:val="clear" w:color="auto" w:fill="auto"/>
                              <w:bidi w:val="0"/>
                              <w:spacing w:before="0" w:line="240" w:lineRule="auto"/>
                              <w:ind w:left="0" w:right="0" w:firstLine="0"/>
                              <w:jc w:val="left"/>
                            </w:pPr>
                            <w:r>
                              <w:rPr>
                                <w:color w:val="D5823F"/>
                                <w:spacing w:val="0"/>
                                <w:w w:val="100"/>
                                <w:position w:val="0"/>
                              </w:rPr>
                              <w:t>■信</w:t>
                            </w:r>
                            <w:r>
                              <w:rPr>
                                <w:spacing w:val="0"/>
                                <w:w w:val="100"/>
                                <w:position w:val="0"/>
                              </w:rPr>
                              <w:t>息技术人员</w:t>
                            </w:r>
                          </w:p>
                          <w:p>
                            <w:pPr>
                              <w:pStyle w:val="Style100"/>
                              <w:keepNext w:val="0"/>
                              <w:keepLines w:val="0"/>
                              <w:widowControl w:val="0"/>
                              <w:shd w:val="clear" w:color="auto" w:fill="auto"/>
                              <w:bidi w:val="0"/>
                              <w:spacing w:before="0" w:line="240" w:lineRule="auto"/>
                              <w:ind w:left="0" w:right="0" w:firstLine="0"/>
                              <w:jc w:val="left"/>
                            </w:pPr>
                            <w:r>
                              <w:rPr>
                                <w:color w:val="94A3BF"/>
                                <w:spacing w:val="0"/>
                                <w:w w:val="100"/>
                                <w:position w:val="0"/>
                              </w:rPr>
                              <w:t>■管</w:t>
                            </w:r>
                            <w:r>
                              <w:rPr>
                                <w:spacing w:val="0"/>
                                <w:w w:val="100"/>
                                <w:position w:val="0"/>
                              </w:rPr>
                              <w:t>理人员</w:t>
                            </w:r>
                          </w:p>
                          <w:p>
                            <w:pPr>
                              <w:pStyle w:val="Style100"/>
                              <w:keepNext w:val="0"/>
                              <w:keepLines w:val="0"/>
                              <w:widowControl w:val="0"/>
                              <w:shd w:val="clear" w:color="auto" w:fill="auto"/>
                              <w:bidi w:val="0"/>
                              <w:spacing w:before="0" w:line="240" w:lineRule="auto"/>
                              <w:ind w:left="0" w:right="0" w:firstLine="0"/>
                              <w:jc w:val="left"/>
                            </w:pPr>
                            <w:r>
                              <w:rPr>
                                <w:color w:val="B28586"/>
                                <w:spacing w:val="0"/>
                                <w:w w:val="100"/>
                                <w:position w:val="0"/>
                              </w:rPr>
                              <w:t>■研究</w:t>
                            </w:r>
                            <w:r>
                              <w:rPr>
                                <w:spacing w:val="0"/>
                                <w:w w:val="100"/>
                                <w:position w:val="0"/>
                              </w:rPr>
                              <w:t>人员</w:t>
                            </w:r>
                          </w:p>
                          <w:p>
                            <w:pPr>
                              <w:pStyle w:val="Style100"/>
                              <w:keepNext w:val="0"/>
                              <w:keepLines w:val="0"/>
                              <w:widowControl w:val="0"/>
                              <w:shd w:val="clear" w:color="auto" w:fill="auto"/>
                              <w:bidi w:val="0"/>
                              <w:spacing w:before="0" w:line="240" w:lineRule="auto"/>
                              <w:ind w:left="0" w:right="0" w:firstLine="0"/>
                              <w:jc w:val="left"/>
                            </w:pPr>
                            <w:r>
                              <w:rPr>
                                <w:color w:val="ADBD91"/>
                                <w:spacing w:val="0"/>
                                <w:w w:val="100"/>
                                <w:position w:val="0"/>
                              </w:rPr>
                              <w:t>■财</w:t>
                            </w:r>
                            <w:r>
                              <w:rPr>
                                <w:spacing w:val="0"/>
                                <w:w w:val="100"/>
                                <w:position w:val="0"/>
                              </w:rPr>
                              <w:t>务人员</w:t>
                            </w:r>
                          </w:p>
                          <w:p>
                            <w:pPr>
                              <w:pStyle w:val="Style100"/>
                              <w:keepNext w:val="0"/>
                              <w:keepLines w:val="0"/>
                              <w:widowControl w:val="0"/>
                              <w:shd w:val="clear" w:color="auto" w:fill="auto"/>
                              <w:bidi w:val="0"/>
                              <w:spacing w:before="0" w:line="240" w:lineRule="auto"/>
                              <w:ind w:left="0" w:right="0" w:firstLine="0"/>
                              <w:jc w:val="left"/>
                            </w:pPr>
                            <w:r>
                              <w:rPr>
                                <w:color w:val="94A3BF"/>
                                <w:spacing w:val="0"/>
                                <w:w w:val="100"/>
                                <w:position w:val="0"/>
                              </w:rPr>
                              <w:t>■合</w:t>
                            </w:r>
                            <w:r>
                              <w:rPr>
                                <w:spacing w:val="0"/>
                                <w:w w:val="100"/>
                                <w:position w:val="0"/>
                              </w:rPr>
                              <w:t>规风控人员</w:t>
                            </w:r>
                          </w:p>
                          <w:p>
                            <w:pPr>
                              <w:pStyle w:val="Style100"/>
                              <w:keepNext w:val="0"/>
                              <w:keepLines w:val="0"/>
                              <w:widowControl w:val="0"/>
                              <w:shd w:val="clear" w:color="auto" w:fill="auto"/>
                              <w:bidi w:val="0"/>
                              <w:spacing w:before="0" w:line="240" w:lineRule="auto"/>
                              <w:ind w:left="0" w:right="0" w:firstLine="0"/>
                              <w:jc w:val="left"/>
                            </w:pPr>
                            <w:r>
                              <w:rPr>
                                <w:color w:val="94A3BF"/>
                                <w:spacing w:val="0"/>
                                <w:w w:val="100"/>
                                <w:position w:val="0"/>
                              </w:rPr>
                              <w:t>■其</w:t>
                            </w:r>
                            <w:r>
                              <w:rPr>
                                <w:spacing w:val="0"/>
                                <w:w w:val="100"/>
                                <w:position w:val="0"/>
                              </w:rPr>
                              <w:t>他业务及行政人员</w:t>
                            </w:r>
                          </w:p>
                        </w:txbxContent>
                      </wps:txbx>
                      <wps:bodyPr lIns="0" tIns="0" rIns="0" bIns="0">
                        <a:noAutoFit/>
                      </wps:bodyPr>
                    </wps:wsp>
                  </a:graphicData>
                </a:graphic>
              </wp:anchor>
            </w:drawing>
          </mc:Choice>
          <mc:Fallback>
            <w:pict>
              <v:shape id="_x0000_s1263" type="#_x0000_t202" style="position:absolute;margin-left:420.19999999999999pt;margin-top:47.75pt;width:93.850000000000009pt;height:179.5pt;z-index:-125829305;mso-wrap-distance-left:0;mso-wrap-distance-top:47.75pt;mso-wrap-distance-right:0;mso-wrap-distance-bottom:277.05000000000001pt;mso-position-horizontal-relative:page" filled="f" stroked="f">
                <v:textbox inset="0,0,0,0">
                  <w:txbxContent>
                    <w:p>
                      <w:pPr>
                        <w:pStyle w:val="Style100"/>
                        <w:keepNext w:val="0"/>
                        <w:keepLines w:val="0"/>
                        <w:widowControl w:val="0"/>
                        <w:shd w:val="clear" w:color="auto" w:fill="auto"/>
                        <w:bidi w:val="0"/>
                        <w:spacing w:before="0" w:line="240" w:lineRule="auto"/>
                        <w:ind w:left="0" w:right="0" w:firstLine="0"/>
                        <w:jc w:val="left"/>
                      </w:pPr>
                      <w:r>
                        <w:rPr>
                          <w:color w:val="507FB5"/>
                          <w:spacing w:val="0"/>
                          <w:w w:val="100"/>
                          <w:position w:val="0"/>
                        </w:rPr>
                        <w:t>■经</w:t>
                      </w:r>
                      <w:r>
                        <w:rPr>
                          <w:spacing w:val="0"/>
                          <w:w w:val="100"/>
                          <w:position w:val="0"/>
                        </w:rPr>
                        <w:t>纪业务人员</w:t>
                      </w:r>
                    </w:p>
                    <w:p>
                      <w:pPr>
                        <w:pStyle w:val="Style100"/>
                        <w:keepNext w:val="0"/>
                        <w:keepLines w:val="0"/>
                        <w:widowControl w:val="0"/>
                        <w:shd w:val="clear" w:color="auto" w:fill="auto"/>
                        <w:bidi w:val="0"/>
                        <w:spacing w:before="0" w:line="240" w:lineRule="auto"/>
                        <w:ind w:left="0" w:right="0" w:firstLine="0"/>
                        <w:jc w:val="left"/>
                      </w:pPr>
                      <w:r>
                        <w:rPr>
                          <w:color w:val="A24846"/>
                          <w:spacing w:val="0"/>
                          <w:w w:val="100"/>
                          <w:position w:val="0"/>
                        </w:rPr>
                        <w:t>■投</w:t>
                      </w:r>
                      <w:r>
                        <w:rPr>
                          <w:spacing w:val="0"/>
                          <w:w w:val="100"/>
                          <w:position w:val="0"/>
                        </w:rPr>
                        <w:t>行业务■人员</w:t>
                      </w:r>
                    </w:p>
                    <w:p>
                      <w:pPr>
                        <w:pStyle w:val="Style100"/>
                        <w:keepNext w:val="0"/>
                        <w:keepLines w:val="0"/>
                        <w:widowControl w:val="0"/>
                        <w:shd w:val="clear" w:color="auto" w:fill="auto"/>
                        <w:bidi w:val="0"/>
                        <w:spacing w:before="0" w:line="240" w:lineRule="auto"/>
                        <w:ind w:left="0" w:right="0" w:firstLine="0"/>
                        <w:jc w:val="left"/>
                      </w:pPr>
                      <w:r>
                        <w:rPr>
                          <w:color w:val="82994F"/>
                          <w:spacing w:val="0"/>
                          <w:w w:val="100"/>
                          <w:position w:val="0"/>
                        </w:rPr>
                        <w:t>■投</w:t>
                      </w:r>
                      <w:r>
                        <w:rPr>
                          <w:spacing w:val="0"/>
                          <w:w w:val="100"/>
                          <w:position w:val="0"/>
                        </w:rPr>
                        <w:t>资业务人员</w:t>
                      </w:r>
                    </w:p>
                    <w:p>
                      <w:pPr>
                        <w:pStyle w:val="Style100"/>
                        <w:keepNext w:val="0"/>
                        <w:keepLines w:val="0"/>
                        <w:widowControl w:val="0"/>
                        <w:shd w:val="clear" w:color="auto" w:fill="auto"/>
                        <w:bidi w:val="0"/>
                        <w:spacing w:before="0" w:line="240" w:lineRule="auto"/>
                        <w:ind w:left="0" w:right="0" w:firstLine="0"/>
                        <w:jc w:val="left"/>
                      </w:pPr>
                      <w:r>
                        <w:rPr>
                          <w:color w:val="775F95"/>
                          <w:spacing w:val="0"/>
                          <w:w w:val="100"/>
                          <w:position w:val="0"/>
                        </w:rPr>
                        <w:t>■信</w:t>
                      </w:r>
                      <w:r>
                        <w:rPr>
                          <w:spacing w:val="0"/>
                          <w:w w:val="100"/>
                          <w:position w:val="0"/>
                        </w:rPr>
                        <w:t>用业务■人员</w:t>
                      </w:r>
                    </w:p>
                    <w:p>
                      <w:pPr>
                        <w:pStyle w:val="Style100"/>
                        <w:keepNext w:val="0"/>
                        <w:keepLines w:val="0"/>
                        <w:widowControl w:val="0"/>
                        <w:shd w:val="clear" w:color="auto" w:fill="auto"/>
                        <w:bidi w:val="0"/>
                        <w:spacing w:before="0" w:line="240" w:lineRule="auto"/>
                        <w:ind w:left="0" w:right="0" w:firstLine="0"/>
                        <w:jc w:val="left"/>
                      </w:pPr>
                      <w:r>
                        <w:rPr>
                          <w:color w:val="507FB5"/>
                          <w:spacing w:val="0"/>
                          <w:w w:val="100"/>
                          <w:position w:val="0"/>
                        </w:rPr>
                        <w:t>■资</w:t>
                      </w:r>
                      <w:r>
                        <w:rPr>
                          <w:spacing w:val="0"/>
                          <w:w w:val="100"/>
                          <w:position w:val="0"/>
                        </w:rPr>
                        <w:t>管业务人员</w:t>
                      </w:r>
                    </w:p>
                    <w:p>
                      <w:pPr>
                        <w:pStyle w:val="Style100"/>
                        <w:keepNext w:val="0"/>
                        <w:keepLines w:val="0"/>
                        <w:widowControl w:val="0"/>
                        <w:shd w:val="clear" w:color="auto" w:fill="auto"/>
                        <w:bidi w:val="0"/>
                        <w:spacing w:before="0" w:line="240" w:lineRule="auto"/>
                        <w:ind w:left="0" w:right="0" w:firstLine="0"/>
                        <w:jc w:val="left"/>
                      </w:pPr>
                      <w:r>
                        <w:rPr>
                          <w:color w:val="D5823F"/>
                          <w:spacing w:val="0"/>
                          <w:w w:val="100"/>
                          <w:position w:val="0"/>
                        </w:rPr>
                        <w:t>■信</w:t>
                      </w:r>
                      <w:r>
                        <w:rPr>
                          <w:spacing w:val="0"/>
                          <w:w w:val="100"/>
                          <w:position w:val="0"/>
                        </w:rPr>
                        <w:t>息技术人员</w:t>
                      </w:r>
                    </w:p>
                    <w:p>
                      <w:pPr>
                        <w:pStyle w:val="Style100"/>
                        <w:keepNext w:val="0"/>
                        <w:keepLines w:val="0"/>
                        <w:widowControl w:val="0"/>
                        <w:shd w:val="clear" w:color="auto" w:fill="auto"/>
                        <w:bidi w:val="0"/>
                        <w:spacing w:before="0" w:line="240" w:lineRule="auto"/>
                        <w:ind w:left="0" w:right="0" w:firstLine="0"/>
                        <w:jc w:val="left"/>
                      </w:pPr>
                      <w:r>
                        <w:rPr>
                          <w:color w:val="94A3BF"/>
                          <w:spacing w:val="0"/>
                          <w:w w:val="100"/>
                          <w:position w:val="0"/>
                        </w:rPr>
                        <w:t>■管</w:t>
                      </w:r>
                      <w:r>
                        <w:rPr>
                          <w:spacing w:val="0"/>
                          <w:w w:val="100"/>
                          <w:position w:val="0"/>
                        </w:rPr>
                        <w:t>理人员</w:t>
                      </w:r>
                    </w:p>
                    <w:p>
                      <w:pPr>
                        <w:pStyle w:val="Style100"/>
                        <w:keepNext w:val="0"/>
                        <w:keepLines w:val="0"/>
                        <w:widowControl w:val="0"/>
                        <w:shd w:val="clear" w:color="auto" w:fill="auto"/>
                        <w:bidi w:val="0"/>
                        <w:spacing w:before="0" w:line="240" w:lineRule="auto"/>
                        <w:ind w:left="0" w:right="0" w:firstLine="0"/>
                        <w:jc w:val="left"/>
                      </w:pPr>
                      <w:r>
                        <w:rPr>
                          <w:color w:val="B28586"/>
                          <w:spacing w:val="0"/>
                          <w:w w:val="100"/>
                          <w:position w:val="0"/>
                        </w:rPr>
                        <w:t>■研究</w:t>
                      </w:r>
                      <w:r>
                        <w:rPr>
                          <w:spacing w:val="0"/>
                          <w:w w:val="100"/>
                          <w:position w:val="0"/>
                        </w:rPr>
                        <w:t>人员</w:t>
                      </w:r>
                    </w:p>
                    <w:p>
                      <w:pPr>
                        <w:pStyle w:val="Style100"/>
                        <w:keepNext w:val="0"/>
                        <w:keepLines w:val="0"/>
                        <w:widowControl w:val="0"/>
                        <w:shd w:val="clear" w:color="auto" w:fill="auto"/>
                        <w:bidi w:val="0"/>
                        <w:spacing w:before="0" w:line="240" w:lineRule="auto"/>
                        <w:ind w:left="0" w:right="0" w:firstLine="0"/>
                        <w:jc w:val="left"/>
                      </w:pPr>
                      <w:r>
                        <w:rPr>
                          <w:color w:val="ADBD91"/>
                          <w:spacing w:val="0"/>
                          <w:w w:val="100"/>
                          <w:position w:val="0"/>
                        </w:rPr>
                        <w:t>■财</w:t>
                      </w:r>
                      <w:r>
                        <w:rPr>
                          <w:spacing w:val="0"/>
                          <w:w w:val="100"/>
                          <w:position w:val="0"/>
                        </w:rPr>
                        <w:t>务人员</w:t>
                      </w:r>
                    </w:p>
                    <w:p>
                      <w:pPr>
                        <w:pStyle w:val="Style100"/>
                        <w:keepNext w:val="0"/>
                        <w:keepLines w:val="0"/>
                        <w:widowControl w:val="0"/>
                        <w:shd w:val="clear" w:color="auto" w:fill="auto"/>
                        <w:bidi w:val="0"/>
                        <w:spacing w:before="0" w:line="240" w:lineRule="auto"/>
                        <w:ind w:left="0" w:right="0" w:firstLine="0"/>
                        <w:jc w:val="left"/>
                      </w:pPr>
                      <w:r>
                        <w:rPr>
                          <w:color w:val="94A3BF"/>
                          <w:spacing w:val="0"/>
                          <w:w w:val="100"/>
                          <w:position w:val="0"/>
                        </w:rPr>
                        <w:t>■合</w:t>
                      </w:r>
                      <w:r>
                        <w:rPr>
                          <w:spacing w:val="0"/>
                          <w:w w:val="100"/>
                          <w:position w:val="0"/>
                        </w:rPr>
                        <w:t>规风控人员</w:t>
                      </w:r>
                    </w:p>
                    <w:p>
                      <w:pPr>
                        <w:pStyle w:val="Style100"/>
                        <w:keepNext w:val="0"/>
                        <w:keepLines w:val="0"/>
                        <w:widowControl w:val="0"/>
                        <w:shd w:val="clear" w:color="auto" w:fill="auto"/>
                        <w:bidi w:val="0"/>
                        <w:spacing w:before="0" w:line="240" w:lineRule="auto"/>
                        <w:ind w:left="0" w:right="0" w:firstLine="0"/>
                        <w:jc w:val="left"/>
                      </w:pPr>
                      <w:r>
                        <w:rPr>
                          <w:color w:val="94A3BF"/>
                          <w:spacing w:val="0"/>
                          <w:w w:val="100"/>
                          <w:position w:val="0"/>
                        </w:rPr>
                        <w:t>■其</w:t>
                      </w:r>
                      <w:r>
                        <w:rPr>
                          <w:spacing w:val="0"/>
                          <w:w w:val="100"/>
                          <w:position w:val="0"/>
                        </w:rPr>
                        <w:t>他业务及行政人员</w:t>
                      </w:r>
                    </w:p>
                  </w:txbxContent>
                </v:textbox>
                <w10:wrap type="topAndBottom" anchorx="page"/>
              </v:shape>
            </w:pict>
          </mc:Fallback>
        </mc:AlternateContent>
      </w:r>
      <w:r>
        <mc:AlternateContent>
          <mc:Choice Requires="wps">
            <w:drawing>
              <wp:anchor distT="3169920" distB="2978785" distL="0" distR="0" simplePos="0" relativeHeight="125829450" behindDoc="0" locked="0" layoutInCell="1" allowOverlap="1">
                <wp:simplePos x="0" y="0"/>
                <wp:positionH relativeFrom="page">
                  <wp:posOffset>3084195</wp:posOffset>
                </wp:positionH>
                <wp:positionV relativeFrom="paragraph">
                  <wp:posOffset>3169920</wp:posOffset>
                </wp:positionV>
                <wp:extent cx="892810" cy="255905"/>
                <wp:wrapTopAndBottom/>
                <wp:docPr id="239" name="Shape 239"/>
                <a:graphic xmlns:a="http://schemas.openxmlformats.org/drawingml/2006/main">
                  <a:graphicData uri="http://schemas.microsoft.com/office/word/2010/wordprocessingShape">
                    <wps:wsp>
                      <wps:cNvSpPr txBox="1"/>
                      <wps:spPr>
                        <a:xfrm>
                          <a:ext cx="892810" cy="255905"/>
                        </a:xfrm>
                        <a:prstGeom prst="rect"/>
                        <a:noFill/>
                      </wps:spPr>
                      <wps:txbx>
                        <w:txbxContent>
                          <w:p>
                            <w:pPr>
                              <w:pStyle w:val="Style24"/>
                              <w:keepNext/>
                              <w:keepLines/>
                              <w:widowControl w:val="0"/>
                              <w:shd w:val="clear" w:color="auto" w:fill="auto"/>
                              <w:bidi w:val="0"/>
                              <w:spacing w:before="0" w:after="0" w:line="240" w:lineRule="auto"/>
                              <w:ind w:left="-20" w:right="0" w:firstLine="0"/>
                              <w:jc w:val="center"/>
                            </w:pPr>
                            <w:bookmarkStart w:id="754" w:name="bookmark754"/>
                            <w:bookmarkStart w:id="755" w:name="bookmark755"/>
                            <w:bookmarkStart w:id="756" w:name="bookmark756"/>
                            <w:r>
                              <w:rPr>
                                <w:color w:val="000000"/>
                                <w:spacing w:val="0"/>
                                <w:w w:val="100"/>
                                <w:position w:val="0"/>
                              </w:rPr>
                              <w:t>教育程度</w:t>
                            </w:r>
                            <w:bookmarkEnd w:id="754"/>
                            <w:bookmarkEnd w:id="755"/>
                            <w:bookmarkEnd w:id="756"/>
                          </w:p>
                        </w:txbxContent>
                      </wps:txbx>
                      <wps:bodyPr wrap="none" lIns="0" tIns="0" rIns="0" bIns="0">
                        <a:noAutoFit/>
                      </wps:bodyPr>
                    </wps:wsp>
                  </a:graphicData>
                </a:graphic>
              </wp:anchor>
            </w:drawing>
          </mc:Choice>
          <mc:Fallback>
            <w:pict>
              <v:shape id="_x0000_s1265" type="#_x0000_t202" style="position:absolute;margin-left:242.84999999999999pt;margin-top:249.59999999999999pt;width:70.299999999999997pt;height:20.150000000000002pt;z-index:-125829303;mso-wrap-distance-left:0;mso-wrap-distance-top:249.59999999999999pt;mso-wrap-distance-right:0;mso-wrap-distance-bottom:234.55000000000001pt;mso-position-horizontal-relative:page" filled="f" stroked="f">
                <v:textbox inset="0,0,0,0">
                  <w:txbxContent>
                    <w:p>
                      <w:pPr>
                        <w:pStyle w:val="Style24"/>
                        <w:keepNext/>
                        <w:keepLines/>
                        <w:widowControl w:val="0"/>
                        <w:shd w:val="clear" w:color="auto" w:fill="auto"/>
                        <w:bidi w:val="0"/>
                        <w:spacing w:before="0" w:after="0" w:line="240" w:lineRule="auto"/>
                        <w:ind w:left="-20" w:right="0" w:firstLine="0"/>
                        <w:jc w:val="center"/>
                      </w:pPr>
                      <w:bookmarkStart w:id="754" w:name="bookmark754"/>
                      <w:bookmarkStart w:id="755" w:name="bookmark755"/>
                      <w:bookmarkStart w:id="756" w:name="bookmark756"/>
                      <w:r>
                        <w:rPr>
                          <w:color w:val="000000"/>
                          <w:spacing w:val="0"/>
                          <w:w w:val="100"/>
                          <w:position w:val="0"/>
                        </w:rPr>
                        <w:t>教育程度</w:t>
                      </w:r>
                      <w:bookmarkEnd w:id="754"/>
                      <w:bookmarkEnd w:id="755"/>
                      <w:bookmarkEnd w:id="756"/>
                    </w:p>
                  </w:txbxContent>
                </v:textbox>
                <w10:wrap type="topAndBottom" anchorx="page"/>
              </v:shape>
            </w:pict>
          </mc:Fallback>
        </mc:AlternateContent>
      </w:r>
      <w:r>
        <w:drawing>
          <wp:anchor distT="3718560" distB="393700" distL="0" distR="0" simplePos="0" relativeHeight="125829452" behindDoc="0" locked="0" layoutInCell="1" allowOverlap="1">
            <wp:simplePos x="0" y="0"/>
            <wp:positionH relativeFrom="page">
              <wp:posOffset>1233805</wp:posOffset>
            </wp:positionH>
            <wp:positionV relativeFrom="paragraph">
              <wp:posOffset>3718560</wp:posOffset>
            </wp:positionV>
            <wp:extent cx="3688080" cy="2292350"/>
            <wp:wrapTopAndBottom/>
            <wp:docPr id="241" name="Shape 241"/>
            <a:graphic xmlns:a="http://schemas.openxmlformats.org/drawingml/2006/main">
              <a:graphicData uri="http://schemas.openxmlformats.org/drawingml/2006/picture">
                <pic:pic xmlns:pic="http://schemas.openxmlformats.org/drawingml/2006/picture">
                  <pic:nvPicPr>
                    <pic:cNvPr id="242" name="Picture box 242"/>
                    <pic:cNvPicPr/>
                  </pic:nvPicPr>
                  <pic:blipFill>
                    <a:blip r:embed="rId93"/>
                    <a:stretch/>
                  </pic:blipFill>
                  <pic:spPr>
                    <a:xfrm>
                      <a:ext cx="3688080" cy="2292350"/>
                    </a:xfrm>
                    <a:prstGeom prst="rect"/>
                  </pic:spPr>
                </pic:pic>
              </a:graphicData>
            </a:graphic>
          </wp:anchor>
        </w:drawing>
      </w:r>
      <w:r>
        <mc:AlternateContent>
          <mc:Choice Requires="wps">
            <w:drawing>
              <wp:anchor distT="4441190" distB="957580" distL="0" distR="0" simplePos="0" relativeHeight="125829453" behindDoc="0" locked="0" layoutInCell="1" allowOverlap="1">
                <wp:simplePos x="0" y="0"/>
                <wp:positionH relativeFrom="page">
                  <wp:posOffset>5592445</wp:posOffset>
                </wp:positionH>
                <wp:positionV relativeFrom="paragraph">
                  <wp:posOffset>4441190</wp:posOffset>
                </wp:positionV>
                <wp:extent cx="716280" cy="1005840"/>
                <wp:wrapTopAndBottom/>
                <wp:docPr id="243" name="Shape 243"/>
                <a:graphic xmlns:a="http://schemas.openxmlformats.org/drawingml/2006/main">
                  <a:graphicData uri="http://schemas.microsoft.com/office/word/2010/wordprocessingShape">
                    <wps:wsp>
                      <wps:cNvSpPr txBox="1"/>
                      <wps:spPr>
                        <a:xfrm>
                          <a:ext cx="716280" cy="1005840"/>
                        </a:xfrm>
                        <a:prstGeom prst="rect"/>
                        <a:noFill/>
                      </wps:spPr>
                      <wps:txbx>
                        <w:txbxContent>
                          <w:p>
                            <w:pPr>
                              <w:pStyle w:val="Style7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507FB5"/>
                                <w:spacing w:val="0"/>
                                <w:w w:val="100"/>
                                <w:position w:val="0"/>
                                <w:sz w:val="18"/>
                                <w:szCs w:val="18"/>
                              </w:rPr>
                              <w:t>■博</w:t>
                            </w:r>
                            <w:r>
                              <w:rPr>
                                <w:color w:val="507FB5"/>
                                <w:spacing w:val="0"/>
                                <w:w w:val="100"/>
                                <w:position w:val="0"/>
                              </w:rPr>
                              <w:t>I.</w:t>
                            </w:r>
                          </w:p>
                          <w:p>
                            <w:pPr>
                              <w:pStyle w:val="Style7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BF4C49"/>
                                <w:spacing w:val="0"/>
                                <w:w w:val="100"/>
                                <w:position w:val="0"/>
                                <w:sz w:val="18"/>
                                <w:szCs w:val="18"/>
                              </w:rPr>
                              <w:t>■硕</w:t>
                            </w:r>
                            <w:r>
                              <w:rPr>
                                <w:color w:val="BF4C49"/>
                                <w:spacing w:val="0"/>
                                <w:w w:val="100"/>
                                <w:position w:val="0"/>
                              </w:rPr>
                              <w:t>I</w:t>
                            </w:r>
                            <w:r>
                              <w:rPr>
                                <w:rFonts w:ascii="SimSun" w:eastAsia="SimSun" w:hAnsi="SimSun" w:cs="SimSun"/>
                                <w:color w:val="BF4C49"/>
                                <w:spacing w:val="0"/>
                                <w:w w:val="100"/>
                                <w:position w:val="0"/>
                              </w:rPr>
                              <w:t>：</w:t>
                            </w:r>
                          </w:p>
                          <w:p>
                            <w:pPr>
                              <w:pStyle w:val="Style100"/>
                              <w:keepNext w:val="0"/>
                              <w:keepLines w:val="0"/>
                              <w:widowControl w:val="0"/>
                              <w:shd w:val="clear" w:color="auto" w:fill="auto"/>
                              <w:bidi w:val="0"/>
                              <w:spacing w:before="0" w:line="240" w:lineRule="auto"/>
                              <w:ind w:left="0" w:right="0" w:firstLine="0"/>
                              <w:jc w:val="left"/>
                            </w:pPr>
                            <w:r>
                              <w:rPr>
                                <w:color w:val="94B05A"/>
                                <w:spacing w:val="0"/>
                                <w:w w:val="100"/>
                                <w:position w:val="0"/>
                              </w:rPr>
                              <w:t>■大</w:t>
                            </w:r>
                            <w:r>
                              <w:rPr>
                                <w:spacing w:val="0"/>
                                <w:w w:val="100"/>
                                <w:position w:val="0"/>
                              </w:rPr>
                              <w:t>学本科</w:t>
                            </w:r>
                          </w:p>
                          <w:p>
                            <w:pPr>
                              <w:pStyle w:val="Style100"/>
                              <w:keepNext w:val="0"/>
                              <w:keepLines w:val="0"/>
                              <w:widowControl w:val="0"/>
                              <w:shd w:val="clear" w:color="auto" w:fill="auto"/>
                              <w:bidi w:val="0"/>
                              <w:spacing w:before="0" w:line="240" w:lineRule="auto"/>
                              <w:ind w:left="0" w:right="0" w:firstLine="0"/>
                              <w:jc w:val="left"/>
                            </w:pPr>
                            <w:r>
                              <w:rPr>
                                <w:color w:val="775F95"/>
                                <w:spacing w:val="0"/>
                                <w:w w:val="100"/>
                                <w:position w:val="0"/>
                              </w:rPr>
                              <w:t>■大</w:t>
                            </w:r>
                            <w:r>
                              <w:rPr>
                                <w:spacing w:val="0"/>
                                <w:w w:val="100"/>
                                <w:position w:val="0"/>
                              </w:rPr>
                              <w:t>学大专</w:t>
                            </w:r>
                          </w:p>
                          <w:p>
                            <w:pPr>
                              <w:pStyle w:val="Style100"/>
                              <w:keepNext w:val="0"/>
                              <w:keepLines w:val="0"/>
                              <w:widowControl w:val="0"/>
                              <w:shd w:val="clear" w:color="auto" w:fill="auto"/>
                              <w:bidi w:val="0"/>
                              <w:spacing w:before="0" w:line="240" w:lineRule="auto"/>
                              <w:ind w:left="0" w:right="0" w:firstLine="0"/>
                              <w:jc w:val="left"/>
                            </w:pPr>
                            <w:r>
                              <w:rPr>
                                <w:color w:val="507FB5"/>
                                <w:spacing w:val="0"/>
                                <w:w w:val="100"/>
                                <w:position w:val="0"/>
                              </w:rPr>
                              <w:t>■中专</w:t>
                            </w:r>
                            <w:r>
                              <w:rPr>
                                <w:spacing w:val="0"/>
                                <w:w w:val="100"/>
                                <w:position w:val="0"/>
                              </w:rPr>
                              <w:t>及以下</w:t>
                            </w:r>
                          </w:p>
                        </w:txbxContent>
                      </wps:txbx>
                      <wps:bodyPr lIns="0" tIns="0" rIns="0" bIns="0">
                        <a:noAutoFit/>
                      </wps:bodyPr>
                    </wps:wsp>
                  </a:graphicData>
                </a:graphic>
              </wp:anchor>
            </w:drawing>
          </mc:Choice>
          <mc:Fallback>
            <w:pict>
              <v:shape id="_x0000_s1269" type="#_x0000_t202" style="position:absolute;margin-left:440.35000000000002pt;margin-top:349.69999999999999pt;width:56.399999999999999pt;height:79.200000000000003pt;z-index:-125829300;mso-wrap-distance-left:0;mso-wrap-distance-top:349.69999999999999pt;mso-wrap-distance-right:0;mso-wrap-distance-bottom:75.400000000000006pt;mso-position-horizontal-relative:page" filled="f" stroked="f">
                <v:textbox inset="0,0,0,0">
                  <w:txbxContent>
                    <w:p>
                      <w:pPr>
                        <w:pStyle w:val="Style7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507FB5"/>
                          <w:spacing w:val="0"/>
                          <w:w w:val="100"/>
                          <w:position w:val="0"/>
                          <w:sz w:val="18"/>
                          <w:szCs w:val="18"/>
                        </w:rPr>
                        <w:t>■博</w:t>
                      </w:r>
                      <w:r>
                        <w:rPr>
                          <w:color w:val="507FB5"/>
                          <w:spacing w:val="0"/>
                          <w:w w:val="100"/>
                          <w:position w:val="0"/>
                        </w:rPr>
                        <w:t>I.</w:t>
                      </w:r>
                    </w:p>
                    <w:p>
                      <w:pPr>
                        <w:pStyle w:val="Style7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BF4C49"/>
                          <w:spacing w:val="0"/>
                          <w:w w:val="100"/>
                          <w:position w:val="0"/>
                          <w:sz w:val="18"/>
                          <w:szCs w:val="18"/>
                        </w:rPr>
                        <w:t>■硕</w:t>
                      </w:r>
                      <w:r>
                        <w:rPr>
                          <w:color w:val="BF4C49"/>
                          <w:spacing w:val="0"/>
                          <w:w w:val="100"/>
                          <w:position w:val="0"/>
                        </w:rPr>
                        <w:t>I</w:t>
                      </w:r>
                      <w:r>
                        <w:rPr>
                          <w:rFonts w:ascii="SimSun" w:eastAsia="SimSun" w:hAnsi="SimSun" w:cs="SimSun"/>
                          <w:color w:val="BF4C49"/>
                          <w:spacing w:val="0"/>
                          <w:w w:val="100"/>
                          <w:position w:val="0"/>
                        </w:rPr>
                        <w:t>：</w:t>
                      </w:r>
                    </w:p>
                    <w:p>
                      <w:pPr>
                        <w:pStyle w:val="Style100"/>
                        <w:keepNext w:val="0"/>
                        <w:keepLines w:val="0"/>
                        <w:widowControl w:val="0"/>
                        <w:shd w:val="clear" w:color="auto" w:fill="auto"/>
                        <w:bidi w:val="0"/>
                        <w:spacing w:before="0" w:line="240" w:lineRule="auto"/>
                        <w:ind w:left="0" w:right="0" w:firstLine="0"/>
                        <w:jc w:val="left"/>
                      </w:pPr>
                      <w:r>
                        <w:rPr>
                          <w:color w:val="94B05A"/>
                          <w:spacing w:val="0"/>
                          <w:w w:val="100"/>
                          <w:position w:val="0"/>
                        </w:rPr>
                        <w:t>■大</w:t>
                      </w:r>
                      <w:r>
                        <w:rPr>
                          <w:spacing w:val="0"/>
                          <w:w w:val="100"/>
                          <w:position w:val="0"/>
                        </w:rPr>
                        <w:t>学本科</w:t>
                      </w:r>
                    </w:p>
                    <w:p>
                      <w:pPr>
                        <w:pStyle w:val="Style100"/>
                        <w:keepNext w:val="0"/>
                        <w:keepLines w:val="0"/>
                        <w:widowControl w:val="0"/>
                        <w:shd w:val="clear" w:color="auto" w:fill="auto"/>
                        <w:bidi w:val="0"/>
                        <w:spacing w:before="0" w:line="240" w:lineRule="auto"/>
                        <w:ind w:left="0" w:right="0" w:firstLine="0"/>
                        <w:jc w:val="left"/>
                      </w:pPr>
                      <w:r>
                        <w:rPr>
                          <w:color w:val="775F95"/>
                          <w:spacing w:val="0"/>
                          <w:w w:val="100"/>
                          <w:position w:val="0"/>
                        </w:rPr>
                        <w:t>■大</w:t>
                      </w:r>
                      <w:r>
                        <w:rPr>
                          <w:spacing w:val="0"/>
                          <w:w w:val="100"/>
                          <w:position w:val="0"/>
                        </w:rPr>
                        <w:t>学大专</w:t>
                      </w:r>
                    </w:p>
                    <w:p>
                      <w:pPr>
                        <w:pStyle w:val="Style100"/>
                        <w:keepNext w:val="0"/>
                        <w:keepLines w:val="0"/>
                        <w:widowControl w:val="0"/>
                        <w:shd w:val="clear" w:color="auto" w:fill="auto"/>
                        <w:bidi w:val="0"/>
                        <w:spacing w:before="0" w:line="240" w:lineRule="auto"/>
                        <w:ind w:left="0" w:right="0" w:firstLine="0"/>
                        <w:jc w:val="left"/>
                      </w:pPr>
                      <w:r>
                        <w:rPr>
                          <w:color w:val="507FB5"/>
                          <w:spacing w:val="0"/>
                          <w:w w:val="100"/>
                          <w:position w:val="0"/>
                        </w:rPr>
                        <w:t>■中专</w:t>
                      </w:r>
                      <w:r>
                        <w:rPr>
                          <w:spacing w:val="0"/>
                          <w:w w:val="100"/>
                          <w:position w:val="0"/>
                        </w:rPr>
                        <w:t>及以下</w:t>
                      </w:r>
                    </w:p>
                  </w:txbxContent>
                </v:textbox>
                <w10:wrap type="topAndBottom" anchorx="page"/>
              </v:shape>
            </w:pict>
          </mc:Fallback>
        </mc:AlternateContent>
      </w:r>
    </w:p>
    <w:p>
      <w:pPr>
        <w:pStyle w:val="Style20"/>
        <w:keepNext/>
        <w:keepLines/>
        <w:widowControl w:val="0"/>
        <w:shd w:val="clear" w:color="auto" w:fill="auto"/>
        <w:bidi w:val="0"/>
        <w:spacing w:before="0" w:after="10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w:t>
      </w:r>
      <w:bookmarkEnd w:id="763"/>
      <w:r>
        <w:rPr>
          <w:color w:val="000000"/>
          <w:spacing w:val="0"/>
          <w:w w:val="100"/>
          <w:position w:val="0"/>
        </w:rPr>
        <w:t>二）薪酬政策</w:t>
      </w:r>
      <w:bookmarkEnd w:id="761"/>
      <w:bookmarkEnd w:id="762"/>
      <w:bookmarkEnd w:id="764"/>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numPr>
          <w:ilvl w:val="0"/>
          <w:numId w:val="33"/>
        </w:numPr>
        <w:shd w:val="clear" w:color="auto" w:fill="auto"/>
        <w:bidi w:val="0"/>
        <w:spacing w:before="0" w:after="0" w:line="410" w:lineRule="exact"/>
        <w:ind w:left="0" w:right="0" w:firstLine="440"/>
        <w:jc w:val="left"/>
      </w:pPr>
      <w:bookmarkStart w:id="765" w:name="bookmark765"/>
      <w:bookmarkEnd w:id="765"/>
      <w:r>
        <w:rPr>
          <w:rFonts w:ascii="Times New Roman" w:eastAsia="Times New Roman" w:hAnsi="Times New Roman" w:cs="Times New Roman"/>
          <w:color w:val="000000"/>
          <w:spacing w:val="0"/>
          <w:w w:val="100"/>
          <w:position w:val="0"/>
        </w:rPr>
        <w:t xml:space="preserve"> </w:t>
      </w:r>
      <w:r>
        <w:rPr>
          <w:color w:val="000000"/>
          <w:spacing w:val="0"/>
          <w:w w:val="100"/>
          <w:position w:val="0"/>
        </w:rPr>
        <w:t>建立完善的员工薪酬管理体系，形成规范、有效的激励机制：制定总部中后台员工薪酬管理办 法、分支机构及各条线员工薪酬管理制度，对员工薪酬实施规范化管理，同时，主动对标市场，定期 组织开展外部薪酬对标，结合公司业务发展及人才能力提升工作开展情况，动态调整不同类型员工薪 酬标准、薪酬结构，为人才引进、保留提供有效支撑。建立薪酬动态调整机制，根据员工职级变化、 考核结果、岗位价值发挥等因素动态调整其薪酬水平，有效激励高业绩员工。</w:t>
      </w:r>
    </w:p>
    <w:p>
      <w:pPr>
        <w:pStyle w:val="Style2"/>
        <w:keepNext w:val="0"/>
        <w:keepLines w:val="0"/>
        <w:widowControl w:val="0"/>
        <w:shd w:val="clear" w:color="auto" w:fill="auto"/>
        <w:tabs>
          <w:tab w:pos="755" w:val="left"/>
        </w:tabs>
        <w:bidi w:val="0"/>
        <w:spacing w:before="0" w:after="0" w:line="410" w:lineRule="exact"/>
        <w:ind w:left="0" w:right="0" w:firstLine="440"/>
        <w:jc w:val="left"/>
      </w:pPr>
      <w:bookmarkStart w:id="766" w:name="bookmark766"/>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构建以能力为核心的</w:t>
      </w:r>
      <w:r>
        <w:rPr>
          <w:rFonts w:ascii="Times New Roman" w:eastAsia="Times New Roman" w:hAnsi="Times New Roman" w:cs="Times New Roman"/>
          <w:color w:val="000000"/>
          <w:spacing w:val="0"/>
          <w:w w:val="100"/>
          <w:position w:val="0"/>
        </w:rPr>
        <w:t>MD</w:t>
      </w:r>
      <w:r>
        <w:rPr>
          <w:color w:val="000000"/>
          <w:spacing w:val="0"/>
          <w:w w:val="100"/>
          <w:position w:val="0"/>
        </w:rPr>
        <w:t>职级管理体系，拓展员工职业发展通道：匹配人才发展战略，借鉴 行业先进做法，形成全面覆盖各个条线，以能力、绩效、资历为标准的</w:t>
      </w:r>
      <w:r>
        <w:rPr>
          <w:rFonts w:ascii="Times New Roman" w:eastAsia="Times New Roman" w:hAnsi="Times New Roman" w:cs="Times New Roman"/>
          <w:color w:val="000000"/>
          <w:spacing w:val="0"/>
          <w:w w:val="100"/>
          <w:position w:val="0"/>
        </w:rPr>
        <w:t>MD</w:t>
      </w:r>
      <w:r>
        <w:rPr>
          <w:color w:val="000000"/>
          <w:spacing w:val="0"/>
          <w:w w:val="100"/>
          <w:position w:val="0"/>
        </w:rPr>
        <w:t xml:space="preserve">职级体系，进一步提升了 </w:t>
      </w:r>
      <w:r>
        <w:rPr>
          <w:color w:val="000000"/>
          <w:spacing w:val="0"/>
          <w:w w:val="100"/>
          <w:position w:val="0"/>
        </w:rPr>
        <w:t>各个岗位人员、薪酬、能力信息等与外部同业对标的可比性、精确性，厘清了各职级角色定位、基本 条件、调整规则，建立了能上能下的考核晋升机制，打通了人员升降通道，提升薪酬激励的有效性。</w:t>
      </w:r>
    </w:p>
    <w:p>
      <w:pPr>
        <w:pStyle w:val="Style2"/>
        <w:keepNext w:val="0"/>
        <w:keepLines w:val="0"/>
        <w:widowControl w:val="0"/>
        <w:shd w:val="clear" w:color="auto" w:fill="auto"/>
        <w:bidi w:val="0"/>
        <w:spacing w:before="0" w:after="0" w:line="408" w:lineRule="exact"/>
        <w:ind w:left="0" w:right="0" w:firstLine="520"/>
        <w:jc w:val="both"/>
      </w:pPr>
      <w:bookmarkStart w:id="767" w:name="bookmark767"/>
      <w:r>
        <w:rPr>
          <w:rFonts w:ascii="Times New Roman" w:eastAsia="Times New Roman" w:hAnsi="Times New Roman" w:cs="Times New Roman"/>
          <w:color w:val="000000"/>
          <w:spacing w:val="0"/>
          <w:w w:val="100"/>
          <w:position w:val="0"/>
        </w:rPr>
        <w:t>3</w:t>
      </w:r>
      <w:bookmarkEnd w:id="767"/>
      <w:r>
        <w:rPr>
          <w:color w:val="000000"/>
          <w:spacing w:val="0"/>
          <w:w w:val="100"/>
          <w:position w:val="0"/>
        </w:rPr>
        <w:t>、以高绩效为导向，逐步建立科学有效的员工绩效评价体系：制定员工绩效考核实施细则，不 断强化员工绩效考核过程管理和结果应用。将员工个人目标、公司整体战略目标、年度经营计划及企 业文化建设的有机结合。对员工考核采取强制分布并不断加强对考核结果的反馈，促进员工绩效改进, 形成不断成长的良性循环。员工绩效奖金与公司整体业绩及部门、员工考核结果挂钩，鼓励员工为公 司、部门整体业绩提升贡献更大价值。</w:t>
      </w:r>
    </w:p>
    <w:p>
      <w:pPr>
        <w:pStyle w:val="Style2"/>
        <w:keepNext w:val="0"/>
        <w:keepLines w:val="0"/>
        <w:widowControl w:val="0"/>
        <w:shd w:val="clear" w:color="auto" w:fill="auto"/>
        <w:bidi w:val="0"/>
        <w:spacing w:before="0" w:after="460" w:line="408" w:lineRule="exact"/>
        <w:ind w:left="0" w:right="0" w:firstLine="520"/>
        <w:jc w:val="both"/>
      </w:pPr>
      <w:r>
        <w:rPr>
          <w:color w:val="000000"/>
          <w:spacing w:val="0"/>
          <w:w w:val="100"/>
          <w:position w:val="0"/>
        </w:rPr>
        <w:t>员工年度总薪酬由固定工资、绩效奖金、福利津贴等项目组成，公司依法为员工足额缴纳国家规 定的“五险一金”夕卜，还为员工提供了较为完善的补充福利项目，包括企业年金、补充医保、意外保 险等。</w:t>
      </w:r>
    </w:p>
    <w:p>
      <w:pPr>
        <w:pStyle w:val="Style20"/>
        <w:keepNext/>
        <w:keepLines/>
        <w:widowControl w:val="0"/>
        <w:shd w:val="clear" w:color="auto" w:fill="auto"/>
        <w:bidi w:val="0"/>
        <w:spacing w:before="0" w:after="8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color w:val="000000"/>
          <w:spacing w:val="0"/>
          <w:w w:val="100"/>
          <w:position w:val="0"/>
        </w:rPr>
        <w:t>三）培训计划</w:t>
      </w:r>
      <w:bookmarkEnd w:id="768"/>
      <w:bookmarkEnd w:id="769"/>
      <w:bookmarkEnd w:id="7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60" w:line="410" w:lineRule="exact"/>
        <w:ind w:left="0" w:right="0" w:firstLine="520"/>
        <w:jc w:val="both"/>
      </w:pPr>
      <w:r>
        <w:rPr>
          <w:color w:val="000000"/>
          <w:spacing w:val="0"/>
          <w:w w:val="100"/>
          <w:position w:val="0"/>
        </w:rPr>
        <w:t>根据公司战略和业务发展需要，制定了分层分级培训管理模式。坚持政治教育和业务学习两手抓。 深入推进“不忘初心、牢记使命”主题教育长效机制建设，开设面向全员的“财通大讲堂”，组织基 层党组织书记、基层党务人员开展政治能力、党建业务等专题培训，全覆盖推进党的基本理论、基本 知识、基本经验教育培训。面向全体党员开展内部网络学习平台、“财通党建”网络门户和“学习强 国”平台等线上政治学习，常态化开展党风廉政警示教育，厚植清廉文化。发布公司能力提升三年行 动计划，组织内外部资源，积极开展全员业务能力提升工作。积极选送中层管理人员参加外部学习， 提升视野。针对年轻骨干，持续实施“聚才系列”项目，实施综合金融服务资格认证项目，分支机构 管理人才梯队建设项目等，强化业务技能、企业文化和综合素养的培养。针对全体员工的日常业务技 能、通用能力提升、合规风控管理等培训需要，开展各类内部培训和外派培训学习。丰富公司网络学 习平台课程，为员工学习提供多样化手段。</w:t>
      </w:r>
    </w:p>
    <w:p>
      <w:pPr>
        <w:pStyle w:val="Style3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（四）劳务外包情况</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18"/>
        <w:gridCol w:w="4723"/>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r>
              <w:rPr>
                <w:color w:val="000000"/>
                <w:spacing w:val="0"/>
                <w:w w:val="100"/>
                <w:position w:val="0"/>
              </w:rPr>
              <w:t>万工时</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2853.9</w:t>
            </w:r>
            <w:r>
              <w:rPr>
                <w:color w:val="000000"/>
                <w:spacing w:val="0"/>
                <w:w w:val="100"/>
                <w:position w:val="0"/>
              </w:rPr>
              <w:t>万元</w:t>
            </w:r>
          </w:p>
        </w:tc>
      </w:tr>
    </w:tbl>
    <w:p>
      <w:pPr>
        <w:widowControl w:val="0"/>
        <w:spacing w:after="319" w:line="1" w:lineRule="exact"/>
      </w:pPr>
    </w:p>
    <w:p>
      <w:pPr>
        <w:pStyle w:val="Style20"/>
        <w:keepNext/>
        <w:keepLines/>
        <w:widowControl w:val="0"/>
        <w:shd w:val="clear" w:color="auto" w:fill="auto"/>
        <w:bidi w:val="0"/>
        <w:spacing w:before="0" w:after="8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七</w:t>
      </w:r>
      <w:bookmarkEnd w:id="774"/>
      <w:r>
        <w:rPr>
          <w:color w:val="000000"/>
          <w:spacing w:val="0"/>
          <w:w w:val="100"/>
          <w:position w:val="0"/>
        </w:rPr>
        <w:t>、其他</w:t>
      </w:r>
      <w:bookmarkEnd w:id="772"/>
      <w:bookmarkEnd w:id="773"/>
      <w:bookmarkEnd w:id="77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委托证券经纪人从事客户招揽、客户服务相关情况。</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日，公司下属共</w:t>
      </w:r>
      <w:r>
        <w:rPr>
          <w:rFonts w:ascii="Times New Roman" w:eastAsia="Times New Roman" w:hAnsi="Times New Roman" w:cs="Times New Roman"/>
          <w:color w:val="000000"/>
          <w:spacing w:val="0"/>
          <w:w w:val="100"/>
          <w:position w:val="0"/>
        </w:rPr>
        <w:t>144</w:t>
      </w:r>
      <w:r>
        <w:rPr>
          <w:color w:val="000000"/>
          <w:spacing w:val="0"/>
          <w:w w:val="100"/>
          <w:position w:val="0"/>
        </w:rPr>
        <w:t>家分支机构实施证券经纪人制度，证券经纪人总数达 到</w:t>
      </w:r>
      <w:r>
        <w:rPr>
          <w:rFonts w:ascii="Times New Roman" w:eastAsia="Times New Roman" w:hAnsi="Times New Roman" w:cs="Times New Roman"/>
          <w:color w:val="000000"/>
          <w:spacing w:val="0"/>
          <w:w w:val="100"/>
          <w:position w:val="0"/>
        </w:rPr>
        <w:t>575</w:t>
      </w:r>
      <w:r>
        <w:rPr>
          <w:color w:val="000000"/>
          <w:spacing w:val="0"/>
          <w:w w:val="100"/>
          <w:position w:val="0"/>
        </w:rPr>
        <w:t>人。</w:t>
      </w:r>
    </w:p>
    <w:p>
      <w:pPr>
        <w:pStyle w:val="Style2"/>
        <w:keepNext w:val="0"/>
        <w:keepLines w:val="0"/>
        <w:widowControl w:val="0"/>
        <w:shd w:val="clear" w:color="auto" w:fill="auto"/>
        <w:bidi w:val="0"/>
        <w:spacing w:before="0" w:after="160" w:line="408" w:lineRule="exact"/>
        <w:ind w:left="0" w:right="0" w:firstLine="520"/>
        <w:jc w:val="both"/>
      </w:pPr>
      <w:r>
        <w:rPr>
          <w:color w:val="000000"/>
          <w:spacing w:val="0"/>
          <w:w w:val="100"/>
          <w:position w:val="0"/>
        </w:rPr>
        <w:t xml:space="preserve">公司严格按照《证券公司监督管理条例》《证券经纪人管理暂行规定》及《中国证券业协会证券 </w:t>
      </w:r>
      <w:r>
        <w:rPr>
          <w:color w:val="000000"/>
          <w:spacing w:val="0"/>
          <w:w w:val="100"/>
          <w:position w:val="0"/>
        </w:rPr>
        <w:t>经纪人执业规范（试行）》对证券经纪人进行管理；公司总部对经纪人执业行为规范、执业资格、合 规与风险、代理费发放、风险赔偿金等进行统一管理；分公司与营业部则在公司授权范围内，负责具 体的人员选用、续签及委托合同解除、经纪关系客户管理、提成设置、组织业务及合规培训、风险控 制、日常考评、经纪人档案等管理事项。</w:t>
      </w:r>
    </w:p>
    <w:p>
      <w:pPr>
        <w:pStyle w:val="Style2"/>
        <w:keepNext w:val="0"/>
        <w:keepLines w:val="0"/>
        <w:widowControl w:val="0"/>
        <w:shd w:val="clear" w:color="auto" w:fill="auto"/>
        <w:bidi w:val="0"/>
        <w:spacing w:before="0" w:after="720" w:line="427" w:lineRule="auto"/>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年公司证券经纪人制度运行平稳，整体状况良好。</w:t>
      </w:r>
    </w:p>
    <w:p>
      <w:pPr>
        <w:pStyle w:val="Style17"/>
        <w:keepNext/>
        <w:keepLines/>
        <w:widowControl w:val="0"/>
        <w:shd w:val="clear" w:color="auto" w:fill="auto"/>
        <w:bidi w:val="0"/>
        <w:spacing w:before="0" w:after="280" w:line="240" w:lineRule="auto"/>
        <w:ind w:left="0" w:right="0" w:firstLine="0"/>
        <w:jc w:val="center"/>
      </w:pPr>
      <w:bookmarkStart w:id="776" w:name="bookmark776"/>
      <w:bookmarkStart w:id="777" w:name="bookmark777"/>
      <w:bookmarkStart w:id="778" w:name="bookmark778"/>
      <w:r>
        <w:rPr>
          <w:color w:val="000000"/>
          <w:spacing w:val="0"/>
          <w:w w:val="100"/>
          <w:position w:val="0"/>
        </w:rPr>
        <w:t>第九节公司治理</w:t>
      </w:r>
      <w:bookmarkEnd w:id="776"/>
      <w:bookmarkEnd w:id="777"/>
      <w:bookmarkEnd w:id="778"/>
    </w:p>
    <w:p>
      <w:pPr>
        <w:pStyle w:val="Style20"/>
        <w:keepNext/>
        <w:keepLines/>
        <w:widowControl w:val="0"/>
        <w:shd w:val="clear" w:color="auto" w:fill="auto"/>
        <w:bidi w:val="0"/>
        <w:spacing w:before="0" w:after="8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一、公司治理相关情况说明</w:t>
      </w:r>
      <w:bookmarkEnd w:id="780"/>
      <w:bookmarkEnd w:id="781"/>
      <w:bookmarkEnd w:id="782"/>
      <w:bookmarkEnd w:id="77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tabs>
          <w:tab w:pos="971" w:val="left"/>
        </w:tabs>
        <w:bidi w:val="0"/>
        <w:spacing w:before="0" w:after="0" w:line="409" w:lineRule="exact"/>
        <w:ind w:left="0" w:right="0" w:firstLine="420"/>
        <w:jc w:val="both"/>
      </w:pPr>
      <w:bookmarkStart w:id="783" w:name="bookmark783"/>
      <w:r>
        <w:rPr>
          <w:color w:val="000000"/>
          <w:spacing w:val="0"/>
          <w:w w:val="100"/>
          <w:position w:val="0"/>
        </w:rPr>
        <w:t>（</w:t>
      </w:r>
      <w:bookmarkEnd w:id="783"/>
      <w:r>
        <w:rPr>
          <w:color w:val="000000"/>
          <w:spacing w:val="0"/>
          <w:w w:val="100"/>
          <w:position w:val="0"/>
        </w:rPr>
        <w:t>一）</w:t>
        <w:tab/>
        <w:t>公司治理基本情况</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作为一家</w:t>
      </w:r>
      <w:r>
        <w:rPr>
          <w:rFonts w:ascii="Times New Roman" w:eastAsia="Times New Roman" w:hAnsi="Times New Roman" w:cs="Times New Roman"/>
          <w:color w:val="000000"/>
          <w:spacing w:val="0"/>
          <w:w w:val="100"/>
          <w:position w:val="0"/>
        </w:rPr>
        <w:t>A</w:t>
      </w:r>
      <w:r>
        <w:rPr>
          <w:color w:val="000000"/>
          <w:spacing w:val="0"/>
          <w:w w:val="100"/>
          <w:position w:val="0"/>
        </w:rPr>
        <w:t>股上市证券公司，公司按照上市公司的法律、法规及规范性文件的要求，从严治理、 规范运作，不断致力于维护和提升公司良好的信誉和市场形象。公司严格依照我国《公司法》《证券 法》《证券公司监督管理条例》《证券公司治理准则》《上市公司治理准则》等相关法律法规以及公司 内部《公司章程》的规定，按照建立现代企业制度的目标，健全和完善公司法人治理结构、合规风控 制度和内控管理体系，形成了</w:t>
      </w:r>
      <w:r>
        <w:rPr>
          <w:rFonts w:ascii="Cambria" w:eastAsia="Cambria" w:hAnsi="Cambria" w:cs="Cambria"/>
          <w:color w:val="000000"/>
          <w:spacing w:val="0"/>
          <w:w w:val="100"/>
          <w:position w:val="0"/>
          <w:sz w:val="18"/>
          <w:szCs w:val="18"/>
        </w:rPr>
        <w:t>“</w:t>
      </w:r>
      <w:r>
        <w:rPr>
          <w:color w:val="000000"/>
          <w:spacing w:val="0"/>
          <w:w w:val="100"/>
          <w:position w:val="0"/>
        </w:rPr>
        <w:t>三会一层</w:t>
      </w:r>
      <w:r>
        <w:rPr>
          <w:rFonts w:ascii="Cambria" w:eastAsia="Cambria" w:hAnsi="Cambria" w:cs="Cambria"/>
          <w:color w:val="000000"/>
          <w:spacing w:val="0"/>
          <w:w w:val="100"/>
          <w:position w:val="0"/>
          <w:sz w:val="18"/>
          <w:szCs w:val="18"/>
        </w:rPr>
        <w:t>”</w:t>
      </w:r>
      <w:r>
        <w:rPr>
          <w:color w:val="000000"/>
          <w:spacing w:val="0"/>
          <w:w w:val="100"/>
          <w:position w:val="0"/>
        </w:rPr>
        <w:t>（股东大会、董事会、监事会和经营管理层）相互分离、相 互制衡的公司治理结构，各司其职、各尽其责，确保了公司的稳健经营、规范运作和可持续发展。公 司股东大会、董事会、监事会的召集、召开及表决程序规范、合法、有效，信息披露真实、准确、完 整、简明清晰、通俗易懂。报告期内，根据相关法律法规及监管要求，公司进一步修订并完善公司《章 程》以及其他内部规章制度。通过建立新制度并不断修订、完善原有制度，使公司治理结构不断规范， 公司治理水平不断提高。</w:t>
      </w:r>
    </w:p>
    <w:p>
      <w:pPr>
        <w:pStyle w:val="Style2"/>
        <w:keepNext w:val="0"/>
        <w:keepLines w:val="0"/>
        <w:widowControl w:val="0"/>
        <w:shd w:val="clear" w:color="auto" w:fill="auto"/>
        <w:tabs>
          <w:tab w:pos="971" w:val="left"/>
        </w:tabs>
        <w:bidi w:val="0"/>
        <w:spacing w:before="0" w:after="0" w:line="409" w:lineRule="exact"/>
        <w:ind w:left="0" w:right="0" w:firstLine="420"/>
        <w:jc w:val="left"/>
      </w:pPr>
      <w:bookmarkStart w:id="784" w:name="bookmark784"/>
      <w:r>
        <w:rPr>
          <w:color w:val="000000"/>
          <w:spacing w:val="0"/>
          <w:w w:val="100"/>
          <w:position w:val="0"/>
        </w:rPr>
        <w:t>（</w:t>
      </w:r>
      <w:bookmarkEnd w:id="784"/>
      <w:r>
        <w:rPr>
          <w:color w:val="000000"/>
          <w:spacing w:val="0"/>
          <w:w w:val="100"/>
          <w:position w:val="0"/>
        </w:rPr>
        <w:t>二）</w:t>
        <w:tab/>
        <w:t>内幕信息知情人登记管理制度的建立和实施情况</w:t>
      </w:r>
    </w:p>
    <w:p>
      <w:pPr>
        <w:pStyle w:val="Style2"/>
        <w:keepNext w:val="0"/>
        <w:keepLines w:val="0"/>
        <w:widowControl w:val="0"/>
        <w:shd w:val="clear" w:color="auto" w:fill="auto"/>
        <w:bidi w:val="0"/>
        <w:spacing w:before="0" w:after="360" w:line="409" w:lineRule="exact"/>
        <w:ind w:left="0" w:right="0" w:firstLine="520"/>
        <w:jc w:val="both"/>
      </w:pPr>
      <w:r>
        <w:rPr>
          <w:color w:val="000000"/>
          <w:spacing w:val="0"/>
          <w:w w:val="100"/>
          <w:position w:val="0"/>
        </w:rPr>
        <w:t>报告期内，公司严格执行《内幕信息知情人登记备案管理办法》，按制度要求做好重大事项内幕 消息的报告、传递和控制，加强内幕信息的保密工作，认真履行了内幕信息知情人的登记和报备工作， 有效防范内幕信息知情人进行内幕交易，认真做好公司信息披露工作。</w:t>
      </w: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 xml:space="preserve">公司治理与中国证监会相关规定的要求是否存在重大差异；如有重大差异，应当说明原因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0" w:line="278" w:lineRule="exact"/>
        <w:ind w:left="96" w:right="0" w:firstLine="0"/>
        <w:jc w:val="left"/>
      </w:pPr>
      <w:r>
        <w:rPr>
          <w:b/>
          <w:bCs/>
          <w:color w:val="000000"/>
          <w:spacing w:val="0"/>
          <w:w w:val="100"/>
          <w:position w:val="0"/>
        </w:rPr>
        <w:t>二、股东大会情况简介</w:t>
      </w:r>
    </w:p>
    <w:tbl>
      <w:tblPr>
        <w:tblOverlap w:val="never"/>
        <w:jc w:val="center"/>
        <w:tblLayout w:type="fixed"/>
      </w:tblPr>
      <w:tblGrid>
        <w:gridCol w:w="2626"/>
        <w:gridCol w:w="2030"/>
        <w:gridCol w:w="2525"/>
        <w:gridCol w:w="2261"/>
      </w:tblGrid>
      <w:tr>
        <w:trPr>
          <w:trHeight w:val="5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召开日期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center"/>
              <w:rPr>
                <w:sz w:val="22"/>
                <w:szCs w:val="22"/>
              </w:rPr>
            </w:pPr>
            <w:r>
              <w:rPr>
                <w:b/>
                <w:bCs/>
                <w:color w:val="000000"/>
                <w:spacing w:val="0"/>
                <w:w w:val="100"/>
                <w:position w:val="0"/>
                <w:sz w:val="22"/>
                <w:szCs w:val="22"/>
              </w:rPr>
              <w:t>决议刊登的指定网站的 查询索引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决议刊登的披露日期</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center"/>
            </w:pPr>
            <w:r>
              <w:rPr>
                <w:rFonts w:ascii="Cambria" w:eastAsia="Cambria" w:hAnsi="Cambria" w:cs="Cambria"/>
                <w:color w:val="000000"/>
                <w:spacing w:val="0"/>
                <w:w w:val="100"/>
                <w:position w:val="0"/>
                <w:sz w:val="18"/>
                <w:szCs w:val="18"/>
              </w:rPr>
              <w:t>2020</w:t>
            </w:r>
            <w:r>
              <w:rPr>
                <w:color w:val="000000"/>
                <w:spacing w:val="0"/>
                <w:w w:val="100"/>
                <w:position w:val="0"/>
              </w:rPr>
              <w:t>年第一次临时股东大 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//www.sse.com</w:t>
            </w:r>
            <w:r>
              <w:rPr>
                <w:rFonts w:ascii="Times New Roman" w:eastAsia="Times New Roman" w:hAnsi="Times New Roman" w:cs="Times New Roman"/>
                <w:color w:val="000000"/>
                <w:spacing w:val="0"/>
                <w:w w:val="100"/>
                <w:position w:val="0"/>
              </w:rPr>
              <w:t xml:space="preserve"> .cn</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mbria" w:eastAsia="Cambria" w:hAnsi="Cambria" w:cs="Cambria"/>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//www.sse.com</w:t>
            </w:r>
            <w:r>
              <w:rPr>
                <w:rFonts w:ascii="Times New Roman" w:eastAsia="Times New Roman" w:hAnsi="Times New Roman" w:cs="Times New Roman"/>
                <w:color w:val="000000"/>
                <w:spacing w:val="0"/>
                <w:w w:val="100"/>
                <w:position w:val="0"/>
              </w:rPr>
              <w:t xml:space="preserve"> .cn</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center"/>
            </w:pPr>
            <w:r>
              <w:rPr>
                <w:rFonts w:ascii="Cambria" w:eastAsia="Cambria" w:hAnsi="Cambria" w:cs="Cambria"/>
                <w:color w:val="000000"/>
                <w:spacing w:val="0"/>
                <w:w w:val="100"/>
                <w:position w:val="0"/>
                <w:sz w:val="18"/>
                <w:szCs w:val="18"/>
              </w:rPr>
              <w:t>2020</w:t>
            </w:r>
            <w:r>
              <w:rPr>
                <w:color w:val="000000"/>
                <w:spacing w:val="0"/>
                <w:w w:val="100"/>
                <w:position w:val="0"/>
              </w:rPr>
              <w:t>年第二次临时股东大 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//www.sse.com</w:t>
            </w:r>
            <w:r>
              <w:rPr>
                <w:rFonts w:ascii="Times New Roman" w:eastAsia="Times New Roman" w:hAnsi="Times New Roman" w:cs="Times New Roman"/>
                <w:color w:val="000000"/>
                <w:spacing w:val="0"/>
                <w:w w:val="100"/>
                <w:position w:val="0"/>
              </w:rPr>
              <w:t xml:space="preserve"> .cn</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bl>
    <w:p>
      <w:pPr>
        <w:widowControl w:val="0"/>
        <w:spacing w:line="1" w:lineRule="exact"/>
      </w:pPr>
      <w:r>
        <w:br w:type="page"/>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报告期内，公司共召开了三次股东大会，共审议通过了 </w:t>
      </w:r>
      <w:r>
        <w:rPr>
          <w:rFonts w:ascii="Times New Roman" w:eastAsia="Times New Roman" w:hAnsi="Times New Roman" w:cs="Times New Roman"/>
          <w:color w:val="000000"/>
          <w:spacing w:val="0"/>
          <w:w w:val="100"/>
          <w:position w:val="0"/>
        </w:rPr>
        <w:t>25</w:t>
      </w:r>
      <w:r>
        <w:rPr>
          <w:color w:val="000000"/>
          <w:spacing w:val="0"/>
          <w:w w:val="100"/>
          <w:position w:val="0"/>
        </w:rPr>
        <w:t>个议案，具体情况如下:</w:t>
      </w:r>
    </w:p>
    <w:tbl>
      <w:tblPr>
        <w:tblOverlap w:val="never"/>
        <w:jc w:val="center"/>
        <w:tblLayout w:type="fixed"/>
      </w:tblPr>
      <w:tblGrid>
        <w:gridCol w:w="2006"/>
        <w:gridCol w:w="1699"/>
        <w:gridCol w:w="5112"/>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审议事项</w:t>
            </w:r>
          </w:p>
        </w:tc>
      </w:tr>
      <w:tr>
        <w:trPr>
          <w:trHeight w:val="63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22</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180" w:right="0" w:firstLine="20"/>
              <w:jc w:val="left"/>
            </w:pPr>
            <w:r>
              <w:rPr>
                <w:color w:val="000000"/>
                <w:spacing w:val="0"/>
                <w:w w:val="100"/>
                <w:position w:val="0"/>
                <w:sz w:val="19"/>
                <w:szCs w:val="19"/>
              </w:rPr>
              <w:t>2020</w:t>
            </w:r>
            <w:r>
              <w:rPr>
                <w:color w:val="000000"/>
                <w:spacing w:val="0"/>
                <w:w w:val="100"/>
                <w:position w:val="0"/>
              </w:rPr>
              <w:t>年第一次 临时股东大会</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1.</w:t>
            </w:r>
            <w:r>
              <w:rPr>
                <w:color w:val="000000"/>
                <w:spacing w:val="0"/>
                <w:w w:val="100"/>
                <w:position w:val="0"/>
              </w:rPr>
              <w:t>关于调整董事会授权董事长办理可转债相关事宜的 议案</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pPr>
            <w:r>
              <w:rPr>
                <w:color w:val="333333"/>
                <w:spacing w:val="0"/>
                <w:w w:val="100"/>
                <w:position w:val="0"/>
                <w:sz w:val="19"/>
                <w:szCs w:val="19"/>
              </w:rPr>
              <w:t>2.</w:t>
            </w:r>
            <w:r>
              <w:rPr>
                <w:color w:val="333333"/>
                <w:spacing w:val="0"/>
                <w:w w:val="100"/>
                <w:position w:val="0"/>
              </w:rPr>
              <w:t>关于调整可转债股东大会决议有效期和授权有效期 的议案</w:t>
            </w:r>
          </w:p>
        </w:tc>
      </w:tr>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9"/>
                <w:szCs w:val="19"/>
              </w:rPr>
              <w:t>2019</w:t>
            </w:r>
            <w:r>
              <w:rPr>
                <w:color w:val="000000"/>
                <w:spacing w:val="0"/>
                <w:w w:val="100"/>
                <w:position w:val="0"/>
              </w:rPr>
              <w:t>年年度股 东大会</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年度董事会工作报告的议案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年度监事会工作报告的议案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3.</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年年度报告的议案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4.</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年度财务决算报告的议案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5.</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年度利润分配方案的议案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6.</w:t>
            </w:r>
            <w:r>
              <w:rPr>
                <w:color w:val="000000"/>
                <w:spacing w:val="0"/>
                <w:w w:val="100"/>
                <w:position w:val="0"/>
              </w:rPr>
              <w:t>关于确认</w:t>
            </w:r>
            <w:r>
              <w:rPr>
                <w:color w:val="000000"/>
                <w:spacing w:val="0"/>
                <w:w w:val="100"/>
                <w:position w:val="0"/>
                <w:sz w:val="19"/>
                <w:szCs w:val="19"/>
              </w:rPr>
              <w:t>2019</w:t>
            </w:r>
            <w:r>
              <w:rPr>
                <w:color w:val="000000"/>
                <w:spacing w:val="0"/>
                <w:w w:val="100"/>
                <w:position w:val="0"/>
              </w:rPr>
              <w:t>年关联交易的议案</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7.</w:t>
            </w:r>
            <w:r>
              <w:rPr>
                <w:color w:val="000000"/>
                <w:spacing w:val="0"/>
                <w:w w:val="100"/>
                <w:position w:val="0"/>
              </w:rPr>
              <w:t>关于预计</w:t>
            </w:r>
            <w:r>
              <w:rPr>
                <w:color w:val="000000"/>
                <w:spacing w:val="0"/>
                <w:w w:val="100"/>
                <w:position w:val="0"/>
                <w:sz w:val="19"/>
                <w:szCs w:val="19"/>
              </w:rPr>
              <w:t>2020</w:t>
            </w:r>
            <w:r>
              <w:rPr>
                <w:color w:val="000000"/>
                <w:spacing w:val="0"/>
                <w:w w:val="100"/>
                <w:position w:val="0"/>
              </w:rPr>
              <w:t>年日常关联交易的议案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8.</w:t>
            </w:r>
            <w:r>
              <w:rPr>
                <w:color w:val="000000"/>
                <w:spacing w:val="0"/>
                <w:w w:val="100"/>
                <w:position w:val="0"/>
              </w:rPr>
              <w:t>关于核准</w:t>
            </w:r>
            <w:r>
              <w:rPr>
                <w:color w:val="000000"/>
                <w:spacing w:val="0"/>
                <w:w w:val="100"/>
                <w:position w:val="0"/>
                <w:sz w:val="19"/>
                <w:szCs w:val="19"/>
              </w:rPr>
              <w:t>2020</w:t>
            </w:r>
            <w:r>
              <w:rPr>
                <w:color w:val="000000"/>
                <w:spacing w:val="0"/>
                <w:w w:val="100"/>
                <w:position w:val="0"/>
              </w:rPr>
              <w:t>年度证券投资额度的议案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9.</w:t>
            </w:r>
            <w:r>
              <w:rPr>
                <w:color w:val="000000"/>
                <w:spacing w:val="0"/>
                <w:w w:val="100"/>
                <w:position w:val="0"/>
              </w:rPr>
              <w:t>关于境内外债务融资工具的一般性授权的议案</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sz w:val="19"/>
                <w:szCs w:val="19"/>
              </w:rPr>
              <w:t>10.</w:t>
            </w:r>
            <w:r>
              <w:rPr>
                <w:color w:val="000000"/>
                <w:spacing w:val="0"/>
                <w:w w:val="100"/>
                <w:position w:val="0"/>
              </w:rPr>
              <w:t>关于继续延长公开发行可转换公司债券的股东大 会决议有效期和授权有效期的议案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11</w:t>
            </w:r>
            <w:r>
              <w:rPr>
                <w:color w:val="000000"/>
                <w:spacing w:val="0"/>
                <w:w w:val="100"/>
                <w:position w:val="0"/>
              </w:rPr>
              <w:t>.关于前次募集资金使用情况报告的议案</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sz w:val="19"/>
                <w:szCs w:val="19"/>
              </w:rPr>
              <w:t>12.</w:t>
            </w:r>
            <w:r>
              <w:rPr>
                <w:color w:val="000000"/>
                <w:spacing w:val="0"/>
                <w:w w:val="100"/>
                <w:position w:val="0"/>
              </w:rPr>
              <w:t>关于聘任</w:t>
            </w:r>
            <w:r>
              <w:rPr>
                <w:color w:val="000000"/>
                <w:spacing w:val="0"/>
                <w:w w:val="100"/>
                <w:position w:val="0"/>
                <w:sz w:val="19"/>
                <w:szCs w:val="19"/>
              </w:rPr>
              <w:t>2020</w:t>
            </w:r>
            <w:r>
              <w:rPr>
                <w:color w:val="000000"/>
                <w:spacing w:val="0"/>
                <w:w w:val="100"/>
                <w:position w:val="0"/>
              </w:rPr>
              <w:t>年度财务报告及内控审计机构的议 案</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13.</w:t>
            </w:r>
            <w:r>
              <w:rPr>
                <w:color w:val="000000"/>
                <w:spacing w:val="0"/>
                <w:w w:val="100"/>
                <w:position w:val="0"/>
              </w:rPr>
              <w:t>关于制定《董事履职评价与薪酬管理制度》的议案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14.</w:t>
            </w:r>
            <w:r>
              <w:rPr>
                <w:color w:val="000000"/>
                <w:spacing w:val="0"/>
                <w:w w:val="100"/>
                <w:position w:val="0"/>
              </w:rPr>
              <w:t>关于变更公司注册地址的议案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15.</w:t>
            </w:r>
            <w:r>
              <w:rPr>
                <w:color w:val="000000"/>
                <w:spacing w:val="0"/>
                <w:w w:val="100"/>
                <w:position w:val="0"/>
              </w:rPr>
              <w:t>关于修订公司《章程》的议案</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sz w:val="19"/>
                <w:szCs w:val="19"/>
              </w:rPr>
              <w:t>16</w:t>
            </w:r>
            <w:r>
              <w:rPr>
                <w:color w:val="000000"/>
                <w:spacing w:val="0"/>
                <w:w w:val="100"/>
                <w:position w:val="0"/>
              </w:rPr>
              <w:t>.关于未来三年</w:t>
            </w:r>
            <w:r>
              <w:rPr>
                <w:color w:val="000000"/>
                <w:spacing w:val="0"/>
                <w:w w:val="100"/>
                <w:position w:val="0"/>
                <w:sz w:val="19"/>
                <w:szCs w:val="19"/>
              </w:rPr>
              <w:t>（2020-2022</w:t>
            </w:r>
            <w:r>
              <w:rPr>
                <w:color w:val="000000"/>
                <w:spacing w:val="0"/>
                <w:w w:val="100"/>
                <w:position w:val="0"/>
              </w:rPr>
              <w:t>年）股东分红回报规划 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17.</w:t>
            </w:r>
            <w:r>
              <w:rPr>
                <w:color w:val="000000"/>
                <w:spacing w:val="0"/>
                <w:w w:val="100"/>
                <w:position w:val="0"/>
              </w:rPr>
              <w:t>关于同意购买公司及董监高责任保险的议案</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18.</w:t>
            </w:r>
            <w:r>
              <w:rPr>
                <w:color w:val="000000"/>
                <w:spacing w:val="0"/>
                <w:w w:val="100"/>
                <w:position w:val="0"/>
              </w:rPr>
              <w:t>关于变更公司监事的议案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19.</w:t>
            </w:r>
            <w:r>
              <w:rPr>
                <w:color w:val="000000"/>
                <w:spacing w:val="0"/>
                <w:w w:val="100"/>
                <w:position w:val="0"/>
              </w:rPr>
              <w:t>关于制定《监事履职评价办法》的议案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w:t>
            </w:r>
            <w:r>
              <w:rPr>
                <w:color w:val="000000"/>
                <w:spacing w:val="0"/>
                <w:w w:val="100"/>
                <w:position w:val="0"/>
              </w:rPr>
              <w:t>审阅独立董事</w:t>
            </w:r>
            <w:r>
              <w:rPr>
                <w:color w:val="000000"/>
                <w:spacing w:val="0"/>
                <w:w w:val="100"/>
                <w:position w:val="0"/>
                <w:sz w:val="19"/>
                <w:szCs w:val="19"/>
              </w:rPr>
              <w:t>2019</w:t>
            </w:r>
            <w:r>
              <w:rPr>
                <w:color w:val="000000"/>
                <w:spacing w:val="0"/>
                <w:w w:val="100"/>
                <w:position w:val="0"/>
              </w:rPr>
              <w:t>年度述职报告</w:t>
            </w:r>
          </w:p>
        </w:tc>
      </w:tr>
      <w:tr>
        <w:trPr>
          <w:trHeight w:val="41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18</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180" w:right="0" w:firstLine="20"/>
              <w:jc w:val="left"/>
            </w:pPr>
            <w:r>
              <w:rPr>
                <w:color w:val="000000"/>
                <w:spacing w:val="0"/>
                <w:w w:val="100"/>
                <w:position w:val="0"/>
                <w:sz w:val="19"/>
                <w:szCs w:val="19"/>
              </w:rPr>
              <w:t>2020</w:t>
            </w:r>
            <w:r>
              <w:rPr>
                <w:color w:val="000000"/>
                <w:spacing w:val="0"/>
                <w:w w:val="100"/>
                <w:position w:val="0"/>
              </w:rPr>
              <w:t>年第二次 临时股东大会</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w:t>
            </w:r>
            <w:r>
              <w:rPr>
                <w:color w:val="000000"/>
                <w:spacing w:val="0"/>
                <w:w w:val="100"/>
                <w:position w:val="0"/>
              </w:rPr>
              <w:t>关于审议变更董事的议案</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w:t>
            </w:r>
            <w:r>
              <w:rPr>
                <w:color w:val="000000"/>
                <w:spacing w:val="0"/>
                <w:w w:val="100"/>
                <w:position w:val="0"/>
              </w:rPr>
              <w:t>关于选举独立董事的议案</w:t>
            </w:r>
          </w:p>
        </w:tc>
      </w:tr>
      <w:tr>
        <w:trPr>
          <w:trHeight w:val="42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3.</w:t>
            </w:r>
            <w:r>
              <w:rPr>
                <w:color w:val="000000"/>
                <w:spacing w:val="0"/>
                <w:w w:val="100"/>
                <w:position w:val="0"/>
              </w:rPr>
              <w:t>关于修订公司《章程》的议案</w:t>
            </w:r>
          </w:p>
        </w:tc>
      </w:tr>
    </w:tbl>
    <w:p>
      <w:pPr>
        <w:widowControl w:val="0"/>
        <w:spacing w:line="1" w:lineRule="exact"/>
      </w:pPr>
      <w:r>
        <w:br w:type="page"/>
      </w:r>
    </w:p>
    <w:p>
      <w:pPr>
        <w:pStyle w:val="Style34"/>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三、董事履行职责情况</w:t>
      </w:r>
    </w:p>
    <w:p>
      <w:pPr>
        <w:pStyle w:val="Style34"/>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（一）董事参加董事会和股东大会的情况</w:t>
      </w:r>
    </w:p>
    <w:tbl>
      <w:tblPr>
        <w:tblOverlap w:val="never"/>
        <w:jc w:val="center"/>
        <w:tblLayout w:type="fixed"/>
      </w:tblPr>
      <w:tblGrid>
        <w:gridCol w:w="1022"/>
        <w:gridCol w:w="883"/>
        <w:gridCol w:w="1147"/>
        <w:gridCol w:w="888"/>
        <w:gridCol w:w="1008"/>
        <w:gridCol w:w="941"/>
        <w:gridCol w:w="883"/>
        <w:gridCol w:w="1344"/>
        <w:gridCol w:w="1325"/>
      </w:tblGrid>
      <w:tr>
        <w:trPr>
          <w:trHeight w:val="83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董事</w:t>
            </w:r>
          </w:p>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是否独</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参加股东大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会情况</w:t>
            </w:r>
          </w:p>
        </w:tc>
      </w:tr>
      <w:tr>
        <w:trPr>
          <w:trHeight w:val="12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本年应参</w:t>
            </w:r>
          </w:p>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加董事会</w:t>
            </w:r>
          </w:p>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亲自出</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以通讯</w:t>
            </w:r>
          </w:p>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方式参</w:t>
            </w:r>
          </w:p>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委托出</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缺席</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427" w:lineRule="exact"/>
              <w:ind w:left="0" w:right="0" w:firstLine="0"/>
              <w:jc w:val="center"/>
            </w:pPr>
            <w:r>
              <w:rPr>
                <w:color w:val="000000"/>
                <w:spacing w:val="0"/>
                <w:w w:val="100"/>
                <w:position w:val="0"/>
              </w:rPr>
              <w:t>出席股东大 会的次数</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陆建强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支炳义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李媛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汪炜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高强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胡启彪</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阮琪</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王建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徐爱华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郁建兴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连续两次未亲自出席董事会会议的说明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40" w:line="269" w:lineRule="exact"/>
        <w:ind w:left="0" w:right="0" w:firstLine="520"/>
        <w:jc w:val="left"/>
      </w:pPr>
      <w:r>
        <w:rPr>
          <w:color w:val="000000"/>
          <w:spacing w:val="0"/>
          <w:w w:val="100"/>
          <w:position w:val="0"/>
        </w:rPr>
        <w:t>郁建兴先生因工作原因，连续两次未亲自出席董事会，但已授权委托出席董事会。</w:t>
      </w:r>
    </w:p>
    <w:tbl>
      <w:tblPr>
        <w:tblOverlap w:val="never"/>
        <w:jc w:val="center"/>
        <w:tblLayout w:type="fixed"/>
      </w:tblPr>
      <w:tblGrid>
        <w:gridCol w:w="4526"/>
        <w:gridCol w:w="453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0"/>
        <w:keepNext/>
        <w:keepLines/>
        <w:widowControl w:val="0"/>
        <w:shd w:val="clear" w:color="auto" w:fill="auto"/>
        <w:tabs>
          <w:tab w:pos="536" w:val="left"/>
        </w:tabs>
        <w:bidi w:val="0"/>
        <w:spacing w:before="0" w:after="8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w:t>
      </w:r>
      <w:bookmarkEnd w:id="787"/>
      <w:r>
        <w:rPr>
          <w:color w:val="000000"/>
          <w:spacing w:val="0"/>
          <w:w w:val="100"/>
          <w:position w:val="0"/>
        </w:rPr>
        <w:t>二）</w:t>
        <w:tab/>
        <w:t>独立董事对公司有关事项提出异议的情况</w:t>
      </w:r>
      <w:bookmarkEnd w:id="785"/>
      <w:bookmarkEnd w:id="786"/>
      <w:bookmarkEnd w:id="7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报告期内，独立董事履行职责时不存在异议事项。独立董事出席股东大会、董事会及专门委员会 的情况见本节“董事参加董事会和股东大会的情况”。公司独立董事对</w:t>
      </w:r>
      <w:r>
        <w:rPr>
          <w:rFonts w:ascii="Times New Roman" w:eastAsia="Times New Roman" w:hAnsi="Times New Roman" w:cs="Times New Roman"/>
          <w:color w:val="000000"/>
          <w:spacing w:val="0"/>
          <w:w w:val="100"/>
          <w:position w:val="0"/>
        </w:rPr>
        <w:t>2020</w:t>
      </w:r>
      <w:r>
        <w:rPr>
          <w:color w:val="000000"/>
          <w:spacing w:val="0"/>
          <w:w w:val="100"/>
          <w:position w:val="0"/>
        </w:rPr>
        <w:t>年度履职情况进行了总结， 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的《</w:t>
      </w:r>
      <w:r>
        <w:rPr>
          <w:rFonts w:ascii="Times New Roman" w:eastAsia="Times New Roman" w:hAnsi="Times New Roman" w:cs="Times New Roman"/>
          <w:color w:val="000000"/>
          <w:spacing w:val="0"/>
          <w:w w:val="100"/>
          <w:position w:val="0"/>
        </w:rPr>
        <w:t>2020</w:t>
      </w:r>
      <w:r>
        <w:rPr>
          <w:color w:val="000000"/>
          <w:spacing w:val="0"/>
          <w:w w:val="100"/>
          <w:position w:val="0"/>
        </w:rPr>
        <w:t>年度独立董事述职 报告》。</w:t>
      </w:r>
    </w:p>
    <w:p>
      <w:pPr>
        <w:pStyle w:val="Style20"/>
        <w:keepNext/>
        <w:keepLines/>
        <w:widowControl w:val="0"/>
        <w:shd w:val="clear" w:color="auto" w:fill="auto"/>
        <w:tabs>
          <w:tab w:pos="536" w:val="left"/>
        </w:tabs>
        <w:bidi w:val="0"/>
        <w:spacing w:before="0" w:after="8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color w:val="000000"/>
          <w:spacing w:val="0"/>
          <w:w w:val="100"/>
          <w:position w:val="0"/>
        </w:rPr>
        <w:t>三）</w:t>
        <w:tab/>
        <w:t>其他</w:t>
      </w:r>
      <w:bookmarkEnd w:id="789"/>
      <w:bookmarkEnd w:id="790"/>
      <w:bookmarkEnd w:id="792"/>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年度，公司董事会召开了 </w:t>
      </w:r>
      <w:r>
        <w:rPr>
          <w:rFonts w:ascii="Times New Roman" w:eastAsia="Times New Roman" w:hAnsi="Times New Roman" w:cs="Times New Roman"/>
          <w:color w:val="000000"/>
          <w:spacing w:val="0"/>
          <w:w w:val="100"/>
          <w:position w:val="0"/>
        </w:rPr>
        <w:t>5</w:t>
      </w:r>
      <w:r>
        <w:rPr>
          <w:color w:val="000000"/>
          <w:spacing w:val="0"/>
          <w:w w:val="100"/>
          <w:position w:val="0"/>
        </w:rPr>
        <w:t xml:space="preserve">次会议，共审议通过了 </w:t>
      </w:r>
      <w:r>
        <w:rPr>
          <w:rFonts w:ascii="Times New Roman" w:eastAsia="Times New Roman" w:hAnsi="Times New Roman" w:cs="Times New Roman"/>
          <w:color w:val="000000"/>
          <w:spacing w:val="0"/>
          <w:w w:val="100"/>
          <w:position w:val="0"/>
        </w:rPr>
        <w:t>52</w:t>
      </w:r>
      <w:r>
        <w:rPr>
          <w:color w:val="000000"/>
          <w:spacing w:val="0"/>
          <w:w w:val="100"/>
          <w:position w:val="0"/>
        </w:rPr>
        <w:t>个议案，具体情况如下:</w:t>
      </w:r>
    </w:p>
    <w:tbl>
      <w:tblPr>
        <w:tblOverlap w:val="never"/>
        <w:jc w:val="center"/>
        <w:tblLayout w:type="fixed"/>
      </w:tblPr>
      <w:tblGrid>
        <w:gridCol w:w="1368"/>
        <w:gridCol w:w="1776"/>
        <w:gridCol w:w="5909"/>
      </w:tblGrid>
      <w:tr>
        <w:trPr>
          <w:trHeight w:val="5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会议名称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审议事项</w:t>
            </w:r>
          </w:p>
        </w:tc>
      </w:tr>
      <w:tr>
        <w:trPr>
          <w:trHeight w:val="3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3</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二次会议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关于设立普惠金融部的议案；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关于召开</w:t>
            </w:r>
            <w:r>
              <w:rPr>
                <w:color w:val="000000"/>
                <w:spacing w:val="0"/>
                <w:w w:val="100"/>
                <w:position w:val="0"/>
                <w:sz w:val="19"/>
                <w:szCs w:val="19"/>
              </w:rPr>
              <w:t>2020</w:t>
            </w:r>
            <w:r>
              <w:rPr>
                <w:color w:val="000000"/>
                <w:spacing w:val="0"/>
                <w:w w:val="100"/>
                <w:position w:val="0"/>
              </w:rPr>
              <w:t>年第一次临时股东大会的议案；</w:t>
            </w:r>
          </w:p>
        </w:tc>
      </w:tr>
      <w:tr>
        <w:trPr>
          <w:trHeight w:val="3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 xml:space="preserve">月 </w:t>
            </w:r>
            <w:r>
              <w:rPr>
                <w:color w:val="000000"/>
                <w:spacing w:val="0"/>
                <w:w w:val="100"/>
                <w:position w:val="0"/>
                <w:sz w:val="19"/>
                <w:szCs w:val="19"/>
              </w:rPr>
              <w:t>23</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第三届董事会第 三次会议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年度总经理工作报告的议案；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年度董事会工作报告的议案；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年年度报告的议案；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关于审议</w:t>
            </w:r>
            <w:r>
              <w:rPr>
                <w:color w:val="000000"/>
                <w:spacing w:val="0"/>
                <w:w w:val="100"/>
                <w:position w:val="0"/>
                <w:sz w:val="19"/>
                <w:szCs w:val="19"/>
              </w:rPr>
              <w:t>2020</w:t>
            </w:r>
            <w:r>
              <w:rPr>
                <w:color w:val="000000"/>
                <w:spacing w:val="0"/>
                <w:w w:val="100"/>
                <w:position w:val="0"/>
              </w:rPr>
              <w:t>年第一季度报告的议案；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年度财务决算报告的议案；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6.</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年度利润分配方案的议案；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7.</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年度内部控制评价报告的议案；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8.</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年度合规报告的议案；</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9.</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年度合规管理有效性评估报告的议案；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10.</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年度风险评估报告的议案；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11.</w:t>
            </w:r>
            <w:r>
              <w:rPr>
                <w:color w:val="000000"/>
                <w:spacing w:val="0"/>
                <w:w w:val="100"/>
                <w:position w:val="0"/>
              </w:rPr>
              <w:t>关于审议</w:t>
            </w:r>
            <w:r>
              <w:rPr>
                <w:color w:val="000000"/>
                <w:spacing w:val="0"/>
                <w:w w:val="100"/>
                <w:position w:val="0"/>
                <w:sz w:val="19"/>
                <w:szCs w:val="19"/>
              </w:rPr>
              <w:t>2019</w:t>
            </w:r>
            <w:r>
              <w:rPr>
                <w:color w:val="000000"/>
                <w:spacing w:val="0"/>
                <w:w w:val="100"/>
                <w:position w:val="0"/>
              </w:rPr>
              <w:t>年度社会责任报告的议案；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12.</w:t>
            </w:r>
            <w:r>
              <w:rPr>
                <w:color w:val="000000"/>
                <w:spacing w:val="0"/>
                <w:w w:val="100"/>
                <w:position w:val="0"/>
              </w:rPr>
              <w:t>关于</w:t>
            </w:r>
            <w:r>
              <w:rPr>
                <w:color w:val="000000"/>
                <w:spacing w:val="0"/>
                <w:w w:val="100"/>
                <w:position w:val="0"/>
                <w:sz w:val="19"/>
                <w:szCs w:val="19"/>
              </w:rPr>
              <w:t>2019</w:t>
            </w:r>
            <w:r>
              <w:rPr>
                <w:color w:val="000000"/>
                <w:spacing w:val="0"/>
                <w:w w:val="100"/>
                <w:position w:val="0"/>
              </w:rPr>
              <w:t>年度高级管理人员绩效考核的议案；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13.</w:t>
            </w:r>
            <w:r>
              <w:rPr>
                <w:color w:val="000000"/>
                <w:spacing w:val="0"/>
                <w:w w:val="100"/>
                <w:position w:val="0"/>
              </w:rPr>
              <w:t>关于确认</w:t>
            </w:r>
            <w:r>
              <w:rPr>
                <w:color w:val="000000"/>
                <w:spacing w:val="0"/>
                <w:w w:val="100"/>
                <w:position w:val="0"/>
                <w:sz w:val="19"/>
                <w:szCs w:val="19"/>
              </w:rPr>
              <w:t>2019</w:t>
            </w:r>
            <w:r>
              <w:rPr>
                <w:color w:val="000000"/>
                <w:spacing w:val="0"/>
                <w:w w:val="100"/>
                <w:position w:val="0"/>
              </w:rPr>
              <w:t>年关联交易的议案；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14.</w:t>
            </w:r>
            <w:r>
              <w:rPr>
                <w:color w:val="000000"/>
                <w:spacing w:val="0"/>
                <w:w w:val="100"/>
                <w:position w:val="0"/>
              </w:rPr>
              <w:t>关于预计</w:t>
            </w:r>
            <w:r>
              <w:rPr>
                <w:color w:val="000000"/>
                <w:spacing w:val="0"/>
                <w:w w:val="100"/>
                <w:position w:val="0"/>
                <w:sz w:val="19"/>
                <w:szCs w:val="19"/>
              </w:rPr>
              <w:t>2020</w:t>
            </w:r>
            <w:r>
              <w:rPr>
                <w:color w:val="000000"/>
                <w:spacing w:val="0"/>
                <w:w w:val="100"/>
                <w:position w:val="0"/>
              </w:rPr>
              <w:t>年日常关联交易的议案；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15.</w:t>
            </w:r>
            <w:r>
              <w:rPr>
                <w:color w:val="000000"/>
                <w:spacing w:val="0"/>
                <w:w w:val="100"/>
                <w:position w:val="0"/>
              </w:rPr>
              <w:t>关于审议</w:t>
            </w:r>
            <w:r>
              <w:rPr>
                <w:color w:val="000000"/>
                <w:spacing w:val="0"/>
                <w:w w:val="100"/>
                <w:position w:val="0"/>
                <w:sz w:val="19"/>
                <w:szCs w:val="19"/>
              </w:rPr>
              <w:t>2020</w:t>
            </w:r>
            <w:r>
              <w:rPr>
                <w:color w:val="000000"/>
                <w:spacing w:val="0"/>
                <w:w w:val="100"/>
                <w:position w:val="0"/>
              </w:rPr>
              <w:t>年经营管理计划的议案；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16.</w:t>
            </w:r>
            <w:r>
              <w:rPr>
                <w:color w:val="000000"/>
                <w:spacing w:val="0"/>
                <w:w w:val="100"/>
                <w:position w:val="0"/>
              </w:rPr>
              <w:t>关于核准</w:t>
            </w:r>
            <w:r>
              <w:rPr>
                <w:color w:val="000000"/>
                <w:spacing w:val="0"/>
                <w:w w:val="100"/>
                <w:position w:val="0"/>
                <w:sz w:val="19"/>
                <w:szCs w:val="19"/>
              </w:rPr>
              <w:t>2020</w:t>
            </w:r>
            <w:r>
              <w:rPr>
                <w:color w:val="000000"/>
                <w:spacing w:val="0"/>
                <w:w w:val="100"/>
                <w:position w:val="0"/>
              </w:rPr>
              <w:t>年度证券投资额度的议案；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17.</w:t>
            </w:r>
            <w:r>
              <w:rPr>
                <w:color w:val="000000"/>
                <w:spacing w:val="0"/>
                <w:w w:val="100"/>
                <w:position w:val="0"/>
              </w:rPr>
              <w:t>关于审议</w:t>
            </w:r>
            <w:r>
              <w:rPr>
                <w:color w:val="000000"/>
                <w:spacing w:val="0"/>
                <w:w w:val="100"/>
                <w:position w:val="0"/>
                <w:sz w:val="19"/>
                <w:szCs w:val="19"/>
              </w:rPr>
              <w:t>2020</w:t>
            </w:r>
            <w:r>
              <w:rPr>
                <w:color w:val="000000"/>
                <w:spacing w:val="0"/>
                <w:w w:val="100"/>
                <w:position w:val="0"/>
              </w:rPr>
              <w:t>年风险管理政策的议案；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18.</w:t>
            </w:r>
            <w:r>
              <w:rPr>
                <w:color w:val="000000"/>
                <w:spacing w:val="0"/>
                <w:w w:val="100"/>
                <w:position w:val="0"/>
              </w:rPr>
              <w:t>关于会计政策变更的议案；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19.</w:t>
            </w:r>
            <w:r>
              <w:rPr>
                <w:color w:val="000000"/>
                <w:spacing w:val="0"/>
                <w:w w:val="100"/>
                <w:position w:val="0"/>
              </w:rPr>
              <w:t>关于境内外债务融资工具的一般性授权的议案；</w:t>
            </w:r>
          </w:p>
        </w:tc>
      </w:tr>
      <w:tr>
        <w:trPr>
          <w:trHeight w:val="62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w:t>
            </w:r>
            <w:r>
              <w:rPr>
                <w:color w:val="000000"/>
                <w:spacing w:val="0"/>
                <w:w w:val="100"/>
                <w:position w:val="0"/>
              </w:rPr>
              <w:t>关于继续延长公开发行可转换公司债券的股东大会决议有 效期和授权有效期的议案；</w:t>
            </w:r>
          </w:p>
        </w:tc>
      </w:tr>
      <w:tr>
        <w:trPr>
          <w:trHeight w:val="6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9"/>
                <w:szCs w:val="19"/>
              </w:rPr>
              <w:t>21.</w:t>
            </w:r>
            <w:r>
              <w:rPr>
                <w:color w:val="000000"/>
                <w:spacing w:val="0"/>
                <w:w w:val="100"/>
                <w:position w:val="0"/>
              </w:rPr>
              <w:t>关于提请继续延长授权董事长办理本次公开发行可转换公 司债券相关事宜有效期的议案；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22.</w:t>
            </w:r>
            <w:r>
              <w:rPr>
                <w:color w:val="000000"/>
                <w:spacing w:val="0"/>
                <w:w w:val="100"/>
                <w:position w:val="0"/>
              </w:rPr>
              <w:t>关于前次募集资金使用情况报告的议案；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23.</w:t>
            </w:r>
            <w:r>
              <w:rPr>
                <w:color w:val="000000"/>
                <w:spacing w:val="0"/>
                <w:w w:val="100"/>
                <w:position w:val="0"/>
              </w:rPr>
              <w:t>关于聘任</w:t>
            </w:r>
            <w:r>
              <w:rPr>
                <w:color w:val="000000"/>
                <w:spacing w:val="0"/>
                <w:w w:val="100"/>
                <w:position w:val="0"/>
                <w:sz w:val="19"/>
                <w:szCs w:val="19"/>
              </w:rPr>
              <w:t>2020</w:t>
            </w:r>
            <w:r>
              <w:rPr>
                <w:color w:val="000000"/>
                <w:spacing w:val="0"/>
                <w:w w:val="100"/>
                <w:position w:val="0"/>
              </w:rPr>
              <w:t>年度财务报告及内控审计机构的议案；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24.</w:t>
            </w:r>
            <w:r>
              <w:rPr>
                <w:color w:val="000000"/>
                <w:spacing w:val="0"/>
                <w:w w:val="100"/>
                <w:position w:val="0"/>
              </w:rPr>
              <w:t>关于</w:t>
            </w:r>
            <w:r>
              <w:rPr>
                <w:color w:val="000000"/>
                <w:spacing w:val="0"/>
                <w:w w:val="100"/>
                <w:position w:val="0"/>
                <w:sz w:val="19"/>
                <w:szCs w:val="19"/>
              </w:rPr>
              <w:t>2020</w:t>
            </w:r>
            <w:r>
              <w:rPr>
                <w:color w:val="000000"/>
                <w:spacing w:val="0"/>
                <w:w w:val="100"/>
                <w:position w:val="0"/>
              </w:rPr>
              <w:t>年脱贫攻坚和公益项目的议案；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25.</w:t>
            </w:r>
            <w:r>
              <w:rPr>
                <w:color w:val="000000"/>
                <w:spacing w:val="0"/>
                <w:w w:val="100"/>
                <w:position w:val="0"/>
              </w:rPr>
              <w:t>关于授权经营层办理分支机构相关事宜的议案；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26 </w:t>
            </w:r>
            <w:r>
              <w:rPr>
                <w:color w:val="000000"/>
                <w:spacing w:val="0"/>
                <w:w w:val="100"/>
                <w:position w:val="0"/>
              </w:rPr>
              <w:t>.关于修定《规章制度管理办法》的议案；</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27.</w:t>
            </w:r>
            <w:r>
              <w:rPr>
                <w:color w:val="000000"/>
                <w:spacing w:val="0"/>
                <w:w w:val="100"/>
                <w:position w:val="0"/>
              </w:rPr>
              <w:t>关于修订《风险管理基本制度》的议案；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28 </w:t>
            </w:r>
            <w:r>
              <w:rPr>
                <w:color w:val="000000"/>
                <w:spacing w:val="0"/>
                <w:w w:val="100"/>
                <w:position w:val="0"/>
              </w:rPr>
              <w:t>.关于修定《审计工作规则》的议案；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29.</w:t>
            </w:r>
            <w:r>
              <w:rPr>
                <w:color w:val="000000"/>
                <w:spacing w:val="0"/>
                <w:w w:val="100"/>
                <w:position w:val="0"/>
              </w:rPr>
              <w:t>关于制定《董事履职评价与薪酬管理制度》的议案；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30.</w:t>
            </w:r>
            <w:r>
              <w:rPr>
                <w:color w:val="000000"/>
                <w:spacing w:val="0"/>
                <w:w w:val="100"/>
                <w:position w:val="0"/>
              </w:rPr>
              <w:t>关于修订《审计委员会工作细则》的议案；</w:t>
            </w:r>
          </w:p>
        </w:tc>
      </w:tr>
      <w:tr>
        <w:trPr>
          <w:trHeight w:val="37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31.</w:t>
            </w:r>
            <w:r>
              <w:rPr>
                <w:color w:val="000000"/>
                <w:spacing w:val="0"/>
                <w:w w:val="100"/>
                <w:position w:val="0"/>
              </w:rPr>
              <w:t>关于变更公司注册地址的议案；</w:t>
            </w:r>
          </w:p>
        </w:tc>
      </w:tr>
    </w:tbl>
    <w:p>
      <w:pPr>
        <w:widowControl w:val="0"/>
        <w:spacing w:line="1" w:lineRule="exact"/>
      </w:pPr>
      <w:r>
        <w:br w:type="page"/>
      </w:r>
    </w:p>
    <w:tbl>
      <w:tblPr>
        <w:tblOverlap w:val="never"/>
        <w:jc w:val="center"/>
        <w:tblLayout w:type="fixed"/>
      </w:tblPr>
      <w:tblGrid>
        <w:gridCol w:w="1368"/>
        <w:gridCol w:w="1776"/>
        <w:gridCol w:w="5909"/>
      </w:tblGrid>
      <w:tr>
        <w:trPr>
          <w:trHeight w:val="39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32.</w:t>
            </w:r>
            <w:r>
              <w:rPr>
                <w:color w:val="000000"/>
                <w:spacing w:val="0"/>
                <w:w w:val="100"/>
                <w:position w:val="0"/>
              </w:rPr>
              <w:t>关于修订公司《章程》的议案；</w:t>
            </w:r>
          </w:p>
        </w:tc>
      </w:tr>
      <w:tr>
        <w:trPr>
          <w:trHeight w:val="3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33.</w:t>
            </w:r>
            <w:r>
              <w:rPr>
                <w:color w:val="000000"/>
                <w:spacing w:val="0"/>
                <w:w w:val="100"/>
                <w:position w:val="0"/>
              </w:rPr>
              <w:t>关于未来三年</w:t>
            </w:r>
            <w:r>
              <w:rPr>
                <w:color w:val="000000"/>
                <w:spacing w:val="0"/>
                <w:w w:val="100"/>
                <w:position w:val="0"/>
                <w:sz w:val="19"/>
                <w:szCs w:val="19"/>
              </w:rPr>
              <w:t>（2020-2022</w:t>
            </w:r>
            <w:r>
              <w:rPr>
                <w:color w:val="000000"/>
                <w:spacing w:val="0"/>
                <w:w w:val="100"/>
                <w:position w:val="0"/>
              </w:rPr>
              <w:t>年）股东分红回报规划的议案；</w:t>
            </w: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34.</w:t>
            </w:r>
            <w:r>
              <w:rPr>
                <w:color w:val="000000"/>
                <w:spacing w:val="0"/>
                <w:w w:val="100"/>
                <w:position w:val="0"/>
              </w:rPr>
              <w:t>关于同意购买公司及董监高责任保险的议案；</w:t>
            </w: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35.</w:t>
            </w:r>
            <w:r>
              <w:rPr>
                <w:color w:val="000000"/>
                <w:spacing w:val="0"/>
                <w:w w:val="100"/>
                <w:position w:val="0"/>
              </w:rPr>
              <w:t>关于</w:t>
            </w:r>
            <w:r>
              <w:rPr>
                <w:color w:val="000000"/>
                <w:spacing w:val="0"/>
                <w:w w:val="100"/>
                <w:position w:val="0"/>
                <w:sz w:val="19"/>
                <w:szCs w:val="19"/>
              </w:rPr>
              <w:t>2020</w:t>
            </w:r>
            <w:r>
              <w:rPr>
                <w:color w:val="000000"/>
                <w:spacing w:val="0"/>
                <w:w w:val="100"/>
                <w:position w:val="0"/>
              </w:rPr>
              <w:t>年金融科技发展规划的议案；</w:t>
            </w: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36.</w:t>
            </w:r>
            <w:r>
              <w:rPr>
                <w:color w:val="000000"/>
                <w:spacing w:val="0"/>
                <w:w w:val="100"/>
                <w:position w:val="0"/>
              </w:rPr>
              <w:t>关于召开</w:t>
            </w:r>
            <w:r>
              <w:rPr>
                <w:color w:val="000000"/>
                <w:spacing w:val="0"/>
                <w:w w:val="100"/>
                <w:position w:val="0"/>
                <w:sz w:val="19"/>
                <w:szCs w:val="19"/>
              </w:rPr>
              <w:t>2019</w:t>
            </w:r>
            <w:r>
              <w:rPr>
                <w:color w:val="000000"/>
                <w:spacing w:val="0"/>
                <w:w w:val="100"/>
                <w:position w:val="0"/>
              </w:rPr>
              <w:t>年年度股东大会的议案。</w:t>
            </w:r>
          </w:p>
        </w:tc>
      </w:tr>
      <w:tr>
        <w:trPr>
          <w:trHeight w:val="3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四次会议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关于审议</w:t>
            </w:r>
            <w:r>
              <w:rPr>
                <w:color w:val="000000"/>
                <w:spacing w:val="0"/>
                <w:w w:val="100"/>
                <w:position w:val="0"/>
                <w:sz w:val="19"/>
                <w:szCs w:val="19"/>
              </w:rPr>
              <w:t>2020</w:t>
            </w:r>
            <w:r>
              <w:rPr>
                <w:color w:val="000000"/>
                <w:spacing w:val="0"/>
                <w:w w:val="100"/>
                <w:position w:val="0"/>
              </w:rPr>
              <w:t>年半年度报告的议案；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关于审议变更董事的议案；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关于申请提高转融通额度的议案。</w:t>
            </w:r>
          </w:p>
        </w:tc>
      </w:tr>
      <w:tr>
        <w:trPr>
          <w:trHeight w:val="3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28</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五次会议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.关于审议</w:t>
            </w:r>
            <w:r>
              <w:rPr>
                <w:color w:val="000000"/>
                <w:spacing w:val="0"/>
                <w:w w:val="100"/>
                <w:position w:val="0"/>
                <w:sz w:val="19"/>
                <w:szCs w:val="19"/>
              </w:rPr>
              <w:t>2020</w:t>
            </w:r>
            <w:r>
              <w:rPr>
                <w:color w:val="000000"/>
                <w:spacing w:val="0"/>
                <w:w w:val="100"/>
                <w:position w:val="0"/>
              </w:rPr>
              <w:t>年第三季度报告的议案；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关于聘任高级管理人员的议案；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.关于审议对外捐赠的议案；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关于提名独立董事候选人的议案；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.关于修订公司《章程》的议案；</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6</w:t>
            </w:r>
            <w:r>
              <w:rPr>
                <w:color w:val="000000"/>
                <w:spacing w:val="0"/>
                <w:w w:val="100"/>
                <w:position w:val="0"/>
              </w:rPr>
              <w:t>.关于召开公司</w:t>
            </w:r>
            <w:r>
              <w:rPr>
                <w:color w:val="000000"/>
                <w:spacing w:val="0"/>
                <w:w w:val="100"/>
                <w:position w:val="0"/>
                <w:sz w:val="19"/>
                <w:szCs w:val="19"/>
              </w:rPr>
              <w:t>2020</w:t>
            </w:r>
            <w:r>
              <w:rPr>
                <w:color w:val="000000"/>
                <w:spacing w:val="0"/>
                <w:w w:val="100"/>
                <w:position w:val="0"/>
              </w:rPr>
              <w:t>年第二次临时股东大会的议案。</w:t>
            </w:r>
          </w:p>
        </w:tc>
      </w:tr>
      <w:tr>
        <w:trPr>
          <w:trHeight w:val="3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第三届董事会第 六次会议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关于明确公开发行可转换公司债券具体方案的议案；</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w:t>
            </w:r>
            <w:r>
              <w:rPr>
                <w:color w:val="000000"/>
                <w:spacing w:val="0"/>
                <w:w w:val="100"/>
                <w:position w:val="0"/>
              </w:rPr>
              <w:t>关于开设公开发行可转换公司债券募集资金专项账户并签署 监管协议的议案；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关于调整董事会专门委员会委员的议案；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.关于申请黄金现货合约自营业务资格的议案；</w:t>
            </w:r>
          </w:p>
        </w:tc>
      </w:tr>
      <w:tr>
        <w:trPr>
          <w:trHeight w:val="38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.关于修订公司《章程》的议案。</w:t>
            </w:r>
          </w:p>
        </w:tc>
      </w:tr>
    </w:tbl>
    <w:p>
      <w:pPr>
        <w:widowControl w:val="0"/>
        <w:spacing w:after="519" w:line="1" w:lineRule="exact"/>
      </w:pPr>
    </w:p>
    <w:p>
      <w:pPr>
        <w:pStyle w:val="Style20"/>
        <w:keepNext/>
        <w:keepLines/>
        <w:widowControl w:val="0"/>
        <w:shd w:val="clear" w:color="auto" w:fill="auto"/>
        <w:bidi w:val="0"/>
        <w:spacing w:before="0" w:after="0" w:line="274" w:lineRule="exact"/>
        <w:ind w:left="520" w:right="0" w:hanging="520"/>
        <w:jc w:val="left"/>
      </w:pPr>
      <w:bookmarkStart w:id="793" w:name="bookmark793"/>
      <w:bookmarkStart w:id="794" w:name="bookmark794"/>
      <w:bookmarkStart w:id="795" w:name="bookmark795"/>
      <w:r>
        <w:rPr>
          <w:color w:val="000000"/>
          <w:spacing w:val="0"/>
          <w:w w:val="100"/>
          <w:position w:val="0"/>
        </w:rPr>
        <w:t>四、董事会下设专门委员会在报告期内履行职责时所提出的重要意见和建议，存在异议事项的，应当 披露具体情况</w:t>
      </w:r>
      <w:bookmarkEnd w:id="793"/>
      <w:bookmarkEnd w:id="794"/>
      <w:bookmarkEnd w:id="795"/>
    </w:p>
    <w:p>
      <w:pPr>
        <w:pStyle w:val="Style2"/>
        <w:keepNext w:val="0"/>
        <w:keepLines w:val="0"/>
        <w:widowControl w:val="0"/>
        <w:shd w:val="clear" w:color="auto" w:fill="auto"/>
        <w:bidi w:val="0"/>
        <w:spacing w:before="0" w:after="100" w:line="40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shd w:val="clear" w:color="auto" w:fill="auto"/>
        <w:bidi w:val="0"/>
        <w:spacing w:before="0" w:after="0" w:line="403" w:lineRule="exact"/>
        <w:ind w:left="0" w:right="0" w:firstLine="520"/>
        <w:jc w:val="left"/>
      </w:pPr>
      <w:bookmarkStart w:id="796" w:name="bookmark796"/>
      <w:bookmarkStart w:id="797" w:name="bookmark797"/>
      <w:bookmarkStart w:id="798" w:name="bookmark798"/>
      <w:r>
        <w:rPr>
          <w:color w:val="000000"/>
          <w:spacing w:val="0"/>
          <w:w w:val="100"/>
          <w:position w:val="0"/>
        </w:rPr>
        <w:t>（一）董事会专门委员会构成</w:t>
      </w:r>
      <w:bookmarkEnd w:id="796"/>
      <w:bookmarkEnd w:id="797"/>
      <w:bookmarkEnd w:id="798"/>
    </w:p>
    <w:p>
      <w:pPr>
        <w:pStyle w:val="Style2"/>
        <w:keepNext w:val="0"/>
        <w:keepLines w:val="0"/>
        <w:widowControl w:val="0"/>
        <w:shd w:val="clear" w:color="auto" w:fill="auto"/>
        <w:bidi w:val="0"/>
        <w:spacing w:before="0" w:after="140" w:line="403" w:lineRule="exact"/>
        <w:ind w:left="0" w:right="0" w:firstLine="540"/>
        <w:jc w:val="both"/>
      </w:pPr>
      <w:r>
        <w:rPr>
          <w:color w:val="000000"/>
          <w:spacing w:val="0"/>
          <w:w w:val="100"/>
          <w:position w:val="0"/>
        </w:rPr>
        <w:t>公司董事会下设薪酬与提名委员会、战略委员会、风险控制委员会、审计委员会等四个专门委员 会。报告期内因公司董事变更，各个专门委员会名单有所变动，截止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日，具体名单 如下表：</w:t>
      </w:r>
    </w:p>
    <w:tbl>
      <w:tblPr>
        <w:tblOverlap w:val="never"/>
        <w:jc w:val="center"/>
        <w:tblLayout w:type="fixed"/>
      </w:tblPr>
      <w:tblGrid>
        <w:gridCol w:w="2131"/>
        <w:gridCol w:w="6672"/>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薪酬与提名委员会</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高强（主任委员）、汪炜、陈耿</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战略委员会</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汪炜（主任委员）、陆建强、胡启彪</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风险控制委员会</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高强（主任委员）、阮琪、徐爱华</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审计委员会</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陈耿（主任委员）、汪炜、支炳义</w:t>
            </w:r>
          </w:p>
        </w:tc>
      </w:tr>
    </w:tbl>
    <w:p>
      <w:pPr>
        <w:pStyle w:val="Style34"/>
        <w:keepNext w:val="0"/>
        <w:keepLines w:val="0"/>
        <w:widowControl w:val="0"/>
        <w:shd w:val="clear" w:color="auto" w:fill="auto"/>
        <w:bidi w:val="0"/>
        <w:spacing w:before="0" w:after="0" w:line="360" w:lineRule="exact"/>
        <w:ind w:left="0" w:right="0" w:firstLine="0"/>
        <w:jc w:val="left"/>
        <w:rPr>
          <w:sz w:val="17"/>
          <w:szCs w:val="17"/>
        </w:rP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374" w:right="1148" w:bottom="1523" w:left="1295" w:header="0" w:footer="3" w:gutter="0"/>
          <w:cols w:space="720"/>
          <w:noEndnote/>
          <w:rtlGutter w:val="0"/>
          <w:docGrid w:linePitch="360"/>
        </w:sect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月，徐爱华女士因工作原因申请辞去董事及董事会风险控制委员会委员职务；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月，阮琪先 生因组织调动原因申请辞去董事、董事会风险控制委员会委员及总经理职务。</w:t>
      </w:r>
    </w:p>
    <w:p>
      <w:pPr>
        <w:pStyle w:val="Style2"/>
        <w:keepNext w:val="0"/>
        <w:keepLines w:val="0"/>
        <w:widowControl w:val="0"/>
        <w:shd w:val="clear" w:color="auto" w:fill="auto"/>
        <w:bidi w:val="0"/>
        <w:spacing w:before="0" w:after="160" w:line="410" w:lineRule="exact"/>
        <w:ind w:left="0" w:right="0" w:firstLine="440"/>
        <w:jc w:val="left"/>
      </w:pPr>
      <w:r>
        <w:rPr>
          <w:b/>
          <w:bCs/>
          <w:color w:val="000000"/>
          <w:spacing w:val="0"/>
          <w:w w:val="100"/>
          <w:position w:val="0"/>
        </w:rPr>
        <w:t>（二）董事会专门委员会职责及召开会议情况</w:t>
      </w:r>
    </w:p>
    <w:p>
      <w:pPr>
        <w:pStyle w:val="Style2"/>
        <w:keepNext w:val="0"/>
        <w:keepLines w:val="0"/>
        <w:widowControl w:val="0"/>
        <w:numPr>
          <w:ilvl w:val="0"/>
          <w:numId w:val="35"/>
        </w:numPr>
        <w:shd w:val="clear" w:color="auto" w:fill="auto"/>
        <w:tabs>
          <w:tab w:pos="724" w:val="left"/>
        </w:tabs>
        <w:bidi w:val="0"/>
        <w:spacing w:before="0" w:after="0" w:line="427" w:lineRule="auto"/>
        <w:ind w:left="0" w:right="0" w:firstLine="440"/>
        <w:jc w:val="both"/>
      </w:pPr>
      <w:bookmarkStart w:id="799" w:name="bookmark799"/>
      <w:bookmarkEnd w:id="799"/>
      <w:r>
        <w:rPr>
          <w:b/>
          <w:bCs/>
          <w:color w:val="000000"/>
          <w:spacing w:val="0"/>
          <w:w w:val="100"/>
          <w:position w:val="0"/>
        </w:rPr>
        <w:t>薪酬与提名委员会</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薪酬与提名委员会的主要职责是：对董事、高级管理人员的选任标准和程序进行审议并提出意见, 搜寻合格的董事和高级管理人员人选，对董事和高级管理人员人选的资格条件进行审查并提出建议; 对董事和高级管理人员的考核与薪酬管理制度进行审议并提出意见；对董事、高级管理人员进行考核 并提出建议；董事会授予的其他职权。公司董事会根据薪酬与提名委员会对董事的考核结果提出董事 薪酬方案，报股东大会决定；公司高级管理人员的薪酬方案由董事会根据薪酬与提名委员会对高级管 理人员的年度绩效考核结果决定，并按相关法律、法规的规定支付。</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报告期内，薪酬与提名委员会召开会议</w:t>
      </w:r>
      <w:r>
        <w:rPr>
          <w:rFonts w:ascii="Times New Roman" w:eastAsia="Times New Roman" w:hAnsi="Times New Roman" w:cs="Times New Roman"/>
          <w:color w:val="000000"/>
          <w:spacing w:val="0"/>
          <w:w w:val="100"/>
          <w:position w:val="0"/>
        </w:rPr>
        <w:t>3</w:t>
      </w:r>
      <w:r>
        <w:rPr>
          <w:color w:val="000000"/>
          <w:spacing w:val="0"/>
          <w:w w:val="100"/>
          <w:position w:val="0"/>
        </w:rPr>
        <w:t>次，具体如下：</w:t>
      </w:r>
    </w:p>
    <w:p>
      <w:pPr>
        <w:pStyle w:val="Style2"/>
        <w:keepNext w:val="0"/>
        <w:keepLines w:val="0"/>
        <w:widowControl w:val="0"/>
        <w:shd w:val="clear" w:color="auto" w:fill="auto"/>
        <w:bidi w:val="0"/>
        <w:spacing w:before="0" w:after="0" w:line="41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日，公司召开了第三届董事会薪酬与提名委员会第二次会议，会议审议了《关于 </w:t>
      </w:r>
      <w:r>
        <w:rPr>
          <w:rFonts w:ascii="Times New Roman" w:eastAsia="Times New Roman" w:hAnsi="Times New Roman" w:cs="Times New Roman"/>
          <w:color w:val="000000"/>
          <w:spacing w:val="0"/>
          <w:w w:val="100"/>
          <w:position w:val="0"/>
        </w:rPr>
        <w:t>2019</w:t>
      </w:r>
      <w:r>
        <w:rPr>
          <w:color w:val="000000"/>
          <w:spacing w:val="0"/>
          <w:w w:val="100"/>
          <w:position w:val="0"/>
        </w:rPr>
        <w:t>年度高级管理人员绩效考核的议案》《关于制定</w:t>
      </w:r>
      <w:r>
        <w:rPr>
          <w:color w:val="000000"/>
          <w:spacing w:val="0"/>
          <w:w w:val="100"/>
          <w:position w:val="0"/>
        </w:rPr>
        <w:t>〈</w:t>
      </w:r>
      <w:r>
        <w:rPr>
          <w:color w:val="000000"/>
          <w:spacing w:val="0"/>
          <w:w w:val="100"/>
          <w:position w:val="0"/>
        </w:rPr>
        <w:t>董事履职评价与薪酬管理制度</w:t>
      </w:r>
      <w:r>
        <w:rPr>
          <w:color w:val="000000"/>
          <w:spacing w:val="0"/>
          <w:w w:val="100"/>
          <w:position w:val="0"/>
        </w:rPr>
        <w:t>〉</w:t>
      </w:r>
      <w:r>
        <w:rPr>
          <w:color w:val="000000"/>
          <w:spacing w:val="0"/>
          <w:w w:val="100"/>
          <w:position w:val="0"/>
        </w:rPr>
        <w:t>的议案》《董事 履职评价方案》《关于同意购买公司及董监高责任保险的议案》《薪酬与提名委员会</w:t>
      </w:r>
      <w:r>
        <w:rPr>
          <w:rFonts w:ascii="Times New Roman" w:eastAsia="Times New Roman" w:hAnsi="Times New Roman" w:cs="Times New Roman"/>
          <w:color w:val="000000"/>
          <w:spacing w:val="0"/>
          <w:w w:val="100"/>
          <w:position w:val="0"/>
        </w:rPr>
        <w:t>2019</w:t>
      </w:r>
      <w:r>
        <w:rPr>
          <w:color w:val="000000"/>
          <w:spacing w:val="0"/>
          <w:w w:val="100"/>
          <w:position w:val="0"/>
        </w:rPr>
        <w:t>年度履职情 况报告》。</w:t>
      </w:r>
    </w:p>
    <w:p>
      <w:pPr>
        <w:pStyle w:val="Style2"/>
        <w:keepNext w:val="0"/>
        <w:keepLines w:val="0"/>
        <w:widowControl w:val="0"/>
        <w:shd w:val="clear" w:color="auto" w:fill="auto"/>
        <w:bidi w:val="0"/>
        <w:spacing w:before="0" w:after="0" w:line="41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日，公司召开了第三届董事会薪酬与提名委员会第三次会议，会议审议了《关 于审议变更董事的议案》，并同意将上述议案提交第三届董事会第四次会议审议。</w:t>
      </w:r>
    </w:p>
    <w:p>
      <w:pPr>
        <w:pStyle w:val="Style2"/>
        <w:keepNext w:val="0"/>
        <w:keepLines w:val="0"/>
        <w:widowControl w:val="0"/>
        <w:shd w:val="clear" w:color="auto" w:fill="auto"/>
        <w:bidi w:val="0"/>
        <w:spacing w:before="0" w:after="160" w:line="41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日，公司召开了第三届董事会薪酬与提名委员会第四次会议，会议审议了《关 于聘任高级管理人员的议案》《关于提名独立董事候选人的议案》，并同意将上述议案提交第三届董事 会第四次会议审议。</w:t>
      </w:r>
    </w:p>
    <w:p>
      <w:pPr>
        <w:pStyle w:val="Style2"/>
        <w:keepNext w:val="0"/>
        <w:keepLines w:val="0"/>
        <w:widowControl w:val="0"/>
        <w:numPr>
          <w:ilvl w:val="0"/>
          <w:numId w:val="35"/>
        </w:numPr>
        <w:shd w:val="clear" w:color="auto" w:fill="auto"/>
        <w:tabs>
          <w:tab w:pos="734" w:val="left"/>
        </w:tabs>
        <w:bidi w:val="0"/>
        <w:spacing w:before="0" w:after="0" w:line="427" w:lineRule="auto"/>
        <w:ind w:left="0" w:right="0" w:firstLine="440"/>
        <w:jc w:val="both"/>
      </w:pPr>
      <w:bookmarkStart w:id="800" w:name="bookmark800"/>
      <w:bookmarkEnd w:id="800"/>
      <w:r>
        <w:rPr>
          <w:b/>
          <w:bCs/>
          <w:color w:val="000000"/>
          <w:spacing w:val="0"/>
          <w:w w:val="100"/>
          <w:position w:val="0"/>
        </w:rPr>
        <w:t>战略委员会</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战略委员会的主要职责是：了解并掌握公司经营的全面情况；了解、分析、掌握国内外行业现状 及国家相关政策；研究公司近期、中期、长期发展战略或其它相关问题并提出建议；对公司重大投资、 重大资本运作、重大改革创新等重大决策提供咨询建议；审议通过发展战略专项研究报告；董事会赋 予的其他职责。</w:t>
      </w:r>
    </w:p>
    <w:p>
      <w:pPr>
        <w:pStyle w:val="Style2"/>
        <w:keepNext w:val="0"/>
        <w:keepLines w:val="0"/>
        <w:widowControl w:val="0"/>
        <w:numPr>
          <w:ilvl w:val="0"/>
          <w:numId w:val="35"/>
        </w:numPr>
        <w:shd w:val="clear" w:color="auto" w:fill="auto"/>
        <w:tabs>
          <w:tab w:pos="734" w:val="left"/>
        </w:tabs>
        <w:bidi w:val="0"/>
        <w:spacing w:before="0" w:after="0" w:line="427" w:lineRule="auto"/>
        <w:ind w:left="0" w:right="0" w:firstLine="440"/>
        <w:jc w:val="both"/>
      </w:pPr>
      <w:bookmarkStart w:id="801" w:name="bookmark801"/>
      <w:bookmarkEnd w:id="801"/>
      <w:r>
        <w:rPr>
          <w:b/>
          <w:bCs/>
          <w:color w:val="000000"/>
          <w:spacing w:val="0"/>
          <w:w w:val="100"/>
          <w:position w:val="0"/>
        </w:rPr>
        <w:t>风险控制委员会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风险控制委员会的主要职责是：对合规管理和风险管理的总体目标、基本政策进行审议并提出意 见；对合规管理和风险管理的机构设置及其职责进行审议并提出意见；对需董事会审议的重大决策的 风险和重大风险的解决方案进行评估并提出意见；对需董事会审议的合规报告和风险评估报告进行审 议并提出意见；对检查中发现的违法、违规情况提出处理意见，报董事会批准；审议公司全面风险管 理的基本制度；建立与合规总监和首席风险官的直接沟通机制；董事会授予的其他职权。</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报告期内，风险控制委员会召开会议</w:t>
      </w:r>
      <w:r>
        <w:rPr>
          <w:rFonts w:ascii="Times New Roman" w:eastAsia="Times New Roman" w:hAnsi="Times New Roman" w:cs="Times New Roman"/>
          <w:color w:val="000000"/>
          <w:spacing w:val="0"/>
          <w:w w:val="100"/>
          <w:position w:val="0"/>
        </w:rPr>
        <w:t>1</w:t>
      </w:r>
      <w:r>
        <w:rPr>
          <w:color w:val="000000"/>
          <w:spacing w:val="0"/>
          <w:w w:val="100"/>
          <w:position w:val="0"/>
        </w:rPr>
        <w:t>次，具体如下：</w:t>
      </w:r>
    </w:p>
    <w:p>
      <w:pPr>
        <w:pStyle w:val="Style2"/>
        <w:keepNext w:val="0"/>
        <w:keepLines w:val="0"/>
        <w:widowControl w:val="0"/>
        <w:shd w:val="clear" w:color="auto" w:fill="auto"/>
        <w:bidi w:val="0"/>
        <w:spacing w:before="0" w:after="16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日，公司召开了第三届董事会风险控制委员会第一次会议，会议审议了《关于审 议</w:t>
      </w:r>
      <w:r>
        <w:rPr>
          <w:rFonts w:ascii="Times New Roman" w:eastAsia="Times New Roman" w:hAnsi="Times New Roman" w:cs="Times New Roman"/>
          <w:color w:val="000000"/>
          <w:spacing w:val="0"/>
          <w:w w:val="100"/>
          <w:position w:val="0"/>
        </w:rPr>
        <w:t>2019</w:t>
      </w:r>
      <w:r>
        <w:rPr>
          <w:color w:val="000000"/>
          <w:spacing w:val="0"/>
          <w:w w:val="100"/>
          <w:position w:val="0"/>
        </w:rPr>
        <w:t>年度风险评估报告的议案》《关于审议</w:t>
      </w:r>
      <w:r>
        <w:rPr>
          <w:rFonts w:ascii="Times New Roman" w:eastAsia="Times New Roman" w:hAnsi="Times New Roman" w:cs="Times New Roman"/>
          <w:color w:val="000000"/>
          <w:spacing w:val="0"/>
          <w:w w:val="100"/>
          <w:position w:val="0"/>
        </w:rPr>
        <w:t>2020</w:t>
      </w:r>
      <w:r>
        <w:rPr>
          <w:color w:val="000000"/>
          <w:spacing w:val="0"/>
          <w:w w:val="100"/>
          <w:position w:val="0"/>
        </w:rPr>
        <w:t>年风险管理政策的议案》《关于修订</w:t>
      </w:r>
      <w:r>
        <w:rPr>
          <w:color w:val="000000"/>
          <w:spacing w:val="0"/>
          <w:w w:val="100"/>
          <w:position w:val="0"/>
        </w:rPr>
        <w:t>〈</w:t>
      </w:r>
      <w:r>
        <w:rPr>
          <w:color w:val="000000"/>
          <w:spacing w:val="0"/>
          <w:w w:val="100"/>
          <w:position w:val="0"/>
        </w:rPr>
        <w:t>风险管理基 本制度</w:t>
      </w:r>
      <w:r>
        <w:rPr>
          <w:rFonts w:ascii="Times New Roman" w:eastAsia="Times New Roman" w:hAnsi="Times New Roman" w:cs="Times New Roman"/>
          <w:color w:val="000000"/>
          <w:spacing w:val="0"/>
          <w:w w:val="100"/>
          <w:position w:val="0"/>
        </w:rPr>
        <w:t>＞</w:t>
      </w:r>
      <w:r>
        <w:rPr>
          <w:color w:val="000000"/>
          <w:spacing w:val="0"/>
          <w:w w:val="100"/>
          <w:position w:val="0"/>
        </w:rPr>
        <w:t>的议案》《关于审议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年度合规报告的议案》《关于审议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年度合规管理有效性评估报 告的议案》《</w:t>
      </w:r>
      <w:r>
        <w:rPr>
          <w:rFonts w:ascii="Times New Roman" w:eastAsia="Times New Roman" w:hAnsi="Times New Roman" w:cs="Times New Roman"/>
          <w:color w:val="000000"/>
          <w:spacing w:val="0"/>
          <w:w w:val="100"/>
          <w:position w:val="0"/>
        </w:rPr>
        <w:t>2019</w:t>
      </w:r>
      <w:r>
        <w:rPr>
          <w:color w:val="000000"/>
          <w:spacing w:val="0"/>
          <w:w w:val="100"/>
          <w:position w:val="0"/>
        </w:rPr>
        <w:t>年下半年公司净资本等风险控制指标情况报告》《风险控制委员会</w:t>
      </w:r>
      <w:r>
        <w:rPr>
          <w:rFonts w:ascii="Times New Roman" w:eastAsia="Times New Roman" w:hAnsi="Times New Roman" w:cs="Times New Roman"/>
          <w:color w:val="000000"/>
          <w:spacing w:val="0"/>
          <w:w w:val="100"/>
          <w:position w:val="0"/>
        </w:rPr>
        <w:t>2019</w:t>
      </w:r>
      <w:r>
        <w:rPr>
          <w:color w:val="000000"/>
          <w:spacing w:val="0"/>
          <w:w w:val="100"/>
          <w:position w:val="0"/>
        </w:rPr>
        <w:t>年度履职情</w:t>
      </w:r>
    </w:p>
    <w:p>
      <w:pPr>
        <w:pStyle w:val="Style26"/>
        <w:keepNext w:val="0"/>
        <w:keepLines w:val="0"/>
        <w:widowControl w:val="0"/>
        <w:shd w:val="clear" w:color="auto" w:fill="auto"/>
        <w:bidi w:val="0"/>
        <w:spacing w:before="0" w:after="80" w:line="240" w:lineRule="auto"/>
        <w:ind w:left="0" w:right="0" w:firstLine="0"/>
        <w:jc w:val="cente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345" w:right="1143" w:bottom="1196" w:left="1392" w:header="0" w:footer="768" w:gutter="0"/>
          <w:cols w:space="720"/>
          <w:noEndnote/>
          <w:rtlGutter w:val="0"/>
          <w:docGrid w:linePitch="360"/>
        </w:sectPr>
      </w:pPr>
      <w:r>
        <w:rPr>
          <w:color w:val="000000"/>
          <w:spacing w:val="0"/>
          <w:w w:val="100"/>
          <w:position w:val="0"/>
        </w:rPr>
        <w:t xml:space="preserve">102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况报告》等</w:t>
      </w:r>
      <w:r>
        <w:rPr>
          <w:rFonts w:ascii="Times New Roman" w:eastAsia="Times New Roman" w:hAnsi="Times New Roman" w:cs="Times New Roman"/>
          <w:color w:val="000000"/>
          <w:spacing w:val="0"/>
          <w:w w:val="100"/>
          <w:position w:val="0"/>
        </w:rPr>
        <w:t>7</w:t>
      </w:r>
      <w:r>
        <w:rPr>
          <w:color w:val="000000"/>
          <w:spacing w:val="0"/>
          <w:w w:val="100"/>
          <w:position w:val="0"/>
        </w:rPr>
        <w:t>项议案，并同意将上述议案提交第三届董事会第三次会议审议。</w:t>
      </w:r>
    </w:p>
    <w:p>
      <w:pPr>
        <w:pStyle w:val="Style20"/>
        <w:keepNext/>
        <w:keepLines/>
        <w:widowControl w:val="0"/>
        <w:numPr>
          <w:ilvl w:val="0"/>
          <w:numId w:val="35"/>
        </w:numPr>
        <w:shd w:val="clear" w:color="auto" w:fill="auto"/>
        <w:bidi w:val="0"/>
        <w:spacing w:before="0" w:after="0" w:line="410" w:lineRule="exact"/>
        <w:ind w:left="0" w:right="0" w:firstLine="440"/>
        <w:jc w:val="both"/>
      </w:pPr>
      <w:bookmarkStart w:id="802" w:name="bookmark802"/>
      <w:bookmarkStart w:id="803" w:name="bookmark803"/>
      <w:bookmarkStart w:id="804" w:name="bookmark804"/>
      <w:bookmarkStart w:id="805" w:name="bookmark805"/>
      <w:bookmarkEnd w:id="804"/>
      <w:r>
        <w:rPr>
          <w:color w:val="000000"/>
          <w:spacing w:val="0"/>
          <w:w w:val="100"/>
          <w:position w:val="0"/>
        </w:rPr>
        <w:t>审计委员会</w:t>
      </w:r>
      <w:bookmarkEnd w:id="802"/>
      <w:bookmarkEnd w:id="803"/>
      <w:bookmarkEnd w:id="805"/>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审计委员会主要职责是：监督年度审计工作，就审计后的财务报告信息的真实性、准确性和完整 性作出判断，提交董事会审议；监督并评估外部审计机构工作，提议聘请或者更换外部审计机构；监 督及评估内部审计工作，负责内部审计与外部审计之间的协调；审核公司有关审计的基本制度草案， 报董事会批准，并检查、监督公司审计制度的实施；审核公司的财务信息及其披露；监督及评估公司 的内部控制；负责法律法规、公司章程和董事会授权的其他事项。</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报告期内，审计委员会召开会议</w:t>
      </w:r>
      <w:r>
        <w:rPr>
          <w:rFonts w:ascii="Times New Roman" w:eastAsia="Times New Roman" w:hAnsi="Times New Roman" w:cs="Times New Roman"/>
          <w:color w:val="000000"/>
          <w:spacing w:val="0"/>
          <w:w w:val="100"/>
          <w:position w:val="0"/>
        </w:rPr>
        <w:t>4</w:t>
      </w:r>
      <w:r>
        <w:rPr>
          <w:color w:val="000000"/>
          <w:spacing w:val="0"/>
          <w:w w:val="100"/>
          <w:position w:val="0"/>
        </w:rPr>
        <w:t>次，具体如下：</w:t>
      </w:r>
    </w:p>
    <w:p>
      <w:pPr>
        <w:pStyle w:val="Style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日，公司召开了第三届董事会审计委员会第一次会议，会议审议了《</w:t>
      </w:r>
      <w:r>
        <w:rPr>
          <w:rFonts w:ascii="Times New Roman" w:eastAsia="Times New Roman" w:hAnsi="Times New Roman" w:cs="Times New Roman"/>
          <w:color w:val="000000"/>
          <w:spacing w:val="0"/>
          <w:w w:val="100"/>
          <w:position w:val="0"/>
        </w:rPr>
        <w:t>2019</w:t>
      </w:r>
      <w:r>
        <w:rPr>
          <w:color w:val="000000"/>
          <w:spacing w:val="0"/>
          <w:w w:val="100"/>
          <w:position w:val="0"/>
        </w:rPr>
        <w:t>年年报审 计计划》、《</w:t>
      </w:r>
      <w:r>
        <w:rPr>
          <w:rFonts w:ascii="Times New Roman" w:eastAsia="Times New Roman" w:hAnsi="Times New Roman" w:cs="Times New Roman"/>
          <w:color w:val="000000"/>
          <w:spacing w:val="0"/>
          <w:w w:val="100"/>
          <w:position w:val="0"/>
        </w:rPr>
        <w:t>2019</w:t>
      </w:r>
      <w:r>
        <w:rPr>
          <w:color w:val="000000"/>
          <w:spacing w:val="0"/>
          <w:w w:val="100"/>
          <w:position w:val="0"/>
        </w:rPr>
        <w:t>年度审计工作总结》、《</w:t>
      </w:r>
      <w:r>
        <w:rPr>
          <w:rFonts w:ascii="Times New Roman" w:eastAsia="Times New Roman" w:hAnsi="Times New Roman" w:cs="Times New Roman"/>
          <w:color w:val="000000"/>
          <w:spacing w:val="0"/>
          <w:w w:val="100"/>
          <w:position w:val="0"/>
        </w:rPr>
        <w:t>2020</w:t>
      </w:r>
      <w:r>
        <w:rPr>
          <w:color w:val="000000"/>
          <w:spacing w:val="0"/>
          <w:w w:val="100"/>
          <w:position w:val="0"/>
        </w:rPr>
        <w:t>年审计工作计划》、《审计工作规则》、《内部审计工作流程》、 《关联方名单》等</w:t>
      </w:r>
      <w:r>
        <w:rPr>
          <w:rFonts w:ascii="Times New Roman" w:eastAsia="Times New Roman" w:hAnsi="Times New Roman" w:cs="Times New Roman"/>
          <w:color w:val="000000"/>
          <w:spacing w:val="0"/>
          <w:w w:val="100"/>
          <w:position w:val="0"/>
        </w:rPr>
        <w:t>6</w:t>
      </w:r>
      <w:r>
        <w:rPr>
          <w:color w:val="000000"/>
          <w:spacing w:val="0"/>
          <w:w w:val="100"/>
          <w:position w:val="0"/>
        </w:rPr>
        <w:t>项议案，并同意将上述有关议案提交董事会审议。</w:t>
      </w:r>
    </w:p>
    <w:p>
      <w:pPr>
        <w:pStyle w:val="Style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日，公司召开了第三届董事会审计委员会第二次会议，会议审议了《</w:t>
      </w:r>
      <w:r>
        <w:rPr>
          <w:rFonts w:ascii="Times New Roman" w:eastAsia="Times New Roman" w:hAnsi="Times New Roman" w:cs="Times New Roman"/>
          <w:color w:val="000000"/>
          <w:spacing w:val="0"/>
          <w:w w:val="100"/>
          <w:position w:val="0"/>
        </w:rPr>
        <w:t>2019</w:t>
      </w:r>
      <w:r>
        <w:rPr>
          <w:color w:val="000000"/>
          <w:spacing w:val="0"/>
          <w:w w:val="100"/>
          <w:position w:val="0"/>
        </w:rPr>
        <w:t>年年度审 计报告》《关于审议</w:t>
      </w:r>
      <w:r>
        <w:rPr>
          <w:rFonts w:ascii="Times New Roman" w:eastAsia="Times New Roman" w:hAnsi="Times New Roman" w:cs="Times New Roman"/>
          <w:color w:val="000000"/>
          <w:spacing w:val="0"/>
          <w:w w:val="100"/>
          <w:position w:val="0"/>
        </w:rPr>
        <w:t>2019</w:t>
      </w:r>
      <w:r>
        <w:rPr>
          <w:color w:val="000000"/>
          <w:spacing w:val="0"/>
          <w:w w:val="100"/>
          <w:position w:val="0"/>
        </w:rPr>
        <w:t>年年度报告的议案》《关于审议</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年第一季度报告的议案》《关于审议</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年度财务决算报告的议案》《关于审议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年度利润分配方案的议案》《关于审议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年度内部控制评 价报告的议案》《关于确认</w:t>
      </w:r>
      <w:r>
        <w:rPr>
          <w:rFonts w:ascii="Times New Roman" w:eastAsia="Times New Roman" w:hAnsi="Times New Roman" w:cs="Times New Roman"/>
          <w:color w:val="000000"/>
          <w:spacing w:val="0"/>
          <w:w w:val="100"/>
          <w:position w:val="0"/>
        </w:rPr>
        <w:t>2019</w:t>
      </w:r>
      <w:r>
        <w:rPr>
          <w:color w:val="000000"/>
          <w:spacing w:val="0"/>
          <w:w w:val="100"/>
          <w:position w:val="0"/>
        </w:rPr>
        <w:t>年关联交易的议案》《关于预计</w:t>
      </w:r>
      <w:r>
        <w:rPr>
          <w:rFonts w:ascii="Times New Roman" w:eastAsia="Times New Roman" w:hAnsi="Times New Roman" w:cs="Times New Roman"/>
          <w:color w:val="000000"/>
          <w:spacing w:val="0"/>
          <w:w w:val="100"/>
          <w:position w:val="0"/>
        </w:rPr>
        <w:t>2020</w:t>
      </w:r>
      <w:r>
        <w:rPr>
          <w:color w:val="000000"/>
          <w:spacing w:val="0"/>
          <w:w w:val="100"/>
          <w:position w:val="0"/>
        </w:rPr>
        <w:t>年日常关联交易的议案》《关于会 计政策变更的议案》《关于聘任</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年度财务报告及内控审计机构的议案》《关于修订</w:t>
      </w:r>
      <w:r>
        <w:rPr>
          <w:color w:val="000000"/>
          <w:spacing w:val="0"/>
          <w:w w:val="100"/>
          <w:position w:val="0"/>
        </w:rPr>
        <w:t>〈</w:t>
      </w:r>
      <w:r>
        <w:rPr>
          <w:color w:val="000000"/>
          <w:spacing w:val="0"/>
          <w:w w:val="100"/>
          <w:position w:val="0"/>
        </w:rPr>
        <w:t>审计委员会工 作细则</w:t>
      </w:r>
      <w:r>
        <w:rPr>
          <w:rFonts w:ascii="Times New Roman" w:eastAsia="Times New Roman" w:hAnsi="Times New Roman" w:cs="Times New Roman"/>
          <w:color w:val="000000"/>
          <w:spacing w:val="0"/>
          <w:w w:val="100"/>
          <w:position w:val="0"/>
        </w:rPr>
        <w:t>＞</w:t>
      </w:r>
      <w:r>
        <w:rPr>
          <w:color w:val="000000"/>
          <w:spacing w:val="0"/>
          <w:w w:val="100"/>
          <w:position w:val="0"/>
        </w:rPr>
        <w:t>的议案》《审计委员会</w:t>
      </w:r>
      <w:r>
        <w:rPr>
          <w:rFonts w:ascii="Times New Roman" w:eastAsia="Times New Roman" w:hAnsi="Times New Roman" w:cs="Times New Roman"/>
          <w:color w:val="000000"/>
          <w:spacing w:val="0"/>
          <w:w w:val="100"/>
          <w:position w:val="0"/>
        </w:rPr>
        <w:t>2019</w:t>
      </w:r>
      <w:r>
        <w:rPr>
          <w:color w:val="000000"/>
          <w:spacing w:val="0"/>
          <w:w w:val="100"/>
          <w:position w:val="0"/>
        </w:rPr>
        <w:t>年度履职情况报告》《</w:t>
      </w:r>
      <w:r>
        <w:rPr>
          <w:rFonts w:ascii="Times New Roman" w:eastAsia="Times New Roman" w:hAnsi="Times New Roman" w:cs="Times New Roman"/>
          <w:color w:val="000000"/>
          <w:spacing w:val="0"/>
          <w:w w:val="100"/>
          <w:position w:val="0"/>
        </w:rPr>
        <w:t>2019</w:t>
      </w:r>
      <w:r>
        <w:rPr>
          <w:color w:val="000000"/>
          <w:spacing w:val="0"/>
          <w:w w:val="100"/>
          <w:position w:val="0"/>
        </w:rPr>
        <w:t>年度关联交易（重大事项）管理专项审 计报告》《关联方名单》等</w:t>
      </w:r>
      <w:r>
        <w:rPr>
          <w:rFonts w:ascii="Times New Roman" w:eastAsia="Times New Roman" w:hAnsi="Times New Roman" w:cs="Times New Roman"/>
          <w:color w:val="000000"/>
          <w:spacing w:val="0"/>
          <w:w w:val="100"/>
          <w:position w:val="0"/>
        </w:rPr>
        <w:t>14</w:t>
      </w:r>
      <w:r>
        <w:rPr>
          <w:color w:val="000000"/>
          <w:spacing w:val="0"/>
          <w:w w:val="100"/>
          <w:position w:val="0"/>
        </w:rPr>
        <w:t>项议案，并同意将上述有关议案提交董事会审议。</w:t>
      </w:r>
    </w:p>
    <w:p>
      <w:pPr>
        <w:pStyle w:val="Style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日，公司召开了第三届董事会审计委员会第三次会议，会议审议了《关于审议</w:t>
      </w:r>
      <w:r>
        <w:rPr>
          <w:rFonts w:ascii="Times New Roman" w:eastAsia="Times New Roman" w:hAnsi="Times New Roman" w:cs="Times New Roman"/>
          <w:color w:val="000000"/>
          <w:spacing w:val="0"/>
          <w:w w:val="100"/>
          <w:position w:val="0"/>
        </w:rPr>
        <w:t>2020</w:t>
      </w:r>
      <w:r>
        <w:rPr>
          <w:color w:val="000000"/>
          <w:spacing w:val="0"/>
          <w:w w:val="100"/>
          <w:position w:val="0"/>
        </w:rPr>
        <w:t>年 半年度报告的议案》《</w:t>
      </w:r>
      <w:r>
        <w:rPr>
          <w:rFonts w:ascii="Times New Roman" w:eastAsia="Times New Roman" w:hAnsi="Times New Roman" w:cs="Times New Roman"/>
          <w:color w:val="000000"/>
          <w:spacing w:val="0"/>
          <w:w w:val="100"/>
          <w:position w:val="0"/>
        </w:rPr>
        <w:t>2020</w:t>
      </w:r>
      <w:r>
        <w:rPr>
          <w:color w:val="000000"/>
          <w:spacing w:val="0"/>
          <w:w w:val="100"/>
          <w:position w:val="0"/>
        </w:rPr>
        <w:t>年上半年审计工作总结》《关联方名单》等</w:t>
      </w:r>
      <w:r>
        <w:rPr>
          <w:rFonts w:ascii="Times New Roman" w:eastAsia="Times New Roman" w:hAnsi="Times New Roman" w:cs="Times New Roman"/>
          <w:color w:val="000000"/>
          <w:spacing w:val="0"/>
          <w:w w:val="100"/>
          <w:position w:val="0"/>
        </w:rPr>
        <w:t>3</w:t>
      </w:r>
      <w:r>
        <w:rPr>
          <w:color w:val="000000"/>
          <w:spacing w:val="0"/>
          <w:w w:val="100"/>
          <w:position w:val="0"/>
        </w:rPr>
        <w:t>项议案，并同意将上述有关议 案提交董事会审议。</w:t>
      </w:r>
    </w:p>
    <w:p>
      <w:pPr>
        <w:pStyle w:val="Style2"/>
        <w:keepNext w:val="0"/>
        <w:keepLines w:val="0"/>
        <w:widowControl w:val="0"/>
        <w:shd w:val="clear" w:color="auto" w:fill="auto"/>
        <w:bidi w:val="0"/>
        <w:spacing w:before="0" w:after="48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日，公司召开了第三届董事会审计委员会第四次会议，会议审议了《关于审议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年第三季度报告的议案》，并同意将上述议案提交董事会审议。</w:t>
      </w:r>
    </w:p>
    <w:p>
      <w:pPr>
        <w:pStyle w:val="Style20"/>
        <w:keepNext/>
        <w:keepLines/>
        <w:widowControl w:val="0"/>
        <w:shd w:val="clear" w:color="auto" w:fill="auto"/>
        <w:bidi w:val="0"/>
        <w:spacing w:before="0" w:after="140" w:line="240" w:lineRule="auto"/>
        <w:ind w:left="0" w:right="0" w:firstLine="0"/>
        <w:jc w:val="both"/>
      </w:pPr>
      <w:bookmarkStart w:id="806" w:name="bookmark806"/>
      <w:bookmarkStart w:id="807" w:name="bookmark807"/>
      <w:bookmarkStart w:id="808" w:name="bookmark808"/>
      <w:r>
        <w:rPr>
          <w:color w:val="000000"/>
          <w:spacing w:val="0"/>
          <w:w w:val="100"/>
          <w:position w:val="0"/>
        </w:rPr>
        <w:t>五、监事会发现公司存在风险的说明</w:t>
      </w:r>
      <w:bookmarkEnd w:id="806"/>
      <w:bookmarkEnd w:id="807"/>
      <w:bookmarkEnd w:id="80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监事会作为公司经营活动的监督机构，对股东大会负责。监事会根据《公司法》和《公司章程》 的规定，负责监督公司的财务活动与内部控制，监督董事会、经营管理层及其成员履职行为的合法、 合规性。</w:t>
      </w:r>
    </w:p>
    <w:p>
      <w:pPr>
        <w:pStyle w:val="Style2"/>
        <w:keepNext w:val="0"/>
        <w:keepLines w:val="0"/>
        <w:widowControl w:val="0"/>
        <w:shd w:val="clear" w:color="auto" w:fill="auto"/>
        <w:bidi w:val="0"/>
        <w:spacing w:before="0" w:after="14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年，监事会严格按照《公司法》《证券法》等法律法规以及公司《章程》、《监事会议事规则》 等有关规定，认真履职、勤勉尽责。报告期内，监事会共召开会议</w:t>
      </w:r>
      <w:r>
        <w:rPr>
          <w:rFonts w:ascii="Times New Roman" w:eastAsia="Times New Roman" w:hAnsi="Times New Roman" w:cs="Times New Roman"/>
          <w:color w:val="000000"/>
          <w:spacing w:val="0"/>
          <w:w w:val="100"/>
          <w:position w:val="0"/>
        </w:rPr>
        <w:t>4</w:t>
      </w:r>
      <w:r>
        <w:rPr>
          <w:color w:val="000000"/>
          <w:spacing w:val="0"/>
          <w:w w:val="100"/>
          <w:position w:val="0"/>
        </w:rPr>
        <w:t>次，共审议通过了</w:t>
      </w:r>
      <w:r>
        <w:rPr>
          <w:rFonts w:ascii="Times New Roman" w:eastAsia="Times New Roman" w:hAnsi="Times New Roman" w:cs="Times New Roman"/>
          <w:color w:val="000000"/>
          <w:spacing w:val="0"/>
          <w:w w:val="100"/>
          <w:position w:val="0"/>
        </w:rPr>
        <w:t>24</w:t>
      </w:r>
      <w:r>
        <w:rPr>
          <w:color w:val="000000"/>
          <w:spacing w:val="0"/>
          <w:w w:val="100"/>
          <w:position w:val="0"/>
        </w:rPr>
        <w:t>个议案。公 司监事会对公司合法合规经营情况、财务状况、董事会和管理层履职情况等进行了监督，对报告期内 的监督事项无异议。</w:t>
      </w:r>
    </w:p>
    <w:p>
      <w:pPr>
        <w:pStyle w:val="Style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（一）监事参加监事会情况</w:t>
      </w:r>
      <w:r>
        <w:br w:type="page"/>
      </w:r>
    </w:p>
    <w:tbl>
      <w:tblPr>
        <w:tblOverlap w:val="never"/>
        <w:jc w:val="center"/>
        <w:tblLayout w:type="fixed"/>
      </w:tblPr>
      <w:tblGrid>
        <w:gridCol w:w="1248"/>
        <w:gridCol w:w="1272"/>
        <w:gridCol w:w="1421"/>
        <w:gridCol w:w="1272"/>
        <w:gridCol w:w="1277"/>
        <w:gridCol w:w="2573"/>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监事姓名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应出席监事</w:t>
            </w: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亲自出席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委托出席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缺席</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表决情况</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叶元祖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对所有议题表示同意</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庞晓峰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对所有议题表示同意</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对所有议题表示同意</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陈益君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对所有议题表示同意</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马笑渊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对所有议题表示同意</w:t>
            </w:r>
          </w:p>
        </w:tc>
      </w:tr>
    </w:tbl>
    <w:p>
      <w:pPr>
        <w:pStyle w:val="Style34"/>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注：报告期内，监事变动情况详见“第八节四、公司董事、监事、高级管理人员变动情况”。</w:t>
      </w:r>
    </w:p>
    <w:p>
      <w:pPr>
        <w:widowControl w:val="0"/>
        <w:spacing w:after="359" w:line="1" w:lineRule="exact"/>
      </w:pPr>
    </w:p>
    <w:p>
      <w:pPr>
        <w:pStyle w:val="Style2"/>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（二）监事会召开情况</w:t>
      </w:r>
    </w:p>
    <w:p>
      <w:pPr>
        <w:pStyle w:val="Style2"/>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报告期内</w:t>
      </w:r>
      <w:r>
        <w:rPr>
          <w:color w:val="000000"/>
          <w:spacing w:val="0"/>
          <w:w w:val="100"/>
          <w:position w:val="0"/>
        </w:rPr>
        <w:t>，</w:t>
      </w:r>
      <w:r>
        <w:rPr>
          <w:color w:val="000000"/>
          <w:spacing w:val="0"/>
          <w:w w:val="100"/>
          <w:position w:val="0"/>
        </w:rPr>
        <w:t>监事会会议召开情况</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954"/>
        <w:gridCol w:w="2837"/>
        <w:gridCol w:w="4272"/>
      </w:tblGrid>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会议时间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会议议题</w:t>
            </w:r>
          </w:p>
        </w:tc>
      </w:tr>
      <w:tr>
        <w:trPr>
          <w:trHeight w:val="63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第三届监事会第二次会议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年度监事会工作报告的议 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关于制定《监事会监督工作制度》的议案；</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关于制定《监事履职评价办法》的议案；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关于审议</w:t>
            </w:r>
            <w:r>
              <w:rPr>
                <w:rFonts w:ascii="Times New Roman" w:eastAsia="Times New Roman" w:hAnsi="Times New Roman" w:cs="Times New Roman"/>
                <w:color w:val="000000"/>
                <w:spacing w:val="0"/>
                <w:w w:val="100"/>
                <w:position w:val="0"/>
              </w:rPr>
              <w:t>2019</w:t>
            </w:r>
            <w:r>
              <w:rPr>
                <w:color w:val="000000"/>
                <w:spacing w:val="0"/>
                <w:w w:val="100"/>
                <w:position w:val="0"/>
              </w:rPr>
              <w:t>年年度报告的议案；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关于审议</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年第一季度报告的议案；</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年度财务决算报告的议案；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年度利润分配方案的议案；</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年度内部控制评价报告的议 案；</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年度合规报告的议案；</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年度合规管理有效性评估 报告的议案；</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年度风险评估报告的议案；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年度社会责任报告的议案；</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年度高级管理人员绩效考核的 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关于确认</w:t>
            </w:r>
            <w:r>
              <w:rPr>
                <w:rFonts w:ascii="Times New Roman" w:eastAsia="Times New Roman" w:hAnsi="Times New Roman" w:cs="Times New Roman"/>
                <w:color w:val="000000"/>
                <w:spacing w:val="0"/>
                <w:w w:val="100"/>
                <w:position w:val="0"/>
              </w:rPr>
              <w:t>2019</w:t>
            </w:r>
            <w:r>
              <w:rPr>
                <w:color w:val="000000"/>
                <w:spacing w:val="0"/>
                <w:w w:val="100"/>
                <w:position w:val="0"/>
              </w:rPr>
              <w:t>年关联交易的议案；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关于预计</w:t>
            </w:r>
            <w:r>
              <w:rPr>
                <w:rFonts w:ascii="Times New Roman" w:eastAsia="Times New Roman" w:hAnsi="Times New Roman" w:cs="Times New Roman"/>
                <w:color w:val="000000"/>
                <w:spacing w:val="0"/>
                <w:w w:val="100"/>
                <w:position w:val="0"/>
              </w:rPr>
              <w:t>2020</w:t>
            </w:r>
            <w:r>
              <w:rPr>
                <w:color w:val="000000"/>
                <w:spacing w:val="0"/>
                <w:w w:val="100"/>
                <w:position w:val="0"/>
              </w:rPr>
              <w:t>年日常关联交易的议案；</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关于审议</w:t>
            </w:r>
            <w:r>
              <w:rPr>
                <w:rFonts w:ascii="Times New Roman" w:eastAsia="Times New Roman" w:hAnsi="Times New Roman" w:cs="Times New Roman"/>
                <w:color w:val="000000"/>
                <w:spacing w:val="0"/>
                <w:w w:val="100"/>
                <w:position w:val="0"/>
              </w:rPr>
              <w:t>2020</w:t>
            </w:r>
            <w:r>
              <w:rPr>
                <w:color w:val="000000"/>
                <w:spacing w:val="0"/>
                <w:w w:val="100"/>
                <w:position w:val="0"/>
              </w:rPr>
              <w:t>年经营管理计划的议案；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关于审议</w:t>
            </w:r>
            <w:r>
              <w:rPr>
                <w:rFonts w:ascii="Times New Roman" w:eastAsia="Times New Roman" w:hAnsi="Times New Roman" w:cs="Times New Roman"/>
                <w:color w:val="000000"/>
                <w:spacing w:val="0"/>
                <w:w w:val="100"/>
                <w:position w:val="0"/>
              </w:rPr>
              <w:t>2020</w:t>
            </w:r>
            <w:r>
              <w:rPr>
                <w:color w:val="000000"/>
                <w:spacing w:val="0"/>
                <w:w w:val="100"/>
                <w:position w:val="0"/>
              </w:rPr>
              <w:t>年风险管理政策的议案；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关于会计政策变更的议案；</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关于前次募集资金使用情况报告的议案；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年脱贫攻坚和公益项目的议案。</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第三届监事会第三次会议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关于变更公司监事的议案。</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第三届监事会第四次会议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关于审议</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年半年度报告的议案。</w:t>
            </w:r>
          </w:p>
        </w:tc>
      </w:tr>
      <w:tr>
        <w:trPr>
          <w:trHeight w:val="3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第三届监事会第五次会议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关于审议</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年第三季度报告的议案；</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关于审议对外捐赠的议案。</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374" w:right="1267" w:bottom="1633" w:left="1272" w:header="0" w:footer="3" w:gutter="0"/>
          <w:cols w:space="720"/>
          <w:noEndnote/>
          <w:rtlGutter w:val="0"/>
          <w:docGrid w:linePitch="360"/>
        </w:sectPr>
      </w:pPr>
    </w:p>
    <w:p>
      <w:pPr>
        <w:pStyle w:val="Style20"/>
        <w:keepNext/>
        <w:keepLines/>
        <w:widowControl w:val="0"/>
        <w:shd w:val="clear" w:color="auto" w:fill="auto"/>
        <w:bidi w:val="0"/>
        <w:spacing w:before="760" w:after="40" w:line="418" w:lineRule="exact"/>
        <w:ind w:left="440" w:right="0" w:hanging="440"/>
        <w:jc w:val="both"/>
      </w:pPr>
      <w:bookmarkStart w:id="809" w:name="bookmark809"/>
      <w:bookmarkStart w:id="810" w:name="bookmark810"/>
      <w:bookmarkStart w:id="811" w:name="bookmark811"/>
      <w:bookmarkStart w:id="812" w:name="bookmark812"/>
      <w:r>
        <w:rPr>
          <w:color w:val="000000"/>
          <w:spacing w:val="0"/>
          <w:w w:val="100"/>
          <w:position w:val="0"/>
        </w:rPr>
        <w:t>六</w:t>
      </w:r>
      <w:bookmarkEnd w:id="811"/>
      <w:r>
        <w:rPr>
          <w:color w:val="000000"/>
          <w:spacing w:val="0"/>
          <w:w w:val="100"/>
          <w:position w:val="0"/>
        </w:rPr>
        <w:t>、公司就其与控股股东在业务、人员、资产、机构、财务等方面存在的不能保证独立性、不能保持 自主经营能力的情况说明</w:t>
      </w:r>
      <w:bookmarkEnd w:id="809"/>
      <w:bookmarkEnd w:id="810"/>
      <w:bookmarkEnd w:id="812"/>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公司控股股东浙江省金融控股有限公司，经营范围为金融类股权投资，政府性股权投资基金管理 与资产管理业务。（依法须经批准的项目，经相关部门批准后方可开展经营活动）公司与控股股东在 业务、人员、资产、机构、财务等方面完全分开，董事会、监事会、经理层及各职能部门均能独立运 作，具有独立完整的业务和自主经营能力。</w:t>
      </w:r>
    </w:p>
    <w:p>
      <w:pPr>
        <w:pStyle w:val="Style2"/>
        <w:keepNext w:val="0"/>
        <w:keepLines w:val="0"/>
        <w:widowControl w:val="0"/>
        <w:shd w:val="clear" w:color="auto" w:fill="auto"/>
        <w:tabs>
          <w:tab w:pos="936" w:val="left"/>
        </w:tabs>
        <w:bidi w:val="0"/>
        <w:spacing w:before="0" w:after="0" w:line="410" w:lineRule="exact"/>
        <w:ind w:left="0" w:right="0" w:firstLine="440"/>
        <w:jc w:val="both"/>
      </w:pPr>
      <w:bookmarkStart w:id="813" w:name="bookmark813"/>
      <w:r>
        <w:rPr>
          <w:color w:val="000000"/>
          <w:spacing w:val="0"/>
          <w:w w:val="100"/>
          <w:position w:val="0"/>
        </w:rPr>
        <w:t>（</w:t>
      </w:r>
      <w:bookmarkEnd w:id="813"/>
      <w:r>
        <w:rPr>
          <w:color w:val="000000"/>
          <w:spacing w:val="0"/>
          <w:w w:val="100"/>
          <w:position w:val="0"/>
        </w:rPr>
        <w:t>一）</w:t>
        <w:tab/>
        <w:t>业务独立情况</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公司按照《公司法》《证券法》和公司《章程》的规定，根据中国证监会核准的经营范围依法独 立自主地开展业务，公司已取得了经营证券业务所需的相关业务许可，具有独立完整的业务体系和自 主经营能力，业务经营不受控股股东及关联方控制和影响，能独立面向市场参与竞争，不存在因控股 股东及其关联方而违反公司运作程序，干预公司内部管理和经营决策的行为。</w:t>
      </w:r>
    </w:p>
    <w:p>
      <w:pPr>
        <w:pStyle w:val="Style2"/>
        <w:keepNext w:val="0"/>
        <w:keepLines w:val="0"/>
        <w:widowControl w:val="0"/>
        <w:shd w:val="clear" w:color="auto" w:fill="auto"/>
        <w:tabs>
          <w:tab w:pos="936" w:val="left"/>
        </w:tabs>
        <w:bidi w:val="0"/>
        <w:spacing w:before="0" w:after="0" w:line="410" w:lineRule="exact"/>
        <w:ind w:left="0" w:right="0" w:firstLine="440"/>
        <w:jc w:val="both"/>
      </w:pPr>
      <w:bookmarkStart w:id="814" w:name="bookmark814"/>
      <w:r>
        <w:rPr>
          <w:color w:val="000000"/>
          <w:spacing w:val="0"/>
          <w:w w:val="100"/>
          <w:position w:val="0"/>
        </w:rPr>
        <w:t>（</w:t>
      </w:r>
      <w:bookmarkEnd w:id="814"/>
      <w:r>
        <w:rPr>
          <w:color w:val="000000"/>
          <w:spacing w:val="0"/>
          <w:w w:val="100"/>
          <w:position w:val="0"/>
        </w:rPr>
        <w:t>二）</w:t>
        <w:tab/>
        <w:t>人员独立情况</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公司单独设有专门的人力资源管理部门，拥有独立完整的劳动、人事及工资管理体系。公司严格 按照上市公司法定程序聘任了董事、监事和高级管理人员，公司高级管理人员未在股东单位及下属企 业担任除董事、监事以外的任何职务。公司股东没有超越股东大会、董事会的职权任免公司董事、监 事和高级管理人员。董事、监事和高级管理人员的聘任均严格按照《公司法》、《证券法》和《公司章 程》的规定，通过合法程序进行。公司建立了完善的劳务用人、人事管理、工资管理和社会保障制度， 且全体正式员工均依法与公司签订《劳动合同》，公司拥有独立的劳动用工权力，不存在受股东干涉 的情况。</w:t>
      </w:r>
    </w:p>
    <w:p>
      <w:pPr>
        <w:pStyle w:val="Style2"/>
        <w:keepNext w:val="0"/>
        <w:keepLines w:val="0"/>
        <w:widowControl w:val="0"/>
        <w:shd w:val="clear" w:color="auto" w:fill="auto"/>
        <w:tabs>
          <w:tab w:pos="936" w:val="left"/>
        </w:tabs>
        <w:bidi w:val="0"/>
        <w:spacing w:before="0" w:after="0" w:line="412" w:lineRule="exact"/>
        <w:ind w:left="0" w:right="0" w:firstLine="440"/>
        <w:jc w:val="both"/>
      </w:pPr>
      <w:bookmarkStart w:id="815" w:name="bookmark815"/>
      <w:r>
        <w:rPr>
          <w:color w:val="000000"/>
          <w:spacing w:val="0"/>
          <w:w w:val="100"/>
          <w:position w:val="0"/>
        </w:rPr>
        <w:t>（</w:t>
      </w:r>
      <w:bookmarkEnd w:id="815"/>
      <w:r>
        <w:rPr>
          <w:color w:val="000000"/>
          <w:spacing w:val="0"/>
          <w:w w:val="100"/>
          <w:position w:val="0"/>
        </w:rPr>
        <w:t>三）</w:t>
        <w:tab/>
        <w:t>资产独立情况</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公司具有开展证券相关经营业务所必备的独立完整的资产，不存在控股股东及其关联方占用公司 资产以及损害公司、公司其他股东、公司客户合法权益的情况。公司依法独立经营管理公司资产，拥 有业务经营所需的特许经营权、房产、经营设备以及商标。</w:t>
      </w:r>
    </w:p>
    <w:p>
      <w:pPr>
        <w:pStyle w:val="Style2"/>
        <w:keepNext w:val="0"/>
        <w:keepLines w:val="0"/>
        <w:widowControl w:val="0"/>
        <w:shd w:val="clear" w:color="auto" w:fill="auto"/>
        <w:tabs>
          <w:tab w:pos="936" w:val="left"/>
        </w:tabs>
        <w:bidi w:val="0"/>
        <w:spacing w:before="0" w:after="0" w:line="412"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四）</w:t>
        <w:tab/>
        <w:t>机构独立情况</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公司建立了完善的法人治理结构，设有党委会、股东大会、董事会、监事会、经营层以及相关经 营管理部门，“三会一层”运作良好，依法行使各自职权。公司拥有独立完整的证券业务经营、管理 体系，独立自主地开展业务经营，组织机构的设置和运行符合中国证监会的有关要求。现有的办公机 构和经营场所与股东单位完全分开，不存在机构混同的情况，也不存在控股股东直接干预公司经营活 动的情形。</w:t>
      </w:r>
    </w:p>
    <w:p>
      <w:pPr>
        <w:pStyle w:val="Style2"/>
        <w:keepNext w:val="0"/>
        <w:keepLines w:val="0"/>
        <w:widowControl w:val="0"/>
        <w:shd w:val="clear" w:color="auto" w:fill="auto"/>
        <w:tabs>
          <w:tab w:pos="936" w:val="left"/>
        </w:tabs>
        <w:bidi w:val="0"/>
        <w:spacing w:before="0" w:after="0" w:line="412"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五）</w:t>
        <w:tab/>
        <w:t>财务独立情况</w:t>
      </w:r>
    </w:p>
    <w:p>
      <w:pPr>
        <w:pStyle w:val="Style2"/>
        <w:keepNext w:val="0"/>
        <w:keepLines w:val="0"/>
        <w:widowControl w:val="0"/>
        <w:shd w:val="clear" w:color="auto" w:fill="auto"/>
        <w:bidi w:val="0"/>
        <w:spacing w:before="0" w:after="100" w:line="412" w:lineRule="exact"/>
        <w:ind w:left="0" w:right="0" w:firstLine="440"/>
        <w:jc w:val="both"/>
      </w:pPr>
      <w:r>
        <w:rPr>
          <w:color w:val="000000"/>
          <w:spacing w:val="0"/>
          <w:w w:val="100"/>
          <w:position w:val="0"/>
        </w:rPr>
        <w:t>公司设立了专门的财务部门，建立了专门的财务核算体系和财务管理制度。公司按照决策程序进</w:t>
      </w:r>
    </w:p>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105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220" w:line="408" w:lineRule="exact"/>
        <w:ind w:left="0" w:right="0" w:firstLine="0"/>
        <w:jc w:val="both"/>
      </w:pPr>
      <w:r>
        <w:rPr>
          <w:color w:val="000000"/>
          <w:spacing w:val="0"/>
          <w:w w:val="100"/>
          <w:position w:val="0"/>
        </w:rPr>
        <w:t>行财务决策，不存在控股股东及其关联方干预公司资金使用的情况。公司由董事会任命财务总监，并 配备了专职财务人员，在银行单独开立账户，不存在与股东单位及关联方共用账户的情况。公司作为 独立纳税人，依法按财税制度规定缴纳各类税款。每年将有审计机构对控股股东及其关联方对上市公 司资金占用情况进行专项审计，未出现占用公司资金情况。</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bidi w:val="0"/>
        <w:spacing w:before="0" w:after="340" w:line="410"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483" w:val="left"/>
        </w:tabs>
        <w:bidi w:val="0"/>
        <w:spacing w:before="0" w:after="100" w:line="240" w:lineRule="auto"/>
        <w:ind w:left="0" w:right="0" w:firstLine="0"/>
        <w:jc w:val="both"/>
      </w:pPr>
      <w:bookmarkStart w:id="818" w:name="bookmark818"/>
      <w:bookmarkStart w:id="819" w:name="bookmark819"/>
      <w:bookmarkStart w:id="820" w:name="bookmark820"/>
      <w:bookmarkStart w:id="821" w:name="bookmark821"/>
      <w:r>
        <w:rPr>
          <w:color w:val="000000"/>
          <w:spacing w:val="0"/>
          <w:w w:val="100"/>
          <w:position w:val="0"/>
        </w:rPr>
        <w:t>七</w:t>
      </w:r>
      <w:bookmarkEnd w:id="820"/>
      <w:r>
        <w:rPr>
          <w:color w:val="000000"/>
          <w:spacing w:val="0"/>
          <w:w w:val="100"/>
          <w:position w:val="0"/>
        </w:rPr>
        <w:t>、</w:t>
        <w:tab/>
        <w:t>报告期内对高级管理人员的考评机制，以及激励机制的建立、实施情况</w:t>
      </w:r>
      <w:bookmarkEnd w:id="818"/>
      <w:bookmarkEnd w:id="819"/>
      <w:bookmarkEnd w:id="821"/>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根据公司高级管理人员薪酬与考核管理的有关规定，以公司年度经营目标实现情况、分管工作目 标完成情况、党建工作、民主测评、合规性及反洗钱专项考核等指标对公司高级管理人员进行绩效考 核，依据考核结果实施绩效奖金分配。绩效分配中将高级管理人员个人收入与公司整体经营业绩、个 人分管业务业绩紧密挂钩，激励与约束相结合，发挥正向激励作用。</w:t>
      </w:r>
    </w:p>
    <w:p>
      <w:pPr>
        <w:pStyle w:val="Style20"/>
        <w:keepNext/>
        <w:keepLines/>
        <w:widowControl w:val="0"/>
        <w:shd w:val="clear" w:color="auto" w:fill="auto"/>
        <w:tabs>
          <w:tab w:pos="483" w:val="left"/>
        </w:tabs>
        <w:bidi w:val="0"/>
        <w:spacing w:before="0" w:after="10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八</w:t>
      </w:r>
      <w:bookmarkEnd w:id="824"/>
      <w:r>
        <w:rPr>
          <w:color w:val="000000"/>
          <w:spacing w:val="0"/>
          <w:w w:val="100"/>
          <w:position w:val="0"/>
        </w:rPr>
        <w:t>、</w:t>
        <w:tab/>
        <w:t>是否披露内部控制自我评价报告</w:t>
      </w:r>
      <w:bookmarkEnd w:id="822"/>
      <w:bookmarkEnd w:id="823"/>
      <w:bookmarkEnd w:id="82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公司内部控制自我评价报告的具体内容详见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日在上海证券交易所网站</w:t>
      </w:r>
    </w:p>
    <w:p>
      <w:pPr>
        <w:pStyle w:val="Style79"/>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http://www.sse.com.cn</w:t>
      </w:r>
      <w:r>
        <w:rPr>
          <w:rFonts w:ascii="SimSun" w:eastAsia="SimSun" w:hAnsi="SimSun" w:cs="SimSun"/>
          <w:color w:val="000000"/>
          <w:spacing w:val="0"/>
          <w:w w:val="100"/>
          <w:position w:val="0"/>
        </w:rPr>
        <w:t>)披露的《</w:t>
      </w:r>
      <w:r>
        <w:rPr>
          <w:color w:val="000000"/>
          <w:spacing w:val="0"/>
          <w:w w:val="100"/>
          <w:position w:val="0"/>
        </w:rPr>
        <w:t>2020</w:t>
      </w:r>
      <w:r>
        <w:rPr>
          <w:rFonts w:ascii="SimSun" w:eastAsia="SimSun" w:hAnsi="SimSun" w:cs="SimSun"/>
          <w:color w:val="000000"/>
          <w:spacing w:val="0"/>
          <w:w w:val="100"/>
          <w:position w:val="0"/>
        </w:rPr>
        <w:t>年度内部控制评价报告》。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483" w:val="left"/>
        </w:tabs>
        <w:bidi w:val="0"/>
        <w:spacing w:before="0" w:after="100" w:line="410" w:lineRule="exact"/>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九</w:t>
      </w:r>
      <w:bookmarkEnd w:id="828"/>
      <w:r>
        <w:rPr>
          <w:color w:val="000000"/>
          <w:spacing w:val="0"/>
          <w:w w:val="100"/>
          <w:position w:val="0"/>
        </w:rPr>
        <w:t>、</w:t>
        <w:tab/>
        <w:t>内部控制审计报告的相关情况说明</w:t>
      </w:r>
      <w:bookmarkEnd w:id="826"/>
      <w:bookmarkEnd w:id="827"/>
      <w:bookmarkEnd w:id="8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公司内部控制审计报告的具体内容详见公司于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日在上海证券交易所网站</w:t>
      </w:r>
    </w:p>
    <w:p>
      <w:pPr>
        <w:pStyle w:val="Style7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http://www.sse.com.cn</w:t>
      </w:r>
      <w:r>
        <w:rPr>
          <w:rFonts w:ascii="SimSun" w:eastAsia="SimSun" w:hAnsi="SimSun" w:cs="SimSun"/>
          <w:color w:val="000000"/>
          <w:spacing w:val="0"/>
          <w:w w:val="100"/>
          <w:position w:val="0"/>
        </w:rPr>
        <w:t>)披露的《内部控制审计报告》。</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720" w:line="410" w:lineRule="exact"/>
        <w:ind w:left="0" w:right="0" w:firstLine="0"/>
        <w:jc w:val="left"/>
      </w:pPr>
      <w:r>
        <w:rPr>
          <w:color w:val="000000"/>
          <w:spacing w:val="0"/>
          <w:w w:val="100"/>
          <w:position w:val="0"/>
        </w:rPr>
        <w:t>内部控制审计报告意见类型：标准的无保留意见</w:t>
      </w:r>
    </w:p>
    <w:p>
      <w:pPr>
        <w:pStyle w:val="Style20"/>
        <w:keepNext/>
        <w:keepLines/>
        <w:widowControl w:val="0"/>
        <w:shd w:val="clear" w:color="auto" w:fill="auto"/>
        <w:bidi w:val="0"/>
        <w:spacing w:before="0" w:after="100" w:line="240" w:lineRule="auto"/>
        <w:ind w:left="0" w:right="0" w:firstLine="0"/>
        <w:jc w:val="left"/>
      </w:pPr>
      <w:bookmarkStart w:id="830" w:name="bookmark830"/>
      <w:bookmarkStart w:id="831" w:name="bookmark831"/>
      <w:bookmarkStart w:id="832" w:name="bookmark832"/>
      <w:r>
        <w:rPr>
          <w:color w:val="000000"/>
          <w:spacing w:val="0"/>
          <w:w w:val="100"/>
          <w:position w:val="0"/>
        </w:rPr>
        <w:t>十、其他</w:t>
      </w:r>
      <w:bookmarkEnd w:id="830"/>
      <w:bookmarkEnd w:id="831"/>
      <w:bookmarkEnd w:id="83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shd w:val="clear" w:color="auto" w:fill="auto"/>
        <w:bidi w:val="0"/>
        <w:spacing w:before="0" w:after="160" w:line="410" w:lineRule="exact"/>
        <w:ind w:left="0" w:right="0" w:firstLine="440"/>
        <w:jc w:val="left"/>
      </w:pPr>
      <w:bookmarkStart w:id="833" w:name="bookmark833"/>
      <w:bookmarkStart w:id="834" w:name="bookmark834"/>
      <w:bookmarkStart w:id="835" w:name="bookmark835"/>
      <w:r>
        <w:rPr>
          <w:color w:val="000000"/>
          <w:spacing w:val="0"/>
          <w:w w:val="100"/>
          <w:position w:val="0"/>
        </w:rPr>
        <w:t>(一)公司内部控制体系建设情况</w:t>
      </w:r>
      <w:bookmarkEnd w:id="833"/>
      <w:bookmarkEnd w:id="834"/>
      <w:bookmarkEnd w:id="835"/>
    </w:p>
    <w:p>
      <w:pPr>
        <w:pStyle w:val="Style2"/>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内部控制责任声明</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按照企业内部控制规范体系的规定，建立健全和有效实施内部控制，评价其有效性，并如实披露 内部控制评价报告是公司董事会的责任。监事会对董事会建立和实施内部控制进行监督。经理层负责 组织领导企业内部控制的日常运行。公司董事会、监事会及董事、监事、高级管理人员保证本报告内</w:t>
      </w:r>
    </w:p>
    <w:p>
      <w:pPr>
        <w:pStyle w:val="Style26"/>
        <w:keepNext w:val="0"/>
        <w:keepLines w:val="0"/>
        <w:widowControl w:val="0"/>
        <w:shd w:val="clear" w:color="auto" w:fill="auto"/>
        <w:bidi w:val="0"/>
        <w:spacing w:before="0" w:after="140" w:line="240" w:lineRule="auto"/>
        <w:ind w:left="0" w:right="0" w:firstLine="0"/>
        <w:jc w:val="cente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374" w:right="1248" w:bottom="1196" w:left="1392" w:header="0" w:footer="768" w:gutter="0"/>
          <w:cols w:space="720"/>
          <w:noEndnote/>
          <w:rtlGutter w:val="0"/>
          <w:docGrid w:linePitch="360"/>
        </w:sectPr>
      </w:pPr>
      <w:r>
        <w:rPr>
          <w:color w:val="000000"/>
          <w:spacing w:val="0"/>
          <w:w w:val="100"/>
          <w:position w:val="0"/>
        </w:rPr>
        <w:t xml:space="preserve">106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容不存在任何虚假记载、误导性陈述或重大遗漏，并对报告内容的真实性、准确性和完整性承担个别 及连带法律责任。</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公司内部控制的目标是合理保证经营管理合法合规、资产安全、财务报告及相关信息真实完整， 提高经营效率和效果，促进实现发展战略。由于内部控制存在的固有局限性，故仅能为实现上述目标 提供合理保证。此外，由于情况的变化可能导致内部控制变得不恰当，或对控制政策和程序遵循的程 度降低，根据内部控制评价结果推测未来内部控制的有效性具有一定的风险。</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公司董事会已按照《企业内部控制基本规范》要求对财务报告相关内部控制进行了评价，并认为 其在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日有效。公司在内部控制自我评价过程中未发现与非财务报告相关的内部控制 存在重大缺陷。</w:t>
      </w:r>
    </w:p>
    <w:p>
      <w:pPr>
        <w:pStyle w:val="Style2"/>
        <w:keepNext w:val="0"/>
        <w:keepLines w:val="0"/>
        <w:widowControl w:val="0"/>
        <w:numPr>
          <w:ilvl w:val="0"/>
          <w:numId w:val="33"/>
        </w:numPr>
        <w:shd w:val="clear" w:color="auto" w:fill="auto"/>
        <w:tabs>
          <w:tab w:pos="714" w:val="left"/>
        </w:tabs>
        <w:bidi w:val="0"/>
        <w:spacing w:before="0" w:after="0" w:line="427" w:lineRule="auto"/>
        <w:ind w:left="0" w:right="0" w:firstLine="440"/>
        <w:jc w:val="both"/>
      </w:pPr>
      <w:bookmarkStart w:id="836" w:name="bookmark836"/>
      <w:bookmarkEnd w:id="836"/>
      <w:r>
        <w:rPr>
          <w:color w:val="000000"/>
          <w:spacing w:val="0"/>
          <w:w w:val="100"/>
          <w:position w:val="0"/>
        </w:rPr>
        <w:t>建立财务报告内部控制的依据</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公司根据中国财政部、中国证监会、中国审计署、中国银行业监督管理委员会、中国保险监督管 理委员会联合发布的《企业内部控制基本规范》及其配套指引、中国证监会发布的《证券公司内部控 制指引》和上交所发布的《上海证券交易所上市公司内部控制指引》等法律法规文件，并结合公司 实际情况，建立健全财务报告内部控制制度。</w:t>
      </w:r>
    </w:p>
    <w:p>
      <w:pPr>
        <w:pStyle w:val="Style2"/>
        <w:keepNext w:val="0"/>
        <w:keepLines w:val="0"/>
        <w:widowControl w:val="0"/>
        <w:numPr>
          <w:ilvl w:val="0"/>
          <w:numId w:val="33"/>
        </w:numPr>
        <w:shd w:val="clear" w:color="auto" w:fill="auto"/>
        <w:tabs>
          <w:tab w:pos="714" w:val="left"/>
        </w:tabs>
        <w:bidi w:val="0"/>
        <w:spacing w:before="0" w:after="0" w:line="427" w:lineRule="auto"/>
        <w:ind w:left="0" w:right="0" w:firstLine="440"/>
        <w:jc w:val="both"/>
      </w:pPr>
      <w:bookmarkStart w:id="837" w:name="bookmark837"/>
      <w:bookmarkEnd w:id="837"/>
      <w:r>
        <w:rPr>
          <w:color w:val="000000"/>
          <w:spacing w:val="0"/>
          <w:w w:val="100"/>
          <w:position w:val="0"/>
        </w:rPr>
        <w:t>内部控制制度建设情况</w:t>
      </w:r>
    </w:p>
    <w:p>
      <w:pPr>
        <w:pStyle w:val="Style2"/>
        <w:keepNext w:val="0"/>
        <w:keepLines w:val="0"/>
        <w:widowControl w:val="0"/>
        <w:shd w:val="clear" w:color="auto" w:fill="auto"/>
        <w:bidi w:val="0"/>
        <w:spacing w:before="0" w:after="220" w:line="406" w:lineRule="exact"/>
        <w:ind w:left="0" w:right="0" w:firstLine="440"/>
        <w:jc w:val="both"/>
      </w:pPr>
      <w:r>
        <w:rPr>
          <w:color w:val="000000"/>
          <w:spacing w:val="0"/>
          <w:w w:val="100"/>
          <w:position w:val="0"/>
        </w:rPr>
        <w:t>公司高度重视内部控制机制和内部控制制度建设，建立健全了规范的法人治理结构，形成了科学 的决策、执行和监督机制。按照《中华人民共和国公司法》《中华人民共和国证券法》《证券公司治理 准则》《企业内部控制基本规范》及其配套指引等法律法规、规范性文件的有关要求，结合公司实际 情况，综合考虑公司内部环境、风险评估、控制活动、信息与沟通、内部监督等因素，制定了较为全 面的公司内部控制制度体系，为公司经营管理的合法合规、资产安全、财务报告及相关信息的真实、 完整提供了合理保障。公司对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日的内部控制有效性进行了自我评价，详见公司 </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w:t>
      </w:r>
    </w:p>
    <w:p>
      <w:pPr>
        <w:pStyle w:val="Style20"/>
        <w:keepNext/>
        <w:keepLines/>
        <w:widowControl w:val="0"/>
        <w:shd w:val="clear" w:color="auto" w:fill="auto"/>
        <w:bidi w:val="0"/>
        <w:spacing w:before="0" w:after="0" w:line="410" w:lineRule="exact"/>
        <w:ind w:left="0" w:right="0" w:firstLine="440"/>
        <w:jc w:val="both"/>
      </w:pPr>
      <w:bookmarkStart w:id="838" w:name="bookmark838"/>
      <w:bookmarkStart w:id="839" w:name="bookmark839"/>
      <w:bookmarkStart w:id="840" w:name="bookmark840"/>
      <w:r>
        <w:rPr>
          <w:color w:val="000000"/>
          <w:spacing w:val="0"/>
          <w:w w:val="100"/>
          <w:position w:val="0"/>
        </w:rPr>
        <w:t>（二）公司合规管理情况</w:t>
      </w:r>
      <w:bookmarkEnd w:id="838"/>
      <w:bookmarkEnd w:id="839"/>
      <w:bookmarkEnd w:id="840"/>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9"/>
          <w:szCs w:val="19"/>
        </w:rPr>
        <w:t>2020</w:t>
      </w:r>
      <w:r>
        <w:rPr>
          <w:color w:val="000000"/>
          <w:spacing w:val="0"/>
          <w:w w:val="100"/>
          <w:position w:val="0"/>
        </w:rPr>
        <w:t>年，资本市场面临前所未有的深刻变化。新《证券法》正式实施，注册制改革加速，资本市 场法治与监管进一步完善，证券行业开启文化建设“元年”。与此同时，公司迎来了 “十三五”收官 与“十四五”启航的重要发展机遇期。在此背景下，公司认真执行省委省政府的重大决策部署，继续 围绕“五大战略”、“两大目标”，深入推进合规管理制度与机制完善，强化合规风险防控，扎实推 进各项合规管理工作。公司合规管理有效性评估报告显示，公司为了达到既定合规管理目标而制定的 合规管理政策和程序在设计和实施上未发生重大合规管理缺陷和重大合规风险。公司分类评级连续</w:t>
      </w:r>
      <w:r>
        <w:rPr>
          <w:color w:val="000000"/>
          <w:spacing w:val="0"/>
          <w:w w:val="100"/>
          <w:position w:val="0"/>
          <w:sz w:val="19"/>
          <w:szCs w:val="19"/>
        </w:rPr>
        <w:t xml:space="preserve">6 </w:t>
      </w:r>
      <w:r>
        <w:rPr>
          <w:color w:val="000000"/>
          <w:spacing w:val="0"/>
          <w:w w:val="100"/>
          <w:position w:val="0"/>
        </w:rPr>
        <w:t>年保持为</w:t>
      </w:r>
      <w:r>
        <w:rPr>
          <w:color w:val="000000"/>
          <w:spacing w:val="0"/>
          <w:w w:val="100"/>
          <w:position w:val="0"/>
          <w:sz w:val="19"/>
          <w:szCs w:val="19"/>
        </w:rPr>
        <w:t>A</w:t>
      </w:r>
      <w:r>
        <w:rPr>
          <w:color w:val="000000"/>
          <w:spacing w:val="0"/>
          <w:w w:val="100"/>
          <w:position w:val="0"/>
        </w:rPr>
        <w:t>类</w:t>
      </w:r>
      <w:r>
        <w:rPr>
          <w:color w:val="000000"/>
          <w:spacing w:val="0"/>
          <w:w w:val="100"/>
          <w:position w:val="0"/>
          <w:sz w:val="19"/>
          <w:szCs w:val="19"/>
        </w:rPr>
        <w:t>A</w:t>
      </w:r>
      <w:r>
        <w:rPr>
          <w:color w:val="000000"/>
          <w:spacing w:val="0"/>
          <w:w w:val="100"/>
          <w:position w:val="0"/>
        </w:rPr>
        <w:t>级。</w:t>
      </w:r>
    </w:p>
    <w:p>
      <w:pPr>
        <w:pStyle w:val="Style2"/>
        <w:keepNext w:val="0"/>
        <w:keepLines w:val="0"/>
        <w:widowControl w:val="0"/>
        <w:shd w:val="clear" w:color="auto" w:fill="auto"/>
        <w:bidi w:val="0"/>
        <w:spacing w:before="0" w:after="180" w:line="410" w:lineRule="exact"/>
        <w:ind w:left="0" w:right="0" w:firstLine="440"/>
        <w:jc w:val="both"/>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369" w:right="1148" w:bottom="1393" w:left="1392" w:header="0" w:footer="3" w:gutter="0"/>
          <w:cols w:space="720"/>
          <w:noEndnote/>
          <w:rtlGutter w:val="0"/>
          <w:docGrid w:linePitch="360"/>
        </w:sectPr>
      </w:pPr>
      <w:r>
        <w:rPr>
          <w:color w:val="000000"/>
          <w:spacing w:val="0"/>
          <w:w w:val="100"/>
          <w:position w:val="0"/>
        </w:rPr>
        <w:t>公司重视合规管理文化，</w:t>
      </w:r>
      <w:r>
        <w:rPr>
          <w:color w:val="000000"/>
          <w:spacing w:val="0"/>
          <w:w w:val="100"/>
          <w:position w:val="0"/>
          <w:sz w:val="19"/>
          <w:szCs w:val="19"/>
        </w:rPr>
        <w:t>2020</w:t>
      </w:r>
      <w:r>
        <w:rPr>
          <w:color w:val="000000"/>
          <w:spacing w:val="0"/>
          <w:w w:val="100"/>
          <w:position w:val="0"/>
        </w:rPr>
        <w:t>年开展的公司企业文化中，要建设的子文化之一即合规文化。公司 围绕凝聚共识、恪守底线、强化责任、深化服务四大方面，专门制定了《合规文化建设方案》，作为 三年合规文化建设纲领。公司的合规管理目标是通过建立健全公司合规管理制度与机制，实现对合规</w:t>
      </w:r>
    </w:p>
    <w:p>
      <w:pPr>
        <w:pStyle w:val="Style2"/>
        <w:keepNext w:val="0"/>
        <w:keepLines w:val="0"/>
        <w:widowControl w:val="0"/>
        <w:shd w:val="clear" w:color="auto" w:fill="auto"/>
        <w:bidi w:val="0"/>
        <w:spacing w:before="0" w:after="0" w:line="408" w:lineRule="exact"/>
        <w:ind w:left="1000" w:right="0" w:firstLine="0"/>
        <w:jc w:val="both"/>
      </w:pPr>
      <w:r>
        <w:rPr>
          <w:color w:val="000000"/>
          <w:spacing w:val="0"/>
          <w:w w:val="100"/>
          <w:position w:val="0"/>
        </w:rPr>
        <w:t>风险的有效识别与管理，促进公司全面合规管理体系建设，保障公司依法合规经营，维护客户合法权 益，维护公司声誉，提升公司核心竞争力，从而实现股东、公司、员工利益的最大化。</w:t>
      </w:r>
    </w:p>
    <w:p>
      <w:pPr>
        <w:pStyle w:val="Style2"/>
        <w:keepNext w:val="0"/>
        <w:keepLines w:val="0"/>
        <w:widowControl w:val="0"/>
        <w:shd w:val="clear" w:color="auto" w:fill="auto"/>
        <w:bidi w:val="0"/>
        <w:spacing w:before="0" w:after="240" w:line="408" w:lineRule="exact"/>
        <w:ind w:left="1000" w:right="0"/>
        <w:jc w:val="both"/>
      </w:pPr>
      <w:r>
        <w:rPr>
          <w:color w:val="000000"/>
          <w:spacing w:val="0"/>
          <w:w w:val="100"/>
          <w:position w:val="0"/>
        </w:rPr>
        <w:t>为保障公司实现此合规管理目标，公司建立了全方位、多层次的合规管理组织体系，构建了较为 完善的合规管理体系。在公司合规管理组织架构中，董事会作为合规管理领导机构，负责决定本公司 的合规管理目标，对公司合规管理的有效性承担最终责任，并坚持合规管理专业化发展；监事会作为 公司监督管理机构，负责对公司合规管理的有效性承担监督责任；经营层则具体负责落实合规管理目 标，健全合规管理机制，落实日常经营管理的合规管理工作，为保障合规管理的有效开展，公司根据 规定设立了合规总监，合规总监是公司的合规负责人，是公司高级管理人员，直接向董事会负责，对 本公司及其工作人员的经营管理和执业行为的合规性进行审查、监督和检查；公司各部门、各分支机 构及各子公司的负责人负责落实本单位的合规管理目标，并应当加强对本单位工作人员执业行为合规 性的监督管理，对本单位合规运营承担责任。</w:t>
      </w:r>
    </w:p>
    <w:p>
      <w:pPr>
        <w:pStyle w:val="Style20"/>
        <w:keepNext/>
        <w:keepLines/>
        <w:widowControl w:val="0"/>
        <w:shd w:val="clear" w:color="auto" w:fill="auto"/>
        <w:bidi w:val="0"/>
        <w:spacing w:before="0" w:after="0" w:line="403" w:lineRule="exact"/>
        <w:ind w:left="1400" w:right="0" w:firstLine="0"/>
        <w:jc w:val="both"/>
      </w:pPr>
      <w:bookmarkStart w:id="841" w:name="bookmark841"/>
      <w:bookmarkStart w:id="842" w:name="bookmark842"/>
      <w:bookmarkStart w:id="843" w:name="bookmark843"/>
      <w:bookmarkStart w:id="844" w:name="bookmark844"/>
      <w:r>
        <w:rPr>
          <w:color w:val="000000"/>
          <w:spacing w:val="0"/>
          <w:w w:val="100"/>
          <w:position w:val="0"/>
        </w:rPr>
        <w:t>（</w:t>
      </w:r>
      <w:bookmarkEnd w:id="843"/>
      <w:r>
        <w:rPr>
          <w:color w:val="000000"/>
          <w:spacing w:val="0"/>
          <w:w w:val="100"/>
          <w:position w:val="0"/>
        </w:rPr>
        <w:t>三）公司风险管理情况</w:t>
      </w:r>
      <w:bookmarkEnd w:id="841"/>
      <w:bookmarkEnd w:id="842"/>
      <w:bookmarkEnd w:id="844"/>
    </w:p>
    <w:p>
      <w:pPr>
        <w:pStyle w:val="Style2"/>
        <w:keepNext w:val="0"/>
        <w:keepLines w:val="0"/>
        <w:widowControl w:val="0"/>
        <w:shd w:val="clear" w:color="auto" w:fill="auto"/>
        <w:bidi w:val="0"/>
        <w:spacing w:before="0" w:after="0" w:line="403" w:lineRule="exact"/>
        <w:ind w:left="1000" w:right="0"/>
        <w:jc w:val="both"/>
      </w:pPr>
      <w:r>
        <w:rPr>
          <w:color w:val="000000"/>
          <w:spacing w:val="0"/>
          <w:w w:val="100"/>
          <w:position w:val="0"/>
        </w:rPr>
        <w:t>公司遵循提倡“稳健、审慎”的风险偏好，秉承“合规、诚信、专业、稳健”的行业文化精神和 相关监管规定，紧紧围绕经营发展目标，持续建立完善与公司业务复杂程度适配的全面风险管理体系， 通过建立健全风险管理制度体系及组织架构、丰富完善风险防范和管控措施，防范和控制经营中面临 的各类风险。公司致力于追求风险管理创造价值的目标，面对证券市场中的各种风险，持续建立健全 风险管理体系。公司在切实做好按业务条线划分的纵向条线风险管理的基础上，借助量化模型和信息 系统等工具，建立起按风险类别划分的横向条线风险管理体系，全方位覆盖公司各项业务及重要环节。</w:t>
      </w:r>
    </w:p>
    <w:p>
      <w:pPr>
        <w:pStyle w:val="Style2"/>
        <w:keepNext w:val="0"/>
        <w:keepLines w:val="0"/>
        <w:widowControl w:val="0"/>
        <w:shd w:val="clear" w:color="auto" w:fill="auto"/>
        <w:bidi w:val="0"/>
        <w:spacing w:before="0" w:after="0" w:line="409" w:lineRule="exact"/>
        <w:ind w:left="1000" w:right="0"/>
        <w:jc w:val="both"/>
      </w:pPr>
      <w:r>
        <w:rPr>
          <w:color w:val="000000"/>
          <w:spacing w:val="0"/>
          <w:w w:val="100"/>
          <w:position w:val="0"/>
        </w:rPr>
        <w:t>公司按照《证券公司全面风险管理规范》的要求，制定《风险管理基本制度》，为公司风险管理 工作提供了基本制度依据。同时，公司建立以各大类风险分类管理制度为横向和以各大类业务风险管 理制度为纵向的矩阵式的风险管理制度体系，实现风险制度对各业务、各单位全覆盖，如制定了《市 场风险管理办法》《信用风险管理办法》《操作风险管理办法》《流动性风险管理办法》《声誉风险管理 办法》和《自营投资业务风险管理办法》《投资银行类业务风险管理办法》《经纪业务风险管理办法》 以及《模型管理办法》和《新业务（产品）风险管理办法》等较为完备的风险管理制度体系。此外， 为加强公司的风险控制指标管理和压力测试工作，公司对比《证券公司全面风险管理规范》《证券公 司风险控制指标管理办法》及配套规则的要求，制定了《财通证券股份有限公司风险控制指标管理办 法》《财通证券股份有限公司风险控制指标动态监控管理办法》《财通证券股份有限公司压力测试实施 办法》等专项的风险管理制度，以指导相关工作的开展。</w:t>
      </w:r>
    </w:p>
    <w:p>
      <w:pPr>
        <w:pStyle w:val="Style2"/>
        <w:keepNext w:val="0"/>
        <w:keepLines w:val="0"/>
        <w:widowControl w:val="0"/>
        <w:shd w:val="clear" w:color="auto" w:fill="auto"/>
        <w:bidi w:val="0"/>
        <w:spacing w:before="0" w:after="120" w:line="409" w:lineRule="exact"/>
        <w:ind w:left="1000" w:right="0"/>
        <w:jc w:val="both"/>
      </w:pPr>
      <w:r>
        <w:rPr>
          <w:color w:val="000000"/>
          <w:spacing w:val="0"/>
          <w:w w:val="100"/>
          <w:position w:val="0"/>
        </w:rPr>
        <w:t>公司在《子公司管理办法》和《风险管理基本制度》框架下，专门制定了《子公司风险管理办法》， 明确了对于各种类型子公司的具体风险管理要求及标准，督促子公司完善风险管理体系，推动风险数 据的对接，以强化风险管理对整个集团的全覆盖和精细化管控。同时，公司在集团层面形成统一的风 险偏好、风险管理政策体系，制定并持续优化完善风险管理指标体系，强化全员风险管理意识，提升 集团风险管理水平。</w:t>
      </w:r>
    </w:p>
    <w:p>
      <w:pPr>
        <w:pStyle w:val="Style2"/>
        <w:keepNext w:val="0"/>
        <w:keepLines w:val="0"/>
        <w:widowControl w:val="0"/>
        <w:shd w:val="clear" w:color="auto" w:fill="auto"/>
        <w:bidi w:val="0"/>
        <w:spacing w:before="0" w:after="0" w:line="409" w:lineRule="exact"/>
        <w:ind w:left="1000" w:right="0"/>
        <w:jc w:val="both"/>
      </w:pPr>
      <w:r>
        <w:rPr>
          <w:color w:val="000000"/>
          <w:spacing w:val="0"/>
          <w:w w:val="100"/>
          <w:position w:val="0"/>
        </w:rPr>
        <w:t>公司根据行业先进实践，并结合自身实际情况，不断研究探索，建设完善各类风险管理工具，优 化风险管理机制。一是建立并不断完善覆盖母子公司的风险限额管理体系；二是实施以三大工具为核 心的现代操作风险管理体系；三是初步建成信用风险管理内部评级体系，实现重点领域的推广应用。 四是落实风险排查机制，定期不定期的实施全面和重点业务风险排查，及时掌握各类风险情况并做好 应对预案，提升风险预警和处置能力。</w:t>
      </w:r>
    </w:p>
    <w:p>
      <w:pPr>
        <w:pStyle w:val="Style2"/>
        <w:keepNext w:val="0"/>
        <w:keepLines w:val="0"/>
        <w:widowControl w:val="0"/>
        <w:shd w:val="clear" w:color="auto" w:fill="auto"/>
        <w:bidi w:val="0"/>
        <w:spacing w:before="0" w:after="220" w:line="409" w:lineRule="exact"/>
        <w:ind w:left="1000" w:right="0"/>
        <w:jc w:val="both"/>
      </w:pPr>
      <w:r>
        <w:rPr>
          <w:color w:val="000000"/>
          <w:spacing w:val="0"/>
          <w:w w:val="100"/>
          <w:position w:val="0"/>
        </w:rPr>
        <w:t>公司重视风险管理理念的宣导工作，推动在集团树立稳健的风险文化。一是集团公司制定《风险 管理政策》，已明确统一的风险偏好和风险管理理念，通过多种形式的层层宣贯，集团全员共同践行 稳健的风险管理文化理念。二是公司建立覆盖子公司的风险管理问责、考核制度，强化对于风险管理 效果的激励和责任追究，推动敬畏市场、敬畏规则、敬畏风险的内部文化。三是公司的高管、中层人 员以及中后台内控部门，定期不定期在集团范围内通过诸如财通大讲堂、网络学习平台、业务线工作 会议等形式宣导风险管理文化，提升集团全员的风险管理意识及能力。通过文化建设，在公司上下打 造了共同的风险管理理念共识，为下一步严守风险底线、更好服务实体经济凝聚起各方面的力量。</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年，公司通过集团风险管理会议、专题研究、案例分析、风控座谈、专题培训等形式，积极开展风险 管理培训，宣导稳健的风险文化，提升风险管理能力。</w:t>
      </w:r>
    </w:p>
    <w:p>
      <w:pPr>
        <w:pStyle w:val="Style20"/>
        <w:keepNext/>
        <w:keepLines/>
        <w:widowControl w:val="0"/>
        <w:shd w:val="clear" w:color="auto" w:fill="auto"/>
        <w:bidi w:val="0"/>
        <w:spacing w:before="0" w:after="0" w:line="410" w:lineRule="exact"/>
        <w:ind w:left="140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color w:val="000000"/>
          <w:spacing w:val="0"/>
          <w:w w:val="100"/>
          <w:position w:val="0"/>
        </w:rPr>
        <w:t>四）公司稽核审计情况</w:t>
      </w:r>
      <w:bookmarkEnd w:id="845"/>
      <w:bookmarkEnd w:id="846"/>
      <w:bookmarkEnd w:id="848"/>
    </w:p>
    <w:p>
      <w:pPr>
        <w:pStyle w:val="Style2"/>
        <w:keepNext w:val="0"/>
        <w:keepLines w:val="0"/>
        <w:widowControl w:val="0"/>
        <w:shd w:val="clear" w:color="auto" w:fill="auto"/>
        <w:bidi w:val="0"/>
        <w:spacing w:before="0" w:after="720" w:line="410" w:lineRule="exact"/>
        <w:ind w:left="1000" w:right="0"/>
        <w:jc w:val="both"/>
      </w:pPr>
      <w:bookmarkStart w:id="849" w:name="bookmark849"/>
      <w:r>
        <w:rPr>
          <w:rFonts w:ascii="Times New Roman" w:eastAsia="Times New Roman" w:hAnsi="Times New Roman" w:cs="Times New Roman"/>
          <w:color w:val="000000"/>
          <w:spacing w:val="0"/>
          <w:w w:val="100"/>
          <w:position w:val="0"/>
        </w:rPr>
        <w:t>2020</w:t>
      </w:r>
      <w:r>
        <w:rPr>
          <w:color w:val="000000"/>
          <w:spacing w:val="0"/>
          <w:w w:val="100"/>
          <w:position w:val="0"/>
        </w:rPr>
        <w:t>年，公司稽核审计部按照制度优先、机制保障、科技赋能的基本路径，突出问题导向和服务 导向，在守住底线、优化服务的基础上，稳步实现</w:t>
      </w:r>
      <w:r>
        <w:rPr>
          <w:rFonts w:ascii="Times New Roman" w:eastAsia="Times New Roman" w:hAnsi="Times New Roman" w:cs="Times New Roman"/>
          <w:color w:val="000000"/>
          <w:spacing w:val="0"/>
          <w:w w:val="100"/>
          <w:position w:val="0"/>
        </w:rPr>
        <w:t>“</w:t>
      </w:r>
      <w:r>
        <w:rPr>
          <w:color w:val="000000"/>
          <w:spacing w:val="0"/>
          <w:w w:val="100"/>
          <w:position w:val="0"/>
        </w:rPr>
        <w:t>效能聚升全年共实施各类审计项目</w:t>
      </w:r>
      <w:r>
        <w:rPr>
          <w:rFonts w:ascii="Times New Roman" w:eastAsia="Times New Roman" w:hAnsi="Times New Roman" w:cs="Times New Roman"/>
          <w:color w:val="000000"/>
          <w:spacing w:val="0"/>
          <w:w w:val="100"/>
          <w:position w:val="0"/>
        </w:rPr>
        <w:t>99</w:t>
      </w:r>
      <w:r>
        <w:rPr>
          <w:color w:val="000000"/>
          <w:spacing w:val="0"/>
          <w:w w:val="100"/>
          <w:position w:val="0"/>
        </w:rPr>
        <w:t>个，形 成审计报告</w:t>
      </w:r>
      <w:r>
        <w:rPr>
          <w:rFonts w:ascii="Times New Roman" w:eastAsia="Times New Roman" w:hAnsi="Times New Roman" w:cs="Times New Roman"/>
          <w:color w:val="000000"/>
          <w:spacing w:val="0"/>
          <w:w w:val="100"/>
          <w:position w:val="0"/>
        </w:rPr>
        <w:t>83</w:t>
      </w:r>
      <w:r>
        <w:rPr>
          <w:color w:val="000000"/>
          <w:spacing w:val="0"/>
          <w:w w:val="100"/>
          <w:position w:val="0"/>
        </w:rPr>
        <w:t>篇，提出审计发现并督促整改各类问题</w:t>
      </w:r>
      <w:r>
        <w:rPr>
          <w:rFonts w:ascii="Times New Roman" w:eastAsia="Times New Roman" w:hAnsi="Times New Roman" w:cs="Times New Roman"/>
          <w:color w:val="000000"/>
          <w:spacing w:val="0"/>
          <w:w w:val="100"/>
          <w:position w:val="0"/>
        </w:rPr>
        <w:t>1027</w:t>
      </w:r>
      <w:r>
        <w:rPr>
          <w:color w:val="000000"/>
          <w:spacing w:val="0"/>
          <w:w w:val="100"/>
          <w:position w:val="0"/>
        </w:rPr>
        <w:t>项，推动业务与管理制度修订共</w:t>
      </w:r>
      <w:r>
        <w:rPr>
          <w:rFonts w:ascii="Times New Roman" w:eastAsia="Times New Roman" w:hAnsi="Times New Roman" w:cs="Times New Roman"/>
          <w:color w:val="000000"/>
          <w:spacing w:val="0"/>
          <w:w w:val="100"/>
          <w:position w:val="0"/>
        </w:rPr>
        <w:t>14</w:t>
      </w:r>
      <w:r>
        <w:rPr>
          <w:color w:val="000000"/>
          <w:spacing w:val="0"/>
          <w:w w:val="100"/>
          <w:position w:val="0"/>
        </w:rPr>
        <w:t xml:space="preserve">项； 在基本审计服务的基础上，向被审计单位、业务主管部门提供专项宣导、专项沟通等专门审计服务共 </w:t>
      </w:r>
      <w:r>
        <w:rPr>
          <w:rFonts w:ascii="Times New Roman" w:eastAsia="Times New Roman" w:hAnsi="Times New Roman" w:cs="Times New Roman"/>
          <w:color w:val="000000"/>
          <w:spacing w:val="0"/>
          <w:w w:val="100"/>
          <w:position w:val="0"/>
        </w:rPr>
        <w:t>11</w:t>
      </w:r>
      <w:r>
        <w:rPr>
          <w:color w:val="000000"/>
          <w:spacing w:val="0"/>
          <w:w w:val="100"/>
          <w:position w:val="0"/>
        </w:rPr>
        <w:t>次，提供各类协同服务共</w:t>
      </w:r>
      <w:r>
        <w:rPr>
          <w:rFonts w:ascii="Times New Roman" w:eastAsia="Times New Roman" w:hAnsi="Times New Roman" w:cs="Times New Roman"/>
          <w:color w:val="000000"/>
          <w:spacing w:val="0"/>
          <w:w w:val="100"/>
          <w:position w:val="0"/>
        </w:rPr>
        <w:t>21</w:t>
      </w:r>
      <w:r>
        <w:rPr>
          <w:color w:val="000000"/>
          <w:spacing w:val="0"/>
          <w:w w:val="100"/>
          <w:position w:val="0"/>
        </w:rPr>
        <w:t>次；审计工作得到主管部门肯定，获三年一评的浙江内审工作省级先 进集体荣誉。</w:t>
      </w:r>
      <w:bookmarkEnd w:id="849"/>
    </w:p>
    <w:p>
      <w:pPr>
        <w:pStyle w:val="Style17"/>
        <w:keepNext/>
        <w:keepLines/>
        <w:widowControl w:val="0"/>
        <w:shd w:val="clear" w:color="auto" w:fill="auto"/>
        <w:bidi w:val="0"/>
        <w:spacing w:before="0" w:after="280" w:line="240" w:lineRule="auto"/>
        <w:ind w:left="0" w:right="0" w:firstLine="0"/>
        <w:jc w:val="center"/>
      </w:pPr>
      <w:bookmarkStart w:id="850" w:name="bookmark850"/>
      <w:bookmarkStart w:id="851" w:name="bookmark851"/>
      <w:bookmarkStart w:id="852" w:name="bookmark852"/>
      <w:r>
        <w:rPr>
          <w:color w:val="000000"/>
          <w:spacing w:val="0"/>
          <w:w w:val="100"/>
          <w:position w:val="0"/>
        </w:rPr>
        <w:t>第十节公司债券相关情况</w:t>
      </w:r>
      <w:bookmarkEnd w:id="850"/>
      <w:bookmarkEnd w:id="851"/>
      <w:bookmarkEnd w:id="852"/>
    </w:p>
    <w:p>
      <w:pPr>
        <w:pStyle w:val="Style2"/>
        <w:keepNext w:val="0"/>
        <w:keepLines w:val="0"/>
        <w:widowControl w:val="0"/>
        <w:shd w:val="clear" w:color="auto" w:fill="auto"/>
        <w:bidi w:val="0"/>
        <w:spacing w:before="0" w:after="80" w:line="240" w:lineRule="auto"/>
        <w:ind w:left="0" w:right="0" w:firstLine="10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1000"/>
        <w:jc w:val="left"/>
      </w:pPr>
      <w:r>
        <w:rPr>
          <w:b/>
          <w:bCs/>
          <w:color w:val="000000"/>
          <w:spacing w:val="0"/>
          <w:w w:val="100"/>
          <w:position w:val="0"/>
        </w:rPr>
        <w:t>一、公司债券基本情况</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88"/>
        <w:gridCol w:w="888"/>
        <w:gridCol w:w="1032"/>
        <w:gridCol w:w="1181"/>
        <w:gridCol w:w="1094"/>
        <w:gridCol w:w="1632"/>
        <w:gridCol w:w="1022"/>
        <w:gridCol w:w="1373"/>
        <w:gridCol w:w="859"/>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债券余额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利率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还本付息方 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交易场 所</w:t>
            </w: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财通证券股份有 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 永续次级债券</w:t>
            </w:r>
          </w:p>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（第一期）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135253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单利按年计 息，不计复利， 每年付息一 次，到期一次 还本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w:t>
            </w:r>
          </w:p>
        </w:tc>
      </w:tr>
      <w:tr>
        <w:trPr>
          <w:trHeight w:val="11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财通证券股份有 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 第三期次级债券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150618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w:t>
            </w:r>
          </w:p>
        </w:tc>
      </w:tr>
    </w:tbl>
    <w:p>
      <w:pPr>
        <w:spacing w:lineRule="exact" w:line="1"/>
        <w:rPr>
          <w:sz w:val="2"/>
          <w:szCs w:val="2"/>
        </w:rPr>
      </w:pPr>
      <w:r>
        <w:br w:type="page"/>
      </w:r>
    </w:p>
    <w:tbl>
      <w:tblPr>
        <w:tblOverlap w:val="never"/>
        <w:jc w:val="center"/>
        <w:tblLayout w:type="fixed"/>
      </w:tblPr>
      <w:tblGrid>
        <w:gridCol w:w="1488"/>
        <w:gridCol w:w="888"/>
        <w:gridCol w:w="1042"/>
        <w:gridCol w:w="1171"/>
        <w:gridCol w:w="1094"/>
        <w:gridCol w:w="1632"/>
        <w:gridCol w:w="1022"/>
        <w:gridCol w:w="1373"/>
        <w:gridCol w:w="859"/>
      </w:tblGrid>
      <w:tr>
        <w:trPr>
          <w:trHeight w:val="11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财通证券股份有 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 第一期次级债券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 xml:space="preserve">财通证券股份有 限公司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 第二期次级债券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151337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 xml:space="preserve">财通证券股份有 限公司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第一期次级债券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1" w:lineRule="exact"/>
              <w:ind w:left="0" w:right="0" w:firstLine="0"/>
              <w:jc w:val="both"/>
              <w:rPr>
                <w:sz w:val="18"/>
                <w:szCs w:val="18"/>
              </w:rPr>
            </w:pPr>
            <w:r>
              <w:rPr>
                <w:color w:val="000000"/>
                <w:spacing w:val="0"/>
                <w:w w:val="100"/>
                <w:position w:val="0"/>
                <w:sz w:val="17"/>
                <w:szCs w:val="17"/>
              </w:rPr>
              <w:t xml:space="preserve">财通证券股份有 限公司公开发行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年第一期 公司债券</w:t>
            </w:r>
            <w:r>
              <w:rPr>
                <w:color w:val="000000"/>
                <w:spacing w:val="0"/>
                <w:w w:val="100"/>
                <w:position w:val="0"/>
                <w:sz w:val="18"/>
                <w:szCs w:val="18"/>
              </w:rPr>
              <w:t>（</w:t>
            </w:r>
            <w:r>
              <w:rPr>
                <w:color w:val="000000"/>
                <w:spacing w:val="0"/>
                <w:w w:val="100"/>
                <w:position w:val="0"/>
                <w:sz w:val="17"/>
                <w:szCs w:val="17"/>
              </w:rPr>
              <w:t>品种 一</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18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7"/>
                <w:szCs w:val="17"/>
              </w:rPr>
              <w:t xml:space="preserve">财通证券股份有 限公司公开发行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年第一期 公司债券</w:t>
            </w:r>
            <w:r>
              <w:rPr>
                <w:color w:val="000000"/>
                <w:spacing w:val="0"/>
                <w:w w:val="100"/>
                <w:position w:val="0"/>
                <w:sz w:val="18"/>
                <w:szCs w:val="18"/>
              </w:rPr>
              <w:t>（</w:t>
            </w:r>
            <w:r>
              <w:rPr>
                <w:color w:val="000000"/>
                <w:spacing w:val="0"/>
                <w:w w:val="100"/>
                <w:position w:val="0"/>
                <w:sz w:val="17"/>
                <w:szCs w:val="17"/>
              </w:rPr>
              <w:t>品种 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163456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7"/>
                <w:szCs w:val="17"/>
              </w:rPr>
              <w:t xml:space="preserve">财通证券股份有 限公司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非公开发行公司 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 xml:space="preserve">财通证券股份有 限公司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第二期次级债券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 xml:space="preserve">财通证券股份有 限公司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 第三期次级债券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672"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2020</w:t>
              <w:tab/>
            </w:r>
            <w:r>
              <w:rPr>
                <w:color w:val="000000"/>
                <w:spacing w:val="0"/>
                <w:w w:val="100"/>
                <w:position w:val="0"/>
              </w:rPr>
              <w:t>年</w:t>
            </w:r>
          </w:p>
          <w:p>
            <w:pPr>
              <w:pStyle w:val="Style29"/>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年财通证 券股份有限公司 可转换公司债券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财通转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643"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2026</w:t>
              <w:tab/>
            </w:r>
            <w:r>
              <w:rPr>
                <w:color w:val="000000"/>
                <w:spacing w:val="0"/>
                <w:w w:val="100"/>
                <w:position w:val="0"/>
              </w:rPr>
              <w:t>年</w:t>
            </w:r>
          </w:p>
          <w:p>
            <w:pPr>
              <w:pStyle w:val="Style29"/>
              <w:keepNext w:val="0"/>
              <w:keepLines w:val="0"/>
              <w:widowControl w:val="0"/>
              <w:shd w:val="clear" w:color="auto" w:fill="auto"/>
              <w:tabs>
                <w:tab w:pos="624"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tab/>
            </w:r>
            <w:r>
              <w:rPr>
                <w:rFonts w:ascii="Times New Roman" w:eastAsia="Times New Roman" w:hAnsi="Times New Roman" w:cs="Times New Roman"/>
                <w:color w:val="000000"/>
                <w:spacing w:val="0"/>
                <w:w w:val="100"/>
                <w:position w:val="0"/>
              </w:rPr>
              <w:t>10</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17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 xml:space="preserve">财通证券股份有 限公司公开发行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年第一期 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单利按年计 息，不计复利， 每年付息一 次，到期一次 还本付息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r>
        <w:trPr>
          <w:trHeight w:val="142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7"/>
                <w:szCs w:val="17"/>
              </w:rPr>
              <w:t xml:space="preserve">财通证券股份有 限公司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 非公开发行公司 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财通</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178285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单利计息，不 计复利，到期 一次还本付 息，利息随本 金的兑付一起 支付</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r>
    </w:tbl>
    <w:p>
      <w:pPr>
        <w:pStyle w:val="Style34"/>
        <w:keepNext w:val="0"/>
        <w:keepLines w:val="0"/>
        <w:widowControl w:val="0"/>
        <w:shd w:val="clear" w:color="auto" w:fill="auto"/>
        <w:bidi w:val="0"/>
        <w:spacing w:before="0" w:after="0" w:line="240" w:lineRule="auto"/>
        <w:ind w:left="984" w:right="0" w:firstLine="0"/>
        <w:jc w:val="left"/>
        <w:rPr>
          <w:sz w:val="17"/>
          <w:szCs w:val="17"/>
        </w:rPr>
      </w:pPr>
      <w:r>
        <w:rPr>
          <w:color w:val="000000"/>
          <w:spacing w:val="0"/>
          <w:w w:val="100"/>
          <w:position w:val="0"/>
          <w:sz w:val="20"/>
          <w:szCs w:val="20"/>
        </w:rPr>
        <w:t>注</w:t>
      </w:r>
      <w:r>
        <w:rPr>
          <w:color w:val="000000"/>
          <w:spacing w:val="0"/>
          <w:w w:val="100"/>
          <w:position w:val="0"/>
          <w:sz w:val="19"/>
          <w:szCs w:val="19"/>
        </w:rPr>
        <w:t xml:space="preserve">1：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年财通证券股份有限公司可转换公司债券的票面利率为第一年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,第二年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,第三年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,第四年</w:t>
      </w:r>
    </w:p>
    <w:p>
      <w:pPr>
        <w:pStyle w:val="Style34"/>
        <w:keepNext w:val="0"/>
        <w:keepLines w:val="0"/>
        <w:widowControl w:val="0"/>
        <w:shd w:val="clear" w:color="auto" w:fill="auto"/>
        <w:bidi w:val="0"/>
        <w:spacing w:before="0" w:after="0" w:line="240" w:lineRule="auto"/>
        <w:ind w:left="994"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，第五年</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，第六年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br w:type="page"/>
      </w:r>
    </w:p>
    <w:p>
      <w:pPr>
        <w:pStyle w:val="Style2"/>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公司债券付息兑付情况</w:t>
      </w:r>
    </w:p>
    <w:p>
      <w:pPr>
        <w:pStyle w:val="Style2"/>
        <w:keepNext w:val="0"/>
        <w:keepLines w:val="0"/>
        <w:widowControl w:val="0"/>
        <w:shd w:val="clear" w:color="auto" w:fill="auto"/>
        <w:bidi w:val="0"/>
        <w:spacing w:before="0" w:after="260" w:line="240" w:lineRule="auto"/>
        <w:ind w:left="0" w:right="0" w:firstLine="560"/>
        <w:jc w:val="both"/>
      </w:pPr>
      <w:r>
        <w:rPr>
          <w:rFonts w:ascii="SimHei" w:eastAsia="SimHei" w:hAnsi="SimHei" w:cs="SimHei"/>
          <w:color w:val="000000"/>
          <w:spacing w:val="0"/>
          <w:w w:val="100"/>
          <w:position w:val="0"/>
          <w:sz w:val="11"/>
          <w:szCs w:val="11"/>
        </w:rPr>
        <w:t>寸</w:t>
      </w:r>
      <w:r>
        <w:rPr>
          <w:color w:val="000000"/>
          <w:spacing w:val="0"/>
          <w:w w:val="100"/>
          <w:position w:val="0"/>
        </w:rPr>
        <w:t>适用</w:t>
      </w:r>
      <w:r>
        <w:rPr>
          <w:rFonts w:ascii="SimHei" w:eastAsia="SimHei" w:hAnsi="SimHei" w:cs="SimHei"/>
          <w:color w:val="000000"/>
          <w:spacing w:val="0"/>
          <w:w w:val="100"/>
          <w:position w:val="0"/>
          <w:sz w:val="11"/>
          <w:szCs w:val="11"/>
        </w:rPr>
        <w:t>口</w:t>
      </w:r>
      <w:r>
        <w:rPr>
          <w:color w:val="000000"/>
          <w:spacing w:val="0"/>
          <w:w w:val="100"/>
          <w:position w:val="0"/>
        </w:rPr>
        <w:t>不适用</w:t>
      </w:r>
    </w:p>
    <w:tbl>
      <w:tblPr>
        <w:tblOverlap w:val="never"/>
        <w:jc w:val="center"/>
        <w:tblLayout w:type="fixed"/>
      </w:tblPr>
      <w:tblGrid>
        <w:gridCol w:w="4685"/>
        <w:gridCol w:w="4838"/>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兑付及付息情况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年第一期次级债券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27"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日按期足额兑付本金及最后 一期利息</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年第二期次级债券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27"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日按期足额兑付本金及最后 一期利息</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年公司债券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27"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日按期足额兑付本金及最后 一期利息</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年第二期次级债券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27"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日按期足额兑付本金及最后 一期利息</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年第一期次级债券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日按期足额兑付当期利息</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年永续次级债券（第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日按期足额兑付当期利息</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年第二期次级债券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日按期足额兑付当期利息</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年第三期次级债券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日按期足额兑付当期利息</w:t>
            </w:r>
          </w:p>
        </w:tc>
      </w:tr>
    </w:tbl>
    <w:p>
      <w:pPr>
        <w:pStyle w:val="Style34"/>
        <w:keepNext w:val="0"/>
        <w:keepLines w:val="0"/>
        <w:widowControl w:val="0"/>
        <w:shd w:val="clear" w:color="auto" w:fill="auto"/>
        <w:bidi w:val="0"/>
        <w:spacing w:before="0" w:after="0" w:line="413" w:lineRule="exact"/>
        <w:ind w:left="557" w:right="0" w:firstLine="0"/>
        <w:jc w:val="left"/>
      </w:pPr>
      <w:r>
        <w:rPr>
          <w:color w:val="000000"/>
          <w:spacing w:val="0"/>
          <w:w w:val="100"/>
          <w:position w:val="0"/>
        </w:rPr>
        <w:t>备注</w:t>
      </w:r>
      <w:r>
        <w:rPr>
          <w:color w:val="000000"/>
          <w:spacing w:val="0"/>
          <w:w w:val="100"/>
          <w:position w:val="0"/>
        </w:rPr>
        <w:t>：</w:t>
      </w:r>
      <w:r>
        <w:rPr>
          <w:color w:val="000000"/>
          <w:spacing w:val="0"/>
          <w:w w:val="100"/>
          <w:position w:val="0"/>
        </w:rPr>
        <w:t>报告期内，</w:t>
      </w:r>
      <w:r>
        <w:rPr>
          <w:rFonts w:ascii="Times New Roman" w:eastAsia="Times New Roman" w:hAnsi="Times New Roman" w:cs="Times New Roman"/>
          <w:color w:val="000000"/>
          <w:spacing w:val="0"/>
          <w:w w:val="100"/>
          <w:position w:val="0"/>
        </w:rPr>
        <w:t>“20</w:t>
      </w:r>
      <w:r>
        <w:rPr>
          <w:color w:val="000000"/>
          <w:spacing w:val="0"/>
          <w:w w:val="100"/>
          <w:position w:val="0"/>
        </w:rPr>
        <w:t>财通</w:t>
      </w:r>
      <w:r>
        <w:rPr>
          <w:rFonts w:ascii="Times New Roman" w:eastAsia="Times New Roman" w:hAnsi="Times New Roman" w:cs="Times New Roman"/>
          <w:color w:val="000000"/>
          <w:spacing w:val="0"/>
          <w:w w:val="100"/>
          <w:position w:val="0"/>
        </w:rPr>
        <w:t>C1”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财通</w:t>
      </w:r>
      <w:r>
        <w:rPr>
          <w:rFonts w:ascii="Times New Roman" w:eastAsia="Times New Roman" w:hAnsi="Times New Roman" w:cs="Times New Roman"/>
          <w:color w:val="000000"/>
          <w:spacing w:val="0"/>
          <w:w w:val="100"/>
          <w:position w:val="0"/>
        </w:rPr>
        <w:t>C2”</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财通</w:t>
      </w:r>
      <w:r>
        <w:rPr>
          <w:rFonts w:ascii="Times New Roman" w:eastAsia="Times New Roman" w:hAnsi="Times New Roman" w:cs="Times New Roman"/>
          <w:color w:val="000000"/>
          <w:spacing w:val="0"/>
          <w:w w:val="100"/>
          <w:position w:val="0"/>
        </w:rPr>
        <w:t>C3”</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财通</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财通</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财 通</w:t>
      </w:r>
      <w:r>
        <w:rPr>
          <w:rFonts w:ascii="Times New Roman" w:eastAsia="Times New Roman" w:hAnsi="Times New Roman" w:cs="Times New Roman"/>
          <w:color w:val="000000"/>
          <w:spacing w:val="0"/>
          <w:w w:val="100"/>
          <w:position w:val="0"/>
        </w:rPr>
        <w:t>F1”</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财通转债</w:t>
      </w:r>
      <w:r>
        <w:rPr>
          <w:rFonts w:ascii="Times New Roman" w:eastAsia="Times New Roman" w:hAnsi="Times New Roman" w:cs="Times New Roman"/>
          <w:color w:val="000000"/>
          <w:spacing w:val="0"/>
          <w:w w:val="100"/>
          <w:position w:val="0"/>
        </w:rPr>
        <w:t>”</w:t>
      </w:r>
      <w:r>
        <w:rPr>
          <w:color w:val="000000"/>
          <w:spacing w:val="0"/>
          <w:w w:val="100"/>
          <w:position w:val="0"/>
        </w:rPr>
        <w:t>尚未到达首次付息日。</w:t>
      </w:r>
    </w:p>
    <w:p>
      <w:pPr>
        <w:widowControl w:val="0"/>
        <w:spacing w:after="159" w:line="1" w:lineRule="exact"/>
      </w:pPr>
    </w:p>
    <w:p>
      <w:pPr>
        <w:pStyle w:val="Style2"/>
        <w:keepNext w:val="0"/>
        <w:keepLines w:val="0"/>
        <w:widowControl w:val="0"/>
        <w:shd w:val="clear" w:color="auto" w:fill="auto"/>
        <w:bidi w:val="0"/>
        <w:spacing w:before="0" w:after="0" w:line="408" w:lineRule="exact"/>
        <w:ind w:left="0" w:right="0" w:firstLine="560"/>
        <w:jc w:val="both"/>
      </w:pPr>
      <w:r>
        <w:rPr>
          <w:color w:val="000000"/>
          <w:spacing w:val="0"/>
          <w:w w:val="100"/>
          <w:position w:val="0"/>
        </w:rPr>
        <w:t>公司债券其他情况的说明</w:t>
      </w:r>
    </w:p>
    <w:p>
      <w:pPr>
        <w:pStyle w:val="Style2"/>
        <w:keepNext w:val="0"/>
        <w:keepLines w:val="0"/>
        <w:widowControl w:val="0"/>
        <w:shd w:val="clear" w:color="auto" w:fill="auto"/>
        <w:bidi w:val="0"/>
        <w:spacing w:before="0" w:after="0" w:line="408" w:lineRule="exact"/>
        <w:ind w:left="0" w:right="0" w:firstLine="560"/>
        <w:jc w:val="both"/>
      </w:pPr>
      <w:r>
        <w:rPr>
          <w:rFonts w:ascii="SimHei" w:eastAsia="SimHei" w:hAnsi="SimHei" w:cs="SimHei"/>
          <w:color w:val="000000"/>
          <w:spacing w:val="0"/>
          <w:w w:val="100"/>
          <w:position w:val="0"/>
          <w:sz w:val="11"/>
          <w:szCs w:val="11"/>
        </w:rPr>
        <w:t>寸</w:t>
      </w:r>
      <w:r>
        <w:rPr>
          <w:color w:val="000000"/>
          <w:spacing w:val="0"/>
          <w:w w:val="100"/>
          <w:position w:val="0"/>
        </w:rPr>
        <w:t>适用</w:t>
      </w:r>
      <w:r>
        <w:rPr>
          <w:rFonts w:ascii="SimHei" w:eastAsia="SimHei" w:hAnsi="SimHei" w:cs="SimHei"/>
          <w:color w:val="000000"/>
          <w:spacing w:val="0"/>
          <w:w w:val="100"/>
          <w:position w:val="0"/>
          <w:sz w:val="11"/>
          <w:szCs w:val="11"/>
        </w:rPr>
        <w:t>口</w:t>
      </w:r>
      <w:r>
        <w:rPr>
          <w:color w:val="000000"/>
          <w:spacing w:val="0"/>
          <w:w w:val="100"/>
          <w:position w:val="0"/>
        </w:rPr>
        <w:t>不适用</w:t>
      </w:r>
    </w:p>
    <w:p>
      <w:pPr>
        <w:pStyle w:val="Style2"/>
        <w:keepNext w:val="0"/>
        <w:keepLines w:val="0"/>
        <w:widowControl w:val="0"/>
        <w:shd w:val="clear" w:color="auto" w:fill="auto"/>
        <w:bidi w:val="0"/>
        <w:spacing w:before="0" w:after="700" w:line="408" w:lineRule="exact"/>
        <w:ind w:left="56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财通</w:t>
      </w:r>
      <w:r>
        <w:rPr>
          <w:rFonts w:ascii="Times New Roman" w:eastAsia="Times New Roman" w:hAnsi="Times New Roman" w:cs="Times New Roman"/>
          <w:color w:val="000000"/>
          <w:spacing w:val="0"/>
          <w:w w:val="100"/>
          <w:position w:val="0"/>
        </w:rPr>
        <w:t>Y1</w:t>
      </w:r>
      <w:r>
        <w:rPr>
          <w:color w:val="000000"/>
          <w:spacing w:val="0"/>
          <w:w w:val="100"/>
          <w:position w:val="0"/>
        </w:rPr>
        <w:t>”</w:t>
      </w:r>
      <w:r>
        <w:rPr>
          <w:color w:val="000000"/>
          <w:spacing w:val="0"/>
          <w:w w:val="100"/>
          <w:position w:val="0"/>
        </w:rPr>
        <w:t>是公司向机构投资者发行的、清偿顺序在普通债之后的有价证券，该债券依照发行 条款的约定赎回之前长期存续，并在公司依据发行条款的约定赎回时到期。该债券附第</w:t>
      </w:r>
      <w:r>
        <w:rPr>
          <w:rFonts w:ascii="Times New Roman" w:eastAsia="Times New Roman" w:hAnsi="Times New Roman" w:cs="Times New Roman"/>
          <w:color w:val="000000"/>
          <w:spacing w:val="0"/>
          <w:w w:val="100"/>
          <w:position w:val="0"/>
        </w:rPr>
        <w:t>5</w:t>
      </w:r>
      <w:r>
        <w:rPr>
          <w:color w:val="000000"/>
          <w:spacing w:val="0"/>
          <w:w w:val="100"/>
          <w:position w:val="0"/>
        </w:rPr>
        <w:t>个和其后每 个付息日，公司有权按面值加应付利息（包括所有递延支付的利息及其孳息）一次性全额赎回本次债 券，公司已于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日行使赎回权，完成了兑付。</w:t>
      </w:r>
    </w:p>
    <w:p>
      <w:pPr>
        <w:pStyle w:val="Style3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二、公司债券受托管理联系人、联系方式及资信评级机构联系方式</w:t>
      </w:r>
    </w:p>
    <w:tbl>
      <w:tblPr>
        <w:tblOverlap w:val="never"/>
        <w:jc w:val="center"/>
        <w:tblLayout w:type="fixed"/>
      </w:tblPr>
      <w:tblGrid>
        <w:gridCol w:w="2299"/>
        <w:gridCol w:w="2386"/>
        <w:gridCol w:w="4757"/>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东吴证券股份有限公司</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苏州工业园区星阳街</w:t>
            </w:r>
            <w:r>
              <w:rPr>
                <w:rFonts w:ascii="Times New Roman" w:eastAsia="Times New Roman" w:hAnsi="Times New Roman" w:cs="Times New Roman"/>
                <w:color w:val="000000"/>
                <w:spacing w:val="0"/>
                <w:w w:val="100"/>
                <w:position w:val="0"/>
              </w:rPr>
              <w:t>5</w:t>
            </w:r>
            <w:r>
              <w:rPr>
                <w:color w:val="000000"/>
                <w:spacing w:val="0"/>
                <w:w w:val="100"/>
                <w:position w:val="0"/>
              </w:rPr>
              <w:t>号东吴证券大厦</w:t>
            </w:r>
            <w:r>
              <w:rPr>
                <w:rFonts w:ascii="Times New Roman" w:eastAsia="Times New Roman" w:hAnsi="Times New Roman" w:cs="Times New Roman"/>
                <w:color w:val="000000"/>
                <w:spacing w:val="0"/>
                <w:w w:val="100"/>
                <w:position w:val="0"/>
              </w:rPr>
              <w:t>16</w:t>
            </w:r>
            <w:r>
              <w:rPr>
                <w:color w:val="000000"/>
                <w:spacing w:val="0"/>
                <w:w w:val="100"/>
                <w:position w:val="0"/>
              </w:rPr>
              <w:t>楼</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李骏涛</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0512-62938537</w:t>
            </w:r>
          </w:p>
        </w:tc>
      </w:tr>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信达证券股份有限公司</w:t>
            </w:r>
          </w:p>
        </w:tc>
      </w:tr>
      <w:tr>
        <w:trPr>
          <w:trHeight w:val="42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北京市西城区闹市口大街</w:t>
            </w:r>
            <w:r>
              <w:rPr>
                <w:rFonts w:ascii="Times New Roman" w:eastAsia="Times New Roman" w:hAnsi="Times New Roman" w:cs="Times New Roman"/>
                <w:color w:val="000000"/>
                <w:spacing w:val="0"/>
                <w:w w:val="100"/>
                <w:position w:val="0"/>
              </w:rPr>
              <w:t>9</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p>
        </w:tc>
      </w:tr>
    </w:tbl>
    <w:p>
      <w:pPr>
        <w:spacing w:lineRule="exact" w:line="1"/>
        <w:rPr>
          <w:sz w:val="2"/>
          <w:szCs w:val="2"/>
        </w:rPr>
      </w:pPr>
      <w:r>
        <w:br w:type="page"/>
      </w:r>
    </w:p>
    <w:tbl>
      <w:tblPr>
        <w:tblOverlap w:val="never"/>
        <w:jc w:val="center"/>
        <w:tblLayout w:type="fixed"/>
      </w:tblPr>
      <w:tblGrid>
        <w:gridCol w:w="2299"/>
        <w:gridCol w:w="2386"/>
        <w:gridCol w:w="4757"/>
      </w:tblGrid>
      <w:tr>
        <w:trPr>
          <w:trHeight w:val="42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胡婷婷</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010-83326828</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东莞证券股份有限公司</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东莞市莞城区可园南路一号</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宋好</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021-50158806</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资信评级机构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中诚信国际信用评级有限责任公司</w:t>
            </w:r>
          </w:p>
        </w:tc>
      </w:tr>
      <w:tr>
        <w:trPr>
          <w:trHeight w:val="83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北京市东城区朝阳门内大街南竹杆胡同</w:t>
            </w:r>
            <w:r>
              <w:rPr>
                <w:rFonts w:ascii="Times New Roman" w:eastAsia="Times New Roman" w:hAnsi="Times New Roman" w:cs="Times New Roman"/>
                <w:color w:val="000000"/>
                <w:spacing w:val="0"/>
                <w:w w:val="100"/>
                <w:position w:val="0"/>
              </w:rPr>
              <w:t>2</w:t>
            </w:r>
            <w:r>
              <w:rPr>
                <w:color w:val="000000"/>
                <w:spacing w:val="0"/>
                <w:w w:val="100"/>
                <w:position w:val="0"/>
              </w:rPr>
              <w:t>号银河</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SOHO6</w:t>
            </w:r>
            <w:r>
              <w:rPr>
                <w:color w:val="000000"/>
                <w:spacing w:val="0"/>
                <w:w w:val="100"/>
                <w:position w:val="0"/>
              </w:rPr>
              <w:t>号楼</w:t>
            </w:r>
          </w:p>
        </w:tc>
      </w:tr>
    </w:tbl>
    <w:p>
      <w:pPr>
        <w:widowControl w:val="0"/>
        <w:spacing w:after="239" w:line="1" w:lineRule="exact"/>
      </w:pPr>
    </w:p>
    <w:p>
      <w:pPr>
        <w:pStyle w:val="Style2"/>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56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1" w:lineRule="exact"/>
        <w:ind w:left="560" w:right="0" w:firstLine="420"/>
        <w:jc w:val="both"/>
      </w:pPr>
      <w:r>
        <w:rPr>
          <w:color w:val="000000"/>
          <w:spacing w:val="0"/>
          <w:w w:val="100"/>
          <w:position w:val="0"/>
        </w:rPr>
        <w:t>东吴证券股份有限公司为</w:t>
      </w:r>
      <w:r>
        <w:rPr>
          <w:color w:val="000000"/>
          <w:spacing w:val="0"/>
          <w:w w:val="100"/>
          <w:position w:val="0"/>
          <w:sz w:val="19"/>
          <w:szCs w:val="19"/>
        </w:rPr>
        <w:t>2016</w:t>
      </w:r>
      <w:r>
        <w:rPr>
          <w:color w:val="000000"/>
          <w:spacing w:val="0"/>
          <w:w w:val="100"/>
          <w:position w:val="0"/>
        </w:rPr>
        <w:t>年永续次级债券（第一期）</w:t>
      </w:r>
      <w:r>
        <w:rPr>
          <w:color w:val="000000"/>
          <w:spacing w:val="0"/>
          <w:w w:val="100"/>
          <w:position w:val="0"/>
          <w:sz w:val="19"/>
          <w:szCs w:val="19"/>
        </w:rPr>
        <w:t>（16</w:t>
      </w:r>
      <w:r>
        <w:rPr>
          <w:color w:val="000000"/>
          <w:spacing w:val="0"/>
          <w:w w:val="100"/>
          <w:position w:val="0"/>
        </w:rPr>
        <w:t>财通</w:t>
      </w:r>
      <w:r>
        <w:rPr>
          <w:color w:val="000000"/>
          <w:spacing w:val="0"/>
          <w:w w:val="100"/>
          <w:position w:val="0"/>
          <w:sz w:val="19"/>
          <w:szCs w:val="19"/>
        </w:rPr>
        <w:t>Y1）</w:t>
      </w:r>
      <w:r>
        <w:rPr>
          <w:color w:val="000000"/>
          <w:spacing w:val="0"/>
          <w:w w:val="100"/>
          <w:position w:val="0"/>
        </w:rPr>
        <w:t>的受托管理人；信达证 券股份有限公司为</w:t>
      </w:r>
      <w:r>
        <w:rPr>
          <w:color w:val="000000"/>
          <w:spacing w:val="0"/>
          <w:w w:val="100"/>
          <w:position w:val="0"/>
          <w:sz w:val="19"/>
          <w:szCs w:val="19"/>
        </w:rPr>
        <w:t>2018</w:t>
      </w:r>
      <w:r>
        <w:rPr>
          <w:color w:val="000000"/>
          <w:spacing w:val="0"/>
          <w:w w:val="100"/>
          <w:position w:val="0"/>
        </w:rPr>
        <w:t>年第三期次级债券</w:t>
      </w:r>
      <w:r>
        <w:rPr>
          <w:color w:val="000000"/>
          <w:spacing w:val="0"/>
          <w:w w:val="100"/>
          <w:position w:val="0"/>
          <w:sz w:val="19"/>
          <w:szCs w:val="19"/>
        </w:rPr>
        <w:t>（18</w:t>
      </w:r>
      <w:r>
        <w:rPr>
          <w:color w:val="000000"/>
          <w:spacing w:val="0"/>
          <w:w w:val="100"/>
          <w:position w:val="0"/>
        </w:rPr>
        <w:t>财通</w:t>
      </w:r>
      <w:r>
        <w:rPr>
          <w:color w:val="000000"/>
          <w:spacing w:val="0"/>
          <w:w w:val="100"/>
          <w:position w:val="0"/>
          <w:sz w:val="19"/>
          <w:szCs w:val="19"/>
        </w:rPr>
        <w:t>C3）</w:t>
      </w:r>
      <w:r>
        <w:rPr>
          <w:color w:val="000000"/>
          <w:spacing w:val="0"/>
          <w:w w:val="100"/>
          <w:position w:val="0"/>
        </w:rPr>
        <w:t>、</w:t>
      </w:r>
      <w:r>
        <w:rPr>
          <w:color w:val="000000"/>
          <w:spacing w:val="0"/>
          <w:w w:val="100"/>
          <w:position w:val="0"/>
          <w:sz w:val="19"/>
          <w:szCs w:val="19"/>
        </w:rPr>
        <w:t>2019</w:t>
      </w:r>
      <w:r>
        <w:rPr>
          <w:color w:val="000000"/>
          <w:spacing w:val="0"/>
          <w:w w:val="100"/>
          <w:position w:val="0"/>
        </w:rPr>
        <w:t>年第一期和第二期次级债券</w:t>
      </w:r>
      <w:r>
        <w:rPr>
          <w:color w:val="000000"/>
          <w:spacing w:val="0"/>
          <w:w w:val="100"/>
          <w:position w:val="0"/>
          <w:sz w:val="19"/>
          <w:szCs w:val="19"/>
        </w:rPr>
        <w:t>（19</w:t>
      </w:r>
      <w:r>
        <w:rPr>
          <w:color w:val="000000"/>
          <w:spacing w:val="0"/>
          <w:w w:val="100"/>
          <w:position w:val="0"/>
        </w:rPr>
        <w:t xml:space="preserve">财通 </w:t>
      </w:r>
      <w:r>
        <w:rPr>
          <w:color w:val="000000"/>
          <w:spacing w:val="0"/>
          <w:w w:val="100"/>
          <w:position w:val="0"/>
          <w:sz w:val="19"/>
          <w:szCs w:val="19"/>
        </w:rPr>
        <w:t>C1</w:t>
      </w:r>
      <w:r>
        <w:rPr>
          <w:color w:val="000000"/>
          <w:spacing w:val="0"/>
          <w:w w:val="100"/>
          <w:position w:val="0"/>
        </w:rPr>
        <w:t>和</w:t>
      </w:r>
      <w:r>
        <w:rPr>
          <w:color w:val="000000"/>
          <w:spacing w:val="0"/>
          <w:w w:val="100"/>
          <w:position w:val="0"/>
          <w:sz w:val="19"/>
          <w:szCs w:val="19"/>
        </w:rPr>
        <w:t>19</w:t>
      </w:r>
      <w:r>
        <w:rPr>
          <w:color w:val="000000"/>
          <w:spacing w:val="0"/>
          <w:w w:val="100"/>
          <w:position w:val="0"/>
        </w:rPr>
        <w:t>财通</w:t>
      </w:r>
      <w:r>
        <w:rPr>
          <w:color w:val="000000"/>
          <w:spacing w:val="0"/>
          <w:w w:val="100"/>
          <w:position w:val="0"/>
          <w:sz w:val="19"/>
          <w:szCs w:val="19"/>
        </w:rPr>
        <w:t>C3）</w:t>
      </w:r>
      <w:r>
        <w:rPr>
          <w:color w:val="000000"/>
          <w:spacing w:val="0"/>
          <w:w w:val="100"/>
          <w:position w:val="0"/>
        </w:rPr>
        <w:t>、</w:t>
      </w:r>
      <w:r>
        <w:rPr>
          <w:color w:val="000000"/>
          <w:spacing w:val="0"/>
          <w:w w:val="100"/>
          <w:position w:val="0"/>
          <w:sz w:val="19"/>
          <w:szCs w:val="19"/>
        </w:rPr>
        <w:t>2020</w:t>
      </w:r>
      <w:r>
        <w:rPr>
          <w:color w:val="000000"/>
          <w:spacing w:val="0"/>
          <w:w w:val="100"/>
          <w:position w:val="0"/>
        </w:rPr>
        <w:t>年第一期、第二期和第三期</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C1</w:t>
      </w:r>
      <w:r>
        <w:rPr>
          <w:color w:val="000000"/>
          <w:spacing w:val="0"/>
          <w:w w:val="100"/>
          <w:position w:val="0"/>
        </w:rPr>
        <w:t>、</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C2</w:t>
      </w:r>
      <w:r>
        <w:rPr>
          <w:color w:val="000000"/>
          <w:spacing w:val="0"/>
          <w:w w:val="100"/>
          <w:position w:val="0"/>
        </w:rPr>
        <w:t>和</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C3）</w:t>
      </w:r>
      <w:r>
        <w:rPr>
          <w:color w:val="000000"/>
          <w:spacing w:val="0"/>
          <w:w w:val="100"/>
          <w:position w:val="0"/>
        </w:rPr>
        <w:t>、</w:t>
      </w:r>
      <w:r>
        <w:rPr>
          <w:color w:val="000000"/>
          <w:spacing w:val="0"/>
          <w:w w:val="100"/>
          <w:position w:val="0"/>
          <w:sz w:val="19"/>
          <w:szCs w:val="19"/>
        </w:rPr>
        <w:t xml:space="preserve">2020 </w:t>
      </w:r>
      <w:r>
        <w:rPr>
          <w:color w:val="000000"/>
          <w:spacing w:val="0"/>
          <w:w w:val="100"/>
          <w:position w:val="0"/>
        </w:rPr>
        <w:t>年非公开发行第一期公司债券</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F1）</w:t>
      </w:r>
      <w:r>
        <w:rPr>
          <w:color w:val="000000"/>
          <w:spacing w:val="0"/>
          <w:w w:val="100"/>
          <w:position w:val="0"/>
        </w:rPr>
        <w:t>、</w:t>
      </w:r>
      <w:r>
        <w:rPr>
          <w:color w:val="000000"/>
          <w:spacing w:val="0"/>
          <w:w w:val="100"/>
          <w:position w:val="0"/>
          <w:sz w:val="19"/>
          <w:szCs w:val="19"/>
        </w:rPr>
        <w:t>2021</w:t>
      </w:r>
      <w:r>
        <w:rPr>
          <w:color w:val="000000"/>
          <w:spacing w:val="0"/>
          <w:w w:val="100"/>
          <w:position w:val="0"/>
        </w:rPr>
        <w:t>年第一期次级债券</w:t>
      </w:r>
      <w:r>
        <w:rPr>
          <w:color w:val="000000"/>
          <w:spacing w:val="0"/>
          <w:w w:val="100"/>
          <w:position w:val="0"/>
          <w:sz w:val="19"/>
          <w:szCs w:val="19"/>
        </w:rPr>
        <w:t>（21</w:t>
      </w:r>
      <w:r>
        <w:rPr>
          <w:color w:val="000000"/>
          <w:spacing w:val="0"/>
          <w:w w:val="100"/>
          <w:position w:val="0"/>
        </w:rPr>
        <w:t>财通</w:t>
      </w:r>
      <w:r>
        <w:rPr>
          <w:color w:val="000000"/>
          <w:spacing w:val="0"/>
          <w:w w:val="100"/>
          <w:position w:val="0"/>
          <w:sz w:val="19"/>
          <w:szCs w:val="19"/>
        </w:rPr>
        <w:t>C1）</w:t>
      </w:r>
      <w:r>
        <w:rPr>
          <w:color w:val="000000"/>
          <w:spacing w:val="0"/>
          <w:w w:val="100"/>
          <w:position w:val="0"/>
        </w:rPr>
        <w:t>的受托管理人以 及</w:t>
      </w:r>
      <w:r>
        <w:rPr>
          <w:color w:val="000000"/>
          <w:spacing w:val="0"/>
          <w:w w:val="100"/>
          <w:position w:val="0"/>
          <w:sz w:val="19"/>
          <w:szCs w:val="19"/>
        </w:rPr>
        <w:t>2021</w:t>
      </w:r>
      <w:r>
        <w:rPr>
          <w:color w:val="000000"/>
          <w:spacing w:val="0"/>
          <w:w w:val="100"/>
          <w:position w:val="0"/>
        </w:rPr>
        <w:t>年非公开发行第一期公司债券</w:t>
      </w:r>
      <w:r>
        <w:rPr>
          <w:color w:val="000000"/>
          <w:spacing w:val="0"/>
          <w:w w:val="100"/>
          <w:position w:val="0"/>
          <w:sz w:val="19"/>
          <w:szCs w:val="19"/>
        </w:rPr>
        <w:t>（21</w:t>
      </w:r>
      <w:r>
        <w:rPr>
          <w:color w:val="000000"/>
          <w:spacing w:val="0"/>
          <w:w w:val="100"/>
          <w:position w:val="0"/>
        </w:rPr>
        <w:t>财通</w:t>
      </w:r>
      <w:r>
        <w:rPr>
          <w:color w:val="000000"/>
          <w:spacing w:val="0"/>
          <w:w w:val="100"/>
          <w:position w:val="0"/>
          <w:sz w:val="19"/>
          <w:szCs w:val="19"/>
        </w:rPr>
        <w:t>F1）</w:t>
      </w:r>
      <w:r>
        <w:rPr>
          <w:color w:val="000000"/>
          <w:spacing w:val="0"/>
          <w:w w:val="100"/>
          <w:position w:val="0"/>
        </w:rPr>
        <w:t>的受托管理人；东莞证券股份有限为</w:t>
      </w:r>
      <w:r>
        <w:rPr>
          <w:color w:val="000000"/>
          <w:spacing w:val="0"/>
          <w:w w:val="100"/>
          <w:position w:val="0"/>
          <w:sz w:val="19"/>
          <w:szCs w:val="19"/>
        </w:rPr>
        <w:t>2020</w:t>
      </w:r>
      <w:r>
        <w:rPr>
          <w:color w:val="000000"/>
          <w:spacing w:val="0"/>
          <w:w w:val="100"/>
          <w:position w:val="0"/>
        </w:rPr>
        <w:t>年公 开发行第一期公司债券（品种一和品种二）</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01</w:t>
      </w:r>
      <w:r>
        <w:rPr>
          <w:color w:val="000000"/>
          <w:spacing w:val="0"/>
          <w:w w:val="100"/>
          <w:position w:val="0"/>
        </w:rPr>
        <w:t>和</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02）</w:t>
      </w:r>
      <w:r>
        <w:rPr>
          <w:color w:val="000000"/>
          <w:spacing w:val="0"/>
          <w:w w:val="100"/>
          <w:position w:val="0"/>
        </w:rPr>
        <w:t>的受托管理人。</w:t>
      </w:r>
    </w:p>
    <w:p>
      <w:pPr>
        <w:pStyle w:val="Style20"/>
        <w:keepNext/>
        <w:keepLines/>
        <w:widowControl w:val="0"/>
        <w:shd w:val="clear" w:color="auto" w:fill="auto"/>
        <w:bidi w:val="0"/>
        <w:spacing w:before="0" w:after="100" w:line="240" w:lineRule="auto"/>
        <w:ind w:left="0" w:right="0" w:firstLine="560"/>
        <w:jc w:val="both"/>
      </w:pPr>
      <w:bookmarkStart w:id="853" w:name="bookmark853"/>
      <w:bookmarkStart w:id="854" w:name="bookmark854"/>
      <w:bookmarkStart w:id="855" w:name="bookmark855"/>
      <w:bookmarkStart w:id="856" w:name="bookmark856"/>
      <w:r>
        <w:rPr>
          <w:color w:val="000000"/>
          <w:spacing w:val="0"/>
          <w:w w:val="100"/>
          <w:position w:val="0"/>
        </w:rPr>
        <w:t>三</w:t>
      </w:r>
      <w:bookmarkEnd w:id="855"/>
      <w:r>
        <w:rPr>
          <w:color w:val="000000"/>
          <w:spacing w:val="0"/>
          <w:w w:val="100"/>
          <w:position w:val="0"/>
        </w:rPr>
        <w:t>、公司债券募集资金使用情况</w:t>
      </w:r>
      <w:bookmarkEnd w:id="853"/>
      <w:bookmarkEnd w:id="854"/>
      <w:bookmarkEnd w:id="856"/>
    </w:p>
    <w:p>
      <w:pPr>
        <w:pStyle w:val="Style2"/>
        <w:keepNext w:val="0"/>
        <w:keepLines w:val="0"/>
        <w:widowControl w:val="0"/>
        <w:shd w:val="clear" w:color="auto" w:fill="auto"/>
        <w:bidi w:val="0"/>
        <w:spacing w:before="0" w:after="240" w:line="240" w:lineRule="auto"/>
        <w:ind w:left="0" w:right="0" w:firstLine="56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176"/>
        <w:gridCol w:w="1205"/>
        <w:gridCol w:w="1771"/>
        <w:gridCol w:w="1699"/>
        <w:gridCol w:w="1502"/>
        <w:gridCol w:w="1848"/>
      </w:tblGrid>
      <w:tr>
        <w:trPr>
          <w:trHeight w:val="141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债券简称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发行规模（亿</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募集资金使用情况</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募集资金是否与募 集说明书约定一致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50" w:lineRule="exact"/>
              <w:ind w:left="0" w:right="0" w:firstLine="0"/>
              <w:jc w:val="center"/>
              <w:rPr>
                <w:sz w:val="18"/>
                <w:szCs w:val="18"/>
              </w:rPr>
            </w:pPr>
            <w:r>
              <w:rPr>
                <w:color w:val="000000"/>
                <w:spacing w:val="0"/>
                <w:w w:val="100"/>
                <w:position w:val="0"/>
                <w:sz w:val="17"/>
                <w:szCs w:val="17"/>
              </w:rPr>
              <w:t>截至</w:t>
            </w:r>
            <w:r>
              <w:rPr>
                <w:rFonts w:ascii="Calibri" w:eastAsia="Calibri" w:hAnsi="Calibri" w:cs="Calibri"/>
                <w:color w:val="000000"/>
                <w:spacing w:val="0"/>
                <w:w w:val="100"/>
                <w:position w:val="0"/>
                <w:sz w:val="18"/>
                <w:szCs w:val="18"/>
              </w:rPr>
              <w:t>2020</w:t>
            </w:r>
            <w:r>
              <w:rPr>
                <w:color w:val="000000"/>
                <w:spacing w:val="0"/>
                <w:w w:val="100"/>
                <w:position w:val="0"/>
                <w:sz w:val="17"/>
                <w:szCs w:val="17"/>
              </w:rPr>
              <w:t>年</w:t>
            </w:r>
            <w:r>
              <w:rPr>
                <w:rFonts w:ascii="Calibri" w:eastAsia="Calibri" w:hAnsi="Calibri" w:cs="Calibri"/>
                <w:color w:val="000000"/>
                <w:spacing w:val="0"/>
                <w:w w:val="100"/>
                <w:position w:val="0"/>
                <w:sz w:val="18"/>
                <w:szCs w:val="18"/>
              </w:rPr>
              <w:t>12</w:t>
            </w:r>
          </w:p>
          <w:p>
            <w:pPr>
              <w:pStyle w:val="Style29"/>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color w:val="000000"/>
                <w:spacing w:val="0"/>
                <w:w w:val="100"/>
                <w:position w:val="0"/>
                <w:sz w:val="17"/>
                <w:szCs w:val="17"/>
              </w:rPr>
              <w:t>日未使用 募集资金</w:t>
            </w:r>
          </w:p>
          <w:p>
            <w:pPr>
              <w:pStyle w:val="Style29"/>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（亿元）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报告期内是否存在变</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更募集资金用途情形</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16</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Y1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50" w:lineRule="exact"/>
              <w:ind w:left="0" w:right="0" w:firstLine="0"/>
              <w:jc w:val="both"/>
              <w:rPr>
                <w:sz w:val="17"/>
                <w:szCs w:val="17"/>
              </w:rPr>
            </w:pPr>
            <w:r>
              <w:rPr>
                <w:color w:val="000000"/>
                <w:spacing w:val="0"/>
                <w:w w:val="100"/>
                <w:position w:val="0"/>
                <w:sz w:val="17"/>
                <w:szCs w:val="17"/>
              </w:rPr>
              <w:t>全部用于补充公司 营运资金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10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18</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C3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全部用于偿还到期</w:t>
            </w:r>
          </w:p>
          <w:p>
            <w:pPr>
              <w:pStyle w:val="Style29"/>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或回售的债务融资</w:t>
            </w:r>
          </w:p>
          <w:p>
            <w:pPr>
              <w:pStyle w:val="Style29"/>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10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19</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C1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全部用于偿还到期 或回售的债务融资 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10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19</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C3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43" w:lineRule="exact"/>
              <w:ind w:left="0" w:right="0" w:firstLine="0"/>
              <w:jc w:val="both"/>
              <w:rPr>
                <w:sz w:val="17"/>
                <w:szCs w:val="17"/>
              </w:rPr>
            </w:pPr>
            <w:r>
              <w:rPr>
                <w:color w:val="000000"/>
                <w:spacing w:val="0"/>
                <w:w w:val="100"/>
                <w:position w:val="0"/>
                <w:sz w:val="17"/>
                <w:szCs w:val="17"/>
              </w:rPr>
              <w:t>全部用于偿还到期 或回售的债务融资 工具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bl>
    <w:tbl>
      <w:tblPr>
        <w:tblOverlap w:val="never"/>
        <w:jc w:val="center"/>
        <w:tblLayout w:type="fixed"/>
      </w:tblPr>
      <w:tblGrid>
        <w:gridCol w:w="1176"/>
        <w:gridCol w:w="1205"/>
        <w:gridCol w:w="1771"/>
        <w:gridCol w:w="1699"/>
        <w:gridCol w:w="1502"/>
        <w:gridCol w:w="184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20</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C1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偿还到期或回售的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债务融资工具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20</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补充运营资金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20</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补充运营资金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7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20</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F1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用于偿还到期或回</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售的债务融资工具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20</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C2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偿还到期或回售的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债务融资工具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20</w:t>
            </w:r>
            <w:r>
              <w:rPr>
                <w:color w:val="000000"/>
                <w:spacing w:val="0"/>
                <w:w w:val="100"/>
                <w:position w:val="0"/>
                <w:sz w:val="17"/>
                <w:szCs w:val="17"/>
              </w:rPr>
              <w:t>财通</w:t>
            </w:r>
            <w:r>
              <w:rPr>
                <w:rFonts w:ascii="Calibri" w:eastAsia="Calibri" w:hAnsi="Calibri" w:cs="Calibri"/>
                <w:color w:val="000000"/>
                <w:spacing w:val="0"/>
                <w:w w:val="100"/>
                <w:position w:val="0"/>
                <w:sz w:val="18"/>
                <w:szCs w:val="18"/>
              </w:rPr>
              <w:t>C3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偿还到期或回售的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债务融资工具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财通转债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38.00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全部用于补充营运</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资金，发展主营业务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无变更</w:t>
            </w:r>
          </w:p>
        </w:tc>
      </w:tr>
      <w:tr>
        <w:trPr>
          <w:trHeight w:val="230"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备注</w:t>
            </w:r>
            <w:r>
              <w:rPr>
                <w:color w:val="000000"/>
                <w:spacing w:val="0"/>
                <w:w w:val="100"/>
                <w:position w:val="0"/>
                <w:sz w:val="19"/>
                <w:szCs w:val="19"/>
              </w:rPr>
              <w:t>：</w:t>
            </w:r>
            <w:r>
              <w:rPr>
                <w:color w:val="000000"/>
                <w:spacing w:val="0"/>
                <w:w w:val="100"/>
                <w:position w:val="0"/>
                <w:sz w:val="17"/>
                <w:szCs w:val="17"/>
              </w:rPr>
              <w:t>“财通转债”，截至本</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时艮告签署日，未使用募集资金</w:t>
            </w:r>
            <w:r>
              <w:rPr>
                <w:rFonts w:ascii="Calibri" w:eastAsia="Calibri" w:hAnsi="Calibri" w:cs="Calibri"/>
                <w:color w:val="000000"/>
                <w:spacing w:val="0"/>
                <w:w w:val="100"/>
                <w:position w:val="0"/>
                <w:sz w:val="18"/>
                <w:szCs w:val="18"/>
              </w:rPr>
              <w:t>3.89</w:t>
            </w:r>
            <w:r>
              <w:rPr>
                <w:color w:val="000000"/>
                <w:spacing w:val="0"/>
                <w:w w:val="100"/>
                <w:position w:val="0"/>
                <w:sz w:val="17"/>
                <w:szCs w:val="17"/>
              </w:rPr>
              <w:t>亿元。</w:t>
            </w:r>
          </w:p>
        </w:tc>
      </w:tr>
    </w:tbl>
    <w:p>
      <w:pPr>
        <w:pStyle w:val="Style2"/>
        <w:keepNext w:val="0"/>
        <w:keepLines w:val="0"/>
        <w:widowControl w:val="0"/>
        <w:shd w:val="clear" w:color="auto" w:fill="auto"/>
        <w:bidi w:val="0"/>
        <w:spacing w:before="0" w:after="0" w:line="412" w:lineRule="exact"/>
        <w:ind w:left="560" w:right="0" w:firstLine="420"/>
        <w:jc w:val="both"/>
      </w:pPr>
      <w:r>
        <w:rPr>
          <w:color w:val="000000"/>
          <w:spacing w:val="0"/>
          <w:w w:val="100"/>
          <w:position w:val="0"/>
        </w:rPr>
        <w:t>公司严格按照相关法律法规及募集说明书披露的用途使用资金。截至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日，上述 公司债券募集资金的使用均用于补充公司营运资金、偿还到期或回售的债务融资工具，与募集说明书 承诺的用途、使用计划及其他约定一致，符合公司债券募集资金使用的各项规定。除“财通转债”募 集资金未使用完毕外，其他债券均已使用完毕。</w:t>
      </w:r>
    </w:p>
    <w:p>
      <w:pPr>
        <w:pStyle w:val="Style2"/>
        <w:keepNext w:val="0"/>
        <w:keepLines w:val="0"/>
        <w:widowControl w:val="0"/>
        <w:shd w:val="clear" w:color="auto" w:fill="auto"/>
        <w:bidi w:val="0"/>
        <w:spacing w:before="0" w:after="720" w:line="412" w:lineRule="exact"/>
        <w:ind w:left="560" w:right="0" w:firstLine="420"/>
        <w:jc w:val="both"/>
      </w:pPr>
      <w:r>
        <w:rPr>
          <w:rFonts w:ascii="Cambria" w:eastAsia="Cambria" w:hAnsi="Cambria" w:cs="Cambria"/>
          <w:color w:val="000000"/>
          <w:spacing w:val="0"/>
          <w:w w:val="100"/>
          <w:position w:val="0"/>
          <w:sz w:val="18"/>
          <w:szCs w:val="18"/>
        </w:rPr>
        <w:t>“</w:t>
      </w:r>
      <w:r>
        <w:rPr>
          <w:color w:val="000000"/>
          <w:spacing w:val="0"/>
          <w:w w:val="100"/>
          <w:position w:val="0"/>
          <w:sz w:val="19"/>
          <w:szCs w:val="19"/>
        </w:rPr>
        <w:t>21</w:t>
      </w:r>
      <w:r>
        <w:rPr>
          <w:color w:val="000000"/>
          <w:spacing w:val="0"/>
          <w:w w:val="100"/>
          <w:position w:val="0"/>
        </w:rPr>
        <w:t>财通</w:t>
      </w:r>
      <w:r>
        <w:rPr>
          <w:rFonts w:ascii="Cambria" w:eastAsia="Cambria" w:hAnsi="Cambria" w:cs="Cambria"/>
          <w:color w:val="000000"/>
          <w:spacing w:val="0"/>
          <w:w w:val="100"/>
          <w:position w:val="0"/>
          <w:sz w:val="18"/>
          <w:szCs w:val="18"/>
        </w:rPr>
        <w:t>C1”</w:t>
      </w:r>
      <w:r>
        <w:rPr>
          <w:color w:val="000000"/>
          <w:spacing w:val="0"/>
          <w:w w:val="100"/>
          <w:position w:val="0"/>
        </w:rPr>
        <w:t>及</w:t>
      </w:r>
      <w:r>
        <w:rPr>
          <w:rFonts w:ascii="Cambria" w:eastAsia="Cambria" w:hAnsi="Cambria" w:cs="Cambria"/>
          <w:color w:val="000000"/>
          <w:spacing w:val="0"/>
          <w:w w:val="100"/>
          <w:position w:val="0"/>
          <w:sz w:val="18"/>
          <w:szCs w:val="18"/>
        </w:rPr>
        <w:t>“</w:t>
      </w:r>
      <w:r>
        <w:rPr>
          <w:color w:val="000000"/>
          <w:spacing w:val="0"/>
          <w:w w:val="100"/>
          <w:position w:val="0"/>
          <w:sz w:val="19"/>
          <w:szCs w:val="19"/>
        </w:rPr>
        <w:t>21</w:t>
      </w:r>
      <w:r>
        <w:rPr>
          <w:color w:val="000000"/>
          <w:spacing w:val="0"/>
          <w:w w:val="100"/>
          <w:position w:val="0"/>
        </w:rPr>
        <w:t>财通</w:t>
      </w:r>
      <w:r>
        <w:rPr>
          <w:rFonts w:ascii="Cambria" w:eastAsia="Cambria" w:hAnsi="Cambria" w:cs="Cambria"/>
          <w:color w:val="000000"/>
          <w:spacing w:val="0"/>
          <w:w w:val="100"/>
          <w:position w:val="0"/>
          <w:sz w:val="18"/>
          <w:szCs w:val="18"/>
        </w:rPr>
        <w:t>F1”</w:t>
      </w:r>
      <w:r>
        <w:rPr>
          <w:color w:val="000000"/>
          <w:spacing w:val="0"/>
          <w:w w:val="100"/>
          <w:position w:val="0"/>
        </w:rPr>
        <w:t>根据募集说明书的约定，募集资金用于到期债务融资工具的偿还。截 至本报告签署日，与募集说明书承诺的用途、使用计划和其他约定一致，符合公司债券募集资金使用 的各项规定。</w:t>
      </w:r>
    </w:p>
    <w:p>
      <w:pPr>
        <w:pStyle w:val="Style20"/>
        <w:keepNext/>
        <w:keepLines/>
        <w:widowControl w:val="0"/>
        <w:shd w:val="clear" w:color="auto" w:fill="auto"/>
        <w:bidi w:val="0"/>
        <w:spacing w:before="0" w:after="100" w:line="240" w:lineRule="auto"/>
        <w:ind w:left="0" w:right="0" w:firstLine="560"/>
        <w:jc w:val="both"/>
      </w:pPr>
      <w:bookmarkStart w:id="857" w:name="bookmark857"/>
      <w:bookmarkStart w:id="858" w:name="bookmark858"/>
      <w:bookmarkStart w:id="859" w:name="bookmark859"/>
      <w:bookmarkStart w:id="860" w:name="bookmark860"/>
      <w:r>
        <w:rPr>
          <w:color w:val="000000"/>
          <w:spacing w:val="0"/>
          <w:w w:val="100"/>
          <w:position w:val="0"/>
        </w:rPr>
        <w:t>四</w:t>
      </w:r>
      <w:bookmarkEnd w:id="859"/>
      <w:r>
        <w:rPr>
          <w:color w:val="000000"/>
          <w:spacing w:val="0"/>
          <w:w w:val="100"/>
          <w:position w:val="0"/>
        </w:rPr>
        <w:t>、公司债券评级情况</w:t>
      </w:r>
      <w:bookmarkEnd w:id="857"/>
      <w:bookmarkEnd w:id="858"/>
      <w:bookmarkEnd w:id="860"/>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1741" w:val="left"/>
          <w:tab w:pos="7400" w:val="left"/>
        </w:tabs>
        <w:bidi w:val="0"/>
        <w:spacing w:before="0" w:after="0" w:line="409" w:lineRule="exact"/>
        <w:ind w:left="560" w:right="0" w:firstLine="420"/>
        <w:jc w:val="both"/>
      </w:pPr>
      <w:r>
        <w:rPr>
          <w:color w:val="000000"/>
          <w:spacing w:val="0"/>
          <w:w w:val="100"/>
          <w:position w:val="0"/>
        </w:rPr>
        <w:t>报告期内，中诚信国际信用评级有限责任公司（以下简称中诚信国际）对公司</w:t>
      </w:r>
      <w:r>
        <w:rPr>
          <w:color w:val="000000"/>
          <w:spacing w:val="0"/>
          <w:w w:val="100"/>
          <w:position w:val="0"/>
          <w:sz w:val="19"/>
          <w:szCs w:val="19"/>
        </w:rPr>
        <w:t>"16</w:t>
      </w:r>
      <w:r>
        <w:rPr>
          <w:color w:val="000000"/>
          <w:spacing w:val="0"/>
          <w:w w:val="100"/>
          <w:position w:val="0"/>
        </w:rPr>
        <w:t>财通</w:t>
      </w:r>
      <w:r>
        <w:rPr>
          <w:color w:val="000000"/>
          <w:spacing w:val="0"/>
          <w:w w:val="100"/>
          <w:position w:val="0"/>
          <w:sz w:val="19"/>
          <w:szCs w:val="19"/>
        </w:rPr>
        <w:t>Y1”</w:t>
      </w:r>
      <w:r>
        <w:rPr>
          <w:color w:val="000000"/>
          <w:spacing w:val="0"/>
          <w:w w:val="100"/>
          <w:position w:val="0"/>
        </w:rPr>
        <w:t>、</w:t>
      </w:r>
      <w:r>
        <w:rPr>
          <w:color w:val="000000"/>
          <w:spacing w:val="0"/>
          <w:w w:val="100"/>
          <w:position w:val="0"/>
          <w:sz w:val="19"/>
          <w:szCs w:val="19"/>
        </w:rPr>
        <w:t xml:space="preserve">"16 </w:t>
      </w:r>
      <w:r>
        <w:rPr>
          <w:color w:val="000000"/>
          <w:spacing w:val="0"/>
          <w:w w:val="100"/>
          <w:position w:val="0"/>
        </w:rPr>
        <w:t>财通</w:t>
      </w:r>
      <w:r>
        <w:rPr>
          <w:color w:val="000000"/>
          <w:spacing w:val="0"/>
          <w:w w:val="100"/>
          <w:position w:val="0"/>
          <w:sz w:val="19"/>
          <w:szCs w:val="19"/>
        </w:rPr>
        <w:t>02”</w:t>
      </w:r>
      <w:r>
        <w:rPr>
          <w:color w:val="000000"/>
          <w:spacing w:val="0"/>
          <w:w w:val="100"/>
          <w:position w:val="0"/>
        </w:rPr>
        <w:t>、</w:t>
        <w:tab/>
      </w:r>
      <w:r>
        <w:rPr>
          <w:color w:val="000000"/>
          <w:spacing w:val="0"/>
          <w:w w:val="100"/>
          <w:position w:val="0"/>
          <w:sz w:val="19"/>
          <w:szCs w:val="19"/>
        </w:rPr>
        <w:t>“18</w:t>
      </w:r>
      <w:r>
        <w:rPr>
          <w:color w:val="000000"/>
          <w:spacing w:val="0"/>
          <w:w w:val="100"/>
          <w:position w:val="0"/>
        </w:rPr>
        <w:t>财通</w:t>
      </w:r>
      <w:r>
        <w:rPr>
          <w:color w:val="000000"/>
          <w:spacing w:val="0"/>
          <w:w w:val="100"/>
          <w:position w:val="0"/>
          <w:sz w:val="19"/>
          <w:szCs w:val="19"/>
        </w:rPr>
        <w:t>C3”</w:t>
      </w:r>
      <w:r>
        <w:rPr>
          <w:color w:val="000000"/>
          <w:spacing w:val="0"/>
          <w:w w:val="100"/>
          <w:position w:val="0"/>
        </w:rPr>
        <w:t>、“</w:t>
      </w:r>
      <w:r>
        <w:rPr>
          <w:color w:val="000000"/>
          <w:spacing w:val="0"/>
          <w:w w:val="100"/>
          <w:position w:val="0"/>
          <w:sz w:val="19"/>
          <w:szCs w:val="19"/>
        </w:rPr>
        <w:t>19</w:t>
      </w:r>
      <w:r>
        <w:rPr>
          <w:color w:val="000000"/>
          <w:spacing w:val="0"/>
          <w:w w:val="100"/>
          <w:position w:val="0"/>
        </w:rPr>
        <w:t>财通</w:t>
      </w:r>
      <w:r>
        <w:rPr>
          <w:color w:val="000000"/>
          <w:spacing w:val="0"/>
          <w:w w:val="100"/>
          <w:position w:val="0"/>
          <w:sz w:val="19"/>
          <w:szCs w:val="19"/>
        </w:rPr>
        <w:t>C1”</w:t>
      </w:r>
      <w:r>
        <w:rPr>
          <w:color w:val="000000"/>
          <w:spacing w:val="0"/>
          <w:w w:val="100"/>
          <w:position w:val="0"/>
        </w:rPr>
        <w:t>、</w:t>
      </w:r>
      <w:r>
        <w:rPr>
          <w:color w:val="000000"/>
          <w:spacing w:val="0"/>
          <w:w w:val="100"/>
          <w:position w:val="0"/>
          <w:sz w:val="19"/>
          <w:szCs w:val="19"/>
        </w:rPr>
        <w:t>“19</w:t>
      </w:r>
      <w:r>
        <w:rPr>
          <w:color w:val="000000"/>
          <w:spacing w:val="0"/>
          <w:w w:val="100"/>
          <w:position w:val="0"/>
        </w:rPr>
        <w:t>财通</w:t>
      </w:r>
      <w:r>
        <w:rPr>
          <w:color w:val="000000"/>
          <w:spacing w:val="0"/>
          <w:w w:val="100"/>
          <w:position w:val="0"/>
          <w:sz w:val="19"/>
          <w:szCs w:val="19"/>
        </w:rPr>
        <w:t>C3”</w:t>
      </w:r>
      <w:r>
        <w:rPr>
          <w:color w:val="000000"/>
          <w:spacing w:val="0"/>
          <w:w w:val="100"/>
          <w:position w:val="0"/>
        </w:rPr>
        <w:t>、</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C1”</w:t>
      </w:r>
      <w:r>
        <w:rPr>
          <w:color w:val="000000"/>
          <w:spacing w:val="0"/>
          <w:w w:val="100"/>
          <w:position w:val="0"/>
        </w:rPr>
        <w:t>、</w:t>
        <w:tab/>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01”</w:t>
      </w:r>
      <w:r>
        <w:rPr>
          <w:color w:val="000000"/>
          <w:spacing w:val="0"/>
          <w:w w:val="100"/>
          <w:position w:val="0"/>
        </w:rPr>
        <w:t>和</w:t>
      </w:r>
      <w:r>
        <w:rPr>
          <w:color w:val="000000"/>
          <w:spacing w:val="0"/>
          <w:w w:val="100"/>
          <w:position w:val="0"/>
          <w:sz w:val="19"/>
          <w:szCs w:val="19"/>
        </w:rPr>
        <w:t>“20</w:t>
      </w:r>
      <w:r>
        <w:rPr>
          <w:color w:val="000000"/>
          <w:spacing w:val="0"/>
          <w:w w:val="100"/>
          <w:position w:val="0"/>
        </w:rPr>
        <w:t>财通</w:t>
      </w:r>
    </w:p>
    <w:p>
      <w:pPr>
        <w:pStyle w:val="Style2"/>
        <w:keepNext w:val="0"/>
        <w:keepLines w:val="0"/>
        <w:widowControl w:val="0"/>
        <w:shd w:val="clear" w:color="auto" w:fill="auto"/>
        <w:bidi w:val="0"/>
        <w:spacing w:before="0" w:after="0" w:line="409" w:lineRule="exact"/>
        <w:ind w:left="0" w:right="0" w:firstLine="560"/>
        <w:jc w:val="both"/>
      </w:pPr>
      <w:r>
        <w:rPr>
          <w:color w:val="000000"/>
          <w:spacing w:val="0"/>
          <w:w w:val="100"/>
          <w:position w:val="0"/>
          <w:sz w:val="19"/>
          <w:szCs w:val="19"/>
        </w:rPr>
        <w:t>02”</w:t>
      </w:r>
      <w:r>
        <w:rPr>
          <w:color w:val="000000"/>
          <w:spacing w:val="0"/>
          <w:w w:val="100"/>
          <w:position w:val="0"/>
        </w:rPr>
        <w:t>进行了跟踪评级，并出具了相应的跟踪评级报告：</w:t>
      </w:r>
    </w:p>
    <w:p>
      <w:pPr>
        <w:pStyle w:val="Style2"/>
        <w:keepNext w:val="0"/>
        <w:keepLines w:val="0"/>
        <w:widowControl w:val="0"/>
        <w:shd w:val="clear" w:color="auto" w:fill="auto"/>
        <w:tabs>
          <w:tab w:pos="1324" w:val="left"/>
        </w:tabs>
        <w:bidi w:val="0"/>
        <w:spacing w:before="0" w:after="0" w:line="409" w:lineRule="exact"/>
        <w:ind w:left="560" w:right="0" w:firstLine="420"/>
        <w:jc w:val="both"/>
      </w:pPr>
      <w:bookmarkStart w:id="861" w:name="bookmark861"/>
      <w:r>
        <w:rPr>
          <w:color w:val="000000"/>
          <w:spacing w:val="0"/>
          <w:w w:val="100"/>
          <w:position w:val="0"/>
          <w:sz w:val="19"/>
          <w:szCs w:val="19"/>
        </w:rPr>
        <w:t>1</w:t>
      </w:r>
      <w:bookmarkEnd w:id="861"/>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日中诚信国际对</w:t>
      </w:r>
      <w:r>
        <w:rPr>
          <w:color w:val="000000"/>
          <w:spacing w:val="0"/>
          <w:w w:val="100"/>
          <w:position w:val="0"/>
          <w:sz w:val="19"/>
          <w:szCs w:val="19"/>
        </w:rPr>
        <w:t>“16</w:t>
      </w:r>
      <w:r>
        <w:rPr>
          <w:color w:val="000000"/>
          <w:spacing w:val="0"/>
          <w:w w:val="100"/>
          <w:position w:val="0"/>
        </w:rPr>
        <w:t>财通</w:t>
      </w:r>
      <w:r>
        <w:rPr>
          <w:color w:val="000000"/>
          <w:spacing w:val="0"/>
          <w:w w:val="100"/>
          <w:position w:val="0"/>
          <w:sz w:val="19"/>
          <w:szCs w:val="19"/>
        </w:rPr>
        <w:t>Y1”</w:t>
      </w:r>
      <w:r>
        <w:rPr>
          <w:color w:val="000000"/>
          <w:spacing w:val="0"/>
          <w:w w:val="100"/>
          <w:position w:val="0"/>
        </w:rPr>
        <w:t>出具了《财通证券股份有限公司非公开发行次 级债券跟踪评级报告</w:t>
      </w:r>
      <w:r>
        <w:rPr>
          <w:color w:val="000000"/>
          <w:spacing w:val="0"/>
          <w:w w:val="100"/>
          <w:position w:val="0"/>
          <w:sz w:val="19"/>
          <w:szCs w:val="19"/>
        </w:rPr>
        <w:t>（2020）</w:t>
      </w:r>
      <w:r>
        <w:rPr>
          <w:color w:val="000000"/>
          <w:spacing w:val="0"/>
          <w:w w:val="100"/>
          <w:position w:val="0"/>
        </w:rPr>
        <w:t>》（信评委函字</w:t>
      </w:r>
      <w:r>
        <w:rPr>
          <w:color w:val="000000"/>
          <w:spacing w:val="0"/>
          <w:w w:val="100"/>
          <w:position w:val="0"/>
          <w:sz w:val="19"/>
          <w:szCs w:val="19"/>
        </w:rPr>
        <w:t>［2020］</w:t>
      </w:r>
      <w:r>
        <w:rPr>
          <w:color w:val="000000"/>
          <w:spacing w:val="0"/>
          <w:w w:val="100"/>
          <w:position w:val="0"/>
        </w:rPr>
        <w:t>跟踪</w:t>
      </w:r>
      <w:r>
        <w:rPr>
          <w:color w:val="000000"/>
          <w:spacing w:val="0"/>
          <w:w w:val="100"/>
          <w:position w:val="0"/>
          <w:sz w:val="19"/>
          <w:szCs w:val="19"/>
        </w:rPr>
        <w:t>0699</w:t>
      </w:r>
      <w:r>
        <w:rPr>
          <w:color w:val="000000"/>
          <w:spacing w:val="0"/>
          <w:w w:val="100"/>
          <w:position w:val="0"/>
        </w:rPr>
        <w:t>号），维持本期债券信用等级</w:t>
      </w:r>
      <w:r>
        <w:rPr>
          <w:color w:val="000000"/>
          <w:spacing w:val="0"/>
          <w:w w:val="100"/>
          <w:position w:val="0"/>
          <w:sz w:val="19"/>
          <w:szCs w:val="19"/>
        </w:rPr>
        <w:t>AA+</w:t>
      </w:r>
      <w:r>
        <w:rPr>
          <w:color w:val="000000"/>
          <w:spacing w:val="0"/>
          <w:w w:val="100"/>
          <w:position w:val="0"/>
        </w:rPr>
        <w:t>，维持公 司主体信用等级为</w:t>
      </w:r>
      <w:r>
        <w:rPr>
          <w:color w:val="000000"/>
          <w:spacing w:val="0"/>
          <w:w w:val="100"/>
          <w:position w:val="0"/>
          <w:sz w:val="19"/>
          <w:szCs w:val="19"/>
        </w:rPr>
        <w:t>AAA，</w:t>
      </w:r>
      <w:r>
        <w:rPr>
          <w:color w:val="000000"/>
          <w:spacing w:val="0"/>
          <w:w w:val="100"/>
          <w:position w:val="0"/>
        </w:rPr>
        <w:t>评级展望稳定；</w:t>
      </w:r>
    </w:p>
    <w:p>
      <w:pPr>
        <w:pStyle w:val="Style2"/>
        <w:keepNext w:val="0"/>
        <w:keepLines w:val="0"/>
        <w:widowControl w:val="0"/>
        <w:shd w:val="clear" w:color="auto" w:fill="auto"/>
        <w:tabs>
          <w:tab w:pos="1324" w:val="left"/>
        </w:tabs>
        <w:bidi w:val="0"/>
        <w:spacing w:before="0" w:after="0" w:line="409" w:lineRule="exact"/>
        <w:ind w:left="560" w:right="0" w:firstLine="420"/>
        <w:jc w:val="both"/>
      </w:pPr>
      <w:bookmarkStart w:id="862" w:name="bookmark862"/>
      <w:r>
        <w:rPr>
          <w:color w:val="000000"/>
          <w:spacing w:val="0"/>
          <w:w w:val="100"/>
          <w:position w:val="0"/>
          <w:sz w:val="19"/>
          <w:szCs w:val="19"/>
        </w:rPr>
        <w:t>2</w:t>
      </w:r>
      <w:bookmarkEnd w:id="862"/>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日中诚信国际对</w:t>
      </w:r>
      <w:r>
        <w:rPr>
          <w:color w:val="000000"/>
          <w:spacing w:val="0"/>
          <w:w w:val="100"/>
          <w:position w:val="0"/>
          <w:sz w:val="19"/>
          <w:szCs w:val="19"/>
        </w:rPr>
        <w:t>“16</w:t>
      </w:r>
      <w:r>
        <w:rPr>
          <w:color w:val="000000"/>
          <w:spacing w:val="0"/>
          <w:w w:val="100"/>
          <w:position w:val="0"/>
        </w:rPr>
        <w:t>财通</w:t>
      </w:r>
      <w:r>
        <w:rPr>
          <w:color w:val="000000"/>
          <w:spacing w:val="0"/>
          <w:w w:val="100"/>
          <w:position w:val="0"/>
          <w:sz w:val="19"/>
          <w:szCs w:val="19"/>
        </w:rPr>
        <w:t>02”</w:t>
      </w:r>
      <w:r>
        <w:rPr>
          <w:color w:val="000000"/>
          <w:spacing w:val="0"/>
          <w:w w:val="100"/>
          <w:position w:val="0"/>
        </w:rPr>
        <w:t>出具了《财通证券股份有限公司非公开发行次 级债券跟踪评级报告</w:t>
      </w:r>
      <w:r>
        <w:rPr>
          <w:color w:val="000000"/>
          <w:spacing w:val="0"/>
          <w:w w:val="100"/>
          <w:position w:val="0"/>
          <w:sz w:val="19"/>
          <w:szCs w:val="19"/>
        </w:rPr>
        <w:t>（2020）</w:t>
      </w:r>
      <w:r>
        <w:rPr>
          <w:color w:val="000000"/>
          <w:spacing w:val="0"/>
          <w:w w:val="100"/>
          <w:position w:val="0"/>
        </w:rPr>
        <w:t>》（信评委函字</w:t>
      </w:r>
      <w:r>
        <w:rPr>
          <w:color w:val="000000"/>
          <w:spacing w:val="0"/>
          <w:w w:val="100"/>
          <w:position w:val="0"/>
          <w:sz w:val="19"/>
          <w:szCs w:val="19"/>
        </w:rPr>
        <w:t>［2020］</w:t>
      </w:r>
      <w:r>
        <w:rPr>
          <w:color w:val="000000"/>
          <w:spacing w:val="0"/>
          <w:w w:val="100"/>
          <w:position w:val="0"/>
        </w:rPr>
        <w:t>跟踪</w:t>
      </w:r>
      <w:r>
        <w:rPr>
          <w:color w:val="000000"/>
          <w:spacing w:val="0"/>
          <w:w w:val="100"/>
          <w:position w:val="0"/>
          <w:sz w:val="19"/>
          <w:szCs w:val="19"/>
        </w:rPr>
        <w:t>0699</w:t>
      </w:r>
      <w:r>
        <w:rPr>
          <w:color w:val="000000"/>
          <w:spacing w:val="0"/>
          <w:w w:val="100"/>
          <w:position w:val="0"/>
        </w:rPr>
        <w:t>号），维持本期债券信用等级</w:t>
      </w:r>
      <w:r>
        <w:rPr>
          <w:color w:val="000000"/>
          <w:spacing w:val="0"/>
          <w:w w:val="100"/>
          <w:position w:val="0"/>
          <w:sz w:val="19"/>
          <w:szCs w:val="19"/>
        </w:rPr>
        <w:t>AA+</w:t>
      </w:r>
      <w:r>
        <w:rPr>
          <w:color w:val="000000"/>
          <w:spacing w:val="0"/>
          <w:w w:val="100"/>
          <w:position w:val="0"/>
        </w:rPr>
        <w:t>，维持公 司主体信用等级为</w:t>
      </w:r>
      <w:r>
        <w:rPr>
          <w:color w:val="000000"/>
          <w:spacing w:val="0"/>
          <w:w w:val="100"/>
          <w:position w:val="0"/>
          <w:sz w:val="19"/>
          <w:szCs w:val="19"/>
        </w:rPr>
        <w:t>AAA，</w:t>
      </w:r>
      <w:r>
        <w:rPr>
          <w:color w:val="000000"/>
          <w:spacing w:val="0"/>
          <w:w w:val="100"/>
          <w:position w:val="0"/>
        </w:rPr>
        <w:t>评级展望稳定；</w:t>
      </w:r>
    </w:p>
    <w:p>
      <w:pPr>
        <w:pStyle w:val="Style2"/>
        <w:keepNext w:val="0"/>
        <w:keepLines w:val="0"/>
        <w:widowControl w:val="0"/>
        <w:shd w:val="clear" w:color="auto" w:fill="auto"/>
        <w:tabs>
          <w:tab w:pos="1324" w:val="left"/>
        </w:tabs>
        <w:bidi w:val="0"/>
        <w:spacing w:before="0" w:after="0" w:line="409" w:lineRule="exact"/>
        <w:ind w:left="560" w:right="0" w:firstLine="420"/>
        <w:jc w:val="both"/>
      </w:pPr>
      <w:bookmarkStart w:id="863" w:name="bookmark863"/>
      <w:r>
        <w:rPr>
          <w:color w:val="000000"/>
          <w:spacing w:val="0"/>
          <w:w w:val="100"/>
          <w:position w:val="0"/>
          <w:sz w:val="19"/>
          <w:szCs w:val="19"/>
        </w:rPr>
        <w:t>3</w:t>
      </w:r>
      <w:bookmarkEnd w:id="863"/>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 xml:space="preserve">日中诚信国际对“ </w:t>
      </w:r>
      <w:r>
        <w:rPr>
          <w:color w:val="000000"/>
          <w:spacing w:val="0"/>
          <w:w w:val="100"/>
          <w:position w:val="0"/>
          <w:sz w:val="19"/>
          <w:szCs w:val="19"/>
        </w:rPr>
        <w:t>18</w:t>
      </w:r>
      <w:r>
        <w:rPr>
          <w:color w:val="000000"/>
          <w:spacing w:val="0"/>
          <w:w w:val="100"/>
          <w:position w:val="0"/>
        </w:rPr>
        <w:t>财通</w:t>
      </w:r>
      <w:r>
        <w:rPr>
          <w:color w:val="000000"/>
          <w:spacing w:val="0"/>
          <w:w w:val="100"/>
          <w:position w:val="0"/>
          <w:sz w:val="19"/>
          <w:szCs w:val="19"/>
        </w:rPr>
        <w:t>C3”</w:t>
      </w:r>
      <w:r>
        <w:rPr>
          <w:color w:val="000000"/>
          <w:spacing w:val="0"/>
          <w:w w:val="100"/>
          <w:position w:val="0"/>
        </w:rPr>
        <w:t>出具了《财通证券股份有限公司非公开发行次 级债券跟踪评级报告</w:t>
      </w:r>
      <w:r>
        <w:rPr>
          <w:color w:val="000000"/>
          <w:spacing w:val="0"/>
          <w:w w:val="100"/>
          <w:position w:val="0"/>
          <w:sz w:val="19"/>
          <w:szCs w:val="19"/>
        </w:rPr>
        <w:t>（2020）</w:t>
      </w:r>
      <w:r>
        <w:rPr>
          <w:color w:val="000000"/>
          <w:spacing w:val="0"/>
          <w:w w:val="100"/>
          <w:position w:val="0"/>
        </w:rPr>
        <w:t>》（信评委函字</w:t>
      </w:r>
      <w:r>
        <w:rPr>
          <w:color w:val="000000"/>
          <w:spacing w:val="0"/>
          <w:w w:val="100"/>
          <w:position w:val="0"/>
          <w:sz w:val="19"/>
          <w:szCs w:val="19"/>
        </w:rPr>
        <w:t>［2020］</w:t>
      </w:r>
      <w:r>
        <w:rPr>
          <w:color w:val="000000"/>
          <w:spacing w:val="0"/>
          <w:w w:val="100"/>
          <w:position w:val="0"/>
        </w:rPr>
        <w:t>跟踪</w:t>
      </w:r>
      <w:r>
        <w:rPr>
          <w:color w:val="000000"/>
          <w:spacing w:val="0"/>
          <w:w w:val="100"/>
          <w:position w:val="0"/>
          <w:sz w:val="19"/>
          <w:szCs w:val="19"/>
        </w:rPr>
        <w:t>0699</w:t>
      </w:r>
      <w:r>
        <w:rPr>
          <w:color w:val="000000"/>
          <w:spacing w:val="0"/>
          <w:w w:val="100"/>
          <w:position w:val="0"/>
        </w:rPr>
        <w:t>号），维持本期债券信用等级</w:t>
      </w:r>
      <w:r>
        <w:rPr>
          <w:color w:val="000000"/>
          <w:spacing w:val="0"/>
          <w:w w:val="100"/>
          <w:position w:val="0"/>
          <w:sz w:val="19"/>
          <w:szCs w:val="19"/>
        </w:rPr>
        <w:t>AA+</w:t>
      </w:r>
      <w:r>
        <w:rPr>
          <w:color w:val="000000"/>
          <w:spacing w:val="0"/>
          <w:w w:val="100"/>
          <w:position w:val="0"/>
        </w:rPr>
        <w:t>，维持公 司主体信用等级为</w:t>
      </w:r>
      <w:r>
        <w:rPr>
          <w:color w:val="000000"/>
          <w:spacing w:val="0"/>
          <w:w w:val="100"/>
          <w:position w:val="0"/>
          <w:sz w:val="19"/>
          <w:szCs w:val="19"/>
        </w:rPr>
        <w:t>AAA，</w:t>
      </w:r>
      <w:r>
        <w:rPr>
          <w:color w:val="000000"/>
          <w:spacing w:val="0"/>
          <w:w w:val="100"/>
          <w:position w:val="0"/>
        </w:rPr>
        <w:t>评级展望稳定；</w:t>
      </w:r>
    </w:p>
    <w:p>
      <w:pPr>
        <w:pStyle w:val="Style2"/>
        <w:keepNext w:val="0"/>
        <w:keepLines w:val="0"/>
        <w:widowControl w:val="0"/>
        <w:shd w:val="clear" w:color="auto" w:fill="auto"/>
        <w:tabs>
          <w:tab w:pos="346" w:val="left"/>
        </w:tabs>
        <w:bidi w:val="0"/>
        <w:spacing w:before="0" w:after="0" w:line="409" w:lineRule="exact"/>
        <w:ind w:left="0" w:right="0" w:firstLine="980"/>
        <w:jc w:val="both"/>
      </w:pPr>
      <w:bookmarkStart w:id="864" w:name="bookmark864"/>
      <w:r>
        <w:rPr>
          <w:color w:val="000000"/>
          <w:spacing w:val="0"/>
          <w:w w:val="100"/>
          <w:position w:val="0"/>
          <w:sz w:val="19"/>
          <w:szCs w:val="19"/>
        </w:rPr>
        <w:t>4</w:t>
      </w:r>
      <w:bookmarkEnd w:id="864"/>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日中诚信国际对</w:t>
      </w:r>
      <w:r>
        <w:rPr>
          <w:color w:val="000000"/>
          <w:spacing w:val="0"/>
          <w:w w:val="100"/>
          <w:position w:val="0"/>
          <w:sz w:val="19"/>
          <w:szCs w:val="19"/>
        </w:rPr>
        <w:t>“19</w:t>
      </w:r>
      <w:r>
        <w:rPr>
          <w:color w:val="000000"/>
          <w:spacing w:val="0"/>
          <w:w w:val="100"/>
          <w:position w:val="0"/>
        </w:rPr>
        <w:t>财通</w:t>
      </w:r>
      <w:r>
        <w:rPr>
          <w:color w:val="000000"/>
          <w:spacing w:val="0"/>
          <w:w w:val="100"/>
          <w:position w:val="0"/>
          <w:sz w:val="19"/>
          <w:szCs w:val="19"/>
        </w:rPr>
        <w:t>C1”</w:t>
      </w:r>
      <w:r>
        <w:rPr>
          <w:color w:val="000000"/>
          <w:spacing w:val="0"/>
          <w:w w:val="100"/>
          <w:position w:val="0"/>
        </w:rPr>
        <w:t xml:space="preserve">出具了《财通证券股份有限公司非公开发行次 </w:t>
      </w:r>
      <w:r>
        <w:rPr>
          <w:color w:val="000000"/>
          <w:spacing w:val="0"/>
          <w:w w:val="100"/>
          <w:position w:val="0"/>
        </w:rPr>
        <w:t>级债券跟踪评级报告</w:t>
      </w:r>
      <w:r>
        <w:rPr>
          <w:color w:val="000000"/>
          <w:spacing w:val="0"/>
          <w:w w:val="100"/>
          <w:position w:val="0"/>
          <w:sz w:val="19"/>
          <w:szCs w:val="19"/>
        </w:rPr>
        <w:t>（2020）</w:t>
      </w:r>
      <w:r>
        <w:rPr>
          <w:color w:val="000000"/>
          <w:spacing w:val="0"/>
          <w:w w:val="100"/>
          <w:position w:val="0"/>
        </w:rPr>
        <w:t>》（信评委函字</w:t>
      </w:r>
      <w:r>
        <w:rPr>
          <w:color w:val="000000"/>
          <w:spacing w:val="0"/>
          <w:w w:val="100"/>
          <w:position w:val="0"/>
          <w:sz w:val="19"/>
          <w:szCs w:val="19"/>
        </w:rPr>
        <w:t>［2020］</w:t>
      </w:r>
      <w:r>
        <w:rPr>
          <w:color w:val="000000"/>
          <w:spacing w:val="0"/>
          <w:w w:val="100"/>
          <w:position w:val="0"/>
        </w:rPr>
        <w:t>跟踪</w:t>
      </w:r>
      <w:r>
        <w:rPr>
          <w:color w:val="000000"/>
          <w:spacing w:val="0"/>
          <w:w w:val="100"/>
          <w:position w:val="0"/>
          <w:sz w:val="19"/>
          <w:szCs w:val="19"/>
        </w:rPr>
        <w:t>0699</w:t>
      </w:r>
      <w:r>
        <w:rPr>
          <w:color w:val="000000"/>
          <w:spacing w:val="0"/>
          <w:w w:val="100"/>
          <w:position w:val="0"/>
        </w:rPr>
        <w:t>号），维持本期债券信用等级</w:t>
      </w:r>
      <w:r>
        <w:rPr>
          <w:color w:val="000000"/>
          <w:spacing w:val="0"/>
          <w:w w:val="100"/>
          <w:position w:val="0"/>
          <w:sz w:val="19"/>
          <w:szCs w:val="19"/>
        </w:rPr>
        <w:t>AA+</w:t>
      </w:r>
      <w:r>
        <w:rPr>
          <w:color w:val="000000"/>
          <w:spacing w:val="0"/>
          <w:w w:val="100"/>
          <w:position w:val="0"/>
        </w:rPr>
        <w:t>，维持公 司主体信用等级为</w:t>
      </w:r>
      <w:r>
        <w:rPr>
          <w:color w:val="000000"/>
          <w:spacing w:val="0"/>
          <w:w w:val="100"/>
          <w:position w:val="0"/>
          <w:sz w:val="19"/>
          <w:szCs w:val="19"/>
        </w:rPr>
        <w:t>AAA，</w:t>
      </w:r>
      <w:r>
        <w:rPr>
          <w:color w:val="000000"/>
          <w:spacing w:val="0"/>
          <w:w w:val="100"/>
          <w:position w:val="0"/>
        </w:rPr>
        <w:t>评级展望稳定；</w:t>
      </w:r>
    </w:p>
    <w:p>
      <w:pPr>
        <w:pStyle w:val="Style2"/>
        <w:keepNext w:val="0"/>
        <w:keepLines w:val="0"/>
        <w:widowControl w:val="0"/>
        <w:shd w:val="clear" w:color="auto" w:fill="auto"/>
        <w:tabs>
          <w:tab w:pos="1345" w:val="left"/>
        </w:tabs>
        <w:bidi w:val="0"/>
        <w:spacing w:before="0" w:after="0" w:line="412" w:lineRule="exact"/>
        <w:ind w:left="560" w:right="0" w:firstLine="420"/>
        <w:jc w:val="both"/>
      </w:pPr>
      <w:bookmarkStart w:id="865" w:name="bookmark865"/>
      <w:r>
        <w:rPr>
          <w:color w:val="000000"/>
          <w:spacing w:val="0"/>
          <w:w w:val="100"/>
          <w:position w:val="0"/>
          <w:sz w:val="19"/>
          <w:szCs w:val="19"/>
        </w:rPr>
        <w:t>5</w:t>
      </w:r>
      <w:bookmarkEnd w:id="865"/>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日中诚信国际对</w:t>
      </w:r>
      <w:r>
        <w:rPr>
          <w:color w:val="000000"/>
          <w:spacing w:val="0"/>
          <w:w w:val="100"/>
          <w:position w:val="0"/>
          <w:sz w:val="19"/>
          <w:szCs w:val="19"/>
        </w:rPr>
        <w:t>“19</w:t>
      </w:r>
      <w:r>
        <w:rPr>
          <w:color w:val="000000"/>
          <w:spacing w:val="0"/>
          <w:w w:val="100"/>
          <w:position w:val="0"/>
        </w:rPr>
        <w:t>财通</w:t>
      </w:r>
      <w:r>
        <w:rPr>
          <w:color w:val="000000"/>
          <w:spacing w:val="0"/>
          <w:w w:val="100"/>
          <w:position w:val="0"/>
          <w:sz w:val="19"/>
          <w:szCs w:val="19"/>
        </w:rPr>
        <w:t>C3”</w:t>
      </w:r>
      <w:r>
        <w:rPr>
          <w:color w:val="000000"/>
          <w:spacing w:val="0"/>
          <w:w w:val="100"/>
          <w:position w:val="0"/>
        </w:rPr>
        <w:t>出具了《财通证券股份有限公司非公开发行次 级债券跟踪评级报告</w:t>
      </w:r>
      <w:r>
        <w:rPr>
          <w:color w:val="000000"/>
          <w:spacing w:val="0"/>
          <w:w w:val="100"/>
          <w:position w:val="0"/>
          <w:sz w:val="19"/>
          <w:szCs w:val="19"/>
        </w:rPr>
        <w:t>（2020）</w:t>
      </w:r>
      <w:r>
        <w:rPr>
          <w:color w:val="000000"/>
          <w:spacing w:val="0"/>
          <w:w w:val="100"/>
          <w:position w:val="0"/>
        </w:rPr>
        <w:t>》（信评委函字</w:t>
      </w:r>
      <w:r>
        <w:rPr>
          <w:color w:val="000000"/>
          <w:spacing w:val="0"/>
          <w:w w:val="100"/>
          <w:position w:val="0"/>
          <w:sz w:val="19"/>
          <w:szCs w:val="19"/>
        </w:rPr>
        <w:t>［2020］</w:t>
      </w:r>
      <w:r>
        <w:rPr>
          <w:color w:val="000000"/>
          <w:spacing w:val="0"/>
          <w:w w:val="100"/>
          <w:position w:val="0"/>
        </w:rPr>
        <w:t>跟踪</w:t>
      </w:r>
      <w:r>
        <w:rPr>
          <w:color w:val="000000"/>
          <w:spacing w:val="0"/>
          <w:w w:val="100"/>
          <w:position w:val="0"/>
          <w:sz w:val="19"/>
          <w:szCs w:val="19"/>
        </w:rPr>
        <w:t>0699</w:t>
      </w:r>
      <w:r>
        <w:rPr>
          <w:color w:val="000000"/>
          <w:spacing w:val="0"/>
          <w:w w:val="100"/>
          <w:position w:val="0"/>
        </w:rPr>
        <w:t>号），维持本期债券信用等级</w:t>
      </w:r>
      <w:r>
        <w:rPr>
          <w:color w:val="000000"/>
          <w:spacing w:val="0"/>
          <w:w w:val="100"/>
          <w:position w:val="0"/>
          <w:sz w:val="19"/>
          <w:szCs w:val="19"/>
        </w:rPr>
        <w:t>AA+</w:t>
      </w:r>
      <w:r>
        <w:rPr>
          <w:color w:val="000000"/>
          <w:spacing w:val="0"/>
          <w:w w:val="100"/>
          <w:position w:val="0"/>
        </w:rPr>
        <w:t>，维持公 司主体信用等级为</w:t>
      </w:r>
      <w:r>
        <w:rPr>
          <w:color w:val="000000"/>
          <w:spacing w:val="0"/>
          <w:w w:val="100"/>
          <w:position w:val="0"/>
          <w:sz w:val="19"/>
          <w:szCs w:val="19"/>
        </w:rPr>
        <w:t>AAA，</w:t>
      </w:r>
      <w:r>
        <w:rPr>
          <w:color w:val="000000"/>
          <w:spacing w:val="0"/>
          <w:w w:val="100"/>
          <w:position w:val="0"/>
        </w:rPr>
        <w:t>评级展望稳定；</w:t>
      </w:r>
    </w:p>
    <w:p>
      <w:pPr>
        <w:pStyle w:val="Style2"/>
        <w:keepNext w:val="0"/>
        <w:keepLines w:val="0"/>
        <w:widowControl w:val="0"/>
        <w:shd w:val="clear" w:color="auto" w:fill="auto"/>
        <w:tabs>
          <w:tab w:pos="1345" w:val="left"/>
        </w:tabs>
        <w:bidi w:val="0"/>
        <w:spacing w:before="0" w:after="0" w:line="412" w:lineRule="exact"/>
        <w:ind w:left="560" w:right="0" w:firstLine="420"/>
        <w:jc w:val="both"/>
      </w:pPr>
      <w:bookmarkStart w:id="866" w:name="bookmark866"/>
      <w:r>
        <w:rPr>
          <w:color w:val="000000"/>
          <w:spacing w:val="0"/>
          <w:w w:val="100"/>
          <w:position w:val="0"/>
          <w:sz w:val="19"/>
          <w:szCs w:val="19"/>
        </w:rPr>
        <w:t>6</w:t>
      </w:r>
      <w:bookmarkEnd w:id="866"/>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日中诚信国际对</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C1”</w:t>
      </w:r>
      <w:r>
        <w:rPr>
          <w:color w:val="000000"/>
          <w:spacing w:val="0"/>
          <w:w w:val="100"/>
          <w:position w:val="0"/>
        </w:rPr>
        <w:t>出具了《财通证券股份有限公司非公开发行次 级债券跟踪评级报告</w:t>
      </w:r>
      <w:r>
        <w:rPr>
          <w:color w:val="000000"/>
          <w:spacing w:val="0"/>
          <w:w w:val="100"/>
          <w:position w:val="0"/>
          <w:sz w:val="19"/>
          <w:szCs w:val="19"/>
        </w:rPr>
        <w:t>（2020）</w:t>
      </w:r>
      <w:r>
        <w:rPr>
          <w:color w:val="000000"/>
          <w:spacing w:val="0"/>
          <w:w w:val="100"/>
          <w:position w:val="0"/>
        </w:rPr>
        <w:t>》（信评委函字</w:t>
      </w:r>
      <w:r>
        <w:rPr>
          <w:color w:val="000000"/>
          <w:spacing w:val="0"/>
          <w:w w:val="100"/>
          <w:position w:val="0"/>
          <w:sz w:val="19"/>
          <w:szCs w:val="19"/>
        </w:rPr>
        <w:t>［2020］</w:t>
      </w:r>
      <w:r>
        <w:rPr>
          <w:color w:val="000000"/>
          <w:spacing w:val="0"/>
          <w:w w:val="100"/>
          <w:position w:val="0"/>
        </w:rPr>
        <w:t>跟踪</w:t>
      </w:r>
      <w:r>
        <w:rPr>
          <w:color w:val="000000"/>
          <w:spacing w:val="0"/>
          <w:w w:val="100"/>
          <w:position w:val="0"/>
          <w:sz w:val="19"/>
          <w:szCs w:val="19"/>
        </w:rPr>
        <w:t>0699</w:t>
      </w:r>
      <w:r>
        <w:rPr>
          <w:color w:val="000000"/>
          <w:spacing w:val="0"/>
          <w:w w:val="100"/>
          <w:position w:val="0"/>
        </w:rPr>
        <w:t>号），维持本期债券信用等级</w:t>
      </w:r>
      <w:r>
        <w:rPr>
          <w:color w:val="000000"/>
          <w:spacing w:val="0"/>
          <w:w w:val="100"/>
          <w:position w:val="0"/>
          <w:sz w:val="19"/>
          <w:szCs w:val="19"/>
        </w:rPr>
        <w:t>AA+</w:t>
      </w:r>
      <w:r>
        <w:rPr>
          <w:color w:val="000000"/>
          <w:spacing w:val="0"/>
          <w:w w:val="100"/>
          <w:position w:val="0"/>
        </w:rPr>
        <w:t>，维持公 司主体信用等级为</w:t>
      </w:r>
      <w:r>
        <w:rPr>
          <w:color w:val="000000"/>
          <w:spacing w:val="0"/>
          <w:w w:val="100"/>
          <w:position w:val="0"/>
          <w:sz w:val="19"/>
          <w:szCs w:val="19"/>
        </w:rPr>
        <w:t>AAA，</w:t>
      </w:r>
      <w:r>
        <w:rPr>
          <w:color w:val="000000"/>
          <w:spacing w:val="0"/>
          <w:w w:val="100"/>
          <w:position w:val="0"/>
        </w:rPr>
        <w:t>评级展望稳定；</w:t>
      </w:r>
    </w:p>
    <w:p>
      <w:pPr>
        <w:pStyle w:val="Style2"/>
        <w:keepNext w:val="0"/>
        <w:keepLines w:val="0"/>
        <w:widowControl w:val="0"/>
        <w:shd w:val="clear" w:color="auto" w:fill="auto"/>
        <w:tabs>
          <w:tab w:pos="1345" w:val="left"/>
        </w:tabs>
        <w:bidi w:val="0"/>
        <w:spacing w:before="0" w:after="0" w:line="412" w:lineRule="exact"/>
        <w:ind w:left="560" w:right="0" w:firstLine="420"/>
        <w:jc w:val="both"/>
      </w:pPr>
      <w:bookmarkStart w:id="867" w:name="bookmark867"/>
      <w:r>
        <w:rPr>
          <w:color w:val="000000"/>
          <w:spacing w:val="0"/>
          <w:w w:val="100"/>
          <w:position w:val="0"/>
          <w:sz w:val="19"/>
          <w:szCs w:val="19"/>
        </w:rPr>
        <w:t>7</w:t>
      </w:r>
      <w:bookmarkEnd w:id="867"/>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日中诚信国际对</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01”</w:t>
      </w:r>
      <w:r>
        <w:rPr>
          <w:color w:val="000000"/>
          <w:spacing w:val="0"/>
          <w:w w:val="100"/>
          <w:position w:val="0"/>
        </w:rPr>
        <w:t>出具了《财通证券股份有限公司公开发行</w:t>
      </w:r>
      <w:r>
        <w:rPr>
          <w:color w:val="000000"/>
          <w:spacing w:val="0"/>
          <w:w w:val="100"/>
          <w:position w:val="0"/>
          <w:sz w:val="19"/>
          <w:szCs w:val="19"/>
        </w:rPr>
        <w:t xml:space="preserve">2020 </w:t>
      </w:r>
      <w:r>
        <w:rPr>
          <w:color w:val="000000"/>
          <w:spacing w:val="0"/>
          <w:w w:val="100"/>
          <w:position w:val="0"/>
        </w:rPr>
        <w:t>年第一期公司债券跟踪评级报告</w:t>
      </w:r>
      <w:r>
        <w:rPr>
          <w:color w:val="000000"/>
          <w:spacing w:val="0"/>
          <w:w w:val="100"/>
          <w:position w:val="0"/>
          <w:sz w:val="19"/>
          <w:szCs w:val="19"/>
        </w:rPr>
        <w:t>（2020）</w:t>
      </w:r>
      <w:r>
        <w:rPr>
          <w:color w:val="000000"/>
          <w:spacing w:val="0"/>
          <w:w w:val="100"/>
          <w:position w:val="0"/>
        </w:rPr>
        <w:t>》（信评委函字</w:t>
      </w:r>
      <w:r>
        <w:rPr>
          <w:color w:val="000000"/>
          <w:spacing w:val="0"/>
          <w:w w:val="100"/>
          <w:position w:val="0"/>
          <w:sz w:val="19"/>
          <w:szCs w:val="19"/>
        </w:rPr>
        <w:t>［2020］</w:t>
      </w:r>
      <w:r>
        <w:rPr>
          <w:color w:val="000000"/>
          <w:spacing w:val="0"/>
          <w:w w:val="100"/>
          <w:position w:val="0"/>
        </w:rPr>
        <w:t>跟踪</w:t>
      </w:r>
      <w:r>
        <w:rPr>
          <w:color w:val="000000"/>
          <w:spacing w:val="0"/>
          <w:w w:val="100"/>
          <w:position w:val="0"/>
          <w:sz w:val="19"/>
          <w:szCs w:val="19"/>
        </w:rPr>
        <w:t>0700</w:t>
      </w:r>
      <w:r>
        <w:rPr>
          <w:color w:val="000000"/>
          <w:spacing w:val="0"/>
          <w:w w:val="100"/>
          <w:position w:val="0"/>
        </w:rPr>
        <w:t xml:space="preserve">号），维持本期债券信用等级 </w:t>
      </w:r>
      <w:r>
        <w:rPr>
          <w:color w:val="000000"/>
          <w:spacing w:val="0"/>
          <w:w w:val="100"/>
          <w:position w:val="0"/>
          <w:sz w:val="19"/>
          <w:szCs w:val="19"/>
        </w:rPr>
        <w:t>AAA</w:t>
      </w:r>
      <w:r>
        <w:rPr>
          <w:color w:val="000000"/>
          <w:spacing w:val="0"/>
          <w:w w:val="100"/>
          <w:position w:val="0"/>
        </w:rPr>
        <w:t>，维持公司主体信用等级为</w:t>
      </w:r>
      <w:r>
        <w:rPr>
          <w:color w:val="000000"/>
          <w:spacing w:val="0"/>
          <w:w w:val="100"/>
          <w:position w:val="0"/>
          <w:sz w:val="19"/>
          <w:szCs w:val="19"/>
        </w:rPr>
        <w:t>AAA，</w:t>
      </w:r>
      <w:r>
        <w:rPr>
          <w:color w:val="000000"/>
          <w:spacing w:val="0"/>
          <w:w w:val="100"/>
          <w:position w:val="0"/>
        </w:rPr>
        <w:t>评级展望稳定；</w:t>
      </w:r>
    </w:p>
    <w:p>
      <w:pPr>
        <w:pStyle w:val="Style2"/>
        <w:keepNext w:val="0"/>
        <w:keepLines w:val="0"/>
        <w:widowControl w:val="0"/>
        <w:shd w:val="clear" w:color="auto" w:fill="auto"/>
        <w:tabs>
          <w:tab w:pos="1345" w:val="left"/>
        </w:tabs>
        <w:bidi w:val="0"/>
        <w:spacing w:before="0" w:after="0" w:line="412" w:lineRule="exact"/>
        <w:ind w:left="560" w:right="0" w:firstLine="420"/>
        <w:jc w:val="both"/>
      </w:pPr>
      <w:bookmarkStart w:id="868" w:name="bookmark868"/>
      <w:r>
        <w:rPr>
          <w:color w:val="000000"/>
          <w:spacing w:val="0"/>
          <w:w w:val="100"/>
          <w:position w:val="0"/>
          <w:sz w:val="19"/>
          <w:szCs w:val="19"/>
        </w:rPr>
        <w:t>8</w:t>
      </w:r>
      <w:bookmarkEnd w:id="868"/>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15</w:t>
      </w:r>
      <w:r>
        <w:rPr>
          <w:color w:val="000000"/>
          <w:spacing w:val="0"/>
          <w:w w:val="100"/>
          <w:position w:val="0"/>
        </w:rPr>
        <w:t>日中诚信国际对</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02”</w:t>
      </w:r>
      <w:r>
        <w:rPr>
          <w:color w:val="000000"/>
          <w:spacing w:val="0"/>
          <w:w w:val="100"/>
          <w:position w:val="0"/>
        </w:rPr>
        <w:t>出具了《财通证券股份有限公司公开发行</w:t>
      </w:r>
      <w:r>
        <w:rPr>
          <w:color w:val="000000"/>
          <w:spacing w:val="0"/>
          <w:w w:val="100"/>
          <w:position w:val="0"/>
          <w:sz w:val="19"/>
          <w:szCs w:val="19"/>
        </w:rPr>
        <w:t xml:space="preserve">2020 </w:t>
      </w:r>
      <w:r>
        <w:rPr>
          <w:color w:val="000000"/>
          <w:spacing w:val="0"/>
          <w:w w:val="100"/>
          <w:position w:val="0"/>
        </w:rPr>
        <w:t>年第一期公司债券跟踪评级报告</w:t>
      </w:r>
      <w:r>
        <w:rPr>
          <w:color w:val="000000"/>
          <w:spacing w:val="0"/>
          <w:w w:val="100"/>
          <w:position w:val="0"/>
          <w:sz w:val="19"/>
          <w:szCs w:val="19"/>
        </w:rPr>
        <w:t>（2020）</w:t>
      </w:r>
      <w:r>
        <w:rPr>
          <w:color w:val="000000"/>
          <w:spacing w:val="0"/>
          <w:w w:val="100"/>
          <w:position w:val="0"/>
        </w:rPr>
        <w:t>》（信评委函字</w:t>
      </w:r>
      <w:r>
        <w:rPr>
          <w:color w:val="000000"/>
          <w:spacing w:val="0"/>
          <w:w w:val="100"/>
          <w:position w:val="0"/>
          <w:sz w:val="19"/>
          <w:szCs w:val="19"/>
        </w:rPr>
        <w:t>［2020］</w:t>
      </w:r>
      <w:r>
        <w:rPr>
          <w:color w:val="000000"/>
          <w:spacing w:val="0"/>
          <w:w w:val="100"/>
          <w:position w:val="0"/>
        </w:rPr>
        <w:t>跟踪</w:t>
      </w:r>
      <w:r>
        <w:rPr>
          <w:color w:val="000000"/>
          <w:spacing w:val="0"/>
          <w:w w:val="100"/>
          <w:position w:val="0"/>
          <w:sz w:val="19"/>
          <w:szCs w:val="19"/>
        </w:rPr>
        <w:t>0700</w:t>
      </w:r>
      <w:r>
        <w:rPr>
          <w:color w:val="000000"/>
          <w:spacing w:val="0"/>
          <w:w w:val="100"/>
          <w:position w:val="0"/>
        </w:rPr>
        <w:t xml:space="preserve">号），维持本期债券信用等级 </w:t>
      </w:r>
      <w:r>
        <w:rPr>
          <w:color w:val="000000"/>
          <w:spacing w:val="0"/>
          <w:w w:val="100"/>
          <w:position w:val="0"/>
          <w:sz w:val="19"/>
          <w:szCs w:val="19"/>
        </w:rPr>
        <w:t>AAA</w:t>
      </w:r>
      <w:r>
        <w:rPr>
          <w:color w:val="000000"/>
          <w:spacing w:val="0"/>
          <w:w w:val="100"/>
          <w:position w:val="0"/>
        </w:rPr>
        <w:t>，维持公司主体信用等级为</w:t>
      </w:r>
      <w:r>
        <w:rPr>
          <w:color w:val="000000"/>
          <w:spacing w:val="0"/>
          <w:w w:val="100"/>
          <w:position w:val="0"/>
          <w:sz w:val="19"/>
          <w:szCs w:val="19"/>
        </w:rPr>
        <w:t>AAA，</w:t>
      </w:r>
      <w:r>
        <w:rPr>
          <w:color w:val="000000"/>
          <w:spacing w:val="0"/>
          <w:w w:val="100"/>
          <w:position w:val="0"/>
        </w:rPr>
        <w:t>评级展望稳定；</w:t>
      </w:r>
    </w:p>
    <w:p>
      <w:pPr>
        <w:pStyle w:val="Style2"/>
        <w:keepNext w:val="0"/>
        <w:keepLines w:val="0"/>
        <w:widowControl w:val="0"/>
        <w:shd w:val="clear" w:color="auto" w:fill="auto"/>
        <w:tabs>
          <w:tab w:pos="1345" w:val="left"/>
        </w:tabs>
        <w:bidi w:val="0"/>
        <w:spacing w:before="0" w:after="0" w:line="412" w:lineRule="exact"/>
        <w:ind w:left="560" w:right="0" w:firstLine="420"/>
        <w:jc w:val="both"/>
      </w:pPr>
      <w:bookmarkStart w:id="869" w:name="bookmark869"/>
      <w:r>
        <w:rPr>
          <w:color w:val="000000"/>
          <w:spacing w:val="0"/>
          <w:w w:val="100"/>
          <w:position w:val="0"/>
          <w:sz w:val="19"/>
          <w:szCs w:val="19"/>
        </w:rPr>
        <w:t>9</w:t>
      </w:r>
      <w:bookmarkEnd w:id="869"/>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24</w:t>
      </w:r>
      <w:r>
        <w:rPr>
          <w:color w:val="000000"/>
          <w:spacing w:val="0"/>
          <w:w w:val="100"/>
          <w:position w:val="0"/>
        </w:rPr>
        <w:t>日，中诚信国际对</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C1”</w:t>
      </w:r>
      <w:r>
        <w:rPr>
          <w:color w:val="000000"/>
          <w:spacing w:val="0"/>
          <w:w w:val="100"/>
          <w:position w:val="0"/>
        </w:rPr>
        <w:t>出具了《财通证券股份有限公司</w:t>
      </w:r>
      <w:r>
        <w:rPr>
          <w:color w:val="000000"/>
          <w:spacing w:val="0"/>
          <w:w w:val="100"/>
          <w:position w:val="0"/>
          <w:sz w:val="19"/>
          <w:szCs w:val="19"/>
        </w:rPr>
        <w:t>2020</w:t>
      </w:r>
      <w:r>
        <w:rPr>
          <w:color w:val="000000"/>
          <w:spacing w:val="0"/>
          <w:w w:val="100"/>
          <w:position w:val="0"/>
        </w:rPr>
        <w:t>年第一 期次级债券信用评级报告》（信评委字</w:t>
      </w:r>
      <w:r>
        <w:rPr>
          <w:color w:val="000000"/>
          <w:spacing w:val="0"/>
          <w:w w:val="100"/>
          <w:position w:val="0"/>
          <w:sz w:val="19"/>
          <w:szCs w:val="19"/>
        </w:rPr>
        <w:t>［2020］G124-F1</w:t>
      </w:r>
      <w:r>
        <w:rPr>
          <w:color w:val="000000"/>
          <w:spacing w:val="0"/>
          <w:w w:val="100"/>
          <w:position w:val="0"/>
        </w:rPr>
        <w:t>号</w:t>
      </w:r>
      <w:r>
        <w:rPr>
          <w:color w:val="000000"/>
          <w:spacing w:val="0"/>
          <w:w w:val="100"/>
          <w:position w:val="0"/>
          <w:sz w:val="19"/>
          <w:szCs w:val="19"/>
        </w:rPr>
        <w:t>），</w:t>
      </w:r>
      <w:r>
        <w:rPr>
          <w:color w:val="000000"/>
          <w:spacing w:val="0"/>
          <w:w w:val="100"/>
          <w:position w:val="0"/>
        </w:rPr>
        <w:t>公司的主体信用等级为</w:t>
      </w:r>
      <w:r>
        <w:rPr>
          <w:color w:val="000000"/>
          <w:spacing w:val="0"/>
          <w:w w:val="100"/>
          <w:position w:val="0"/>
          <w:sz w:val="19"/>
          <w:szCs w:val="19"/>
        </w:rPr>
        <w:t>AAA，</w:t>
      </w:r>
      <w:r>
        <w:rPr>
          <w:color w:val="000000"/>
          <w:spacing w:val="0"/>
          <w:w w:val="100"/>
          <w:position w:val="0"/>
        </w:rPr>
        <w:t>评级展望稳 定，本期债券的信用等级为</w:t>
      </w:r>
      <w:r>
        <w:rPr>
          <w:color w:val="000000"/>
          <w:spacing w:val="0"/>
          <w:w w:val="100"/>
          <w:position w:val="0"/>
          <w:sz w:val="19"/>
          <w:szCs w:val="19"/>
        </w:rPr>
        <w:t>AA+</w:t>
      </w:r>
      <w:r>
        <w:rPr>
          <w:color w:val="000000"/>
          <w:spacing w:val="0"/>
          <w:w w:val="100"/>
          <w:position w:val="0"/>
        </w:rPr>
        <w:t>。</w:t>
      </w:r>
    </w:p>
    <w:p>
      <w:pPr>
        <w:pStyle w:val="Style2"/>
        <w:keepNext w:val="0"/>
        <w:keepLines w:val="0"/>
        <w:widowControl w:val="0"/>
        <w:shd w:val="clear" w:color="auto" w:fill="auto"/>
        <w:tabs>
          <w:tab w:pos="1396" w:val="left"/>
        </w:tabs>
        <w:bidi w:val="0"/>
        <w:spacing w:before="0" w:after="0" w:line="412" w:lineRule="exact"/>
        <w:ind w:left="560" w:right="0" w:firstLine="420"/>
        <w:jc w:val="both"/>
      </w:pPr>
      <w:bookmarkStart w:id="870" w:name="bookmark870"/>
      <w:r>
        <w:rPr>
          <w:color w:val="000000"/>
          <w:spacing w:val="0"/>
          <w:w w:val="100"/>
          <w:position w:val="0"/>
          <w:sz w:val="19"/>
          <w:szCs w:val="19"/>
        </w:rPr>
        <w:t>1</w:t>
      </w:r>
      <w:bookmarkEnd w:id="870"/>
      <w:r>
        <w:rPr>
          <w:color w:val="000000"/>
          <w:spacing w:val="0"/>
          <w:w w:val="100"/>
          <w:position w:val="0"/>
          <w:sz w:val="19"/>
          <w:szCs w:val="19"/>
        </w:rPr>
        <w:t>0</w:t>
      </w:r>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10</w:t>
      </w:r>
      <w:r>
        <w:rPr>
          <w:color w:val="000000"/>
          <w:spacing w:val="0"/>
          <w:w w:val="100"/>
          <w:position w:val="0"/>
        </w:rPr>
        <w:t>日，中诚信国际对</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01”</w:t>
      </w:r>
      <w:r>
        <w:rPr>
          <w:color w:val="000000"/>
          <w:spacing w:val="0"/>
          <w:w w:val="100"/>
          <w:position w:val="0"/>
        </w:rPr>
        <w:t>和</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02”</w:t>
      </w:r>
      <w:r>
        <w:rPr>
          <w:color w:val="000000"/>
          <w:spacing w:val="0"/>
          <w:w w:val="100"/>
          <w:position w:val="0"/>
        </w:rPr>
        <w:t>出具了《财通证券股份有 限公司公开发行</w:t>
      </w:r>
      <w:r>
        <w:rPr>
          <w:color w:val="000000"/>
          <w:spacing w:val="0"/>
          <w:w w:val="100"/>
          <w:position w:val="0"/>
          <w:sz w:val="19"/>
          <w:szCs w:val="19"/>
        </w:rPr>
        <w:t>2020</w:t>
      </w:r>
      <w:r>
        <w:rPr>
          <w:color w:val="000000"/>
          <w:spacing w:val="0"/>
          <w:w w:val="100"/>
          <w:position w:val="0"/>
        </w:rPr>
        <w:t>年第一期公司债券信用评级报告》（信评委字</w:t>
      </w:r>
      <w:r>
        <w:rPr>
          <w:color w:val="000000"/>
          <w:spacing w:val="0"/>
          <w:w w:val="100"/>
          <w:position w:val="0"/>
          <w:sz w:val="19"/>
          <w:szCs w:val="19"/>
        </w:rPr>
        <w:t>［2020］ 1057D</w:t>
      </w:r>
      <w:r>
        <w:rPr>
          <w:color w:val="000000"/>
          <w:spacing w:val="0"/>
          <w:w w:val="100"/>
          <w:position w:val="0"/>
        </w:rPr>
        <w:t>号），公司的主体信用 等级为</w:t>
      </w:r>
      <w:r>
        <w:rPr>
          <w:color w:val="000000"/>
          <w:spacing w:val="0"/>
          <w:w w:val="100"/>
          <w:position w:val="0"/>
          <w:sz w:val="19"/>
          <w:szCs w:val="19"/>
        </w:rPr>
        <w:t>AAA</w:t>
      </w:r>
      <w:r>
        <w:rPr>
          <w:color w:val="000000"/>
          <w:spacing w:val="0"/>
          <w:w w:val="100"/>
          <w:position w:val="0"/>
        </w:rPr>
        <w:t>，评级展望稳定，本期债券的信用等级为</w:t>
      </w:r>
      <w:r>
        <w:rPr>
          <w:color w:val="000000"/>
          <w:spacing w:val="0"/>
          <w:w w:val="100"/>
          <w:position w:val="0"/>
          <w:sz w:val="19"/>
          <w:szCs w:val="19"/>
        </w:rPr>
        <w:t>AAA</w:t>
      </w:r>
      <w:r>
        <w:rPr>
          <w:color w:val="000000"/>
          <w:spacing w:val="0"/>
          <w:w w:val="100"/>
          <w:position w:val="0"/>
        </w:rPr>
        <w:t>。</w:t>
      </w:r>
    </w:p>
    <w:p>
      <w:pPr>
        <w:pStyle w:val="Style2"/>
        <w:keepNext w:val="0"/>
        <w:keepLines w:val="0"/>
        <w:widowControl w:val="0"/>
        <w:shd w:val="clear" w:color="auto" w:fill="auto"/>
        <w:tabs>
          <w:tab w:pos="1396" w:val="left"/>
        </w:tabs>
        <w:bidi w:val="0"/>
        <w:spacing w:before="0" w:after="0" w:line="412" w:lineRule="exact"/>
        <w:ind w:left="560" w:right="0" w:firstLine="420"/>
        <w:jc w:val="both"/>
      </w:pPr>
      <w:bookmarkStart w:id="871" w:name="bookmark871"/>
      <w:r>
        <w:rPr>
          <w:color w:val="000000"/>
          <w:spacing w:val="0"/>
          <w:w w:val="100"/>
          <w:position w:val="0"/>
          <w:sz w:val="19"/>
          <w:szCs w:val="19"/>
        </w:rPr>
        <w:t>1</w:t>
      </w:r>
      <w:bookmarkEnd w:id="871"/>
      <w:r>
        <w:rPr>
          <w:color w:val="000000"/>
          <w:spacing w:val="0"/>
          <w:w w:val="100"/>
          <w:position w:val="0"/>
          <w:sz w:val="19"/>
          <w:szCs w:val="19"/>
        </w:rPr>
        <w:t>1</w:t>
      </w:r>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29</w:t>
      </w:r>
      <w:r>
        <w:rPr>
          <w:color w:val="000000"/>
          <w:spacing w:val="0"/>
          <w:w w:val="100"/>
          <w:position w:val="0"/>
        </w:rPr>
        <w:t>日，中诚信国际对</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F1”</w:t>
      </w:r>
      <w:r>
        <w:rPr>
          <w:color w:val="000000"/>
          <w:spacing w:val="0"/>
          <w:w w:val="100"/>
          <w:position w:val="0"/>
        </w:rPr>
        <w:t>出具了《财通证券股份有限公司</w:t>
      </w:r>
      <w:r>
        <w:rPr>
          <w:color w:val="000000"/>
          <w:spacing w:val="0"/>
          <w:w w:val="100"/>
          <w:position w:val="0"/>
          <w:sz w:val="19"/>
          <w:szCs w:val="19"/>
        </w:rPr>
        <w:t>2020</w:t>
      </w:r>
      <w:r>
        <w:rPr>
          <w:color w:val="000000"/>
          <w:spacing w:val="0"/>
          <w:w w:val="100"/>
          <w:position w:val="0"/>
        </w:rPr>
        <w:t>年非 公开发行公司债券（第一期）信用评级报告》（信评委字</w:t>
      </w:r>
      <w:r>
        <w:rPr>
          <w:color w:val="000000"/>
          <w:spacing w:val="0"/>
          <w:w w:val="100"/>
          <w:position w:val="0"/>
          <w:sz w:val="19"/>
          <w:szCs w:val="19"/>
        </w:rPr>
        <w:t>［2020］0740D</w:t>
      </w:r>
      <w:r>
        <w:rPr>
          <w:color w:val="000000"/>
          <w:spacing w:val="0"/>
          <w:w w:val="100"/>
          <w:position w:val="0"/>
        </w:rPr>
        <w:t>号），公司的主体信用等级为</w:t>
      </w:r>
      <w:r>
        <w:rPr>
          <w:color w:val="000000"/>
          <w:spacing w:val="0"/>
          <w:w w:val="100"/>
          <w:position w:val="0"/>
          <w:sz w:val="19"/>
          <w:szCs w:val="19"/>
        </w:rPr>
        <w:t xml:space="preserve">AAA， </w:t>
      </w:r>
      <w:r>
        <w:rPr>
          <w:color w:val="000000"/>
          <w:spacing w:val="0"/>
          <w:w w:val="100"/>
          <w:position w:val="0"/>
        </w:rPr>
        <w:t>评级展望稳定，本期债券的信用等级为</w:t>
      </w:r>
      <w:r>
        <w:rPr>
          <w:color w:val="000000"/>
          <w:spacing w:val="0"/>
          <w:w w:val="100"/>
          <w:position w:val="0"/>
          <w:sz w:val="19"/>
          <w:szCs w:val="19"/>
        </w:rPr>
        <w:t>AAA</w:t>
      </w:r>
      <w:r>
        <w:rPr>
          <w:color w:val="000000"/>
          <w:spacing w:val="0"/>
          <w:w w:val="100"/>
          <w:position w:val="0"/>
        </w:rPr>
        <w:t>。</w:t>
      </w:r>
    </w:p>
    <w:p>
      <w:pPr>
        <w:pStyle w:val="Style2"/>
        <w:keepNext w:val="0"/>
        <w:keepLines w:val="0"/>
        <w:widowControl w:val="0"/>
        <w:shd w:val="clear" w:color="auto" w:fill="auto"/>
        <w:tabs>
          <w:tab w:pos="1391" w:val="left"/>
        </w:tabs>
        <w:bidi w:val="0"/>
        <w:spacing w:before="0" w:after="0" w:line="412" w:lineRule="exact"/>
        <w:ind w:left="560" w:right="0" w:firstLine="420"/>
        <w:jc w:val="both"/>
      </w:pPr>
      <w:bookmarkStart w:id="872" w:name="bookmark872"/>
      <w:r>
        <w:rPr>
          <w:color w:val="000000"/>
          <w:spacing w:val="0"/>
          <w:w w:val="100"/>
          <w:position w:val="0"/>
          <w:sz w:val="19"/>
          <w:szCs w:val="19"/>
        </w:rPr>
        <w:t>1</w:t>
      </w:r>
      <w:bookmarkEnd w:id="872"/>
      <w:r>
        <w:rPr>
          <w:color w:val="000000"/>
          <w:spacing w:val="0"/>
          <w:w w:val="100"/>
          <w:position w:val="0"/>
          <w:sz w:val="19"/>
          <w:szCs w:val="19"/>
        </w:rPr>
        <w:t>2</w:t>
      </w:r>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31</w:t>
      </w:r>
      <w:r>
        <w:rPr>
          <w:color w:val="000000"/>
          <w:spacing w:val="0"/>
          <w:w w:val="100"/>
          <w:position w:val="0"/>
        </w:rPr>
        <w:t>日，中诚信国际对</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C2”</w:t>
      </w:r>
      <w:r>
        <w:rPr>
          <w:color w:val="000000"/>
          <w:spacing w:val="0"/>
          <w:w w:val="100"/>
          <w:position w:val="0"/>
        </w:rPr>
        <w:t>出具了《财通证券股份有限公司</w:t>
      </w:r>
      <w:r>
        <w:rPr>
          <w:color w:val="000000"/>
          <w:spacing w:val="0"/>
          <w:w w:val="100"/>
          <w:position w:val="0"/>
          <w:sz w:val="19"/>
          <w:szCs w:val="19"/>
        </w:rPr>
        <w:t>2020</w:t>
      </w:r>
      <w:r>
        <w:rPr>
          <w:color w:val="000000"/>
          <w:spacing w:val="0"/>
          <w:w w:val="100"/>
          <w:position w:val="0"/>
        </w:rPr>
        <w:t>年第 二期次级债券信用评级报告》（信评委字</w:t>
      </w:r>
      <w:r>
        <w:rPr>
          <w:color w:val="000000"/>
          <w:spacing w:val="0"/>
          <w:w w:val="100"/>
          <w:position w:val="0"/>
          <w:sz w:val="19"/>
          <w:szCs w:val="19"/>
        </w:rPr>
        <w:t>［2020］2761D</w:t>
      </w:r>
      <w:r>
        <w:rPr>
          <w:color w:val="000000"/>
          <w:spacing w:val="0"/>
          <w:w w:val="100"/>
          <w:position w:val="0"/>
        </w:rPr>
        <w:t>号</w:t>
      </w:r>
      <w:r>
        <w:rPr>
          <w:color w:val="000000"/>
          <w:spacing w:val="0"/>
          <w:w w:val="100"/>
          <w:position w:val="0"/>
          <w:sz w:val="19"/>
          <w:szCs w:val="19"/>
        </w:rPr>
        <w:t>），</w:t>
      </w:r>
      <w:r>
        <w:rPr>
          <w:color w:val="000000"/>
          <w:spacing w:val="0"/>
          <w:w w:val="100"/>
          <w:position w:val="0"/>
        </w:rPr>
        <w:t>公司的主体信用等级为</w:t>
      </w:r>
      <w:r>
        <w:rPr>
          <w:color w:val="000000"/>
          <w:spacing w:val="0"/>
          <w:w w:val="100"/>
          <w:position w:val="0"/>
          <w:sz w:val="19"/>
          <w:szCs w:val="19"/>
        </w:rPr>
        <w:t>AAA，</w:t>
      </w:r>
      <w:r>
        <w:rPr>
          <w:color w:val="000000"/>
          <w:spacing w:val="0"/>
          <w:w w:val="100"/>
          <w:position w:val="0"/>
        </w:rPr>
        <w:t>评级展望稳 定，本期债券的信用等级为</w:t>
      </w:r>
      <w:r>
        <w:rPr>
          <w:color w:val="000000"/>
          <w:spacing w:val="0"/>
          <w:w w:val="100"/>
          <w:position w:val="0"/>
          <w:sz w:val="19"/>
          <w:szCs w:val="19"/>
        </w:rPr>
        <w:t>AA+</w:t>
      </w:r>
      <w:r>
        <w:rPr>
          <w:color w:val="000000"/>
          <w:spacing w:val="0"/>
          <w:w w:val="100"/>
          <w:position w:val="0"/>
        </w:rPr>
        <w:t>。</w:t>
      </w:r>
    </w:p>
    <w:p>
      <w:pPr>
        <w:pStyle w:val="Style2"/>
        <w:keepNext w:val="0"/>
        <w:keepLines w:val="0"/>
        <w:widowControl w:val="0"/>
        <w:shd w:val="clear" w:color="auto" w:fill="auto"/>
        <w:tabs>
          <w:tab w:pos="1396" w:val="left"/>
        </w:tabs>
        <w:bidi w:val="0"/>
        <w:spacing w:before="0" w:after="0" w:line="412" w:lineRule="exact"/>
        <w:ind w:left="560" w:right="0" w:firstLine="420"/>
        <w:jc w:val="both"/>
      </w:pPr>
      <w:bookmarkStart w:id="873" w:name="bookmark873"/>
      <w:r>
        <w:rPr>
          <w:color w:val="000000"/>
          <w:spacing w:val="0"/>
          <w:w w:val="100"/>
          <w:position w:val="0"/>
          <w:sz w:val="19"/>
          <w:szCs w:val="19"/>
        </w:rPr>
        <w:t>1</w:t>
      </w:r>
      <w:bookmarkEnd w:id="873"/>
      <w:r>
        <w:rPr>
          <w:color w:val="000000"/>
          <w:spacing w:val="0"/>
          <w:w w:val="100"/>
          <w:position w:val="0"/>
          <w:sz w:val="19"/>
          <w:szCs w:val="19"/>
        </w:rPr>
        <w:t>3</w:t>
      </w:r>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21</w:t>
      </w:r>
      <w:r>
        <w:rPr>
          <w:color w:val="000000"/>
          <w:spacing w:val="0"/>
          <w:w w:val="100"/>
          <w:position w:val="0"/>
        </w:rPr>
        <w:t>日，中诚信国际对“财通转债”出具了《财通证券股份有限公司公开发行</w:t>
      </w:r>
      <w:r>
        <w:rPr>
          <w:color w:val="000000"/>
          <w:spacing w:val="0"/>
          <w:w w:val="100"/>
          <w:position w:val="0"/>
          <w:sz w:val="19"/>
          <w:szCs w:val="19"/>
        </w:rPr>
        <w:t xml:space="preserve">A </w:t>
      </w:r>
      <w:r>
        <w:rPr>
          <w:color w:val="000000"/>
          <w:spacing w:val="0"/>
          <w:w w:val="100"/>
          <w:position w:val="0"/>
        </w:rPr>
        <w:t>股可转换公司债券信用评级报告》（信评委字</w:t>
      </w:r>
      <w:r>
        <w:rPr>
          <w:color w:val="000000"/>
          <w:spacing w:val="0"/>
          <w:w w:val="100"/>
          <w:position w:val="0"/>
          <w:sz w:val="19"/>
          <w:szCs w:val="19"/>
        </w:rPr>
        <w:t>［2019］G518</w:t>
      </w:r>
      <w:r>
        <w:rPr>
          <w:color w:val="000000"/>
          <w:spacing w:val="0"/>
          <w:w w:val="100"/>
          <w:position w:val="0"/>
        </w:rPr>
        <w:t>号），公司的主体信用等级为</w:t>
      </w:r>
      <w:r>
        <w:rPr>
          <w:color w:val="000000"/>
          <w:spacing w:val="0"/>
          <w:w w:val="100"/>
          <w:position w:val="0"/>
          <w:sz w:val="19"/>
          <w:szCs w:val="19"/>
        </w:rPr>
        <w:t>AAA，</w:t>
      </w:r>
      <w:r>
        <w:rPr>
          <w:color w:val="000000"/>
          <w:spacing w:val="0"/>
          <w:w w:val="100"/>
          <w:position w:val="0"/>
        </w:rPr>
        <w:t>评级展望 稳定，本期债券的信用等级为</w:t>
      </w:r>
      <w:r>
        <w:rPr>
          <w:color w:val="000000"/>
          <w:spacing w:val="0"/>
          <w:w w:val="100"/>
          <w:position w:val="0"/>
          <w:sz w:val="19"/>
          <w:szCs w:val="19"/>
        </w:rPr>
        <w:t>AAA</w:t>
      </w:r>
      <w:r>
        <w:rPr>
          <w:color w:val="000000"/>
          <w:spacing w:val="0"/>
          <w:w w:val="100"/>
          <w:position w:val="0"/>
        </w:rPr>
        <w:t>。</w:t>
      </w:r>
    </w:p>
    <w:p>
      <w:pPr>
        <w:pStyle w:val="Style2"/>
        <w:keepNext w:val="0"/>
        <w:keepLines w:val="0"/>
        <w:widowControl w:val="0"/>
        <w:shd w:val="clear" w:color="auto" w:fill="auto"/>
        <w:tabs>
          <w:tab w:pos="1396" w:val="left"/>
        </w:tabs>
        <w:bidi w:val="0"/>
        <w:spacing w:before="0" w:after="0" w:line="412" w:lineRule="exact"/>
        <w:ind w:left="560" w:right="0" w:firstLine="420"/>
        <w:jc w:val="both"/>
      </w:pPr>
      <w:bookmarkStart w:id="874" w:name="bookmark874"/>
      <w:r>
        <w:rPr>
          <w:color w:val="000000"/>
          <w:spacing w:val="0"/>
          <w:w w:val="100"/>
          <w:position w:val="0"/>
          <w:sz w:val="19"/>
          <w:szCs w:val="19"/>
        </w:rPr>
        <w:t>1</w:t>
      </w:r>
      <w:bookmarkEnd w:id="874"/>
      <w:r>
        <w:rPr>
          <w:color w:val="000000"/>
          <w:spacing w:val="0"/>
          <w:w w:val="100"/>
          <w:position w:val="0"/>
          <w:sz w:val="19"/>
          <w:szCs w:val="19"/>
        </w:rPr>
        <w:t>4</w:t>
      </w:r>
      <w:r>
        <w:rPr>
          <w:color w:val="000000"/>
          <w:spacing w:val="0"/>
          <w:w w:val="100"/>
          <w:position w:val="0"/>
        </w:rPr>
        <w:t>、</w:t>
        <w:tab/>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27</w:t>
      </w:r>
      <w:r>
        <w:rPr>
          <w:color w:val="000000"/>
          <w:spacing w:val="0"/>
          <w:w w:val="100"/>
          <w:position w:val="0"/>
        </w:rPr>
        <w:t>日，中诚信国际对</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C3”</w:t>
      </w:r>
      <w:r>
        <w:rPr>
          <w:color w:val="000000"/>
          <w:spacing w:val="0"/>
          <w:w w:val="100"/>
          <w:position w:val="0"/>
        </w:rPr>
        <w:t>出具了《财通证券股份有限公司</w:t>
      </w:r>
      <w:r>
        <w:rPr>
          <w:color w:val="000000"/>
          <w:spacing w:val="0"/>
          <w:w w:val="100"/>
          <w:position w:val="0"/>
          <w:sz w:val="19"/>
          <w:szCs w:val="19"/>
        </w:rPr>
        <w:t>2020</w:t>
      </w:r>
      <w:r>
        <w:rPr>
          <w:color w:val="000000"/>
          <w:spacing w:val="0"/>
          <w:w w:val="100"/>
          <w:position w:val="0"/>
        </w:rPr>
        <w:t>年第 三期次级债券信用评级报告》（信评委字</w:t>
      </w:r>
      <w:r>
        <w:rPr>
          <w:color w:val="000000"/>
          <w:spacing w:val="0"/>
          <w:w w:val="100"/>
          <w:position w:val="0"/>
          <w:sz w:val="19"/>
          <w:szCs w:val="19"/>
        </w:rPr>
        <w:t>［2020］3804D</w:t>
      </w:r>
      <w:r>
        <w:rPr>
          <w:color w:val="000000"/>
          <w:spacing w:val="0"/>
          <w:w w:val="100"/>
          <w:position w:val="0"/>
        </w:rPr>
        <w:t>号</w:t>
      </w:r>
      <w:r>
        <w:rPr>
          <w:color w:val="000000"/>
          <w:spacing w:val="0"/>
          <w:w w:val="100"/>
          <w:position w:val="0"/>
          <w:sz w:val="19"/>
          <w:szCs w:val="19"/>
        </w:rPr>
        <w:t>），</w:t>
      </w:r>
      <w:r>
        <w:rPr>
          <w:color w:val="000000"/>
          <w:spacing w:val="0"/>
          <w:w w:val="100"/>
          <w:position w:val="0"/>
        </w:rPr>
        <w:t>公司的主体信用等级为</w:t>
      </w:r>
      <w:r>
        <w:rPr>
          <w:color w:val="000000"/>
          <w:spacing w:val="0"/>
          <w:w w:val="100"/>
          <w:position w:val="0"/>
          <w:sz w:val="19"/>
          <w:szCs w:val="19"/>
        </w:rPr>
        <w:t>AAA，</w:t>
      </w:r>
      <w:r>
        <w:rPr>
          <w:color w:val="000000"/>
          <w:spacing w:val="0"/>
          <w:w w:val="100"/>
          <w:position w:val="0"/>
        </w:rPr>
        <w:t>评级展望稳 定，本期债券的信用等级为</w:t>
      </w:r>
      <w:r>
        <w:rPr>
          <w:color w:val="000000"/>
          <w:spacing w:val="0"/>
          <w:w w:val="100"/>
          <w:position w:val="0"/>
          <w:sz w:val="19"/>
          <w:szCs w:val="19"/>
        </w:rPr>
        <w:t>AA+</w:t>
      </w:r>
      <w:r>
        <w:rPr>
          <w:color w:val="000000"/>
          <w:spacing w:val="0"/>
          <w:w w:val="100"/>
          <w:position w:val="0"/>
        </w:rPr>
        <w:t>。</w:t>
      </w:r>
    </w:p>
    <w:p>
      <w:pPr>
        <w:pStyle w:val="Style2"/>
        <w:keepNext w:val="0"/>
        <w:keepLines w:val="0"/>
        <w:widowControl w:val="0"/>
        <w:shd w:val="clear" w:color="auto" w:fill="auto"/>
        <w:bidi w:val="0"/>
        <w:spacing w:before="0" w:after="0" w:line="412" w:lineRule="exact"/>
        <w:ind w:left="560" w:right="0" w:firstLine="420"/>
        <w:jc w:val="both"/>
      </w:pPr>
      <w:r>
        <w:rPr>
          <w:color w:val="000000"/>
          <w:spacing w:val="0"/>
          <w:w w:val="100"/>
          <w:position w:val="0"/>
        </w:rPr>
        <w:t>中诚信国际于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16</w:t>
      </w:r>
      <w:r>
        <w:rPr>
          <w:color w:val="000000"/>
          <w:spacing w:val="0"/>
          <w:w w:val="100"/>
          <w:position w:val="0"/>
        </w:rPr>
        <w:t>日对公司出具了《</w:t>
      </w:r>
      <w:r>
        <w:rPr>
          <w:color w:val="000000"/>
          <w:spacing w:val="0"/>
          <w:w w:val="100"/>
          <w:position w:val="0"/>
          <w:sz w:val="19"/>
          <w:szCs w:val="19"/>
        </w:rPr>
        <w:t>2020</w:t>
      </w:r>
      <w:r>
        <w:rPr>
          <w:color w:val="000000"/>
          <w:spacing w:val="0"/>
          <w:w w:val="100"/>
          <w:position w:val="0"/>
        </w:rPr>
        <w:t>年财通证券股份有限公司主体信用评级报 告》（信评委函字</w:t>
      </w:r>
      <w:r>
        <w:rPr>
          <w:color w:val="000000"/>
          <w:spacing w:val="0"/>
          <w:w w:val="100"/>
          <w:position w:val="0"/>
          <w:sz w:val="19"/>
          <w:szCs w:val="19"/>
        </w:rPr>
        <w:t>［2020］3621M</w:t>
      </w:r>
      <w:r>
        <w:rPr>
          <w:color w:val="000000"/>
          <w:spacing w:val="0"/>
          <w:w w:val="100"/>
          <w:position w:val="0"/>
        </w:rPr>
        <w:t>号），公司主体信用等级为</w:t>
      </w:r>
      <w:r>
        <w:rPr>
          <w:color w:val="000000"/>
          <w:spacing w:val="0"/>
          <w:w w:val="100"/>
          <w:position w:val="0"/>
          <w:sz w:val="19"/>
          <w:szCs w:val="19"/>
        </w:rPr>
        <w:t>AAA，</w:t>
      </w:r>
      <w:r>
        <w:rPr>
          <w:color w:val="000000"/>
          <w:spacing w:val="0"/>
          <w:w w:val="100"/>
          <w:position w:val="0"/>
        </w:rPr>
        <w:t>评级展望为稳定。</w:t>
      </w:r>
    </w:p>
    <w:p>
      <w:pPr>
        <w:pStyle w:val="Style20"/>
        <w:keepNext/>
        <w:keepLines/>
        <w:widowControl w:val="0"/>
        <w:shd w:val="clear" w:color="auto" w:fill="auto"/>
        <w:tabs>
          <w:tab w:pos="1008" w:val="left"/>
        </w:tabs>
        <w:bidi w:val="0"/>
        <w:spacing w:before="0" w:after="100" w:line="240" w:lineRule="auto"/>
        <w:ind w:left="0" w:right="0" w:firstLine="560"/>
        <w:jc w:val="both"/>
      </w:pPr>
      <w:bookmarkStart w:id="875" w:name="bookmark875"/>
      <w:bookmarkStart w:id="876" w:name="bookmark876"/>
      <w:bookmarkStart w:id="877" w:name="bookmark877"/>
      <w:bookmarkStart w:id="878" w:name="bookmark878"/>
      <w:r>
        <w:rPr>
          <w:color w:val="000000"/>
          <w:spacing w:val="0"/>
          <w:w w:val="100"/>
          <w:position w:val="0"/>
        </w:rPr>
        <w:t>五</w:t>
      </w:r>
      <w:bookmarkEnd w:id="877"/>
      <w:r>
        <w:rPr>
          <w:color w:val="000000"/>
          <w:spacing w:val="0"/>
          <w:w w:val="100"/>
          <w:position w:val="0"/>
        </w:rPr>
        <w:t>、</w:t>
        <w:tab/>
        <w:t>报告期内公司债券增信机制、偿债计划及其他相关情况</w:t>
      </w:r>
      <w:bookmarkEnd w:id="875"/>
      <w:bookmarkEnd w:id="876"/>
      <w:bookmarkEnd w:id="878"/>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1320" w:val="left"/>
        </w:tabs>
        <w:bidi w:val="0"/>
        <w:spacing w:before="0" w:after="0" w:line="410" w:lineRule="exact"/>
        <w:ind w:left="560" w:right="0"/>
        <w:jc w:val="both"/>
      </w:pPr>
      <w:bookmarkStart w:id="879" w:name="bookmark879"/>
      <w:r>
        <w:rPr>
          <w:color w:val="000000"/>
          <w:spacing w:val="0"/>
          <w:w w:val="100"/>
          <w:position w:val="0"/>
          <w:sz w:val="19"/>
          <w:szCs w:val="19"/>
        </w:rPr>
        <w:t>1</w:t>
      </w:r>
      <w:bookmarkEnd w:id="879"/>
      <w:r>
        <w:rPr>
          <w:color w:val="000000"/>
          <w:spacing w:val="0"/>
          <w:w w:val="100"/>
          <w:position w:val="0"/>
        </w:rPr>
        <w:t>、</w:t>
        <w:tab/>
        <w:t>增信机制：</w:t>
      </w:r>
      <w:r>
        <w:rPr>
          <w:color w:val="000000"/>
          <w:spacing w:val="0"/>
          <w:w w:val="100"/>
          <w:position w:val="0"/>
          <w:sz w:val="19"/>
          <w:szCs w:val="19"/>
        </w:rPr>
        <w:t>“14</w:t>
      </w:r>
      <w:r>
        <w:rPr>
          <w:color w:val="000000"/>
          <w:spacing w:val="0"/>
          <w:w w:val="100"/>
          <w:position w:val="0"/>
        </w:rPr>
        <w:t>财通债”由浙江省金融控股有限公司提供全额无条件不可撤销连带责任的保证 担保，担保范围包括本金、利息、违约金、损害赔偿金和实现债权的费用，报告期内未发生相关条款 的执行情况，该债券已于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05</w:t>
      </w:r>
      <w:r>
        <w:rPr>
          <w:color w:val="000000"/>
          <w:spacing w:val="0"/>
          <w:w w:val="100"/>
          <w:position w:val="0"/>
        </w:rPr>
        <w:t>月</w:t>
      </w:r>
      <w:r>
        <w:rPr>
          <w:color w:val="000000"/>
          <w:spacing w:val="0"/>
          <w:w w:val="100"/>
          <w:position w:val="0"/>
          <w:sz w:val="19"/>
          <w:szCs w:val="19"/>
        </w:rPr>
        <w:t>19</w:t>
      </w:r>
      <w:r>
        <w:rPr>
          <w:color w:val="000000"/>
          <w:spacing w:val="0"/>
          <w:w w:val="100"/>
          <w:position w:val="0"/>
        </w:rPr>
        <w:t>日到期兑付。其他债券暂无增信机制安排。</w:t>
      </w:r>
    </w:p>
    <w:p>
      <w:pPr>
        <w:pStyle w:val="Style2"/>
        <w:keepNext w:val="0"/>
        <w:keepLines w:val="0"/>
        <w:widowControl w:val="0"/>
        <w:shd w:val="clear" w:color="auto" w:fill="auto"/>
        <w:tabs>
          <w:tab w:pos="1303" w:val="left"/>
        </w:tabs>
        <w:bidi w:val="0"/>
        <w:spacing w:before="0" w:after="0" w:line="410" w:lineRule="exact"/>
        <w:ind w:left="0" w:right="0" w:firstLine="960"/>
        <w:jc w:val="both"/>
      </w:pPr>
      <w:bookmarkStart w:id="880" w:name="bookmark880"/>
      <w:r>
        <w:rPr>
          <w:color w:val="000000"/>
          <w:spacing w:val="0"/>
          <w:w w:val="100"/>
          <w:position w:val="0"/>
          <w:sz w:val="19"/>
          <w:szCs w:val="19"/>
        </w:rPr>
        <w:t>2</w:t>
      </w:r>
      <w:bookmarkEnd w:id="880"/>
      <w:r>
        <w:rPr>
          <w:color w:val="000000"/>
          <w:spacing w:val="0"/>
          <w:w w:val="100"/>
          <w:position w:val="0"/>
        </w:rPr>
        <w:t>、</w:t>
        <w:tab/>
        <w:t>偿债计划：</w:t>
      </w:r>
    </w:p>
    <w:p>
      <w:pPr>
        <w:pStyle w:val="Style2"/>
        <w:keepNext w:val="0"/>
        <w:keepLines w:val="0"/>
        <w:widowControl w:val="0"/>
        <w:shd w:val="clear" w:color="auto" w:fill="auto"/>
        <w:tabs>
          <w:tab w:pos="1541" w:val="left"/>
        </w:tabs>
        <w:bidi w:val="0"/>
        <w:spacing w:before="0" w:after="0" w:line="410" w:lineRule="exact"/>
        <w:ind w:left="560" w:right="0"/>
        <w:jc w:val="both"/>
      </w:pPr>
      <w:bookmarkStart w:id="881" w:name="bookmark881"/>
      <w:r>
        <w:rPr>
          <w:color w:val="000000"/>
          <w:spacing w:val="0"/>
          <w:w w:val="100"/>
          <w:position w:val="0"/>
          <w:sz w:val="19"/>
          <w:szCs w:val="19"/>
        </w:rPr>
        <w:t>（</w:t>
      </w:r>
      <w:bookmarkEnd w:id="881"/>
      <w:r>
        <w:rPr>
          <w:color w:val="000000"/>
          <w:spacing w:val="0"/>
          <w:w w:val="100"/>
          <w:position w:val="0"/>
          <w:sz w:val="19"/>
          <w:szCs w:val="19"/>
        </w:rPr>
        <w:t>1）</w:t>
        <w:tab/>
      </w:r>
      <w:r>
        <w:rPr>
          <w:color w:val="000000"/>
          <w:spacing w:val="0"/>
          <w:w w:val="100"/>
          <w:position w:val="0"/>
        </w:rPr>
        <w:t>公司债券的偿债资金主要来源于公司的营业收入及利润积累。</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2019</w:t>
      </w:r>
      <w:r>
        <w:rPr>
          <w:color w:val="000000"/>
          <w:spacing w:val="0"/>
          <w:w w:val="100"/>
          <w:position w:val="0"/>
        </w:rPr>
        <w:t>年和</w:t>
      </w:r>
      <w:r>
        <w:rPr>
          <w:color w:val="000000"/>
          <w:spacing w:val="0"/>
          <w:w w:val="100"/>
          <w:position w:val="0"/>
          <w:sz w:val="19"/>
          <w:szCs w:val="19"/>
        </w:rPr>
        <w:t>2020</w:t>
      </w:r>
      <w:r>
        <w:rPr>
          <w:color w:val="000000"/>
          <w:spacing w:val="0"/>
          <w:w w:val="100"/>
          <w:position w:val="0"/>
        </w:rPr>
        <w:t>年， 公司实现合并财务报表营业收入分别为人民币</w:t>
      </w:r>
      <w:r>
        <w:rPr>
          <w:color w:val="000000"/>
          <w:spacing w:val="0"/>
          <w:w w:val="100"/>
          <w:position w:val="0"/>
          <w:sz w:val="19"/>
          <w:szCs w:val="19"/>
        </w:rPr>
        <w:t>31.68</w:t>
      </w:r>
      <w:r>
        <w:rPr>
          <w:color w:val="000000"/>
          <w:spacing w:val="0"/>
          <w:w w:val="100"/>
          <w:position w:val="0"/>
        </w:rPr>
        <w:t>亿元、人民币</w:t>
      </w:r>
      <w:r>
        <w:rPr>
          <w:color w:val="000000"/>
          <w:spacing w:val="0"/>
          <w:w w:val="100"/>
          <w:position w:val="0"/>
          <w:sz w:val="19"/>
          <w:szCs w:val="19"/>
        </w:rPr>
        <w:t xml:space="preserve">49. </w:t>
      </w:r>
      <w:r>
        <w:rPr>
          <w:color w:val="000000"/>
          <w:spacing w:val="0"/>
          <w:w w:val="100"/>
          <w:position w:val="0"/>
          <w:sz w:val="19"/>
          <w:szCs w:val="19"/>
        </w:rPr>
        <w:t>52</w:t>
      </w:r>
      <w:r>
        <w:rPr>
          <w:color w:val="000000"/>
          <w:spacing w:val="0"/>
          <w:w w:val="100"/>
          <w:position w:val="0"/>
        </w:rPr>
        <w:t>亿元和人民币</w:t>
      </w:r>
      <w:r>
        <w:rPr>
          <w:color w:val="000000"/>
          <w:spacing w:val="0"/>
          <w:w w:val="100"/>
          <w:position w:val="0"/>
          <w:sz w:val="19"/>
          <w:szCs w:val="19"/>
        </w:rPr>
        <w:t>65.28</w:t>
      </w:r>
      <w:r>
        <w:rPr>
          <w:color w:val="000000"/>
          <w:spacing w:val="0"/>
          <w:w w:val="100"/>
          <w:position w:val="0"/>
        </w:rPr>
        <w:t>亿元, 归属于母公司股东的净利润分别为人民币</w:t>
      </w:r>
      <w:r>
        <w:rPr>
          <w:color w:val="000000"/>
          <w:spacing w:val="0"/>
          <w:w w:val="100"/>
          <w:position w:val="0"/>
          <w:sz w:val="19"/>
          <w:szCs w:val="19"/>
        </w:rPr>
        <w:t>8.19</w:t>
      </w:r>
      <w:r>
        <w:rPr>
          <w:color w:val="000000"/>
          <w:spacing w:val="0"/>
          <w:w w:val="100"/>
          <w:position w:val="0"/>
        </w:rPr>
        <w:t>亿元、人民币</w:t>
      </w:r>
      <w:r>
        <w:rPr>
          <w:color w:val="000000"/>
          <w:spacing w:val="0"/>
          <w:w w:val="100"/>
          <w:position w:val="0"/>
          <w:sz w:val="19"/>
          <w:szCs w:val="19"/>
        </w:rPr>
        <w:t xml:space="preserve">18. </w:t>
      </w:r>
      <w:r>
        <w:rPr>
          <w:color w:val="000000"/>
          <w:spacing w:val="0"/>
          <w:w w:val="100"/>
          <w:position w:val="0"/>
          <w:sz w:val="19"/>
          <w:szCs w:val="19"/>
        </w:rPr>
        <w:t>73</w:t>
      </w:r>
      <w:r>
        <w:rPr>
          <w:color w:val="000000"/>
          <w:spacing w:val="0"/>
          <w:w w:val="100"/>
          <w:position w:val="0"/>
        </w:rPr>
        <w:t>亿元和人民币</w:t>
      </w:r>
      <w:r>
        <w:rPr>
          <w:color w:val="000000"/>
          <w:spacing w:val="0"/>
          <w:w w:val="100"/>
          <w:position w:val="0"/>
          <w:sz w:val="19"/>
          <w:szCs w:val="19"/>
        </w:rPr>
        <w:t>22.9</w:t>
      </w:r>
      <w:r>
        <w:rPr>
          <w:color w:val="000000"/>
          <w:spacing w:val="0"/>
          <w:w w:val="100"/>
          <w:position w:val="0"/>
          <w:sz w:val="19"/>
          <w:szCs w:val="19"/>
        </w:rPr>
        <w:t>2</w:t>
      </w:r>
      <w:r>
        <w:rPr>
          <w:color w:val="000000"/>
          <w:spacing w:val="0"/>
          <w:w w:val="100"/>
          <w:position w:val="0"/>
        </w:rPr>
        <w:t>亿元。良好 的盈利能力为公司债券的偿付提供了有力保障。</w:t>
      </w:r>
    </w:p>
    <w:p>
      <w:pPr>
        <w:pStyle w:val="Style2"/>
        <w:keepNext w:val="0"/>
        <w:keepLines w:val="0"/>
        <w:widowControl w:val="0"/>
        <w:shd w:val="clear" w:color="auto" w:fill="auto"/>
        <w:tabs>
          <w:tab w:pos="1551" w:val="left"/>
        </w:tabs>
        <w:bidi w:val="0"/>
        <w:spacing w:before="0" w:after="0" w:line="410" w:lineRule="exact"/>
        <w:ind w:left="560" w:right="0"/>
        <w:jc w:val="both"/>
      </w:pPr>
      <w:bookmarkStart w:id="882" w:name="bookmark882"/>
      <w:r>
        <w:rPr>
          <w:color w:val="000000"/>
          <w:spacing w:val="0"/>
          <w:w w:val="100"/>
          <w:position w:val="0"/>
          <w:sz w:val="19"/>
          <w:szCs w:val="19"/>
        </w:rPr>
        <w:t>（</w:t>
      </w:r>
      <w:bookmarkEnd w:id="882"/>
      <w:r>
        <w:rPr>
          <w:color w:val="000000"/>
          <w:spacing w:val="0"/>
          <w:w w:val="100"/>
          <w:position w:val="0"/>
          <w:sz w:val="19"/>
          <w:szCs w:val="19"/>
        </w:rPr>
        <w:t>2）</w:t>
        <w:tab/>
      </w:r>
      <w:r>
        <w:rPr>
          <w:color w:val="000000"/>
          <w:spacing w:val="0"/>
          <w:w w:val="100"/>
          <w:position w:val="0"/>
        </w:rPr>
        <w:t>公司一向坚持稳健的财务政策，资产流动性良好，必要时可以通过高流动性资产变现来补 充偿债资金。另外，公司经营稳健，信用记录良好，各项风险监管指标均满足相关要求，外部融资渠 道畅通。截至报告期末，母公司获得的外部授信规模超过人民币</w:t>
      </w:r>
      <w:r>
        <w:rPr>
          <w:color w:val="000000"/>
          <w:spacing w:val="0"/>
          <w:w w:val="100"/>
          <w:position w:val="0"/>
          <w:sz w:val="19"/>
          <w:szCs w:val="19"/>
        </w:rPr>
        <w:t>1000</w:t>
      </w:r>
      <w:r>
        <w:rPr>
          <w:color w:val="000000"/>
          <w:spacing w:val="0"/>
          <w:w w:val="100"/>
          <w:position w:val="0"/>
        </w:rPr>
        <w:t>亿元，一旦债券兑付时遇到突 发性的资金周转问题，公司将通过各种可行的融资方式予以解决。</w:t>
      </w:r>
    </w:p>
    <w:p>
      <w:pPr>
        <w:pStyle w:val="Style2"/>
        <w:keepNext w:val="0"/>
        <w:keepLines w:val="0"/>
        <w:widowControl w:val="0"/>
        <w:shd w:val="clear" w:color="auto" w:fill="auto"/>
        <w:tabs>
          <w:tab w:pos="1551" w:val="left"/>
        </w:tabs>
        <w:bidi w:val="0"/>
        <w:spacing w:before="0" w:after="480" w:line="410" w:lineRule="exact"/>
        <w:ind w:left="560" w:right="0"/>
        <w:jc w:val="both"/>
      </w:pPr>
      <w:bookmarkStart w:id="883" w:name="bookmark883"/>
      <w:r>
        <w:rPr>
          <w:color w:val="000000"/>
          <w:spacing w:val="0"/>
          <w:w w:val="100"/>
          <w:position w:val="0"/>
          <w:sz w:val="19"/>
          <w:szCs w:val="19"/>
        </w:rPr>
        <w:t>（</w:t>
      </w:r>
      <w:bookmarkEnd w:id="883"/>
      <w:r>
        <w:rPr>
          <w:color w:val="000000"/>
          <w:spacing w:val="0"/>
          <w:w w:val="100"/>
          <w:position w:val="0"/>
          <w:sz w:val="19"/>
          <w:szCs w:val="19"/>
        </w:rPr>
        <w:t>3）</w:t>
        <w:tab/>
      </w:r>
      <w:r>
        <w:rPr>
          <w:color w:val="000000"/>
          <w:spacing w:val="0"/>
          <w:w w:val="100"/>
          <w:position w:val="0"/>
        </w:rPr>
        <w:t>公司为保证债券按时、足额偿付制定了一系列工作计划，包括了制定《债券持有人会议规 则》、设立偿付工作小组、充分发挥债券受托管理人的作用和严格履行信息披露义务等内容。公司将 根据债务结构进一步加强资产负债管理、流动性管理和募集资金运用管理，保证资金按计划使用，及 时、足额准备资金用于每年的利息支付和到期的本金兑付，以充分保障投资者的利益。</w:t>
      </w:r>
    </w:p>
    <w:p>
      <w:pPr>
        <w:pStyle w:val="Style20"/>
        <w:keepNext/>
        <w:keepLines/>
        <w:widowControl w:val="0"/>
        <w:shd w:val="clear" w:color="auto" w:fill="auto"/>
        <w:tabs>
          <w:tab w:pos="1013" w:val="left"/>
        </w:tabs>
        <w:bidi w:val="0"/>
        <w:spacing w:before="0" w:after="100" w:line="240" w:lineRule="auto"/>
        <w:ind w:left="0" w:right="0" w:firstLine="560"/>
        <w:jc w:val="both"/>
      </w:pPr>
      <w:bookmarkStart w:id="884" w:name="bookmark884"/>
      <w:bookmarkStart w:id="885" w:name="bookmark885"/>
      <w:bookmarkStart w:id="886" w:name="bookmark886"/>
      <w:bookmarkStart w:id="887" w:name="bookmark887"/>
      <w:r>
        <w:rPr>
          <w:color w:val="000000"/>
          <w:spacing w:val="0"/>
          <w:w w:val="100"/>
          <w:position w:val="0"/>
        </w:rPr>
        <w:t>六</w:t>
      </w:r>
      <w:bookmarkEnd w:id="886"/>
      <w:r>
        <w:rPr>
          <w:color w:val="000000"/>
          <w:spacing w:val="0"/>
          <w:w w:val="100"/>
          <w:position w:val="0"/>
        </w:rPr>
        <w:t>、</w:t>
        <w:tab/>
        <w:t>公司债券持有人会议召开情况</w:t>
      </w:r>
      <w:bookmarkEnd w:id="884"/>
      <w:bookmarkEnd w:id="885"/>
      <w:bookmarkEnd w:id="887"/>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960"/>
        <w:jc w:val="both"/>
      </w:pPr>
      <w:r>
        <w:rPr>
          <w:color w:val="000000"/>
          <w:spacing w:val="0"/>
          <w:w w:val="100"/>
          <w:position w:val="0"/>
        </w:rPr>
        <w:t>报告期内，公司未召开债券持有人会议。</w:t>
      </w:r>
    </w:p>
    <w:p>
      <w:pPr>
        <w:pStyle w:val="Style20"/>
        <w:keepNext/>
        <w:keepLines/>
        <w:widowControl w:val="0"/>
        <w:shd w:val="clear" w:color="auto" w:fill="auto"/>
        <w:tabs>
          <w:tab w:pos="1013" w:val="left"/>
        </w:tabs>
        <w:bidi w:val="0"/>
        <w:spacing w:before="0" w:after="100" w:line="240" w:lineRule="auto"/>
        <w:ind w:left="0" w:right="0" w:firstLine="560"/>
        <w:jc w:val="both"/>
      </w:pPr>
      <w:bookmarkStart w:id="888" w:name="bookmark888"/>
      <w:bookmarkStart w:id="889" w:name="bookmark889"/>
      <w:bookmarkStart w:id="890" w:name="bookmark890"/>
      <w:bookmarkStart w:id="891" w:name="bookmark891"/>
      <w:r>
        <w:rPr>
          <w:color w:val="000000"/>
          <w:spacing w:val="0"/>
          <w:w w:val="100"/>
          <w:position w:val="0"/>
        </w:rPr>
        <w:t>七</w:t>
      </w:r>
      <w:bookmarkEnd w:id="890"/>
      <w:r>
        <w:rPr>
          <w:color w:val="000000"/>
          <w:spacing w:val="0"/>
          <w:w w:val="100"/>
          <w:position w:val="0"/>
        </w:rPr>
        <w:t>、</w:t>
        <w:tab/>
        <w:t>公司债券受托管理人履职情况</w:t>
      </w:r>
      <w:bookmarkEnd w:id="888"/>
      <w:bookmarkEnd w:id="889"/>
      <w:bookmarkEnd w:id="891"/>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560" w:right="0"/>
        <w:jc w:val="both"/>
      </w:pPr>
      <w:r>
        <w:rPr>
          <w:color w:val="000000"/>
          <w:spacing w:val="0"/>
          <w:w w:val="100"/>
          <w:position w:val="0"/>
          <w:sz w:val="19"/>
          <w:szCs w:val="19"/>
        </w:rPr>
        <w:t>“16</w:t>
      </w:r>
      <w:r>
        <w:rPr>
          <w:color w:val="000000"/>
          <w:spacing w:val="0"/>
          <w:w w:val="100"/>
          <w:position w:val="0"/>
        </w:rPr>
        <w:t>财通</w:t>
      </w:r>
      <w:r>
        <w:rPr>
          <w:color w:val="000000"/>
          <w:spacing w:val="0"/>
          <w:w w:val="100"/>
          <w:position w:val="0"/>
          <w:sz w:val="19"/>
          <w:szCs w:val="19"/>
        </w:rPr>
        <w:t>Y1”</w:t>
      </w:r>
      <w:r>
        <w:rPr>
          <w:color w:val="000000"/>
          <w:spacing w:val="0"/>
          <w:w w:val="100"/>
          <w:position w:val="0"/>
        </w:rPr>
        <w:t>债券受托管理人为东吴证券股份有限公司。报告期内，东吴证券股份有限公司严 格按照《债券受托管理协议》约定，履行受托管理人职责。通过上海证券交易所网站先后于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 xml:space="preserve">6 </w:t>
      </w:r>
      <w:r>
        <w:rPr>
          <w:color w:val="000000"/>
          <w:spacing w:val="0"/>
          <w:w w:val="100"/>
          <w:position w:val="0"/>
        </w:rPr>
        <w:t>月披露了《财通证券股份有限公司</w:t>
      </w:r>
      <w:r>
        <w:rPr>
          <w:color w:val="000000"/>
          <w:spacing w:val="0"/>
          <w:w w:val="100"/>
          <w:position w:val="0"/>
          <w:sz w:val="19"/>
          <w:szCs w:val="19"/>
        </w:rPr>
        <w:t>2016</w:t>
      </w:r>
      <w:r>
        <w:rPr>
          <w:color w:val="000000"/>
          <w:spacing w:val="0"/>
          <w:w w:val="100"/>
          <w:position w:val="0"/>
        </w:rPr>
        <w:t>年永续次级债（第一期）受托管理事务报告</w:t>
      </w:r>
      <w:r>
        <w:rPr>
          <w:color w:val="000000"/>
          <w:spacing w:val="0"/>
          <w:w w:val="100"/>
          <w:position w:val="0"/>
          <w:sz w:val="19"/>
          <w:szCs w:val="19"/>
        </w:rPr>
        <w:t>（2019</w:t>
      </w:r>
      <w:r>
        <w:rPr>
          <w:color w:val="000000"/>
          <w:spacing w:val="0"/>
          <w:w w:val="100"/>
          <w:position w:val="0"/>
        </w:rPr>
        <w:t>年度）》，</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11</w:t>
      </w:r>
      <w:r>
        <w:rPr>
          <w:color w:val="000000"/>
          <w:spacing w:val="0"/>
          <w:w w:val="100"/>
          <w:position w:val="0"/>
        </w:rPr>
        <w:t>月披露了四次《财通证券股份有限公司</w:t>
      </w:r>
      <w:r>
        <w:rPr>
          <w:color w:val="000000"/>
          <w:spacing w:val="0"/>
          <w:w w:val="100"/>
          <w:position w:val="0"/>
          <w:sz w:val="19"/>
          <w:szCs w:val="19"/>
        </w:rPr>
        <w:t>2016</w:t>
      </w:r>
      <w:r>
        <w:rPr>
          <w:color w:val="000000"/>
          <w:spacing w:val="0"/>
          <w:w w:val="100"/>
          <w:position w:val="0"/>
        </w:rPr>
        <w:t>年永续次级债受托管理事务临时 报告》。</w:t>
      </w:r>
    </w:p>
    <w:p>
      <w:pPr>
        <w:pStyle w:val="Style2"/>
        <w:keepNext w:val="0"/>
        <w:keepLines w:val="0"/>
        <w:widowControl w:val="0"/>
        <w:shd w:val="clear" w:color="auto" w:fill="auto"/>
        <w:bidi w:val="0"/>
        <w:spacing w:before="0" w:after="100" w:line="411" w:lineRule="exact"/>
        <w:ind w:left="560" w:right="0" w:firstLine="520"/>
        <w:jc w:val="both"/>
      </w:pPr>
      <w:r>
        <w:rPr>
          <w:color w:val="000000"/>
          <w:spacing w:val="0"/>
          <w:w w:val="100"/>
          <w:position w:val="0"/>
          <w:sz w:val="19"/>
          <w:szCs w:val="19"/>
        </w:rPr>
        <w:t xml:space="preserve">“18 </w:t>
      </w:r>
      <w:r>
        <w:rPr>
          <w:color w:val="000000"/>
          <w:spacing w:val="0"/>
          <w:w w:val="100"/>
          <w:position w:val="0"/>
        </w:rPr>
        <w:t xml:space="preserve">财通 </w:t>
      </w:r>
      <w:r>
        <w:rPr>
          <w:color w:val="000000"/>
          <w:spacing w:val="0"/>
          <w:w w:val="100"/>
          <w:position w:val="0"/>
          <w:sz w:val="19"/>
          <w:szCs w:val="19"/>
        </w:rPr>
        <w:t>C3”</w:t>
      </w:r>
      <w:r>
        <w:rPr>
          <w:color w:val="000000"/>
          <w:spacing w:val="0"/>
          <w:w w:val="100"/>
          <w:position w:val="0"/>
        </w:rPr>
        <w:t>、</w:t>
      </w:r>
      <w:r>
        <w:rPr>
          <w:color w:val="000000"/>
          <w:spacing w:val="0"/>
          <w:w w:val="100"/>
          <w:position w:val="0"/>
          <w:sz w:val="19"/>
          <w:szCs w:val="19"/>
        </w:rPr>
        <w:t xml:space="preserve">“19 </w:t>
      </w:r>
      <w:r>
        <w:rPr>
          <w:color w:val="000000"/>
          <w:spacing w:val="0"/>
          <w:w w:val="100"/>
          <w:position w:val="0"/>
        </w:rPr>
        <w:t xml:space="preserve">财通 </w:t>
      </w:r>
      <w:r>
        <w:rPr>
          <w:color w:val="000000"/>
          <w:spacing w:val="0"/>
          <w:w w:val="100"/>
          <w:position w:val="0"/>
          <w:sz w:val="19"/>
          <w:szCs w:val="19"/>
        </w:rPr>
        <w:t>C1”</w:t>
      </w:r>
      <w:r>
        <w:rPr>
          <w:color w:val="000000"/>
          <w:spacing w:val="0"/>
          <w:w w:val="100"/>
          <w:position w:val="0"/>
        </w:rPr>
        <w:t>、“</w:t>
      </w:r>
      <w:r>
        <w:rPr>
          <w:color w:val="000000"/>
          <w:spacing w:val="0"/>
          <w:w w:val="100"/>
          <w:position w:val="0"/>
          <w:sz w:val="19"/>
          <w:szCs w:val="19"/>
        </w:rPr>
        <w:t xml:space="preserve">19 </w:t>
      </w:r>
      <w:r>
        <w:rPr>
          <w:color w:val="000000"/>
          <w:spacing w:val="0"/>
          <w:w w:val="100"/>
          <w:position w:val="0"/>
        </w:rPr>
        <w:t xml:space="preserve">财通 </w:t>
      </w:r>
      <w:r>
        <w:rPr>
          <w:color w:val="000000"/>
          <w:spacing w:val="0"/>
          <w:w w:val="100"/>
          <w:position w:val="0"/>
          <w:sz w:val="19"/>
          <w:szCs w:val="19"/>
        </w:rPr>
        <w:t>C3”</w:t>
      </w:r>
      <w:r>
        <w:rPr>
          <w:color w:val="000000"/>
          <w:spacing w:val="0"/>
          <w:w w:val="100"/>
          <w:position w:val="0"/>
        </w:rPr>
        <w:t>、“</w:t>
      </w:r>
      <w:r>
        <w:rPr>
          <w:color w:val="000000"/>
          <w:spacing w:val="0"/>
          <w:w w:val="100"/>
          <w:position w:val="0"/>
          <w:sz w:val="19"/>
          <w:szCs w:val="19"/>
        </w:rPr>
        <w:t xml:space="preserve">20 </w:t>
      </w:r>
      <w:r>
        <w:rPr>
          <w:color w:val="000000"/>
          <w:spacing w:val="0"/>
          <w:w w:val="100"/>
          <w:position w:val="0"/>
        </w:rPr>
        <w:t xml:space="preserve">财通 </w:t>
      </w:r>
      <w:r>
        <w:rPr>
          <w:color w:val="000000"/>
          <w:spacing w:val="0"/>
          <w:w w:val="100"/>
          <w:position w:val="0"/>
          <w:sz w:val="19"/>
          <w:szCs w:val="19"/>
        </w:rPr>
        <w:t>C1”</w:t>
      </w:r>
      <w:r>
        <w:rPr>
          <w:color w:val="000000"/>
          <w:spacing w:val="0"/>
          <w:w w:val="100"/>
          <w:position w:val="0"/>
        </w:rPr>
        <w:t>、</w:t>
      </w:r>
      <w:r>
        <w:rPr>
          <w:color w:val="000000"/>
          <w:spacing w:val="0"/>
          <w:w w:val="100"/>
          <w:position w:val="0"/>
          <w:sz w:val="19"/>
          <w:szCs w:val="19"/>
        </w:rPr>
        <w:t xml:space="preserve">“20 </w:t>
      </w:r>
      <w:r>
        <w:rPr>
          <w:color w:val="000000"/>
          <w:spacing w:val="0"/>
          <w:w w:val="100"/>
          <w:position w:val="0"/>
        </w:rPr>
        <w:t xml:space="preserve">财通 </w:t>
      </w:r>
      <w:r>
        <w:rPr>
          <w:color w:val="000000"/>
          <w:spacing w:val="0"/>
          <w:w w:val="100"/>
          <w:position w:val="0"/>
          <w:sz w:val="19"/>
          <w:szCs w:val="19"/>
        </w:rPr>
        <w:t>C2”</w:t>
      </w:r>
      <w:r>
        <w:rPr>
          <w:color w:val="000000"/>
          <w:spacing w:val="0"/>
          <w:w w:val="100"/>
          <w:position w:val="0"/>
        </w:rPr>
        <w:t>、</w:t>
      </w:r>
      <w:r>
        <w:rPr>
          <w:color w:val="000000"/>
          <w:spacing w:val="0"/>
          <w:w w:val="100"/>
          <w:position w:val="0"/>
          <w:sz w:val="19"/>
          <w:szCs w:val="19"/>
        </w:rPr>
        <w:t xml:space="preserve">“20 </w:t>
      </w:r>
      <w:r>
        <w:rPr>
          <w:color w:val="000000"/>
          <w:spacing w:val="0"/>
          <w:w w:val="100"/>
          <w:position w:val="0"/>
        </w:rPr>
        <w:t xml:space="preserve">财通 </w:t>
      </w:r>
      <w:r>
        <w:rPr>
          <w:color w:val="000000"/>
          <w:spacing w:val="0"/>
          <w:w w:val="100"/>
          <w:position w:val="0"/>
          <w:sz w:val="19"/>
          <w:szCs w:val="19"/>
        </w:rPr>
        <w:t>C3”</w:t>
      </w:r>
      <w:r>
        <w:rPr>
          <w:color w:val="000000"/>
          <w:spacing w:val="0"/>
          <w:w w:val="100"/>
          <w:position w:val="0"/>
        </w:rPr>
        <w:t>、“</w:t>
      </w:r>
      <w:r>
        <w:rPr>
          <w:color w:val="000000"/>
          <w:spacing w:val="0"/>
          <w:w w:val="100"/>
          <w:position w:val="0"/>
          <w:sz w:val="19"/>
          <w:szCs w:val="19"/>
        </w:rPr>
        <w:t xml:space="preserve">20 </w:t>
      </w:r>
      <w:r>
        <w:rPr>
          <w:color w:val="000000"/>
          <w:spacing w:val="0"/>
          <w:w w:val="100"/>
          <w:position w:val="0"/>
        </w:rPr>
        <w:t>财通</w:t>
      </w:r>
      <w:r>
        <w:rPr>
          <w:color w:val="000000"/>
          <w:spacing w:val="0"/>
          <w:w w:val="100"/>
          <w:position w:val="0"/>
          <w:sz w:val="19"/>
          <w:szCs w:val="19"/>
        </w:rPr>
        <w:t>F1”</w:t>
      </w:r>
      <w:r>
        <w:rPr>
          <w:color w:val="000000"/>
          <w:spacing w:val="0"/>
          <w:w w:val="100"/>
          <w:position w:val="0"/>
        </w:rPr>
        <w:t>债券受托管理人为信达证券股份有限公司。报告期内，信达证券股份有限公司严格按照《债 券受托管理协议》约定，履行受托管理人职责。通过上海证券交易所网站先后于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6</w:t>
      </w:r>
      <w:r>
        <w:rPr>
          <w:color w:val="000000"/>
          <w:spacing w:val="0"/>
          <w:w w:val="100"/>
          <w:position w:val="0"/>
        </w:rPr>
        <w:t>月披露了 《财通证券股份有限公司次级债券</w:t>
      </w:r>
      <w:r>
        <w:rPr>
          <w:color w:val="000000"/>
          <w:spacing w:val="0"/>
          <w:w w:val="100"/>
          <w:position w:val="0"/>
          <w:sz w:val="19"/>
          <w:szCs w:val="19"/>
        </w:rPr>
        <w:t>2019</w:t>
      </w:r>
      <w:r>
        <w:rPr>
          <w:color w:val="000000"/>
          <w:spacing w:val="0"/>
          <w:w w:val="100"/>
          <w:position w:val="0"/>
        </w:rPr>
        <w:t>年度受托管理事务报告》，</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11</w:t>
      </w:r>
      <w:r>
        <w:rPr>
          <w:color w:val="000000"/>
          <w:spacing w:val="0"/>
          <w:w w:val="100"/>
          <w:position w:val="0"/>
        </w:rPr>
        <w:t>月</w:t>
      </w:r>
    </w:p>
    <w:p>
      <w:pPr>
        <w:pStyle w:val="Style2"/>
        <w:keepNext w:val="0"/>
        <w:keepLines w:val="0"/>
        <w:widowControl w:val="0"/>
        <w:shd w:val="clear" w:color="auto" w:fill="auto"/>
        <w:bidi w:val="0"/>
        <w:spacing w:before="0" w:after="0" w:line="413" w:lineRule="exact"/>
        <w:ind w:left="0" w:right="0" w:firstLine="420"/>
        <w:jc w:val="left"/>
      </w:pPr>
      <w:r>
        <w:rPr>
          <w:color w:val="000000"/>
          <w:spacing w:val="0"/>
          <w:w w:val="100"/>
          <w:position w:val="0"/>
        </w:rPr>
        <w:t>披露了四次《财通证券股份有限公司</w:t>
      </w:r>
      <w:r>
        <w:rPr>
          <w:color w:val="000000"/>
          <w:spacing w:val="0"/>
          <w:w w:val="100"/>
          <w:position w:val="0"/>
          <w:sz w:val="19"/>
          <w:szCs w:val="19"/>
        </w:rPr>
        <w:t>2020</w:t>
      </w:r>
      <w:r>
        <w:rPr>
          <w:color w:val="000000"/>
          <w:spacing w:val="0"/>
          <w:w w:val="100"/>
          <w:position w:val="0"/>
        </w:rPr>
        <w:t>年度受托管理事务临时报告》。</w:t>
      </w:r>
    </w:p>
    <w:p>
      <w:pPr>
        <w:pStyle w:val="Style2"/>
        <w:keepNext w:val="0"/>
        <w:keepLines w:val="0"/>
        <w:widowControl w:val="0"/>
        <w:shd w:val="clear" w:color="auto" w:fill="auto"/>
        <w:bidi w:val="0"/>
        <w:spacing w:before="0" w:after="360" w:line="413" w:lineRule="exact"/>
        <w:ind w:left="420" w:right="0" w:firstLine="420"/>
        <w:jc w:val="both"/>
      </w:pP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01”</w:t>
      </w:r>
      <w:r>
        <w:rPr>
          <w:color w:val="000000"/>
          <w:spacing w:val="0"/>
          <w:w w:val="100"/>
          <w:position w:val="0"/>
        </w:rPr>
        <w:t>和</w:t>
      </w:r>
      <w:r>
        <w:rPr>
          <w:color w:val="000000"/>
          <w:spacing w:val="0"/>
          <w:w w:val="100"/>
          <w:position w:val="0"/>
          <w:sz w:val="19"/>
          <w:szCs w:val="19"/>
        </w:rPr>
        <w:t>“20</w:t>
      </w:r>
      <w:r>
        <w:rPr>
          <w:color w:val="000000"/>
          <w:spacing w:val="0"/>
          <w:w w:val="100"/>
          <w:position w:val="0"/>
        </w:rPr>
        <w:t>财通</w:t>
      </w:r>
      <w:r>
        <w:rPr>
          <w:color w:val="000000"/>
          <w:spacing w:val="0"/>
          <w:w w:val="100"/>
          <w:position w:val="0"/>
          <w:sz w:val="19"/>
          <w:szCs w:val="19"/>
        </w:rPr>
        <w:t>02”</w:t>
      </w:r>
      <w:r>
        <w:rPr>
          <w:color w:val="000000"/>
          <w:spacing w:val="0"/>
          <w:w w:val="100"/>
          <w:position w:val="0"/>
        </w:rPr>
        <w:t>债券受托管理人为东莞证券股份有限公司。报告期内，东莞证 券股份有限公司严格按照《债券受托管理协议》约定，履行受托管理人职责。通过上海证券交易所网 站先后于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11</w:t>
      </w:r>
      <w:r>
        <w:rPr>
          <w:color w:val="000000"/>
          <w:spacing w:val="0"/>
          <w:w w:val="100"/>
          <w:position w:val="0"/>
        </w:rPr>
        <w:t>月披露了四次《财通证券股份有限公司</w:t>
      </w:r>
      <w:r>
        <w:rPr>
          <w:color w:val="000000"/>
          <w:spacing w:val="0"/>
          <w:w w:val="100"/>
          <w:position w:val="0"/>
          <w:sz w:val="19"/>
          <w:szCs w:val="19"/>
        </w:rPr>
        <w:t>2020</w:t>
      </w:r>
      <w:r>
        <w:rPr>
          <w:color w:val="000000"/>
          <w:spacing w:val="0"/>
          <w:w w:val="100"/>
          <w:position w:val="0"/>
        </w:rPr>
        <w:t>年度受托管理事 务临时报告》。</w:t>
      </w:r>
    </w:p>
    <w:p>
      <w:pPr>
        <w:pStyle w:val="Style20"/>
        <w:keepNext/>
        <w:keepLines/>
        <w:widowControl w:val="0"/>
        <w:shd w:val="clear" w:color="auto" w:fill="auto"/>
        <w:bidi w:val="0"/>
        <w:spacing w:before="0" w:after="0" w:line="341" w:lineRule="exact"/>
        <w:ind w:left="420" w:right="0" w:firstLine="0"/>
        <w:jc w:val="left"/>
      </w:pPr>
      <w:bookmarkStart w:id="892" w:name="bookmark892"/>
      <w:bookmarkStart w:id="893" w:name="bookmark893"/>
      <w:bookmarkStart w:id="894" w:name="bookmark894"/>
      <w:bookmarkStart w:id="895" w:name="bookmark895"/>
      <w:r>
        <w:rPr>
          <w:color w:val="000000"/>
          <w:spacing w:val="0"/>
          <w:w w:val="100"/>
          <w:position w:val="0"/>
        </w:rPr>
        <w:t>八</w:t>
      </w:r>
      <w:bookmarkEnd w:id="894"/>
      <w:r>
        <w:rPr>
          <w:color w:val="000000"/>
          <w:spacing w:val="0"/>
          <w:w w:val="100"/>
          <w:position w:val="0"/>
        </w:rPr>
        <w:t>、截至报告期末公司近</w:t>
      </w:r>
      <w:r>
        <w:rPr>
          <w:rFonts w:ascii="Arial" w:eastAsia="Arial" w:hAnsi="Arial" w:cs="Arial"/>
          <w:color w:val="000000"/>
          <w:spacing w:val="0"/>
          <w:w w:val="100"/>
          <w:position w:val="0"/>
        </w:rPr>
        <w:t>2</w:t>
      </w:r>
      <w:r>
        <w:rPr>
          <w:color w:val="000000"/>
          <w:spacing w:val="0"/>
          <w:w w:val="100"/>
          <w:position w:val="0"/>
        </w:rPr>
        <w:t xml:space="preserve">年的会计数据和财务指标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892"/>
      <w:bookmarkEnd w:id="893"/>
      <w:bookmarkEnd w:id="895"/>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222"/>
        <w:gridCol w:w="1776"/>
        <w:gridCol w:w="1920"/>
        <w:gridCol w:w="1920"/>
        <w:gridCol w:w="2222"/>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本期比上年同期增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4,192,056,652.17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3,450,506,451.92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主要系营业收入增长，利</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润总额增加所致</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192.12%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66.32</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主要系流动负债增长所致</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192.12%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66.32</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主要系流动负债增长所致</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11.72</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主要系负债增加所致</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4.15</w:t>
            </w:r>
            <w:r>
              <w:rPr>
                <w:color w:val="000000"/>
                <w:spacing w:val="0"/>
                <w:w w:val="100"/>
                <w:position w:val="0"/>
                <w:sz w:val="17"/>
                <w:szCs w:val="17"/>
              </w:rPr>
              <w:t>个百分点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主要系负债增加所致</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主要系本年利润总额增加</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所致</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主要系本年经营活动现金</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流净减少所致</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140" w:line="240" w:lineRule="auto"/>
              <w:ind w:left="0" w:right="0" w:firstLine="0"/>
              <w:jc w:val="left"/>
              <w:rPr>
                <w:sz w:val="17"/>
                <w:szCs w:val="17"/>
              </w:rPr>
            </w:pPr>
            <w:r>
              <w:rPr>
                <w:color w:val="000000"/>
                <w:spacing w:val="0"/>
                <w:w w:val="100"/>
                <w:position w:val="0"/>
                <w:sz w:val="17"/>
                <w:szCs w:val="17"/>
              </w:rPr>
              <w:t>主要系本年利润总额增加</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所致</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0"/>
        <w:keepNext/>
        <w:keepLines/>
        <w:widowControl w:val="0"/>
        <w:shd w:val="clear" w:color="auto" w:fill="auto"/>
        <w:bidi w:val="0"/>
        <w:spacing w:before="0" w:after="100" w:line="240" w:lineRule="auto"/>
        <w:ind w:left="420" w:right="0" w:firstLine="0"/>
        <w:jc w:val="left"/>
      </w:pPr>
      <w:bookmarkStart w:id="896" w:name="bookmark896"/>
      <w:bookmarkStart w:id="897" w:name="bookmark897"/>
      <w:bookmarkStart w:id="898" w:name="bookmark898"/>
      <w:bookmarkStart w:id="899" w:name="bookmark899"/>
      <w:r>
        <w:rPr>
          <w:color w:val="000000"/>
          <w:spacing w:val="0"/>
          <w:w w:val="100"/>
          <w:position w:val="0"/>
        </w:rPr>
        <w:t>九</w:t>
      </w:r>
      <w:bookmarkEnd w:id="898"/>
      <w:r>
        <w:rPr>
          <w:color w:val="000000"/>
          <w:spacing w:val="0"/>
          <w:w w:val="100"/>
          <w:position w:val="0"/>
        </w:rPr>
        <w:t>、公司其他债券和债务融资工具的付息兑付情况</w:t>
      </w:r>
      <w:bookmarkEnd w:id="896"/>
      <w:bookmarkEnd w:id="897"/>
      <w:bookmarkEnd w:id="899"/>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6" w:lineRule="exact"/>
        <w:ind w:left="420" w:right="0" w:firstLine="420"/>
        <w:jc w:val="both"/>
      </w:pPr>
      <w:r>
        <w:rPr>
          <w:color w:val="000000"/>
          <w:spacing w:val="0"/>
          <w:w w:val="100"/>
          <w:position w:val="0"/>
        </w:rPr>
        <w:t>公司的其他债务融资工具主要包括：短期借款、同业拆借、收益凭证、短期融资券等，具体内容 详见本报告“第^一节七、</w:t>
      </w:r>
      <w:r>
        <w:rPr>
          <w:rFonts w:ascii="Times New Roman" w:eastAsia="Times New Roman" w:hAnsi="Times New Roman" w:cs="Times New Roman"/>
          <w:color w:val="000000"/>
          <w:spacing w:val="0"/>
          <w:w w:val="100"/>
          <w:position w:val="0"/>
        </w:rPr>
        <w:t>29</w:t>
      </w:r>
      <w:r>
        <w:rPr>
          <w:color w:val="000000"/>
          <w:spacing w:val="0"/>
          <w:w w:val="100"/>
          <w:position w:val="0"/>
        </w:rPr>
        <w:t>、短期借款，</w:t>
      </w:r>
      <w:r>
        <w:rPr>
          <w:rFonts w:ascii="Times New Roman" w:eastAsia="Times New Roman" w:hAnsi="Times New Roman" w:cs="Times New Roman"/>
          <w:color w:val="000000"/>
          <w:spacing w:val="0"/>
          <w:w w:val="100"/>
          <w:position w:val="0"/>
        </w:rPr>
        <w:t>30</w:t>
      </w:r>
      <w:r>
        <w:rPr>
          <w:color w:val="000000"/>
          <w:spacing w:val="0"/>
          <w:w w:val="100"/>
          <w:position w:val="0"/>
        </w:rPr>
        <w:t>、应付短期融资款，</w:t>
      </w:r>
      <w:r>
        <w:rPr>
          <w:rFonts w:ascii="Times New Roman" w:eastAsia="Times New Roman" w:hAnsi="Times New Roman" w:cs="Times New Roman"/>
          <w:color w:val="000000"/>
          <w:spacing w:val="0"/>
          <w:w w:val="100"/>
          <w:position w:val="0"/>
        </w:rPr>
        <w:t>31</w:t>
      </w:r>
      <w:r>
        <w:rPr>
          <w:color w:val="000000"/>
          <w:spacing w:val="0"/>
          <w:w w:val="100"/>
          <w:position w:val="0"/>
        </w:rPr>
        <w:t>、拆入资金，</w:t>
      </w:r>
      <w:r>
        <w:rPr>
          <w:rFonts w:ascii="Times New Roman" w:eastAsia="Times New Roman" w:hAnsi="Times New Roman" w:cs="Times New Roman"/>
          <w:color w:val="000000"/>
          <w:spacing w:val="0"/>
          <w:w w:val="100"/>
          <w:position w:val="0"/>
        </w:rPr>
        <w:t>33</w:t>
      </w:r>
      <w:r>
        <w:rPr>
          <w:color w:val="000000"/>
          <w:spacing w:val="0"/>
          <w:w w:val="100"/>
          <w:position w:val="0"/>
        </w:rPr>
        <w:t>、卖出回购金融 资产款，</w:t>
      </w:r>
      <w:r>
        <w:rPr>
          <w:rFonts w:ascii="Times New Roman" w:eastAsia="Times New Roman" w:hAnsi="Times New Roman" w:cs="Times New Roman"/>
          <w:color w:val="000000"/>
          <w:spacing w:val="0"/>
          <w:w w:val="100"/>
          <w:position w:val="0"/>
        </w:rPr>
        <w:t>43</w:t>
      </w:r>
      <w:r>
        <w:rPr>
          <w:color w:val="000000"/>
          <w:spacing w:val="0"/>
          <w:w w:val="100"/>
          <w:position w:val="0"/>
        </w:rPr>
        <w:t>、应付债券”。各项融资工具的本金及利息均已按时足额兑付。</w:t>
      </w:r>
    </w:p>
    <w:p>
      <w:pPr>
        <w:pStyle w:val="Style20"/>
        <w:keepNext/>
        <w:keepLines/>
        <w:widowControl w:val="0"/>
        <w:shd w:val="clear" w:color="auto" w:fill="auto"/>
        <w:bidi w:val="0"/>
        <w:spacing w:before="0" w:after="100" w:line="240" w:lineRule="auto"/>
        <w:ind w:left="0" w:right="0"/>
        <w:jc w:val="both"/>
      </w:pPr>
      <w:bookmarkStart w:id="900" w:name="bookmark900"/>
      <w:bookmarkStart w:id="901" w:name="bookmark901"/>
      <w:bookmarkStart w:id="902" w:name="bookmark902"/>
      <w:r>
        <w:rPr>
          <w:color w:val="000000"/>
          <w:spacing w:val="0"/>
          <w:w w:val="100"/>
          <w:position w:val="0"/>
        </w:rPr>
        <w:t>十、公司报告期内的银行授信情况</w:t>
      </w:r>
      <w:bookmarkEnd w:id="900"/>
      <w:bookmarkEnd w:id="901"/>
      <w:bookmarkEnd w:id="902"/>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6" w:lineRule="exact"/>
        <w:ind w:left="0" w:right="0" w:firstLine="8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日，公司主要合作银行的授信额度合计约</w:t>
      </w:r>
      <w:r>
        <w:rPr>
          <w:rFonts w:ascii="Times New Roman" w:eastAsia="Times New Roman" w:hAnsi="Times New Roman" w:cs="Times New Roman"/>
          <w:color w:val="000000"/>
          <w:spacing w:val="0"/>
          <w:w w:val="100"/>
          <w:position w:val="0"/>
        </w:rPr>
        <w:t>1000</w:t>
      </w:r>
      <w:r>
        <w:rPr>
          <w:color w:val="000000"/>
          <w:spacing w:val="0"/>
          <w:w w:val="100"/>
          <w:position w:val="0"/>
        </w:rPr>
        <w:t>亿元，已使用额度约</w:t>
      </w:r>
      <w:r>
        <w:rPr>
          <w:rFonts w:ascii="Times New Roman" w:eastAsia="Times New Roman" w:hAnsi="Times New Roman" w:cs="Times New Roman"/>
          <w:color w:val="000000"/>
          <w:spacing w:val="0"/>
          <w:w w:val="100"/>
          <w:position w:val="0"/>
        </w:rPr>
        <w:t>250</w:t>
      </w:r>
      <w:r>
        <w:rPr>
          <w:color w:val="000000"/>
          <w:spacing w:val="0"/>
          <w:w w:val="100"/>
          <w:position w:val="0"/>
        </w:rPr>
        <w:t xml:space="preserve">亿 </w:t>
      </w:r>
      <w:r>
        <w:rPr>
          <w:color w:val="000000"/>
          <w:spacing w:val="0"/>
          <w:w w:val="100"/>
          <w:position w:val="0"/>
        </w:rPr>
        <w:t>元，剩余额度</w:t>
      </w:r>
      <w:r>
        <w:rPr>
          <w:rFonts w:ascii="Times New Roman" w:eastAsia="Times New Roman" w:hAnsi="Times New Roman" w:cs="Times New Roman"/>
          <w:color w:val="000000"/>
          <w:spacing w:val="0"/>
          <w:w w:val="100"/>
          <w:position w:val="0"/>
        </w:rPr>
        <w:t>750</w:t>
      </w:r>
      <w:r>
        <w:rPr>
          <w:color w:val="000000"/>
          <w:spacing w:val="0"/>
          <w:w w:val="100"/>
          <w:position w:val="0"/>
        </w:rPr>
        <w:t>多亿元。报告期内，公司与各家银行均保持着良好的合作关系，外部融资渠道畅通, 具备较强的短期和中长期融资能力。</w:t>
      </w:r>
    </w:p>
    <w:p>
      <w:pPr>
        <w:pStyle w:val="Style2"/>
        <w:keepNext w:val="0"/>
        <w:keepLines w:val="0"/>
        <w:widowControl w:val="0"/>
        <w:shd w:val="clear" w:color="auto" w:fill="auto"/>
        <w:bidi w:val="0"/>
        <w:spacing w:before="0" w:after="240" w:line="341" w:lineRule="exact"/>
        <w:ind w:left="420" w:right="0" w:firstLine="0"/>
        <w:jc w:val="left"/>
      </w:pPr>
      <w:r>
        <w:rPr>
          <w:b/>
          <w:bCs/>
          <w:color w:val="000000"/>
          <w:spacing w:val="0"/>
          <w:w w:val="100"/>
          <w:position w:val="0"/>
        </w:rPr>
        <w:t xml:space="preserve">十一、公司报告期内执行公司债券募集说明书相关约定或承诺的情况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341" w:lineRule="exact"/>
        <w:ind w:left="420" w:right="0" w:firstLine="0"/>
        <w:jc w:val="left"/>
      </w:pPr>
      <w:bookmarkStart w:id="903" w:name="bookmark903"/>
      <w:bookmarkStart w:id="904" w:name="bookmark904"/>
      <w:bookmarkStart w:id="905" w:name="bookmark905"/>
      <w:r>
        <w:rPr>
          <w:color w:val="000000"/>
          <w:spacing w:val="0"/>
          <w:w w:val="100"/>
          <w:position w:val="0"/>
        </w:rPr>
        <w:t>十二、公司发生的重大事项及对公司经营情况和偿债能力的影响</w:t>
      </w:r>
      <w:bookmarkEnd w:id="903"/>
      <w:bookmarkEnd w:id="904"/>
      <w:bookmarkEnd w:id="905"/>
    </w:p>
    <w:p>
      <w:pPr>
        <w:pStyle w:val="Style2"/>
        <w:keepNext w:val="0"/>
        <w:keepLines w:val="0"/>
        <w:widowControl w:val="0"/>
        <w:shd w:val="clear" w:color="auto" w:fill="auto"/>
        <w:bidi w:val="0"/>
        <w:spacing w:before="0" w:after="160" w:line="341" w:lineRule="exact"/>
        <w:ind w:left="0" w:right="0" w:firstLine="4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40" w:line="341" w:lineRule="exact"/>
        <w:ind w:left="0" w:right="0" w:firstLine="840"/>
        <w:jc w:val="left"/>
        <w:sectPr>
          <w:footnotePr>
            <w:pos w:val="pageBottom"/>
            <w:numFmt w:val="decimal"/>
            <w:numRestart w:val="continuous"/>
          </w:footnotePr>
          <w:pgSz w:w="11900" w:h="16840"/>
          <w:pgMar w:top="1343" w:right="806" w:bottom="1491" w:left="525" w:header="0" w:footer="3" w:gutter="0"/>
          <w:cols w:space="720"/>
          <w:noEndnote/>
          <w:rtlGutter w:val="0"/>
          <w:docGrid w:linePitch="360"/>
        </w:sectPr>
      </w:pPr>
      <w:r>
        <w:rPr>
          <w:color w:val="000000"/>
          <w:spacing w:val="0"/>
          <w:w w:val="100"/>
          <w:position w:val="0"/>
        </w:rPr>
        <w:t>目前公司经营情况良好，未发生影响偿债能力的重大事项。</w:t>
      </w:r>
    </w:p>
    <w:p>
      <w:pPr>
        <w:pStyle w:val="Style17"/>
        <w:keepNext/>
        <w:keepLines/>
        <w:widowControl w:val="0"/>
        <w:shd w:val="clear" w:color="auto" w:fill="auto"/>
        <w:bidi w:val="0"/>
        <w:spacing w:before="600" w:after="280" w:line="240" w:lineRule="auto"/>
        <w:ind w:left="0" w:right="0" w:firstLine="0"/>
        <w:jc w:val="center"/>
      </w:pPr>
      <w:bookmarkStart w:id="906" w:name="bookmark906"/>
      <w:bookmarkStart w:id="907" w:name="bookmark907"/>
      <w:bookmarkStart w:id="908" w:name="bookmark908"/>
      <w:r>
        <w:rPr>
          <w:rFonts w:ascii="SimSun" w:eastAsia="SimSun" w:hAnsi="SimSun" w:cs="SimSun"/>
          <w:color w:val="000000"/>
          <w:spacing w:val="0"/>
          <w:w w:val="100"/>
          <w:position w:val="0"/>
        </w:rPr>
        <w:t>第十一节财务报告</w:t>
      </w:r>
      <w:bookmarkEnd w:id="906"/>
      <w:bookmarkEnd w:id="907"/>
      <w:bookmarkEnd w:id="908"/>
    </w:p>
    <w:p>
      <w:pPr>
        <w:pStyle w:val="Style20"/>
        <w:keepNext/>
        <w:keepLines/>
        <w:widowControl w:val="0"/>
        <w:shd w:val="clear" w:color="auto" w:fill="auto"/>
        <w:bidi w:val="0"/>
        <w:spacing w:before="0" w:after="100" w:line="240" w:lineRule="auto"/>
        <w:ind w:left="0" w:right="0" w:firstLine="800"/>
        <w:jc w:val="left"/>
      </w:pPr>
      <w:bookmarkStart w:id="909" w:name="bookmark909"/>
      <w:bookmarkStart w:id="910" w:name="bookmark910"/>
      <w:bookmarkStart w:id="911" w:name="bookmark911"/>
      <w:bookmarkStart w:id="912" w:name="bookmark912"/>
      <w:r>
        <w:rPr>
          <w:color w:val="000000"/>
          <w:spacing w:val="0"/>
          <w:w w:val="100"/>
          <w:position w:val="0"/>
        </w:rPr>
        <w:t>一、审计报告</w:t>
      </w:r>
      <w:bookmarkEnd w:id="910"/>
      <w:bookmarkEnd w:id="911"/>
      <w:bookmarkEnd w:id="912"/>
      <w:bookmarkEnd w:id="909"/>
    </w:p>
    <w:p>
      <w:pPr>
        <w:pStyle w:val="Style2"/>
        <w:keepNext w:val="0"/>
        <w:keepLines w:val="0"/>
        <w:widowControl w:val="0"/>
        <w:shd w:val="clear" w:color="auto" w:fill="auto"/>
        <w:bidi w:val="0"/>
        <w:spacing w:before="0" w:after="40" w:line="240" w:lineRule="auto"/>
        <w:ind w:left="0" w:right="0" w:firstLine="800"/>
        <w:jc w:val="left"/>
      </w:pPr>
      <w:r>
        <w:rPr>
          <w:color w:val="000000"/>
          <w:spacing w:val="0"/>
          <w:w w:val="100"/>
          <w:position w:val="0"/>
          <w:sz w:val="19"/>
          <w:szCs w:val="19"/>
        </w:rPr>
        <w:t>J</w:t>
      </w:r>
      <w:r>
        <w:rPr>
          <w:color w:val="000000"/>
          <w:spacing w:val="0"/>
          <w:w w:val="100"/>
          <w:position w:val="0"/>
        </w:rPr>
        <w:t>适用口不适用</w:t>
      </w:r>
    </w:p>
    <w:p>
      <w:pPr>
        <w:pStyle w:val="Style129"/>
        <w:keepNext/>
        <w:keepLines/>
        <w:widowControl w:val="0"/>
        <w:shd w:val="clear" w:color="auto" w:fill="auto"/>
        <w:bidi w:val="0"/>
        <w:spacing w:before="0" w:line="240" w:lineRule="auto"/>
        <w:ind w:left="0" w:right="0" w:firstLine="0"/>
        <w:jc w:val="center"/>
      </w:pPr>
      <w:bookmarkStart w:id="913" w:name="bookmark913"/>
      <w:bookmarkStart w:id="914" w:name="bookmark914"/>
      <w:bookmarkStart w:id="915" w:name="bookmark915"/>
      <w:r>
        <w:rPr>
          <w:color w:val="000000"/>
          <w:spacing w:val="0"/>
          <w:w w:val="100"/>
          <w:position w:val="0"/>
        </w:rPr>
        <w:t>审计报告</w:t>
      </w:r>
      <w:bookmarkEnd w:id="913"/>
      <w:bookmarkEnd w:id="914"/>
      <w:bookmarkEnd w:id="915"/>
    </w:p>
    <w:p>
      <w:pPr>
        <w:pStyle w:val="Style100"/>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）号</w:t>
      </w:r>
    </w:p>
    <w:p>
      <w:pPr>
        <w:pStyle w:val="Style2"/>
        <w:keepNext w:val="0"/>
        <w:keepLines w:val="0"/>
        <w:widowControl w:val="0"/>
        <w:shd w:val="clear" w:color="auto" w:fill="auto"/>
        <w:bidi w:val="0"/>
        <w:spacing w:before="0" w:after="360" w:line="408" w:lineRule="exact"/>
        <w:ind w:left="0" w:right="0" w:firstLine="800"/>
        <w:jc w:val="left"/>
      </w:pPr>
      <w:r>
        <w:rPr>
          <w:color w:val="000000"/>
          <w:spacing w:val="0"/>
          <w:w w:val="100"/>
          <w:position w:val="0"/>
        </w:rPr>
        <w:t>财通证券股份有限公司全体股东：</w:t>
      </w:r>
    </w:p>
    <w:p>
      <w:pPr>
        <w:pStyle w:val="Style20"/>
        <w:keepNext/>
        <w:keepLines/>
        <w:widowControl w:val="0"/>
        <w:shd w:val="clear" w:color="auto" w:fill="auto"/>
        <w:bidi w:val="0"/>
        <w:spacing w:before="0" w:after="0"/>
        <w:ind w:left="1220" w:right="0" w:firstLine="0"/>
        <w:jc w:val="left"/>
      </w:pPr>
      <w:bookmarkStart w:id="916" w:name="bookmark916"/>
      <w:bookmarkStart w:id="917" w:name="bookmark917"/>
      <w:bookmarkStart w:id="918" w:name="bookmark918"/>
      <w:r>
        <w:rPr>
          <w:rFonts w:ascii="SimHei" w:eastAsia="SimHei" w:hAnsi="SimHei" w:cs="SimHei"/>
          <w:color w:val="000000"/>
          <w:spacing w:val="0"/>
          <w:w w:val="100"/>
          <w:position w:val="0"/>
        </w:rPr>
        <w:t>―、审计意见</w:t>
      </w:r>
      <w:bookmarkEnd w:id="916"/>
      <w:bookmarkEnd w:id="917"/>
      <w:bookmarkEnd w:id="918"/>
    </w:p>
    <w:p>
      <w:pPr>
        <w:pStyle w:val="Style2"/>
        <w:keepNext w:val="0"/>
        <w:keepLines w:val="0"/>
        <w:widowControl w:val="0"/>
        <w:shd w:val="clear" w:color="auto" w:fill="auto"/>
        <w:bidi w:val="0"/>
        <w:spacing w:before="0" w:after="0" w:line="408" w:lineRule="exact"/>
        <w:ind w:left="800" w:right="0" w:firstLine="440"/>
        <w:jc w:val="both"/>
      </w:pPr>
      <w:r>
        <w:rPr>
          <w:color w:val="000000"/>
          <w:spacing w:val="0"/>
          <w:w w:val="100"/>
          <w:position w:val="0"/>
        </w:rPr>
        <w:t>我们审计了财通证券股份有限公司（以下简称财通证券公司）财务报表，包括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 合并及母公司所有者权益变动表，以及相关财务报表附注。</w:t>
      </w:r>
    </w:p>
    <w:p>
      <w:pPr>
        <w:pStyle w:val="Style2"/>
        <w:keepNext w:val="0"/>
        <w:keepLines w:val="0"/>
        <w:widowControl w:val="0"/>
        <w:shd w:val="clear" w:color="auto" w:fill="auto"/>
        <w:bidi w:val="0"/>
        <w:spacing w:before="0" w:after="360" w:line="408" w:lineRule="exact"/>
        <w:ind w:left="800" w:right="0" w:firstLine="440"/>
        <w:jc w:val="both"/>
      </w:pPr>
      <w:r>
        <w:rPr>
          <w:color w:val="000000"/>
          <w:spacing w:val="0"/>
          <w:w w:val="100"/>
          <w:position w:val="0"/>
        </w:rPr>
        <w:t>我们认为，后附的财务报表在所有重大方面按照企业会计准则的规定编制，公允反映了财通 证券公司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 和现金流量。</w:t>
      </w:r>
    </w:p>
    <w:p>
      <w:pPr>
        <w:pStyle w:val="Style20"/>
        <w:keepNext/>
        <w:keepLines/>
        <w:widowControl w:val="0"/>
        <w:shd w:val="clear" w:color="auto" w:fill="auto"/>
        <w:bidi w:val="0"/>
        <w:spacing w:before="0" w:after="0"/>
        <w:ind w:left="1220" w:right="0" w:firstLine="0"/>
        <w:jc w:val="left"/>
      </w:pPr>
      <w:bookmarkStart w:id="919" w:name="bookmark919"/>
      <w:bookmarkStart w:id="920" w:name="bookmark920"/>
      <w:bookmarkStart w:id="921" w:name="bookmark921"/>
      <w:bookmarkStart w:id="922" w:name="bookmark922"/>
      <w:r>
        <w:rPr>
          <w:rFonts w:ascii="SimHei" w:eastAsia="SimHei" w:hAnsi="SimHei" w:cs="SimHei"/>
          <w:color w:val="000000"/>
          <w:spacing w:val="0"/>
          <w:w w:val="100"/>
          <w:position w:val="0"/>
        </w:rPr>
        <w:t>二</w:t>
      </w:r>
      <w:bookmarkEnd w:id="921"/>
      <w:r>
        <w:rPr>
          <w:rFonts w:ascii="SimHei" w:eastAsia="SimHei" w:hAnsi="SimHei" w:cs="SimHei"/>
          <w:color w:val="000000"/>
          <w:spacing w:val="0"/>
          <w:w w:val="100"/>
          <w:position w:val="0"/>
        </w:rPr>
        <w:t>、形成审计意见的基础</w:t>
      </w:r>
      <w:bookmarkEnd w:id="919"/>
      <w:bookmarkEnd w:id="920"/>
      <w:bookmarkEnd w:id="922"/>
    </w:p>
    <w:p>
      <w:pPr>
        <w:pStyle w:val="Style2"/>
        <w:keepNext w:val="0"/>
        <w:keepLines w:val="0"/>
        <w:widowControl w:val="0"/>
        <w:shd w:val="clear" w:color="auto" w:fill="auto"/>
        <w:bidi w:val="0"/>
        <w:spacing w:before="0" w:after="360" w:line="408" w:lineRule="exact"/>
        <w:ind w:left="80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则，我们独立于财通证券公司，并履行了职业道德方面的其他责任。我们相信，我们获取的审计 证据是充分、适当的，为发表审计意见提供了基础。</w:t>
      </w:r>
    </w:p>
    <w:p>
      <w:pPr>
        <w:pStyle w:val="Style20"/>
        <w:keepNext/>
        <w:keepLines/>
        <w:widowControl w:val="0"/>
        <w:shd w:val="clear" w:color="auto" w:fill="auto"/>
        <w:bidi w:val="0"/>
        <w:spacing w:before="0" w:after="0"/>
        <w:ind w:left="1220" w:right="0" w:firstLine="0"/>
        <w:jc w:val="left"/>
      </w:pPr>
      <w:bookmarkStart w:id="923" w:name="bookmark923"/>
      <w:bookmarkStart w:id="924" w:name="bookmark924"/>
      <w:bookmarkStart w:id="925" w:name="bookmark925"/>
      <w:r>
        <w:rPr>
          <w:rFonts w:ascii="SimHei" w:eastAsia="SimHei" w:hAnsi="SimHei" w:cs="SimHei"/>
          <w:color w:val="000000"/>
          <w:spacing w:val="0"/>
          <w:w w:val="100"/>
          <w:position w:val="0"/>
        </w:rPr>
        <w:t>三'关键审计事项</w:t>
      </w:r>
      <w:bookmarkEnd w:id="923"/>
      <w:bookmarkEnd w:id="924"/>
      <w:bookmarkEnd w:id="925"/>
    </w:p>
    <w:p>
      <w:pPr>
        <w:pStyle w:val="Style2"/>
        <w:keepNext w:val="0"/>
        <w:keepLines w:val="0"/>
        <w:widowControl w:val="0"/>
        <w:shd w:val="clear" w:color="auto" w:fill="auto"/>
        <w:bidi w:val="0"/>
        <w:spacing w:before="0" w:after="0" w:line="408" w:lineRule="exact"/>
        <w:ind w:left="80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
        <w:keepNext w:val="0"/>
        <w:keepLines w:val="0"/>
        <w:widowControl w:val="0"/>
        <w:shd w:val="clear" w:color="auto" w:fill="auto"/>
        <w:bidi w:val="0"/>
        <w:spacing w:before="0" w:after="160" w:line="408" w:lineRule="exact"/>
        <w:ind w:left="12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手续费及佣金收入的确认</w:t>
      </w:r>
    </w:p>
    <w:p>
      <w:pPr>
        <w:pStyle w:val="Style2"/>
        <w:keepNext w:val="0"/>
        <w:keepLines w:val="0"/>
        <w:widowControl w:val="0"/>
        <w:numPr>
          <w:ilvl w:val="0"/>
          <w:numId w:val="37"/>
        </w:numPr>
        <w:shd w:val="clear" w:color="auto" w:fill="auto"/>
        <w:bidi w:val="0"/>
        <w:spacing w:before="0" w:after="0" w:line="427" w:lineRule="auto"/>
        <w:ind w:left="1220" w:right="0" w:firstLine="0"/>
        <w:jc w:val="left"/>
      </w:pPr>
      <w:bookmarkStart w:id="926" w:name="bookmark926"/>
      <w:bookmarkEnd w:id="926"/>
      <w:r>
        <w:rPr>
          <w:color w:val="000000"/>
          <w:spacing w:val="0"/>
          <w:w w:val="100"/>
          <w:position w:val="0"/>
        </w:rPr>
        <w:t>事项描述</w:t>
      </w:r>
    </w:p>
    <w:p>
      <w:pPr>
        <w:pStyle w:val="Style2"/>
        <w:keepNext w:val="0"/>
        <w:keepLines w:val="0"/>
        <w:widowControl w:val="0"/>
        <w:shd w:val="clear" w:color="auto" w:fill="auto"/>
        <w:bidi w:val="0"/>
        <w:spacing w:before="0" w:after="0" w:line="466" w:lineRule="exact"/>
        <w:ind w:left="800" w:right="0" w:firstLine="440"/>
        <w:jc w:val="both"/>
        <w:rPr>
          <w:sz w:val="19"/>
          <w:szCs w:val="19"/>
        </w:rPr>
      </w:pPr>
      <w:r>
        <w:rPr>
          <w:color w:val="000000"/>
          <w:spacing w:val="0"/>
          <w:w w:val="100"/>
          <w:position w:val="0"/>
          <w:sz w:val="19"/>
          <w:szCs w:val="19"/>
        </w:rPr>
        <w:t>财通证券公司手续费及佣金收入主要包括证券经纪业务收入、承销及保荐业务收 入及资产管理业务收入。手续费及佣金收入确认相关会计政策详见财通证券公司财务 报表附注三（二十八）。</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19"/>
          <w:szCs w:val="19"/>
        </w:rPr>
        <w:t>年度，财通证券公司的手续费及佣金净收入为</w:t>
      </w:r>
      <w:r>
        <w:rPr>
          <w:rFonts w:ascii="Times New Roman" w:eastAsia="Times New Roman" w:hAnsi="Times New Roman" w:cs="Times New Roman"/>
          <w:color w:val="000000"/>
          <w:spacing w:val="0"/>
          <w:w w:val="100"/>
          <w:position w:val="0"/>
          <w:sz w:val="24"/>
          <w:szCs w:val="24"/>
        </w:rPr>
        <w:t xml:space="preserve">298,426. </w:t>
      </w:r>
      <w:r>
        <w:rPr>
          <w:rFonts w:ascii="Times New Roman" w:eastAsia="Times New Roman" w:hAnsi="Times New Roman" w:cs="Times New Roman"/>
          <w:color w:val="000000"/>
          <w:spacing w:val="0"/>
          <w:w w:val="100"/>
          <w:position w:val="0"/>
          <w:sz w:val="24"/>
          <w:szCs w:val="24"/>
        </w:rPr>
        <w:t xml:space="preserve">74 </w:t>
      </w:r>
      <w:r>
        <w:rPr>
          <w:color w:val="000000"/>
          <w:spacing w:val="0"/>
          <w:w w:val="100"/>
          <w:position w:val="0"/>
          <w:sz w:val="19"/>
          <w:szCs w:val="19"/>
        </w:rPr>
        <w:t>万元，约占营业收入总额的</w:t>
      </w:r>
      <w:r>
        <w:rPr>
          <w:rFonts w:ascii="Times New Roman" w:eastAsia="Times New Roman" w:hAnsi="Times New Roman" w:cs="Times New Roman"/>
          <w:color w:val="000000"/>
          <w:spacing w:val="0"/>
          <w:w w:val="100"/>
          <w:position w:val="0"/>
          <w:sz w:val="24"/>
          <w:szCs w:val="24"/>
        </w:rPr>
        <w:t>45.71%</w:t>
      </w:r>
      <w:r>
        <w:rPr>
          <w:color w:val="000000"/>
          <w:spacing w:val="0"/>
          <w:w w:val="100"/>
          <w:position w:val="0"/>
          <w:sz w:val="19"/>
          <w:szCs w:val="19"/>
        </w:rPr>
        <w:t>。</w:t>
      </w:r>
    </w:p>
    <w:p>
      <w:pPr>
        <w:pStyle w:val="Style2"/>
        <w:keepNext w:val="0"/>
        <w:keepLines w:val="0"/>
        <w:widowControl w:val="0"/>
        <w:shd w:val="clear" w:color="auto" w:fill="auto"/>
        <w:bidi w:val="0"/>
        <w:spacing w:before="0" w:after="220" w:line="408" w:lineRule="exact"/>
        <w:ind w:left="1220" w:right="0" w:firstLine="0"/>
        <w:jc w:val="both"/>
      </w:pPr>
      <w:r>
        <w:rPr>
          <w:color w:val="000000"/>
          <w:spacing w:val="0"/>
          <w:w w:val="100"/>
          <w:position w:val="0"/>
        </w:rPr>
        <w:t>由于营业收入是财通证券公司关键业绩指标之一，收入可能存在重大错报风险，因此我们将</w:t>
      </w:r>
    </w:p>
    <w:p>
      <w:pPr>
        <w:pStyle w:val="Style2"/>
        <w:keepNext w:val="0"/>
        <w:keepLines w:val="0"/>
        <w:widowControl w:val="0"/>
        <w:shd w:val="clear" w:color="auto" w:fill="auto"/>
        <w:bidi w:val="0"/>
        <w:spacing w:before="0" w:after="180" w:line="410" w:lineRule="exact"/>
        <w:ind w:left="0" w:right="0" w:firstLine="800"/>
        <w:jc w:val="left"/>
      </w:pPr>
      <w:r>
        <w:rPr>
          <w:color w:val="000000"/>
          <w:spacing w:val="0"/>
          <w:w w:val="100"/>
          <w:position w:val="0"/>
        </w:rPr>
        <w:t>手续费及佣金收入的确认确定为关键审计事项。</w:t>
      </w:r>
    </w:p>
    <w:p>
      <w:pPr>
        <w:pStyle w:val="Style2"/>
        <w:keepNext w:val="0"/>
        <w:keepLines w:val="0"/>
        <w:widowControl w:val="0"/>
        <w:numPr>
          <w:ilvl w:val="0"/>
          <w:numId w:val="37"/>
        </w:numPr>
        <w:shd w:val="clear" w:color="auto" w:fill="auto"/>
        <w:bidi w:val="0"/>
        <w:spacing w:before="0" w:after="0" w:line="427" w:lineRule="auto"/>
        <w:ind w:left="1220" w:right="0" w:firstLine="0"/>
        <w:jc w:val="left"/>
      </w:pPr>
      <w:bookmarkStart w:id="927" w:name="bookmark927"/>
      <w:bookmarkEnd w:id="927"/>
      <w:r>
        <w:rPr>
          <w:color w:val="000000"/>
          <w:spacing w:val="0"/>
          <w:w w:val="100"/>
          <w:position w:val="0"/>
        </w:rPr>
        <w:t>审计应对</w:t>
      </w:r>
    </w:p>
    <w:p>
      <w:pPr>
        <w:pStyle w:val="Style2"/>
        <w:keepNext w:val="0"/>
        <w:keepLines w:val="0"/>
        <w:widowControl w:val="0"/>
        <w:shd w:val="clear" w:color="auto" w:fill="auto"/>
        <w:bidi w:val="0"/>
        <w:spacing w:before="0" w:after="0" w:line="410" w:lineRule="exact"/>
        <w:ind w:left="1220" w:right="0" w:firstLine="0"/>
        <w:jc w:val="left"/>
      </w:pPr>
      <w:r>
        <w:rPr>
          <w:color w:val="000000"/>
          <w:spacing w:val="0"/>
          <w:w w:val="100"/>
          <w:position w:val="0"/>
        </w:rPr>
        <w:t>我们实施的审计程序主要包括：</w:t>
      </w:r>
    </w:p>
    <w:p>
      <w:pPr>
        <w:pStyle w:val="Style2"/>
        <w:keepNext w:val="0"/>
        <w:keepLines w:val="0"/>
        <w:widowControl w:val="0"/>
        <w:shd w:val="clear" w:color="auto" w:fill="auto"/>
        <w:tabs>
          <w:tab w:pos="1703" w:val="left"/>
        </w:tabs>
        <w:bidi w:val="0"/>
        <w:spacing w:before="0" w:after="0" w:line="410" w:lineRule="exact"/>
        <w:ind w:left="1220" w:right="0" w:firstLine="0"/>
        <w:jc w:val="left"/>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了解和评价与手续费及佣金收入确认相关的关键内部控制的设计和运行有效性。</w:t>
      </w:r>
    </w:p>
    <w:p>
      <w:pPr>
        <w:pStyle w:val="Style2"/>
        <w:keepNext w:val="0"/>
        <w:keepLines w:val="0"/>
        <w:widowControl w:val="0"/>
        <w:shd w:val="clear" w:color="auto" w:fill="auto"/>
        <w:tabs>
          <w:tab w:pos="1816" w:val="left"/>
        </w:tabs>
        <w:bidi w:val="0"/>
        <w:spacing w:before="0" w:after="0" w:line="410" w:lineRule="exact"/>
        <w:ind w:left="800" w:right="0" w:firstLine="42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安排信息系统审计专家针对用于处理与手续费及佣金收入相关交易的关键信息技术系统 进行检查，评价该系统内相关信息技术应用控制的设计和运行是否有效。</w:t>
      </w:r>
    </w:p>
    <w:p>
      <w:pPr>
        <w:pStyle w:val="Style2"/>
        <w:keepNext w:val="0"/>
        <w:keepLines w:val="0"/>
        <w:widowControl w:val="0"/>
        <w:shd w:val="clear" w:color="auto" w:fill="auto"/>
        <w:tabs>
          <w:tab w:pos="1816" w:val="left"/>
        </w:tabs>
        <w:bidi w:val="0"/>
        <w:spacing w:before="0" w:after="0" w:line="410" w:lineRule="exact"/>
        <w:ind w:left="800" w:right="0" w:firstLine="42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在抽样的基础上，查阅客户服务合同，并考虑财通证券公司收入确认政策是否符合企业 会计准则的要求。</w:t>
      </w:r>
    </w:p>
    <w:p>
      <w:pPr>
        <w:pStyle w:val="Style2"/>
        <w:keepNext w:val="0"/>
        <w:keepLines w:val="0"/>
        <w:widowControl w:val="0"/>
        <w:shd w:val="clear" w:color="auto" w:fill="auto"/>
        <w:tabs>
          <w:tab w:pos="1816" w:val="left"/>
        </w:tabs>
        <w:bidi w:val="0"/>
        <w:spacing w:before="0" w:after="0" w:line="410" w:lineRule="exact"/>
        <w:ind w:left="800" w:right="0" w:firstLine="42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4</w:t>
      </w:r>
      <w:r>
        <w:rPr>
          <w:color w:val="000000"/>
          <w:spacing w:val="0"/>
          <w:w w:val="100"/>
          <w:position w:val="0"/>
        </w:rPr>
        <w:t>）</w:t>
        <w:tab/>
        <w:t>对于证券经纪业务收入，将财通证券公司记录的交易量与从证券交易所和登记结算机构 获取的交易数据进行核对，抽样核对部分客户的佣金费率与相关客户服务合同是否一致。</w:t>
      </w:r>
    </w:p>
    <w:p>
      <w:pPr>
        <w:pStyle w:val="Style2"/>
        <w:keepNext w:val="0"/>
        <w:keepLines w:val="0"/>
        <w:widowControl w:val="0"/>
        <w:shd w:val="clear" w:color="auto" w:fill="auto"/>
        <w:tabs>
          <w:tab w:pos="1816" w:val="left"/>
        </w:tabs>
        <w:bidi w:val="0"/>
        <w:spacing w:before="0" w:after="0" w:line="410" w:lineRule="exact"/>
        <w:ind w:left="800" w:right="0" w:firstLine="42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5</w:t>
      </w:r>
      <w:r>
        <w:rPr>
          <w:color w:val="000000"/>
          <w:spacing w:val="0"/>
          <w:w w:val="100"/>
          <w:position w:val="0"/>
        </w:rPr>
        <w:t>）</w:t>
        <w:tab/>
        <w:t>对于承销及保荐业务收入，抽取部分业务项目执行以下程序：</w:t>
      </w:r>
      <w:r>
        <w:rPr>
          <w:rFonts w:ascii="Times New Roman" w:eastAsia="Times New Roman" w:hAnsi="Times New Roman" w:cs="Times New Roman"/>
          <w:color w:val="000000"/>
          <w:spacing w:val="0"/>
          <w:w w:val="100"/>
          <w:position w:val="0"/>
        </w:rPr>
        <w:t>1</w:t>
      </w:r>
      <w:r>
        <w:rPr>
          <w:color w:val="000000"/>
          <w:spacing w:val="0"/>
          <w:w w:val="100"/>
          <w:position w:val="0"/>
        </w:rPr>
        <w:t>）向项目承办人了解项 目的进展情况；</w:t>
      </w:r>
      <w:r>
        <w:rPr>
          <w:rFonts w:ascii="Times New Roman" w:eastAsia="Times New Roman" w:hAnsi="Times New Roman" w:cs="Times New Roman"/>
          <w:color w:val="000000"/>
          <w:spacing w:val="0"/>
          <w:w w:val="100"/>
          <w:position w:val="0"/>
        </w:rPr>
        <w:t>2</w:t>
      </w:r>
      <w:r>
        <w:rPr>
          <w:color w:val="000000"/>
          <w:spacing w:val="0"/>
          <w:w w:val="100"/>
          <w:position w:val="0"/>
        </w:rPr>
        <w:t>）查阅与客户往来资料以及监管机构或证券交易所公布的信息，以核实所选项目 的完成情况；</w:t>
      </w:r>
      <w:r>
        <w:rPr>
          <w:rFonts w:ascii="Times New Roman" w:eastAsia="Times New Roman" w:hAnsi="Times New Roman" w:cs="Times New Roman"/>
          <w:color w:val="000000"/>
          <w:spacing w:val="0"/>
          <w:w w:val="100"/>
          <w:position w:val="0"/>
        </w:rPr>
        <w:t>3</w:t>
      </w:r>
      <w:r>
        <w:rPr>
          <w:color w:val="000000"/>
          <w:spacing w:val="0"/>
          <w:w w:val="100"/>
          <w:position w:val="0"/>
        </w:rPr>
        <w:t>）判断手续费收入的确定与相关协议条款是否一致，并检查相关收入确认是否符合 财通证券公司收入确认的会计政策。</w:t>
      </w:r>
    </w:p>
    <w:p>
      <w:pPr>
        <w:pStyle w:val="Style2"/>
        <w:keepNext w:val="0"/>
        <w:keepLines w:val="0"/>
        <w:widowControl w:val="0"/>
        <w:shd w:val="clear" w:color="auto" w:fill="auto"/>
        <w:tabs>
          <w:tab w:pos="1811" w:val="left"/>
        </w:tabs>
        <w:bidi w:val="0"/>
        <w:spacing w:before="0" w:after="180" w:line="410" w:lineRule="exact"/>
        <w:ind w:left="800" w:right="0" w:firstLine="42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6</w:t>
      </w:r>
      <w:r>
        <w:rPr>
          <w:color w:val="000000"/>
          <w:spacing w:val="0"/>
          <w:w w:val="100"/>
          <w:position w:val="0"/>
        </w:rPr>
        <w:t>）</w:t>
        <w:tab/>
        <w:t>对于资产管理业务收入，抽样核对计提管理费和业绩报酬的费率与合同约定是否一致, 并复核管理费和业绩报酬的计算过程。</w:t>
      </w:r>
    </w:p>
    <w:p>
      <w:pPr>
        <w:pStyle w:val="Style2"/>
        <w:keepNext w:val="0"/>
        <w:keepLines w:val="0"/>
        <w:widowControl w:val="0"/>
        <w:shd w:val="clear" w:color="auto" w:fill="auto"/>
        <w:bidi w:val="0"/>
        <w:spacing w:before="0" w:after="0" w:line="427" w:lineRule="auto"/>
        <w:ind w:left="12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融资类信用业务预期信用损失的计提</w:t>
      </w:r>
    </w:p>
    <w:p>
      <w:pPr>
        <w:pStyle w:val="Style2"/>
        <w:keepNext w:val="0"/>
        <w:keepLines w:val="0"/>
        <w:widowControl w:val="0"/>
        <w:numPr>
          <w:ilvl w:val="0"/>
          <w:numId w:val="39"/>
        </w:numPr>
        <w:shd w:val="clear" w:color="auto" w:fill="auto"/>
        <w:tabs>
          <w:tab w:pos="1535" w:val="left"/>
        </w:tabs>
        <w:bidi w:val="0"/>
        <w:spacing w:before="0" w:after="0" w:line="427" w:lineRule="auto"/>
        <w:ind w:left="1220" w:right="0" w:firstLine="0"/>
        <w:jc w:val="left"/>
      </w:pPr>
      <w:bookmarkStart w:id="934" w:name="bookmark934"/>
      <w:bookmarkEnd w:id="934"/>
      <w:r>
        <w:rPr>
          <w:color w:val="000000"/>
          <w:spacing w:val="0"/>
          <w:w w:val="100"/>
          <w:position w:val="0"/>
        </w:rPr>
        <w:t>事项描述</w:t>
      </w:r>
    </w:p>
    <w:p>
      <w:pPr>
        <w:pStyle w:val="Style2"/>
        <w:keepNext w:val="0"/>
        <w:keepLines w:val="0"/>
        <w:widowControl w:val="0"/>
        <w:shd w:val="clear" w:color="auto" w:fill="auto"/>
        <w:bidi w:val="0"/>
        <w:spacing w:before="0" w:after="0" w:line="410" w:lineRule="exact"/>
        <w:ind w:left="800" w:right="0" w:firstLine="420"/>
        <w:jc w:val="both"/>
      </w:pPr>
      <w:r>
        <w:rPr>
          <w:color w:val="000000"/>
          <w:spacing w:val="0"/>
          <w:w w:val="100"/>
          <w:position w:val="0"/>
        </w:rPr>
        <w:t>财通证券公司采用预期信用损失模型计量资产减值的金融资产主要包括融出资金和买入返售 金融资产。如合并财务报表附注五（一）</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分别所述，截至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日，财通证券公 司融出资金账面价值为</w:t>
      </w:r>
      <w:r>
        <w:rPr>
          <w:rFonts w:ascii="Times New Roman" w:eastAsia="Times New Roman" w:hAnsi="Times New Roman" w:cs="Times New Roman"/>
          <w:color w:val="000000"/>
          <w:spacing w:val="0"/>
          <w:w w:val="100"/>
          <w:position w:val="0"/>
        </w:rPr>
        <w:t>1,998,355.01</w:t>
      </w:r>
      <w:r>
        <w:rPr>
          <w:color w:val="000000"/>
          <w:spacing w:val="0"/>
          <w:w w:val="100"/>
          <w:position w:val="0"/>
        </w:rPr>
        <w:t>万元，买入返售金融资产账面价值为</w:t>
      </w:r>
      <w:r>
        <w:rPr>
          <w:rFonts w:ascii="Times New Roman" w:eastAsia="Times New Roman" w:hAnsi="Times New Roman" w:cs="Times New Roman"/>
          <w:color w:val="000000"/>
          <w:spacing w:val="0"/>
          <w:w w:val="100"/>
          <w:position w:val="0"/>
        </w:rPr>
        <w:t>350,541.57</w:t>
      </w:r>
      <w:r>
        <w:rPr>
          <w:color w:val="000000"/>
          <w:spacing w:val="0"/>
          <w:w w:val="100"/>
          <w:position w:val="0"/>
        </w:rPr>
        <w:t>万元。该等 金融资产账面价值合计为</w:t>
      </w:r>
      <w:r>
        <w:rPr>
          <w:rFonts w:ascii="Times New Roman" w:eastAsia="Times New Roman" w:hAnsi="Times New Roman" w:cs="Times New Roman"/>
          <w:color w:val="000000"/>
          <w:spacing w:val="0"/>
          <w:w w:val="100"/>
          <w:position w:val="0"/>
        </w:rPr>
        <w:t>2,348,896.58</w:t>
      </w:r>
      <w:r>
        <w:rPr>
          <w:color w:val="000000"/>
          <w:spacing w:val="0"/>
          <w:w w:val="100"/>
          <w:position w:val="0"/>
        </w:rPr>
        <w:t>万元，占财通证券公司期末总资产的</w:t>
      </w:r>
      <w:r>
        <w:rPr>
          <w:rFonts w:ascii="Times New Roman" w:eastAsia="Times New Roman" w:hAnsi="Times New Roman" w:cs="Times New Roman"/>
          <w:color w:val="000000"/>
          <w:spacing w:val="0"/>
          <w:w w:val="100"/>
          <w:position w:val="0"/>
        </w:rPr>
        <w:t>24.31%</w:t>
      </w:r>
      <w:r>
        <w:rPr>
          <w:color w:val="000000"/>
          <w:spacing w:val="0"/>
          <w:w w:val="100"/>
          <w:position w:val="0"/>
        </w:rPr>
        <w:t>。</w:t>
      </w:r>
    </w:p>
    <w:p>
      <w:pPr>
        <w:pStyle w:val="Style2"/>
        <w:keepNext w:val="0"/>
        <w:keepLines w:val="0"/>
        <w:widowControl w:val="0"/>
        <w:shd w:val="clear" w:color="auto" w:fill="auto"/>
        <w:bidi w:val="0"/>
        <w:spacing w:before="0" w:after="180" w:line="410" w:lineRule="exact"/>
        <w:ind w:left="800" w:right="0" w:firstLine="420"/>
        <w:jc w:val="both"/>
      </w:pPr>
      <w:r>
        <w:rPr>
          <w:color w:val="000000"/>
          <w:spacing w:val="0"/>
          <w:w w:val="100"/>
          <w:position w:val="0"/>
        </w:rPr>
        <w:t>由于上述信用减值损失的计量涉及财通证券公司管理层（以下简称管理层）的重大判断，且 上述涉及信用减值损失的金融资产金额重大，因此，我们将融资类信用业务预期信用损失的计提 确定为关键审计事项。</w:t>
      </w:r>
    </w:p>
    <w:p>
      <w:pPr>
        <w:pStyle w:val="Style2"/>
        <w:keepNext w:val="0"/>
        <w:keepLines w:val="0"/>
        <w:widowControl w:val="0"/>
        <w:numPr>
          <w:ilvl w:val="0"/>
          <w:numId w:val="39"/>
        </w:numPr>
        <w:shd w:val="clear" w:color="auto" w:fill="auto"/>
        <w:tabs>
          <w:tab w:pos="1554" w:val="left"/>
        </w:tabs>
        <w:bidi w:val="0"/>
        <w:spacing w:before="0" w:after="0" w:line="427" w:lineRule="auto"/>
        <w:ind w:left="1220" w:right="0" w:firstLine="0"/>
        <w:jc w:val="left"/>
      </w:pPr>
      <w:bookmarkStart w:id="935" w:name="bookmark935"/>
      <w:bookmarkEnd w:id="935"/>
      <w:r>
        <w:rPr>
          <w:color w:val="000000"/>
          <w:spacing w:val="0"/>
          <w:w w:val="100"/>
          <w:position w:val="0"/>
        </w:rPr>
        <w:t>审计应对</w:t>
      </w:r>
    </w:p>
    <w:p>
      <w:pPr>
        <w:pStyle w:val="Style2"/>
        <w:keepNext w:val="0"/>
        <w:keepLines w:val="0"/>
        <w:widowControl w:val="0"/>
        <w:shd w:val="clear" w:color="auto" w:fill="auto"/>
        <w:bidi w:val="0"/>
        <w:spacing w:before="0" w:after="0" w:line="410" w:lineRule="exact"/>
        <w:ind w:left="1220" w:right="0" w:firstLine="0"/>
        <w:jc w:val="left"/>
      </w:pPr>
      <w:r>
        <w:rPr>
          <w:color w:val="000000"/>
          <w:spacing w:val="0"/>
          <w:w w:val="100"/>
          <w:position w:val="0"/>
        </w:rPr>
        <w:t>我们实施的审计程序主要包括：</w:t>
      </w:r>
    </w:p>
    <w:p>
      <w:pPr>
        <w:pStyle w:val="Style2"/>
        <w:keepNext w:val="0"/>
        <w:keepLines w:val="0"/>
        <w:widowControl w:val="0"/>
        <w:shd w:val="clear" w:color="auto" w:fill="auto"/>
        <w:tabs>
          <w:tab w:pos="1802" w:val="left"/>
        </w:tabs>
        <w:bidi w:val="0"/>
        <w:spacing w:before="0" w:after="0" w:line="410" w:lineRule="exact"/>
        <w:ind w:left="800" w:right="0" w:firstLine="42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了解财通证券公司与计提预期信用减值损失相关的内部控制，并测试相关内部控制运行 的有效性；</w:t>
      </w:r>
    </w:p>
    <w:p>
      <w:pPr>
        <w:pStyle w:val="Style2"/>
        <w:keepNext w:val="0"/>
        <w:keepLines w:val="0"/>
        <w:widowControl w:val="0"/>
        <w:shd w:val="clear" w:color="auto" w:fill="auto"/>
        <w:tabs>
          <w:tab w:pos="1816" w:val="left"/>
        </w:tabs>
        <w:bidi w:val="0"/>
        <w:spacing w:before="0" w:after="0" w:line="410" w:lineRule="exact"/>
        <w:ind w:left="800" w:right="0" w:firstLine="42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检查预期信用损失模型法，评价其合理性，评估其模型方法的编码数据是否反映了管理 层的方法论；</w:t>
      </w:r>
    </w:p>
    <w:p>
      <w:pPr>
        <w:pStyle w:val="Style2"/>
        <w:keepNext w:val="0"/>
        <w:keepLines w:val="0"/>
        <w:widowControl w:val="0"/>
        <w:shd w:val="clear" w:color="auto" w:fill="auto"/>
        <w:tabs>
          <w:tab w:pos="1811" w:val="left"/>
        </w:tabs>
        <w:bidi w:val="0"/>
        <w:spacing w:before="0" w:after="0" w:line="410" w:lineRule="exact"/>
        <w:ind w:left="800" w:right="0" w:firstLine="42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重新计算融资类业务维保比例及逾期天数，检查管理层在确定信用风险显著增加和已发 生信用减值的标准；</w:t>
      </w:r>
    </w:p>
    <w:p>
      <w:pPr>
        <w:pStyle w:val="Style2"/>
        <w:keepNext w:val="0"/>
        <w:keepLines w:val="0"/>
        <w:widowControl w:val="0"/>
        <w:shd w:val="clear" w:color="auto" w:fill="auto"/>
        <w:tabs>
          <w:tab w:pos="1703" w:val="left"/>
        </w:tabs>
        <w:bidi w:val="0"/>
        <w:spacing w:before="0" w:after="180" w:line="410" w:lineRule="exact"/>
        <w:ind w:left="1220" w:right="0" w:firstLine="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4</w:t>
      </w:r>
      <w:r>
        <w:rPr>
          <w:color w:val="000000"/>
          <w:spacing w:val="0"/>
          <w:w w:val="100"/>
          <w:position w:val="0"/>
        </w:rPr>
        <w:t>）</w:t>
        <w:tab/>
        <w:t>选取样本，检查预期信用损失模型的主要参数，包括信用风险敞口和考虑前瞻性因子的</w:t>
      </w:r>
    </w:p>
    <w:p>
      <w:pPr>
        <w:pStyle w:val="Style2"/>
        <w:keepNext w:val="0"/>
        <w:keepLines w:val="0"/>
        <w:widowControl w:val="0"/>
        <w:shd w:val="clear" w:color="auto" w:fill="auto"/>
        <w:bidi w:val="0"/>
        <w:spacing w:before="0" w:after="0" w:line="410" w:lineRule="exact"/>
        <w:ind w:left="0" w:right="0" w:firstLine="800"/>
        <w:jc w:val="left"/>
      </w:pPr>
      <w:r>
        <w:rPr>
          <w:color w:val="000000"/>
          <w:spacing w:val="0"/>
          <w:w w:val="100"/>
          <w:position w:val="0"/>
        </w:rPr>
        <w:t>损失率；</w:t>
      </w:r>
    </w:p>
    <w:p>
      <w:pPr>
        <w:pStyle w:val="Style2"/>
        <w:keepNext w:val="0"/>
        <w:keepLines w:val="0"/>
        <w:widowControl w:val="0"/>
        <w:shd w:val="clear" w:color="auto" w:fill="auto"/>
        <w:bidi w:val="0"/>
        <w:spacing w:before="0" w:after="0" w:line="410" w:lineRule="exact"/>
        <w:ind w:left="800" w:right="0" w:firstLine="42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5</w:t>
      </w:r>
      <w:r>
        <w:rPr>
          <w:color w:val="000000"/>
          <w:spacing w:val="0"/>
          <w:w w:val="100"/>
          <w:position w:val="0"/>
        </w:rPr>
        <w:t>）对于已发生信用减值的金融资产，选取样本，检查管理层基于相关债务人和担保人的财 务信息以及抵押物的最新评估价值的预计未来现金流而计算的减值准备是否适当。</w:t>
      </w:r>
    </w:p>
    <w:p>
      <w:pPr>
        <w:pStyle w:val="Style2"/>
        <w:keepNext w:val="0"/>
        <w:keepLines w:val="0"/>
        <w:widowControl w:val="0"/>
        <w:shd w:val="clear" w:color="auto" w:fill="auto"/>
        <w:bidi w:val="0"/>
        <w:spacing w:before="0" w:after="0" w:line="410" w:lineRule="exact"/>
        <w:ind w:left="1320" w:right="0" w:firstLine="0"/>
        <w:jc w:val="left"/>
      </w:pPr>
      <w:bookmarkStart w:id="941" w:name="bookmark941"/>
      <w:r>
        <w:rPr>
          <w:rFonts w:ascii="Times New Roman" w:eastAsia="Times New Roman" w:hAnsi="Times New Roman" w:cs="Times New Roman"/>
          <w:color w:val="000000"/>
          <w:spacing w:val="0"/>
          <w:w w:val="100"/>
          <w:position w:val="0"/>
        </w:rPr>
        <w:t>（</w:t>
      </w:r>
      <w:bookmarkEnd w:id="941"/>
      <w:r>
        <w:rPr>
          <w:color w:val="000000"/>
          <w:spacing w:val="0"/>
          <w:w w:val="100"/>
          <w:position w:val="0"/>
        </w:rPr>
        <w:t>三</w:t>
      </w:r>
      <w:r>
        <w:rPr>
          <w:color w:val="000000"/>
          <w:spacing w:val="0"/>
          <w:w w:val="100"/>
          <w:position w:val="0"/>
        </w:rPr>
        <w:t>）</w:t>
      </w:r>
      <w:r>
        <w:rPr>
          <w:color w:val="000000"/>
          <w:spacing w:val="0"/>
          <w:w w:val="100"/>
          <w:position w:val="0"/>
        </w:rPr>
        <w:t>结构化主体的合并</w:t>
      </w:r>
    </w:p>
    <w:p>
      <w:pPr>
        <w:pStyle w:val="Style2"/>
        <w:keepNext w:val="0"/>
        <w:keepLines w:val="0"/>
        <w:widowControl w:val="0"/>
        <w:numPr>
          <w:ilvl w:val="0"/>
          <w:numId w:val="41"/>
        </w:numPr>
        <w:shd w:val="clear" w:color="auto" w:fill="auto"/>
        <w:tabs>
          <w:tab w:pos="1595" w:val="left"/>
        </w:tabs>
        <w:bidi w:val="0"/>
        <w:spacing w:before="0" w:after="0" w:line="410" w:lineRule="exact"/>
        <w:ind w:left="1220" w:right="0" w:firstLine="0"/>
        <w:jc w:val="left"/>
      </w:pPr>
      <w:bookmarkStart w:id="942" w:name="bookmark942"/>
      <w:bookmarkEnd w:id="942"/>
      <w:r>
        <w:rPr>
          <w:color w:val="000000"/>
          <w:spacing w:val="0"/>
          <w:w w:val="100"/>
          <w:position w:val="0"/>
        </w:rPr>
        <w:t>事项描述</w:t>
      </w:r>
    </w:p>
    <w:p>
      <w:pPr>
        <w:pStyle w:val="Style2"/>
        <w:keepNext w:val="0"/>
        <w:keepLines w:val="0"/>
        <w:widowControl w:val="0"/>
        <w:shd w:val="clear" w:color="auto" w:fill="auto"/>
        <w:bidi w:val="0"/>
        <w:spacing w:before="0" w:after="0" w:line="410" w:lineRule="exact"/>
        <w:ind w:left="800" w:right="0" w:firstLine="420"/>
        <w:jc w:val="both"/>
      </w:pPr>
      <w:r>
        <w:rPr>
          <w:color w:val="000000"/>
          <w:spacing w:val="0"/>
          <w:w w:val="100"/>
          <w:position w:val="0"/>
        </w:rPr>
        <w:t>财通证券公司在部分结构化主体中享有权益。管理层评估对结构化主体是否存在控制，以判 断是否应将其纳入合并财务报表范围，纳入合并范围的结构化主体如合并财务报表附注八（一）</w:t>
      </w:r>
      <w:r>
        <w:rPr>
          <w:rFonts w:ascii="Times New Roman" w:eastAsia="Times New Roman" w:hAnsi="Times New Roman" w:cs="Times New Roman"/>
          <w:color w:val="000000"/>
          <w:spacing w:val="0"/>
          <w:w w:val="100"/>
          <w:position w:val="0"/>
        </w:rPr>
        <w:t xml:space="preserve">2 </w:t>
      </w:r>
      <w:r>
        <w:rPr>
          <w:color w:val="000000"/>
          <w:spacing w:val="0"/>
          <w:w w:val="100"/>
          <w:position w:val="0"/>
        </w:rPr>
        <w:t>所述。截至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日，纳入合并财务报表范围的结构化主体的资产总额为</w:t>
      </w:r>
      <w:r>
        <w:rPr>
          <w:rFonts w:ascii="Times New Roman" w:eastAsia="Times New Roman" w:hAnsi="Times New Roman" w:cs="Times New Roman"/>
          <w:color w:val="000000"/>
          <w:spacing w:val="0"/>
          <w:w w:val="100"/>
          <w:position w:val="0"/>
        </w:rPr>
        <w:t xml:space="preserve">154,515.14 </w:t>
      </w:r>
      <w:r>
        <w:rPr>
          <w:color w:val="000000"/>
          <w:spacing w:val="0"/>
          <w:w w:val="100"/>
          <w:position w:val="0"/>
        </w:rPr>
        <w:t>万元，占资产总额的</w:t>
      </w:r>
      <w:r>
        <w:rPr>
          <w:rFonts w:ascii="Times New Roman" w:eastAsia="Times New Roman" w:hAnsi="Times New Roman" w:cs="Times New Roman"/>
          <w:color w:val="000000"/>
          <w:spacing w:val="0"/>
          <w:w w:val="100"/>
          <w:position w:val="0"/>
        </w:rPr>
        <w:t>1.60%</w:t>
      </w:r>
      <w:r>
        <w:rPr>
          <w:color w:val="000000"/>
          <w:spacing w:val="0"/>
          <w:w w:val="100"/>
          <w:position w:val="0"/>
        </w:rPr>
        <w:t>。</w:t>
      </w:r>
    </w:p>
    <w:p>
      <w:pPr>
        <w:pStyle w:val="Style2"/>
        <w:keepNext w:val="0"/>
        <w:keepLines w:val="0"/>
        <w:widowControl w:val="0"/>
        <w:shd w:val="clear" w:color="auto" w:fill="auto"/>
        <w:bidi w:val="0"/>
        <w:spacing w:before="0" w:after="0" w:line="410" w:lineRule="exact"/>
        <w:ind w:left="800" w:right="0" w:firstLine="420"/>
        <w:jc w:val="both"/>
      </w:pPr>
      <w:r>
        <w:rPr>
          <w:color w:val="000000"/>
          <w:spacing w:val="0"/>
          <w:w w:val="100"/>
          <w:position w:val="0"/>
        </w:rPr>
        <w:t>由于确定是否应将结构化主体纳入合并范围涉及重大的管理层判断，且结果可能对合并财务 报表产生重大影响，因此，我们将结构化主体的合并确定为关键审计事项。</w:t>
      </w:r>
    </w:p>
    <w:p>
      <w:pPr>
        <w:pStyle w:val="Style2"/>
        <w:keepNext w:val="0"/>
        <w:keepLines w:val="0"/>
        <w:widowControl w:val="0"/>
        <w:numPr>
          <w:ilvl w:val="0"/>
          <w:numId w:val="41"/>
        </w:numPr>
        <w:shd w:val="clear" w:color="auto" w:fill="auto"/>
        <w:tabs>
          <w:tab w:pos="1595" w:val="left"/>
        </w:tabs>
        <w:bidi w:val="0"/>
        <w:spacing w:before="0" w:after="0" w:line="410" w:lineRule="exact"/>
        <w:ind w:left="1220" w:right="0" w:firstLine="0"/>
        <w:jc w:val="left"/>
      </w:pPr>
      <w:bookmarkStart w:id="943" w:name="bookmark943"/>
      <w:bookmarkEnd w:id="943"/>
      <w:r>
        <w:rPr>
          <w:color w:val="000000"/>
          <w:spacing w:val="0"/>
          <w:w w:val="100"/>
          <w:position w:val="0"/>
        </w:rPr>
        <w:t>审计应对</w:t>
      </w:r>
    </w:p>
    <w:p>
      <w:pPr>
        <w:pStyle w:val="Style2"/>
        <w:keepNext w:val="0"/>
        <w:keepLines w:val="0"/>
        <w:widowControl w:val="0"/>
        <w:shd w:val="clear" w:color="auto" w:fill="auto"/>
        <w:bidi w:val="0"/>
        <w:spacing w:before="0" w:after="0" w:line="410" w:lineRule="exact"/>
        <w:ind w:left="1220" w:right="0" w:firstLine="0"/>
        <w:jc w:val="left"/>
      </w:pPr>
      <w:r>
        <w:rPr>
          <w:color w:val="000000"/>
          <w:spacing w:val="0"/>
          <w:w w:val="100"/>
          <w:position w:val="0"/>
        </w:rPr>
        <w:t>我们实施的审计程序主要包括：</w:t>
      </w:r>
    </w:p>
    <w:p>
      <w:pPr>
        <w:pStyle w:val="Style2"/>
        <w:keepNext w:val="0"/>
        <w:keepLines w:val="0"/>
        <w:widowControl w:val="0"/>
        <w:shd w:val="clear" w:color="auto" w:fill="auto"/>
        <w:tabs>
          <w:tab w:pos="1703" w:val="left"/>
        </w:tabs>
        <w:bidi w:val="0"/>
        <w:spacing w:before="0" w:after="0" w:line="410" w:lineRule="exact"/>
        <w:ind w:left="1220" w:right="0" w:firstLine="0"/>
        <w:jc w:val="left"/>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了解管理层确定结构化主体纳入财务报表合并范围的评估过程。</w:t>
      </w:r>
    </w:p>
    <w:p>
      <w:pPr>
        <w:pStyle w:val="Style2"/>
        <w:keepNext w:val="0"/>
        <w:keepLines w:val="0"/>
        <w:widowControl w:val="0"/>
        <w:shd w:val="clear" w:color="auto" w:fill="auto"/>
        <w:tabs>
          <w:tab w:pos="1703" w:val="left"/>
        </w:tabs>
        <w:bidi w:val="0"/>
        <w:spacing w:before="0" w:after="0" w:line="410" w:lineRule="exact"/>
        <w:ind w:left="1220" w:right="0" w:firstLine="0"/>
        <w:jc w:val="left"/>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获取结构化主体的相关合同，分析财通证券公司在结构化主体决策中拥有的权利和义务。</w:t>
      </w:r>
    </w:p>
    <w:p>
      <w:pPr>
        <w:pStyle w:val="Style2"/>
        <w:keepNext w:val="0"/>
        <w:keepLines w:val="0"/>
        <w:widowControl w:val="0"/>
        <w:shd w:val="clear" w:color="auto" w:fill="auto"/>
        <w:tabs>
          <w:tab w:pos="1816" w:val="left"/>
        </w:tabs>
        <w:bidi w:val="0"/>
        <w:spacing w:before="0" w:after="0" w:line="410" w:lineRule="exact"/>
        <w:ind w:left="800" w:right="0" w:firstLine="42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复核财通证券公司在结构化主体中享有的收益情况，包括持有权益份额应当享有的收益 和作为管理人应当收取的管理费和业绩报酬等。</w:t>
      </w:r>
    </w:p>
    <w:p>
      <w:pPr>
        <w:pStyle w:val="Style2"/>
        <w:keepNext w:val="0"/>
        <w:keepLines w:val="0"/>
        <w:widowControl w:val="0"/>
        <w:shd w:val="clear" w:color="auto" w:fill="auto"/>
        <w:tabs>
          <w:tab w:pos="1703" w:val="left"/>
        </w:tabs>
        <w:bidi w:val="0"/>
        <w:spacing w:before="0" w:after="360" w:line="410" w:lineRule="exact"/>
        <w:ind w:left="1220" w:right="0" w:firstLine="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评估财通证券公司的判断是否恰当。</w:t>
      </w:r>
    </w:p>
    <w:p>
      <w:pPr>
        <w:pStyle w:val="Style20"/>
        <w:keepNext/>
        <w:keepLines/>
        <w:widowControl w:val="0"/>
        <w:shd w:val="clear" w:color="auto" w:fill="auto"/>
        <w:tabs>
          <w:tab w:pos="1694" w:val="left"/>
        </w:tabs>
        <w:bidi w:val="0"/>
        <w:spacing w:before="0" w:after="0" w:line="412" w:lineRule="exact"/>
        <w:ind w:left="1220" w:right="0" w:firstLine="0"/>
        <w:jc w:val="left"/>
      </w:pPr>
      <w:bookmarkStart w:id="948" w:name="bookmark948"/>
      <w:bookmarkStart w:id="949" w:name="bookmark949"/>
      <w:bookmarkStart w:id="950" w:name="bookmark950"/>
      <w:bookmarkStart w:id="951" w:name="bookmark951"/>
      <w:r>
        <w:rPr>
          <w:rFonts w:ascii="SimHei" w:eastAsia="SimHei" w:hAnsi="SimHei" w:cs="SimHei"/>
          <w:color w:val="000000"/>
          <w:spacing w:val="0"/>
          <w:w w:val="100"/>
          <w:position w:val="0"/>
        </w:rPr>
        <w:t>四</w:t>
      </w:r>
      <w:bookmarkEnd w:id="950"/>
      <w:r>
        <w:rPr>
          <w:rFonts w:ascii="SimHei" w:eastAsia="SimHei" w:hAnsi="SimHei" w:cs="SimHei"/>
          <w:color w:val="000000"/>
          <w:spacing w:val="0"/>
          <w:w w:val="100"/>
          <w:position w:val="0"/>
        </w:rPr>
        <w:t>、</w:t>
        <w:tab/>
        <w:t>其他信息</w:t>
      </w:r>
      <w:bookmarkEnd w:id="948"/>
      <w:bookmarkEnd w:id="949"/>
      <w:bookmarkEnd w:id="951"/>
    </w:p>
    <w:p>
      <w:pPr>
        <w:pStyle w:val="Style2"/>
        <w:keepNext w:val="0"/>
        <w:keepLines w:val="0"/>
        <w:widowControl w:val="0"/>
        <w:shd w:val="clear" w:color="auto" w:fill="auto"/>
        <w:bidi w:val="0"/>
        <w:spacing w:before="0" w:after="0" w:line="412" w:lineRule="exact"/>
        <w:ind w:left="800" w:right="0" w:firstLine="420"/>
        <w:jc w:val="both"/>
      </w:pPr>
      <w:r>
        <w:rPr>
          <w:color w:val="000000"/>
          <w:spacing w:val="0"/>
          <w:w w:val="100"/>
          <w:position w:val="0"/>
        </w:rPr>
        <w:t>管理层对其他信息负责。其他信息包括年度报告中涵盖的信息，但不包括财务报表和我们的 审计报告。</w:t>
      </w:r>
    </w:p>
    <w:p>
      <w:pPr>
        <w:pStyle w:val="Style2"/>
        <w:keepNext w:val="0"/>
        <w:keepLines w:val="0"/>
        <w:widowControl w:val="0"/>
        <w:shd w:val="clear" w:color="auto" w:fill="auto"/>
        <w:bidi w:val="0"/>
        <w:spacing w:before="0" w:after="0" w:line="412" w:lineRule="exact"/>
        <w:ind w:left="800" w:right="0" w:firstLine="42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412" w:lineRule="exact"/>
        <w:ind w:left="80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360" w:line="412" w:lineRule="exact"/>
        <w:ind w:left="80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0"/>
        <w:keepNext/>
        <w:keepLines/>
        <w:widowControl w:val="0"/>
        <w:shd w:val="clear" w:color="auto" w:fill="auto"/>
        <w:tabs>
          <w:tab w:pos="1698" w:val="left"/>
        </w:tabs>
        <w:bidi w:val="0"/>
        <w:spacing w:before="0" w:after="0"/>
        <w:ind w:left="1220" w:right="0" w:firstLine="0"/>
        <w:jc w:val="left"/>
      </w:pPr>
      <w:bookmarkStart w:id="952" w:name="bookmark952"/>
      <w:bookmarkStart w:id="953" w:name="bookmark953"/>
      <w:bookmarkStart w:id="954" w:name="bookmark954"/>
      <w:bookmarkStart w:id="955" w:name="bookmark955"/>
      <w:r>
        <w:rPr>
          <w:rFonts w:ascii="SimHei" w:eastAsia="SimHei" w:hAnsi="SimHei" w:cs="SimHei"/>
          <w:color w:val="000000"/>
          <w:spacing w:val="0"/>
          <w:w w:val="100"/>
          <w:position w:val="0"/>
        </w:rPr>
        <w:t>五</w:t>
      </w:r>
      <w:bookmarkEnd w:id="954"/>
      <w:r>
        <w:rPr>
          <w:rFonts w:ascii="SimHei" w:eastAsia="SimHei" w:hAnsi="SimHei" w:cs="SimHei"/>
          <w:color w:val="000000"/>
          <w:spacing w:val="0"/>
          <w:w w:val="100"/>
          <w:position w:val="0"/>
        </w:rPr>
        <w:t>、</w:t>
        <w:tab/>
        <w:t>管理层和治理层对财务报表的责任</w:t>
      </w:r>
      <w:bookmarkEnd w:id="952"/>
      <w:bookmarkEnd w:id="953"/>
      <w:bookmarkEnd w:id="955"/>
    </w:p>
    <w:p>
      <w:pPr>
        <w:pStyle w:val="Style2"/>
        <w:keepNext w:val="0"/>
        <w:keepLines w:val="0"/>
        <w:widowControl w:val="0"/>
        <w:shd w:val="clear" w:color="auto" w:fill="auto"/>
        <w:bidi w:val="0"/>
        <w:spacing w:before="0" w:after="0" w:line="408" w:lineRule="exact"/>
        <w:ind w:left="80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2"/>
        <w:keepNext w:val="0"/>
        <w:keepLines w:val="0"/>
        <w:widowControl w:val="0"/>
        <w:shd w:val="clear" w:color="auto" w:fill="auto"/>
        <w:bidi w:val="0"/>
        <w:spacing w:before="0" w:after="180" w:line="408" w:lineRule="exact"/>
        <w:ind w:left="800" w:right="0" w:firstLine="420"/>
        <w:jc w:val="both"/>
      </w:pPr>
      <w:r>
        <w:rPr>
          <w:color w:val="000000"/>
          <w:spacing w:val="0"/>
          <w:w w:val="100"/>
          <w:position w:val="0"/>
        </w:rPr>
        <w:t>在编制财务报表时，管理层负责评估财通证券公司的持续经营能力，披露与持续经营相关的 事项（如适用），并运用持续经营假设，除非计划进行清算、终止运营或别无其他现实的选择。</w:t>
      </w:r>
    </w:p>
    <w:p>
      <w:pPr>
        <w:pStyle w:val="Style2"/>
        <w:keepNext w:val="0"/>
        <w:keepLines w:val="0"/>
        <w:widowControl w:val="0"/>
        <w:shd w:val="clear" w:color="auto" w:fill="auto"/>
        <w:bidi w:val="0"/>
        <w:spacing w:before="0" w:after="360" w:line="410" w:lineRule="exact"/>
        <w:ind w:left="1220" w:right="0" w:firstLine="0"/>
        <w:jc w:val="left"/>
      </w:pPr>
      <w:r>
        <w:rPr>
          <w:color w:val="000000"/>
          <w:spacing w:val="0"/>
          <w:w w:val="100"/>
          <w:position w:val="0"/>
        </w:rPr>
        <w:t>财通证券公司治理层（以下简称治理层）负责监督财通证券公司的财务报告过程。</w:t>
      </w:r>
    </w:p>
    <w:p>
      <w:pPr>
        <w:pStyle w:val="Style20"/>
        <w:keepNext/>
        <w:keepLines/>
        <w:widowControl w:val="0"/>
        <w:shd w:val="clear" w:color="auto" w:fill="auto"/>
        <w:bidi w:val="0"/>
        <w:spacing w:before="0" w:after="0" w:line="410" w:lineRule="exact"/>
        <w:ind w:left="1220" w:right="0" w:firstLine="0"/>
        <w:jc w:val="both"/>
      </w:pPr>
      <w:bookmarkStart w:id="956" w:name="bookmark956"/>
      <w:bookmarkStart w:id="957" w:name="bookmark957"/>
      <w:bookmarkStart w:id="958" w:name="bookmark958"/>
      <w:bookmarkStart w:id="959" w:name="bookmark959"/>
      <w:r>
        <w:rPr>
          <w:rFonts w:ascii="SimHei" w:eastAsia="SimHei" w:hAnsi="SimHei" w:cs="SimHei"/>
          <w:color w:val="000000"/>
          <w:spacing w:val="0"/>
          <w:w w:val="100"/>
          <w:position w:val="0"/>
        </w:rPr>
        <w:t>六</w:t>
      </w:r>
      <w:bookmarkEnd w:id="958"/>
      <w:r>
        <w:rPr>
          <w:rFonts w:ascii="SimHei" w:eastAsia="SimHei" w:hAnsi="SimHei" w:cs="SimHei"/>
          <w:color w:val="000000"/>
          <w:spacing w:val="0"/>
          <w:w w:val="100"/>
          <w:position w:val="0"/>
        </w:rPr>
        <w:t>、注册会计师对财务报表审计的责任</w:t>
      </w:r>
      <w:bookmarkEnd w:id="956"/>
      <w:bookmarkEnd w:id="957"/>
      <w:bookmarkEnd w:id="959"/>
    </w:p>
    <w:p>
      <w:pPr>
        <w:pStyle w:val="Style2"/>
        <w:keepNext w:val="0"/>
        <w:keepLines w:val="0"/>
        <w:widowControl w:val="0"/>
        <w:shd w:val="clear" w:color="auto" w:fill="auto"/>
        <w:bidi w:val="0"/>
        <w:spacing w:before="0" w:after="0" w:line="410" w:lineRule="exact"/>
        <w:ind w:left="80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10" w:lineRule="exact"/>
        <w:ind w:left="80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tabs>
          <w:tab w:pos="1724" w:val="left"/>
        </w:tabs>
        <w:bidi w:val="0"/>
        <w:spacing w:before="0" w:after="160" w:line="410" w:lineRule="exact"/>
        <w:ind w:left="800" w:right="0" w:firstLine="420"/>
        <w:jc w:val="both"/>
      </w:pPr>
      <w:bookmarkStart w:id="960" w:name="bookmark960"/>
      <w:r>
        <w:rPr>
          <w:rFonts w:ascii="Times New Roman" w:eastAsia="Times New Roman" w:hAnsi="Times New Roman" w:cs="Times New Roman"/>
          <w:color w:val="000000"/>
          <w:spacing w:val="0"/>
          <w:w w:val="100"/>
          <w:position w:val="0"/>
        </w:rPr>
        <w:t>（</w:t>
      </w:r>
      <w:bookmarkEnd w:id="96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2"/>
        <w:keepNext w:val="0"/>
        <w:keepLines w:val="0"/>
        <w:widowControl w:val="0"/>
        <w:shd w:val="clear" w:color="auto" w:fill="auto"/>
        <w:tabs>
          <w:tab w:pos="1726" w:val="left"/>
        </w:tabs>
        <w:bidi w:val="0"/>
        <w:spacing w:before="0" w:after="0" w:line="427" w:lineRule="auto"/>
        <w:ind w:left="1220" w:right="0" w:firstLine="0"/>
        <w:jc w:val="left"/>
      </w:pPr>
      <w:bookmarkStart w:id="961" w:name="bookmark961"/>
      <w:r>
        <w:rPr>
          <w:rFonts w:ascii="Times New Roman" w:eastAsia="Times New Roman" w:hAnsi="Times New Roman" w:cs="Times New Roman"/>
          <w:color w:val="000000"/>
          <w:spacing w:val="0"/>
          <w:w w:val="100"/>
          <w:position w:val="0"/>
        </w:rPr>
        <w:t>（</w:t>
      </w:r>
      <w:bookmarkEnd w:id="96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w:t>
      </w:r>
    </w:p>
    <w:p>
      <w:pPr>
        <w:pStyle w:val="Style2"/>
        <w:keepNext w:val="0"/>
        <w:keepLines w:val="0"/>
        <w:widowControl w:val="0"/>
        <w:shd w:val="clear" w:color="auto" w:fill="auto"/>
        <w:tabs>
          <w:tab w:pos="1726" w:val="left"/>
        </w:tabs>
        <w:bidi w:val="0"/>
        <w:spacing w:before="0" w:after="0" w:line="427" w:lineRule="auto"/>
        <w:ind w:left="1220" w:right="0" w:firstLine="0"/>
        <w:jc w:val="left"/>
      </w:pPr>
      <w:bookmarkStart w:id="962" w:name="bookmark962"/>
      <w:r>
        <w:rPr>
          <w:rFonts w:ascii="Times New Roman" w:eastAsia="Times New Roman" w:hAnsi="Times New Roman" w:cs="Times New Roman"/>
          <w:color w:val="000000"/>
          <w:spacing w:val="0"/>
          <w:w w:val="100"/>
          <w:position w:val="0"/>
        </w:rPr>
        <w:t>（</w:t>
      </w:r>
      <w:bookmarkEnd w:id="962"/>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2"/>
        <w:keepNext w:val="0"/>
        <w:keepLines w:val="0"/>
        <w:widowControl w:val="0"/>
        <w:shd w:val="clear" w:color="auto" w:fill="auto"/>
        <w:tabs>
          <w:tab w:pos="1724" w:val="left"/>
        </w:tabs>
        <w:bidi w:val="0"/>
        <w:spacing w:before="0" w:after="0" w:line="410" w:lineRule="exact"/>
        <w:ind w:left="800" w:right="0" w:firstLine="420"/>
        <w:jc w:val="both"/>
      </w:pPr>
      <w:bookmarkStart w:id="963" w:name="bookmark963"/>
      <w:r>
        <w:rPr>
          <w:rFonts w:ascii="Times New Roman" w:eastAsia="Times New Roman" w:hAnsi="Times New Roman" w:cs="Times New Roman"/>
          <w:color w:val="000000"/>
          <w:spacing w:val="0"/>
          <w:w w:val="100"/>
          <w:position w:val="0"/>
        </w:rPr>
        <w:t>（</w:t>
      </w:r>
      <w:bookmarkEnd w:id="963"/>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对管理层使用持续经营假设的恰当性得出结论。同时，根据获取的审计证据，就可能导 致对财通证券公司持续经营能力产生重大疑虑的事项或情况是否存在重大不确定性得出结论。如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报告日可获得的信息。然而，未来的事项或情况可能导致财通证券公司不能持续经营。</w:t>
      </w:r>
    </w:p>
    <w:p>
      <w:pPr>
        <w:pStyle w:val="Style2"/>
        <w:keepNext w:val="0"/>
        <w:keepLines w:val="0"/>
        <w:widowControl w:val="0"/>
        <w:shd w:val="clear" w:color="auto" w:fill="auto"/>
        <w:tabs>
          <w:tab w:pos="1726" w:val="left"/>
        </w:tabs>
        <w:bidi w:val="0"/>
        <w:spacing w:before="0" w:after="0" w:line="410" w:lineRule="exact"/>
        <w:ind w:left="1220" w:right="0" w:firstLine="0"/>
        <w:jc w:val="left"/>
      </w:pPr>
      <w:bookmarkStart w:id="964" w:name="bookmark964"/>
      <w:r>
        <w:rPr>
          <w:rFonts w:ascii="Times New Roman" w:eastAsia="Times New Roman" w:hAnsi="Times New Roman" w:cs="Times New Roman"/>
          <w:color w:val="000000"/>
          <w:spacing w:val="0"/>
          <w:w w:val="100"/>
          <w:position w:val="0"/>
        </w:rPr>
        <w:t>（</w:t>
      </w:r>
      <w:bookmarkEnd w:id="964"/>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2"/>
        <w:keepNext w:val="0"/>
        <w:keepLines w:val="0"/>
        <w:widowControl w:val="0"/>
        <w:shd w:val="clear" w:color="auto" w:fill="auto"/>
        <w:tabs>
          <w:tab w:pos="1724" w:val="left"/>
        </w:tabs>
        <w:bidi w:val="0"/>
        <w:spacing w:before="0" w:after="0" w:line="410" w:lineRule="exact"/>
        <w:ind w:left="800" w:right="0" w:firstLine="420"/>
        <w:jc w:val="both"/>
      </w:pPr>
      <w:bookmarkStart w:id="965" w:name="bookmark965"/>
      <w:r>
        <w:rPr>
          <w:rFonts w:ascii="Times New Roman" w:eastAsia="Times New Roman" w:hAnsi="Times New Roman" w:cs="Times New Roman"/>
          <w:color w:val="000000"/>
          <w:spacing w:val="0"/>
          <w:w w:val="100"/>
          <w:position w:val="0"/>
        </w:rPr>
        <w:t>（</w:t>
      </w:r>
      <w:bookmarkEnd w:id="965"/>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就财通证券公司中实体或业务活动的财务信息获取充分、适当的审计证据，以对财务报 表发表审计意见。我们负责指导、监督和执行集团审计，并对审计意见承担全部责任。</w:t>
      </w:r>
    </w:p>
    <w:p>
      <w:pPr>
        <w:pStyle w:val="Style2"/>
        <w:keepNext w:val="0"/>
        <w:keepLines w:val="0"/>
        <w:widowControl w:val="0"/>
        <w:shd w:val="clear" w:color="auto" w:fill="auto"/>
        <w:bidi w:val="0"/>
        <w:spacing w:before="0" w:after="0" w:line="410" w:lineRule="exact"/>
        <w:ind w:left="80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410" w:lineRule="exact"/>
        <w:ind w:left="80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80" w:line="410" w:lineRule="exact"/>
        <w:ind w:left="80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2"/>
        <w:keepNext w:val="0"/>
        <w:keepLines w:val="0"/>
        <w:widowControl w:val="0"/>
        <w:shd w:val="clear" w:color="auto" w:fill="auto"/>
        <w:tabs>
          <w:tab w:pos="4994" w:val="left"/>
        </w:tabs>
        <w:bidi w:val="0"/>
        <w:spacing w:before="0" w:after="0" w:line="240" w:lineRule="auto"/>
        <w:ind w:left="0" w:right="0" w:firstLine="800"/>
        <w:jc w:val="left"/>
      </w:pPr>
      <w:r>
        <w:rPr>
          <w:color w:val="000000"/>
          <w:spacing w:val="0"/>
          <w:w w:val="100"/>
          <w:position w:val="0"/>
        </w:rPr>
        <w:t>天健会计师事务所（特殊普通合伙）</w:t>
        <w:tab/>
        <w:t>中国注册会计师：</w:t>
      </w:r>
    </w:p>
    <w:p>
      <w:pPr>
        <w:pStyle w:val="Style2"/>
        <w:keepNext w:val="0"/>
        <w:keepLines w:val="0"/>
        <w:widowControl w:val="0"/>
        <w:shd w:val="clear" w:color="auto" w:fill="auto"/>
        <w:bidi w:val="0"/>
        <w:spacing w:before="0" w:after="260" w:line="240" w:lineRule="auto"/>
        <w:ind w:left="5000" w:right="0" w:firstLine="0"/>
        <w:jc w:val="left"/>
      </w:pPr>
      <w:r>
        <w:rPr>
          <w:color w:val="000000"/>
          <w:spacing w:val="0"/>
          <w:w w:val="100"/>
          <w:position w:val="0"/>
        </w:rPr>
        <w:t>（项目合伙人）</w:t>
      </w:r>
    </w:p>
    <w:p>
      <w:pPr>
        <w:pStyle w:val="Style2"/>
        <w:keepNext w:val="0"/>
        <w:keepLines w:val="0"/>
        <w:widowControl w:val="0"/>
        <w:shd w:val="clear" w:color="auto" w:fill="auto"/>
        <w:tabs>
          <w:tab w:pos="4994" w:val="left"/>
        </w:tabs>
        <w:bidi w:val="0"/>
        <w:spacing w:before="0" w:after="520" w:line="240" w:lineRule="auto"/>
        <w:ind w:left="2060" w:right="0" w:firstLine="0"/>
        <w:jc w:val="left"/>
      </w:pPr>
      <w:r>
        <w:rPr>
          <w:color w:val="000000"/>
          <w:spacing w:val="0"/>
          <w:w w:val="100"/>
          <w:position w:val="0"/>
        </w:rPr>
        <w:t>中国•杭州</w:t>
        <w:tab/>
        <w:t>中国注册会计师：</w:t>
      </w:r>
    </w:p>
    <w:p>
      <w:pPr>
        <w:pStyle w:val="Style2"/>
        <w:keepNext w:val="0"/>
        <w:keepLines w:val="0"/>
        <w:widowControl w:val="0"/>
        <w:shd w:val="clear" w:color="auto" w:fill="auto"/>
        <w:bidi w:val="0"/>
        <w:spacing w:before="0" w:after="780" w:line="240" w:lineRule="auto"/>
        <w:ind w:left="5000" w:right="0" w:firstLine="0"/>
        <w:jc w:val="left"/>
      </w:pPr>
      <w:r>
        <w:rPr>
          <w:color w:val="000000"/>
          <w:spacing w:val="0"/>
          <w:w w:val="100"/>
          <w:position w:val="0"/>
        </w:rPr>
        <w:t>二。二一年四月二十七日</w:t>
      </w:r>
    </w:p>
    <w:p>
      <w:pPr>
        <w:pStyle w:val="Style20"/>
        <w:keepNext/>
        <w:keepLines/>
        <w:widowControl w:val="0"/>
        <w:shd w:val="clear" w:color="auto" w:fill="auto"/>
        <w:bidi w:val="0"/>
        <w:spacing w:before="0" w:after="100" w:line="240" w:lineRule="auto"/>
        <w:ind w:left="0" w:right="0" w:firstLine="800"/>
        <w:jc w:val="left"/>
      </w:pPr>
      <w:bookmarkStart w:id="966" w:name="bookmark966"/>
      <w:bookmarkStart w:id="967" w:name="bookmark967"/>
      <w:bookmarkStart w:id="968" w:name="bookmark968"/>
      <w:r>
        <w:rPr>
          <w:color w:val="000000"/>
          <w:spacing w:val="0"/>
          <w:w w:val="100"/>
          <w:position w:val="0"/>
        </w:rPr>
        <w:t>二、财务报表</w:t>
      </w:r>
      <w:bookmarkEnd w:id="966"/>
      <w:bookmarkEnd w:id="967"/>
      <w:bookmarkEnd w:id="968"/>
    </w:p>
    <w:p>
      <w:pPr>
        <w:pStyle w:val="Style20"/>
        <w:keepNext/>
        <w:keepLines/>
        <w:widowControl w:val="0"/>
        <w:shd w:val="clear" w:color="auto" w:fill="auto"/>
        <w:bidi w:val="0"/>
        <w:spacing w:before="0" w:after="100" w:line="240" w:lineRule="auto"/>
        <w:ind w:left="0" w:right="0" w:firstLine="0"/>
        <w:jc w:val="center"/>
      </w:pPr>
      <w:bookmarkStart w:id="966" w:name="bookmark966"/>
      <w:bookmarkStart w:id="967" w:name="bookmark967"/>
      <w:bookmarkStart w:id="969" w:name="bookmark969"/>
      <w:r>
        <w:rPr>
          <w:color w:val="000000"/>
          <w:spacing w:val="0"/>
          <w:w w:val="100"/>
          <w:position w:val="0"/>
        </w:rPr>
        <w:t>合并资产负债表</w:t>
      </w:r>
      <w:bookmarkEnd w:id="966"/>
      <w:bookmarkEnd w:id="967"/>
      <w:bookmarkEnd w:id="969"/>
    </w:p>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编制单位：财通证券股份有限公司</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235"/>
        <w:gridCol w:w="1138"/>
        <w:gridCol w:w="2410"/>
        <w:gridCol w:w="2285"/>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20,521,337,750.35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13,229,273,041.35</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其中：客户资金存款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14,881,250,454.84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11,215,922,516.41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4,234,817,326.72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2,902,124,746.76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3,308,155,345.40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2,442,911,652.75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贵金属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19,983,550,132.30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12,394,919,889.49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63,404,936.60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36,300,113.56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存出保证金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533,420,494.66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305,653,155.89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258,105,399.31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226,557,306.91</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11</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3,505,415,741.42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3,182,707,513.90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13</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24,938,451,516.22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19,581,973,412.91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14</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6,481,371,854.01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227,458,280.32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15</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7,036,028,384.00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5,582,645,321.22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其他权益工具投资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16</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131,444,319.58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125,020,892.20</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17</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6,700,813,877.62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5,724,428,385.38</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18</w:t>
            </w: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21,481,423.71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23,226,112.71</w:t>
            </w:r>
          </w:p>
        </w:tc>
      </w:tr>
    </w:tbl>
    <w:p>
      <w:pPr>
        <w:spacing w:lineRule="exact" w:line="1"/>
        <w:rPr>
          <w:sz w:val="2"/>
          <w:szCs w:val="2"/>
        </w:rPr>
      </w:pPr>
      <w:r>
        <w:br w:type="page"/>
      </w:r>
    </w:p>
    <w:tbl>
      <w:tblPr>
        <w:tblOverlap w:val="never"/>
        <w:jc w:val="center"/>
        <w:tblLayout w:type="fixed"/>
      </w:tblPr>
      <w:tblGrid>
        <w:gridCol w:w="3235"/>
        <w:gridCol w:w="1138"/>
        <w:gridCol w:w="2410"/>
        <w:gridCol w:w="2285"/>
      </w:tblGrid>
      <w:tr>
        <w:trPr>
          <w:trHeight w:val="4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19</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336,495,307.46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309,480,875.44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687,775.15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1,652,433.94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22</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384,777,019.29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339,337,324.92</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24</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561,411,829.21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328,857,996.29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25</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965,830,823.69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470,496,423.98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96,658,845,911.30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64,992,113,227.17</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29</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485,797,765.03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665,489,550.38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应付短期融资款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30</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10,156,894,839.47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4,245,915,102.40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31</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1,300,381,555.60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1,350,686,805.55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90,573,908.30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13,915,777.91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33</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14,342,315,565.97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6,507,867,981.04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34</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17,630,613,478.65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13,525,442,357.68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35</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36</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2,335,779,691.28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1,795,334,023.46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37</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505,321,588.67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172,100,766.45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38</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641,055,098.03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81,468,610.05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39</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29,853,723.38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43</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23,804,092,796.22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14,767,543,926.60</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24</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246,745,706.32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53,653,517.34</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46</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1,414,415,329.68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464,293,094.04</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73,201,841,046.60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43,643,711,512.90</w:t>
            </w:r>
          </w:p>
        </w:tc>
      </w:tr>
    </w:tbl>
    <w:p>
      <w:pPr>
        <w:spacing w:lineRule="exact" w:line="1"/>
        <w:rPr>
          <w:sz w:val="2"/>
          <w:szCs w:val="2"/>
        </w:rPr>
      </w:pPr>
      <w:r>
        <w:br w:type="page"/>
      </w:r>
    </w:p>
    <w:tbl>
      <w:tblPr>
        <w:tblOverlap w:val="never"/>
        <w:jc w:val="center"/>
        <w:tblLayout w:type="fixed"/>
      </w:tblPr>
      <w:tblGrid>
        <w:gridCol w:w="3235"/>
        <w:gridCol w:w="1138"/>
        <w:gridCol w:w="2410"/>
        <w:gridCol w:w="2285"/>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47</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3,589,000,000.00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48</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988,121,041.93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49</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8,266,110,425.27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8,266,130,824.98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51</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55,967,833.87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104,993,982.95</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52</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1,059,976,416.21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917,546,705.97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53</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3,148,566,936.75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2,677,250,571.24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54</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6,340,051,917.01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5,284,530,610.33</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归属于母公司所有者权益（或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23,447,794,571.04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21,339,452,695.47</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9,210,293.66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8,949,018.80</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所有者权益（或股东权益）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23,457,004,864.70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21,348,401,714.27</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负债和所有者权益（或股东</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96,658,845,911.30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64,992,113,227.17</w:t>
            </w:r>
          </w:p>
        </w:tc>
      </w:tr>
    </w:tbl>
    <w:p>
      <w:pPr>
        <w:pStyle w:val="Style3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法定代表人：陆建强主管会计工作负责人：王跃军会计机构负责人：周瀛</w:t>
      </w:r>
    </w:p>
    <w:p>
      <w:pPr>
        <w:widowControl w:val="0"/>
        <w:spacing w:after="979" w:line="1" w:lineRule="exact"/>
      </w:pPr>
    </w:p>
    <w:p>
      <w:pPr>
        <w:pStyle w:val="Style20"/>
        <w:keepNext/>
        <w:keepLines/>
        <w:widowControl w:val="0"/>
        <w:shd w:val="clear" w:color="auto" w:fill="auto"/>
        <w:bidi w:val="0"/>
        <w:spacing w:before="0" w:after="0" w:line="293" w:lineRule="exact"/>
        <w:ind w:left="0" w:right="0" w:firstLine="0"/>
        <w:jc w:val="center"/>
      </w:pPr>
      <w:bookmarkStart w:id="970" w:name="bookmark970"/>
      <w:bookmarkStart w:id="971" w:name="bookmark971"/>
      <w:bookmarkStart w:id="972" w:name="bookmark972"/>
      <w:r>
        <w:rPr>
          <w:color w:val="000000"/>
          <w:spacing w:val="0"/>
          <w:w w:val="100"/>
          <w:position w:val="0"/>
        </w:rPr>
        <w:t>母公司资产负债表</w:t>
      </w:r>
      <w:bookmarkEnd w:id="970"/>
      <w:bookmarkEnd w:id="971"/>
      <w:bookmarkEnd w:id="972"/>
    </w:p>
    <w:p>
      <w:pPr>
        <w:pStyle w:val="Style2"/>
        <w:keepNext w:val="0"/>
        <w:keepLines w:val="0"/>
        <w:widowControl w:val="0"/>
        <w:shd w:val="clear" w:color="auto" w:fill="auto"/>
        <w:bidi w:val="0"/>
        <w:spacing w:before="0" w:after="0" w:line="293" w:lineRule="exact"/>
        <w:ind w:left="0" w:right="0" w:firstLine="36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编制单位:财通证券股份有限公司</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235"/>
        <w:gridCol w:w="1138"/>
        <w:gridCol w:w="2410"/>
        <w:gridCol w:w="2285"/>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18,877,795,845.65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11,924,988,955.44</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其中：客户资金存款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14,699,316,495.33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11,113,132,806.79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4,225,776,760.40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2,900,824,982.34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3,308,155,345.40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2,442,911,652.75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贵金属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5"/>
        <w:gridCol w:w="1138"/>
        <w:gridCol w:w="2410"/>
        <w:gridCol w:w="2285"/>
      </w:tblGrid>
      <w:tr>
        <w:trPr>
          <w:trHeight w:val="4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19,427,460,229.15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11,805,309,885.22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57,210,883.15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34,950,113.56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430,204,425.55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129,169,835.83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16,137,378.97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4,126,523.06</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3,271,653,026.44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2,860,004,731.18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23,035,821,882.39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18,175,686,403.77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6,481,371,854.01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227,458,280.32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7,036,028,384.00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5,582,645,321.22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131,444,319.58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125,020,892.20</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w:t>
            </w:r>
            <w:r>
              <w:rPr>
                <w:color w:val="000000"/>
                <w:spacing w:val="0"/>
                <w:w w:val="100"/>
                <w:position w:val="0"/>
                <w:sz w:val="19"/>
                <w:szCs w:val="19"/>
              </w:rPr>
              <w:t>1</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7,816,356,789.97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6,897,347,621.18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21,481,423.71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23,226,112.71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327,591,188.53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301,103,108.22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552,455.47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638,920.27</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376,496,532.69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329,389,046.32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431,781,339.43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241,171,184.44</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858,629,734.80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491,613,209.11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92,823,794,453.89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62,054,675,126.39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10,156,894,839.47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4,245,915,102.40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1,300,381,555.60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1,350,686,805.55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90,573,908.30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13,915,777.91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14,342,315,565.97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6,507,867,981.04</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17,458,094,346.47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13,424,975,529.53</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5"/>
        <w:gridCol w:w="1138"/>
        <w:gridCol w:w="2410"/>
        <w:gridCol w:w="2285"/>
      </w:tblGrid>
      <w:tr>
        <w:trPr>
          <w:trHeight w:val="4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w:t>
            </w:r>
            <w:r>
              <w:rPr>
                <w:color w:val="000000"/>
                <w:spacing w:val="0"/>
                <w:w w:val="100"/>
                <w:position w:val="0"/>
                <w:sz w:val="19"/>
                <w:szCs w:val="19"/>
              </w:rPr>
              <w:t>2</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1,611,147,036.85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1,277,062,020.19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358,004,808.34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94,096,807.42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640,791,197.67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84,772,968.00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25,500,999.56</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23,804,092,796.22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14,767,543,926.60</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233,929,615.87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48,183,869.26</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1,162,571,017.19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362,513,480.47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71,402,297,687.51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42,177,534,268.37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3,589,000,000.00</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988,121,041.93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8,454,205,396.95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8,454,225,796.66</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51,245,658.46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72,927,203.42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1,090,220,122.75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922,702,326.64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2,537,851,052.63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2,202,815,460.41</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4,710,853,493.66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4,135,470,070.89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21,421,496,766.38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19,877,140,858.02</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负债和所有者权益（或股东权益）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92,823,794,453.89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62,054,675,126.39</w:t>
            </w:r>
          </w:p>
        </w:tc>
      </w:tr>
    </w:tbl>
    <w:p>
      <w:pPr>
        <w:pStyle w:val="Style3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法定代表人：陆建强主管会计工作负责人：王跃军会计机构负责人：周瀛</w:t>
      </w:r>
      <w:r>
        <w:br w:type="page"/>
      </w:r>
    </w:p>
    <w:p>
      <w:pPr>
        <w:pStyle w:val="Style34"/>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bl>
      <w:tblPr>
        <w:tblOverlap w:val="never"/>
        <w:jc w:val="center"/>
        <w:tblLayout w:type="fixed"/>
      </w:tblPr>
      <w:tblGrid>
        <w:gridCol w:w="4195"/>
        <w:gridCol w:w="1162"/>
        <w:gridCol w:w="1853"/>
        <w:gridCol w:w="1858"/>
      </w:tblGrid>
      <w:tr>
        <w:trPr>
          <w:trHeight w:val="269"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6,528,040,616.43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4,952,243,604.81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利息净收入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55</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824,957,078.76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227,888,591.40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2,142,868,381.67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1,393,532,627.93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1,317,911,302.91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1,165,644,036.53</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手续费及佣金净收入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56</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2,984,267,404.51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2,295,892,103.74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其中：经纪业务手续费净收入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1,193,949,902.23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811,028,390.46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投资银行业务手续费净收入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572,316,520.52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401,274,113.23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资产管理业务手续费净收入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1,181,255,799.96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1,065,217,278.39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投资收益（损失以号填列）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57</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1,891,778,201.96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1,413,247,027.84</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649,214,360.68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613,865,492.95</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以摊余成本计量的金融资产终止</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确认产生的收益（损失以号填列）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59</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16,417,599.61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16,624,174.81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公允价值变动收益（损失以号填列）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60</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809,557,209.59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986,922,837.90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-3,587,327.58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25,626.72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其他业务收入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61</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4,650,449.58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11,643,242.40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3,728,571,220.76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2,718,781,683.53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税金及附加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63</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32,058,693.16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20,964,641.86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业务及管理费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64</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3,232,107,817.73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2,617,971,443.13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信用减值损失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65</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462,637,410.65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78,056,511.54</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其他业务成本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67</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1,767,299.22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1,789,087.00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2,799,469,395.67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2,233,461,921.28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68</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2,308,141.33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358,883.27</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69</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32,902,674.54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11,895,286.87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2,768,874,862.46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2,221,925,517.68</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19"/>
                <w:szCs w:val="19"/>
              </w:rPr>
              <w:t>70</w:t>
            </w:r>
            <w:r>
              <w:rPr>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477,016,969.30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346,166,025.52</w:t>
            </w:r>
          </w:p>
        </w:tc>
      </w:tr>
    </w:tbl>
    <w:p>
      <w:pPr>
        <w:spacing w:lineRule="exact" w:line="1"/>
        <w:rPr>
          <w:sz w:val="2"/>
          <w:szCs w:val="2"/>
        </w:rPr>
      </w:pPr>
      <w:r>
        <w:br w:type="page"/>
      </w:r>
    </w:p>
    <w:tbl>
      <w:tblPr>
        <w:tblOverlap w:val="never"/>
        <w:jc w:val="center"/>
        <w:tblLayout w:type="fixed"/>
      </w:tblPr>
      <w:tblGrid>
        <w:gridCol w:w="4195"/>
        <w:gridCol w:w="1162"/>
        <w:gridCol w:w="1853"/>
        <w:gridCol w:w="1858"/>
      </w:tblGrid>
      <w:tr>
        <w:trPr>
          <w:trHeight w:val="4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2,291,857,893.16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1,875,759,492.16</w:t>
            </w:r>
          </w:p>
        </w:tc>
      </w:tr>
      <w:tr>
        <w:trPr>
          <w:trHeight w:val="422"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2,291,857,893.16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1,875,759,492.16</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22"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2,291,596,618.30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1,873,062,523.33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261,274.86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2,696,968.83</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sz w:val="19"/>
                <w:szCs w:val="19"/>
              </w:rPr>
              <w:t>71</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-49,026,149.08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47,479,491.42</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320"/>
              <w:jc w:val="both"/>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-49,026,149.08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47,479,491.42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4,817,570.53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4,655,617.21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4,817,570.53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4,655,617.21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-53,843,719.61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42,823,874.21</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-17,857,854.98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7,823,640.08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-23,658,742.93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24,396,719.49</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22"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15,017,482.42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2,180,648.42</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-27,344,604.12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8,422,866.22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320"/>
              <w:jc w:val="left"/>
            </w:pPr>
            <w:r>
              <w:rPr>
                <w:color w:val="000000"/>
                <w:spacing w:val="0"/>
                <w:w w:val="100"/>
                <w:position w:val="0"/>
              </w:rPr>
              <w:t>归属于少数股东的其他综合收益的税后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2,242,831,744.08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1,923,238,983.58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2,242,570,469.22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1,920,542,014.75</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261,274.86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2,696,968.83</w:t>
            </w:r>
          </w:p>
        </w:tc>
      </w:tr>
    </w:tbl>
    <w:p>
      <w:pPr>
        <w:spacing w:lineRule="exact" w:line="1"/>
        <w:rPr>
          <w:sz w:val="2"/>
          <w:szCs w:val="2"/>
        </w:rPr>
      </w:pPr>
      <w:r>
        <w:br w:type="page"/>
      </w:r>
    </w:p>
    <w:tbl>
      <w:tblPr>
        <w:tblOverlap w:val="never"/>
        <w:jc w:val="center"/>
        <w:tblLayout w:type="fixed"/>
      </w:tblPr>
      <w:tblGrid>
        <w:gridCol w:w="4195"/>
        <w:gridCol w:w="1162"/>
        <w:gridCol w:w="1853"/>
        <w:gridCol w:w="1858"/>
      </w:tblGrid>
      <w:tr>
        <w:trPr>
          <w:trHeight w:val="4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bl>
    <w:p>
      <w:pPr>
        <w:widowControl w:val="0"/>
        <w:spacing w:after="279" w:line="1" w:lineRule="exact"/>
      </w:pP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上期被合并方实现 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bidi w:val="0"/>
        <w:spacing w:before="0" w:after="580" w:line="259" w:lineRule="exact"/>
        <w:ind w:left="0" w:right="0" w:firstLine="0"/>
        <w:jc w:val="left"/>
      </w:pPr>
      <w:r>
        <w:rPr>
          <w:color w:val="000000"/>
          <w:spacing w:val="0"/>
          <w:w w:val="100"/>
          <w:position w:val="0"/>
        </w:rPr>
        <w:t>法定代表人：陆建强主管会计工作负责人：王跃军会计机构负责人：周瀛</w:t>
      </w:r>
    </w:p>
    <w:p>
      <w:pPr>
        <w:pStyle w:val="Style20"/>
        <w:keepNext/>
        <w:keepLines/>
        <w:widowControl w:val="0"/>
        <w:shd w:val="clear" w:color="auto" w:fill="auto"/>
        <w:bidi w:val="0"/>
        <w:spacing w:before="0" w:after="80" w:line="240" w:lineRule="auto"/>
        <w:ind w:left="0" w:right="0" w:firstLine="0"/>
        <w:jc w:val="center"/>
      </w:pPr>
      <w:bookmarkStart w:id="973" w:name="bookmark973"/>
      <w:bookmarkStart w:id="974" w:name="bookmark974"/>
      <w:bookmarkStart w:id="975" w:name="bookmark975"/>
      <w:r>
        <w:rPr>
          <w:color w:val="000000"/>
          <w:spacing w:val="0"/>
          <w:w w:val="100"/>
          <w:position w:val="0"/>
        </w:rPr>
        <w:t>母公司利润表</w:t>
      </w:r>
      <w:bookmarkEnd w:id="973"/>
      <w:bookmarkEnd w:id="974"/>
      <w:bookmarkEnd w:id="975"/>
    </w:p>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907"/>
        <w:gridCol w:w="878"/>
        <w:gridCol w:w="2136"/>
        <w:gridCol w:w="2146"/>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4,754,191,424.73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3,309,115,312.94</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利息净收入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十九、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717,317,426.33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161,283,992.07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2,018,150,930.78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1,293,960,693.03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1,300,833,504.45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1,132,676,700.96</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手续费及佣金净收入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十九、</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1,811,086,920.45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1,253,022,810.83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其中：经纪业务手续费净收入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1,230,160,615.39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852,041,076.48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投资银行业务手续费净收入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566,102,047.55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396,335,524.43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资产管理业务手续费净收入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十九、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1,547,224,031.38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1,133,395,152.25</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89" w:lineRule="exact"/>
              <w:ind w:left="0" w:right="0" w:firstLine="320"/>
              <w:jc w:val="left"/>
            </w:pPr>
            <w:r>
              <w:rPr>
                <w:color w:val="000000"/>
                <w:spacing w:val="0"/>
                <w:w w:val="100"/>
                <w:position w:val="0"/>
              </w:rPr>
              <w:t>其中：对联营企业和合营企业的投资收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425,109,162.48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383,551,510.64</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960"/>
              <w:jc w:val="left"/>
            </w:pPr>
            <w:r>
              <w:rPr>
                <w:color w:val="000000"/>
                <w:spacing w:val="0"/>
                <w:w w:val="100"/>
                <w:position w:val="0"/>
              </w:rPr>
              <w:t>以摊余成本计量的金融资产终 止确认产生的收益（损失以号填列）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8,890,907.04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13,173,174.81</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320"/>
              <w:jc w:val="left"/>
            </w:pPr>
            <w:r>
              <w:rPr>
                <w:color w:val="000000"/>
                <w:spacing w:val="0"/>
                <w:w w:val="100"/>
                <w:position w:val="0"/>
              </w:rPr>
              <w:t>公允价值变动收益（损失以“一”号填 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十九、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6</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668,296,521.67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738,546,952.81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-3,271,528.77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778,014.36</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其他业务收入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4,647,146.63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8,915,215.81</w:t>
            </w:r>
          </w:p>
        </w:tc>
      </w:tr>
    </w:tbl>
    <w:p>
      <w:pPr>
        <w:spacing w:lineRule="exact" w:line="1"/>
        <w:rPr>
          <w:sz w:val="2"/>
          <w:szCs w:val="2"/>
        </w:rPr>
      </w:pPr>
      <w:r>
        <w:br w:type="page"/>
      </w:r>
    </w:p>
    <w:tbl>
      <w:tblPr>
        <w:tblOverlap w:val="never"/>
        <w:jc w:val="center"/>
        <w:tblLayout w:type="fixed"/>
      </w:tblPr>
      <w:tblGrid>
        <w:gridCol w:w="3907"/>
        <w:gridCol w:w="878"/>
        <w:gridCol w:w="2136"/>
        <w:gridCol w:w="2146"/>
      </w:tblGrid>
      <w:tr>
        <w:trPr>
          <w:trHeight w:val="4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2,694,082,557.57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1,756,963,666.11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24,759,464.53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15,921,989.49</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业务及管理费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十九、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7</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2,218,757,331.43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1,722,734,189.28</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448,798,462.39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16,518,400.34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1,767,299.22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1,789,087.00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2,060,108,867.16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1,552,151,646.83</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1,179,200.39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348,751.45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28,862,624.39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11,876,590.96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2,032,425,443.16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1,540,623,807.32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357,247,482.06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212,788,932.53</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1,675,177,961.10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1,327,834,874.79</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22" w:lineRule="exact"/>
              <w:ind w:left="0" w:right="0" w:firstLine="320"/>
              <w:jc w:val="both"/>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1,675,177,961.10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1,327,834,874.79</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22" w:lineRule="exact"/>
              <w:ind w:left="0" w:right="0" w:firstLine="320"/>
              <w:jc w:val="both"/>
            </w:pPr>
            <w:r>
              <w:rPr>
                <w:color w:val="000000"/>
                <w:spacing w:val="0"/>
                <w:w w:val="100"/>
                <w:position w:val="0"/>
              </w:rPr>
              <w:t>（二）终止经营净利润（净亏损以“一”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-21,681,544.96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39,056,625.20</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94" w:lineRule="exact"/>
              <w:ind w:left="0" w:right="0" w:firstLine="320"/>
              <w:jc w:val="both"/>
            </w:pPr>
            <w:r>
              <w:rPr>
                <w:color w:val="000000"/>
                <w:spacing w:val="0"/>
                <w:w w:val="100"/>
                <w:position w:val="0"/>
              </w:rPr>
              <w:t>（一）不能重分类进损益的其他综合收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4,817,570.53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4,655,617.21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22"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4,817,570.53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4,655,617.21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-26,499,115.49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34,401,007.99</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9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-17,857,854.98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7,823,640.08</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-23,658,742.93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24,396,719.49</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 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07"/>
        <w:gridCol w:w="878"/>
        <w:gridCol w:w="2136"/>
        <w:gridCol w:w="2146"/>
      </w:tblGrid>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15,017,482.42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2,180,648.42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1,653,496,416.14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1,366,891,499.99</w:t>
            </w:r>
          </w:p>
        </w:tc>
      </w:tr>
    </w:tbl>
    <w:p>
      <w:pPr>
        <w:pStyle w:val="Style3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法定代表人：陆建强主管会计工作负责人：王跃军会计机构负责人：周瀛</w:t>
      </w:r>
    </w:p>
    <w:p>
      <w:pPr>
        <w:widowControl w:val="0"/>
        <w:spacing w:after="1079" w:line="1" w:lineRule="exact"/>
      </w:pPr>
    </w:p>
    <w:p>
      <w:pPr>
        <w:pStyle w:val="Style20"/>
        <w:keepNext/>
        <w:keepLines/>
        <w:widowControl w:val="0"/>
        <w:shd w:val="clear" w:color="auto" w:fill="auto"/>
        <w:bidi w:val="0"/>
        <w:spacing w:before="0" w:after="80" w:line="240" w:lineRule="auto"/>
        <w:ind w:left="0" w:right="0" w:firstLine="0"/>
        <w:jc w:val="center"/>
      </w:pPr>
      <w:bookmarkStart w:id="976" w:name="bookmark976"/>
      <w:bookmarkStart w:id="977" w:name="bookmark977"/>
      <w:bookmarkStart w:id="978" w:name="bookmark978"/>
      <w:r>
        <w:rPr>
          <w:color w:val="000000"/>
          <w:spacing w:val="0"/>
          <w:w w:val="100"/>
          <w:position w:val="0"/>
        </w:rPr>
        <w:t>合并现金流量表</w:t>
      </w:r>
      <w:bookmarkEnd w:id="976"/>
      <w:bookmarkEnd w:id="977"/>
      <w:bookmarkEnd w:id="978"/>
    </w:p>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82"/>
        <w:gridCol w:w="1210"/>
        <w:gridCol w:w="2064"/>
        <w:gridCol w:w="2117"/>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为交易目的而持有的金融资产净减少额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3,702,315,813.13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6,260,635,932.48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4,513,373,834.52</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550,000,000.00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7,541,188,399.32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5,581,859,378.27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4,493,597,468.72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3,844,180,422.75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9"/>
                <w:szCs w:val="19"/>
              </w:rPr>
              <w:t>72</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652,932,831.89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121,077,368.21</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18,948,354,632.41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18,312,806,816.88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为交易目的而持有的金融资产净增加额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3,048,639,714.59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返售业务资金净增加额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7,922,604,687.66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5,614,427,413.94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976,895,292.28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607,976,537.55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1,515,327,345.16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1,154,214,471.86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627,380,245.97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239,375,258.88</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9"/>
                <w:szCs w:val="19"/>
              </w:rPr>
              <w:t>72</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9,046,149,729.11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4,031,243,230.58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23,136,997,014.77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11,647,236,912.81</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-4,188,642,382.36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6,665,569,904.07</w:t>
            </w:r>
          </w:p>
        </w:tc>
      </w:tr>
    </w:tbl>
    <w:p>
      <w:pPr>
        <w:spacing w:lineRule="exact" w:line="1"/>
        <w:rPr>
          <w:sz w:val="2"/>
          <w:szCs w:val="2"/>
        </w:rPr>
      </w:pPr>
      <w:r>
        <w:br w:type="page"/>
      </w:r>
    </w:p>
    <w:tbl>
      <w:tblPr>
        <w:tblOverlap w:val="never"/>
        <w:jc w:val="center"/>
        <w:tblLayout w:type="fixed"/>
      </w:tblPr>
      <w:tblGrid>
        <w:gridCol w:w="4282"/>
        <w:gridCol w:w="1210"/>
        <w:gridCol w:w="2064"/>
        <w:gridCol w:w="2117"/>
      </w:tblGrid>
      <w:tr>
        <w:trPr>
          <w:trHeight w:val="4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13,439,517.93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5,912,893.62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137,328,071.13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99,135,233.15</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处置固定资产、无形资产和其他长期资产</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1,235,261.29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889,556.18</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320"/>
              <w:jc w:val="both"/>
            </w:pPr>
            <w:r>
              <w:rPr>
                <w:color w:val="000000"/>
                <w:spacing w:val="0"/>
                <w:w w:val="100"/>
                <w:position w:val="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152,002,850.35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105,937,682.95</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520,905,973.43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101,500,000.00</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320"/>
              <w:jc w:val="both"/>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263,264,394.42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244,197,194.83</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22" w:lineRule="exact"/>
              <w:ind w:left="0" w:right="0" w:firstLine="320"/>
              <w:jc w:val="both"/>
            </w:pPr>
            <w:r>
              <w:rPr>
                <w:color w:val="000000"/>
                <w:spacing w:val="0"/>
                <w:w w:val="100"/>
                <w:position w:val="0"/>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784,170,367.85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345,697,194.83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-632,167,517.50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-239,759,511.88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320"/>
              <w:jc w:val="both"/>
            </w:pPr>
            <w:r>
              <w:rPr>
                <w:color w:val="000000"/>
                <w:spacing w:val="0"/>
                <w:w w:val="100"/>
                <w:position w:val="0"/>
              </w:rPr>
              <w:t>其中：子公司吸收少数股东投资收到的现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6,219,464,162.98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681,703,800.00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53,075,039,622.64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17,427,770,000.00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59,294,503,785.62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18,109,473,800.00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44,098,304,562.88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19,873,796,300.00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1,514,039,364.42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1,291,111,789.14</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320"/>
              <w:jc w:val="both"/>
            </w:pPr>
            <w:r>
              <w:rPr>
                <w:color w:val="000000"/>
                <w:spacing w:val="0"/>
                <w:w w:val="100"/>
                <w:position w:val="0"/>
              </w:rPr>
              <w:t>其中：子公司支付给少数股东的股利、利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9"/>
                <w:szCs w:val="19"/>
              </w:rPr>
              <w:t>72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4,580,231.76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45,612,343,927.30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21,169,488,320.90</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13,682,159,858.32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-3,060,014,520.90</w:t>
            </w:r>
          </w:p>
        </w:tc>
      </w:tr>
    </w:tbl>
    <w:p>
      <w:pPr>
        <w:spacing w:lineRule="exact" w:line="1"/>
        <w:rPr>
          <w:sz w:val="2"/>
          <w:szCs w:val="2"/>
        </w:rPr>
      </w:pPr>
      <w:r>
        <w:br w:type="page"/>
      </w:r>
    </w:p>
    <w:tbl>
      <w:tblPr>
        <w:tblOverlap w:val="never"/>
        <w:jc w:val="center"/>
        <w:tblLayout w:type="fixed"/>
      </w:tblPr>
      <w:tblGrid>
        <w:gridCol w:w="4282"/>
        <w:gridCol w:w="1210"/>
        <w:gridCol w:w="2064"/>
        <w:gridCol w:w="2117"/>
      </w:tblGrid>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-28,897,734.50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23,872,736.07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8,832,452,223.96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3,389,668,607.36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14,969,235,935.48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11,579,567,328.12</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23,801,688,159.44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14,969,235,935.48</w:t>
            </w:r>
          </w:p>
        </w:tc>
      </w:tr>
    </w:tbl>
    <w:p>
      <w:pPr>
        <w:pStyle w:val="Style34"/>
        <w:keepNext w:val="0"/>
        <w:keepLines w:val="0"/>
        <w:widowControl w:val="0"/>
        <w:shd w:val="clear" w:color="auto" w:fill="auto"/>
        <w:bidi w:val="0"/>
        <w:spacing w:before="0" w:after="0" w:line="240" w:lineRule="auto"/>
        <w:ind w:left="701" w:right="0" w:firstLine="0"/>
        <w:jc w:val="left"/>
      </w:pPr>
      <w:r>
        <w:rPr>
          <w:color w:val="000000"/>
          <w:spacing w:val="0"/>
          <w:w w:val="100"/>
          <w:position w:val="0"/>
        </w:rPr>
        <w:t>法定代表人：陆建强主管会计工作负责人：王跃军会计机构负责人：周瀛</w:t>
      </w:r>
    </w:p>
    <w:p>
      <w:pPr>
        <w:widowControl w:val="0"/>
        <w:spacing w:after="559" w:line="1" w:lineRule="exact"/>
      </w:pPr>
    </w:p>
    <w:p>
      <w:pPr>
        <w:pStyle w:val="Style20"/>
        <w:keepNext/>
        <w:keepLines/>
        <w:widowControl w:val="0"/>
        <w:shd w:val="clear" w:color="auto" w:fill="auto"/>
        <w:bidi w:val="0"/>
        <w:spacing w:before="0" w:after="100" w:line="240" w:lineRule="auto"/>
        <w:ind w:left="0" w:right="0" w:firstLine="0"/>
        <w:jc w:val="center"/>
      </w:pPr>
      <w:bookmarkStart w:id="979" w:name="bookmark979"/>
      <w:bookmarkStart w:id="980" w:name="bookmark980"/>
      <w:bookmarkStart w:id="981" w:name="bookmark981"/>
      <w:r>
        <w:rPr>
          <w:color w:val="000000"/>
          <w:spacing w:val="0"/>
          <w:w w:val="100"/>
          <w:position w:val="0"/>
        </w:rPr>
        <w:t>母公司现金流量表</w:t>
      </w:r>
      <w:bookmarkEnd w:id="979"/>
      <w:bookmarkEnd w:id="980"/>
      <w:bookmarkEnd w:id="981"/>
    </w:p>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34"/>
        <w:gridCol w:w="994"/>
        <w:gridCol w:w="2410"/>
        <w:gridCol w:w="252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为交易目的而持有的金融资产净减 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3,230,519,659.33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4,665,417,849.44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3,175,995,020.20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550,000,000.00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7,472,148,975.40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6,059,393,429.34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4,420,736,899.07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3,989,375,246.48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805,996,617.90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461,242,701.68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17,364,300,341.81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17,466,526,057.03</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为交易目的而持有的金融资产净增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2,762,551,379.92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返售业务资金净增加额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7,959,319,288.02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5,577,138,440.26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968,772,199.93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590,986,264.95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1,142,317,348.31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848,228,386.49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307,226,366.15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162,806,149.09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8,840,945,987.28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3,202,206,805.35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21,981,132,569.61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10,381,366,046.14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-4,616,832,227.80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7,085,160,010.89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52,721,739.00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52,721,739.00</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990,928.00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879,719.41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53,712,667.00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53,601,458.41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564,500,000.00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250,000,000.00</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240,247,399.60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230,294,014.90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804,747,399.60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480,294,014.90</w:t>
            </w:r>
          </w:p>
        </w:tc>
      </w:tr>
    </w:tbl>
    <w:p>
      <w:pPr>
        <w:spacing w:lineRule="exact" w:line="1"/>
        <w:rPr>
          <w:sz w:val="2"/>
          <w:szCs w:val="2"/>
        </w:rPr>
      </w:pPr>
      <w:r>
        <w:br w:type="page"/>
      </w:r>
    </w:p>
    <w:tbl>
      <w:tblPr>
        <w:tblOverlap w:val="never"/>
        <w:jc w:val="center"/>
        <w:tblLayout w:type="fixed"/>
      </w:tblPr>
      <w:tblGrid>
        <w:gridCol w:w="3734"/>
        <w:gridCol w:w="994"/>
        <w:gridCol w:w="2410"/>
        <w:gridCol w:w="2520"/>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-751,034,732.60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-426,692,556.49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53,075,039,622.64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17,427,770,000.00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53,075,039,622.64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17,427,770,000.00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37,699,760,000.00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19,158,500,000.00</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1,496,684,893.97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1,263,829,680.31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39,196,444,893.97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20,422,329,680.31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13,878,594,728.67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-2,994,559,680.31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8,510,727,768.27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3,663,907,774.09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14,378,644,837.78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10,714,737,063.69</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22,889,372,606.05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14,378,644,837.78</w:t>
            </w:r>
          </w:p>
        </w:tc>
      </w:tr>
    </w:tbl>
    <w:p>
      <w:pPr>
        <w:pStyle w:val="Style34"/>
        <w:keepNext w:val="0"/>
        <w:keepLines w:val="0"/>
        <w:widowControl w:val="0"/>
        <w:shd w:val="clear" w:color="auto" w:fill="auto"/>
        <w:bidi w:val="0"/>
        <w:spacing w:before="0" w:after="0" w:line="240" w:lineRule="auto"/>
        <w:ind w:left="418" w:right="0" w:firstLine="0"/>
        <w:jc w:val="left"/>
        <w:sectPr>
          <w:footnotePr>
            <w:pos w:val="pageBottom"/>
            <w:numFmt w:val="decimal"/>
            <w:numRestart w:val="continuous"/>
          </w:footnotePr>
          <w:pgSz w:w="11900" w:h="16840"/>
          <w:pgMar w:top="1369" w:right="777" w:bottom="1503" w:left="1062" w:header="0" w:footer="3" w:gutter="0"/>
          <w:cols w:space="720"/>
          <w:noEndnote/>
          <w:rtlGutter w:val="0"/>
          <w:docGrid w:linePitch="360"/>
        </w:sectPr>
      </w:pPr>
      <w:r>
        <w:rPr>
          <w:color w:val="000000"/>
          <w:spacing w:val="0"/>
          <w:w w:val="100"/>
          <w:position w:val="0"/>
        </w:rPr>
        <w:t>法定代表人：陆建强主管会计工作负责人：王跃军会计机构负责人：周瀛</w:t>
      </w:r>
    </w:p>
    <w:p>
      <w:pPr>
        <w:pStyle w:val="Style20"/>
        <w:keepNext/>
        <w:keepLines/>
        <w:widowControl w:val="0"/>
        <w:shd w:val="clear" w:color="auto" w:fill="auto"/>
        <w:bidi w:val="0"/>
        <w:spacing w:before="140" w:after="80" w:line="240" w:lineRule="auto"/>
        <w:ind w:left="0" w:right="0" w:firstLine="0"/>
        <w:jc w:val="center"/>
      </w:pPr>
      <w:bookmarkStart w:id="982" w:name="bookmark982"/>
      <w:bookmarkStart w:id="983" w:name="bookmark983"/>
      <w:bookmarkStart w:id="984" w:name="bookmark984"/>
      <w:r>
        <w:rPr>
          <w:color w:val="000000"/>
          <w:spacing w:val="0"/>
          <w:w w:val="100"/>
          <w:position w:val="0"/>
        </w:rPr>
        <w:t>合并所有者权益变动表</w:t>
      </w:r>
      <w:bookmarkEnd w:id="982"/>
      <w:bookmarkEnd w:id="983"/>
      <w:bookmarkEnd w:id="984"/>
    </w:p>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72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09"/>
        <w:gridCol w:w="1277"/>
        <w:gridCol w:w="566"/>
        <w:gridCol w:w="1133"/>
        <w:gridCol w:w="1138"/>
        <w:gridCol w:w="1272"/>
        <w:gridCol w:w="710"/>
        <w:gridCol w:w="1133"/>
        <w:gridCol w:w="1277"/>
        <w:gridCol w:w="1277"/>
        <w:gridCol w:w="1272"/>
        <w:gridCol w:w="1138"/>
        <w:gridCol w:w="1570"/>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0"/>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5500" w:right="0" w:firstLine="0"/>
              <w:jc w:val="left"/>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实收资本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减：库</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一般风险准备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优先</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8,266,130,824.98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104,993,982.95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917,546,705.97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2,677,250,571.24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5,284,530,610.33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8,949,018.80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21,348,401,714.27</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8,266,130,824.98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104,993,982.95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917,546,705.97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2,677,250,571.24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5,284,530,610.33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8,949,018.80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21,348,401,714.27</w:t>
            </w:r>
          </w:p>
        </w:tc>
      </w:tr>
      <w:tr>
        <w:trPr>
          <w:trHeight w:val="59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三、本年增减变动金额</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-49,026,149.08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142,429,710.24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471,316,365.51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1,055,521,306.68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261,274.86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2,108,603,150.43</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-49,026,149.08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2,291,596,618.30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261,274.86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2,242,831,744.08</w:t>
            </w: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（二）所有者投入和减</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488,121,041.93</w:t>
            </w:r>
          </w:p>
        </w:tc>
      </w:tr>
      <w:tr>
        <w:trPr>
          <w:trHeight w:val="5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488,121,041.93</w:t>
            </w: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471,316,365.51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-1,236,075,311.62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-597,241,150.00</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277"/>
        <w:gridCol w:w="566"/>
        <w:gridCol w:w="1133"/>
        <w:gridCol w:w="1138"/>
        <w:gridCol w:w="1272"/>
        <w:gridCol w:w="710"/>
        <w:gridCol w:w="1133"/>
        <w:gridCol w:w="1277"/>
        <w:gridCol w:w="1277"/>
        <w:gridCol w:w="1272"/>
        <w:gridCol w:w="1138"/>
        <w:gridCol w:w="1570"/>
      </w:tblGrid>
      <w:tr>
        <w:trPr>
          <w:trHeight w:val="30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471,316,365.51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-471,316,365.51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-597,241,150.00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-597,241,150.00</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（四）所有者权益内部</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-25,088,085.87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-25,108,485.58</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四、本年年末余额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8,266,110,425.27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55,967,833.87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1,059,976,416.21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3,148,566,936.75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6,340,051,917.01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9,210,293.66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23,457,004,864.70</w:t>
            </w:r>
          </w:p>
        </w:tc>
      </w:tr>
    </w:tbl>
    <w:p>
      <w:pPr>
        <w:widowControl w:val="0"/>
        <w:spacing w:after="459" w:line="1" w:lineRule="exact"/>
      </w:pPr>
    </w:p>
    <w:tbl>
      <w:tblPr>
        <w:tblOverlap w:val="never"/>
        <w:jc w:val="center"/>
        <w:tblLayout w:type="fixed"/>
      </w:tblPr>
      <w:tblGrid>
        <w:gridCol w:w="1709"/>
        <w:gridCol w:w="1277"/>
        <w:gridCol w:w="566"/>
        <w:gridCol w:w="1133"/>
        <w:gridCol w:w="566"/>
        <w:gridCol w:w="1277"/>
        <w:gridCol w:w="566"/>
        <w:gridCol w:w="1277"/>
        <w:gridCol w:w="1133"/>
        <w:gridCol w:w="1277"/>
        <w:gridCol w:w="1277"/>
        <w:gridCol w:w="1133"/>
        <w:gridCol w:w="1646"/>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85" w:hRule="exact"/>
        </w:trPr>
        <w:tc>
          <w:tcPr>
            <w:vMerge/>
            <w:tcBorders>
              <w:left w:val="single" w:sz="4"/>
            </w:tcBorders>
            <w:shd w:val="clear" w:color="auto" w:fill="FFFFFF"/>
            <w:vAlign w:val="center"/>
          </w:tcPr>
          <w:p>
            <w:pPr/>
          </w:p>
        </w:tc>
        <w:tc>
          <w:tcPr>
            <w:gridSpan w:val="10"/>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4800" w:right="0" w:firstLine="0"/>
              <w:jc w:val="left"/>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所有者权益合计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实收资本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减：</w:t>
            </w:r>
          </w:p>
          <w:p>
            <w:pPr>
              <w:pStyle w:val="Style2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库存</w:t>
            </w:r>
          </w:p>
          <w:p>
            <w:pPr>
              <w:pStyle w:val="Style29"/>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一般风险准备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优先</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8,266,130,824.98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-535,769,004.12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776,640,490.41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2,165,197,712.14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4,904,147,761.14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10,832,281.73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19,676,180,066.28</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593,283,495.65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-560,333,828.81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32,949,666.84</w:t>
            </w:r>
          </w:p>
        </w:tc>
      </w:tr>
    </w:tbl>
    <w:p>
      <w:pPr>
        <w:spacing w:lineRule="exact" w:line="1"/>
        <w:rPr>
          <w:sz w:val="2"/>
          <w:szCs w:val="2"/>
        </w:rPr>
      </w:pPr>
      <w:r>
        <w:br w:type="page"/>
      </w:r>
    </w:p>
    <w:tbl>
      <w:tblPr>
        <w:tblOverlap w:val="never"/>
        <w:jc w:val="center"/>
        <w:tblLayout w:type="fixed"/>
      </w:tblPr>
      <w:tblGrid>
        <w:gridCol w:w="1709"/>
        <w:gridCol w:w="1277"/>
        <w:gridCol w:w="566"/>
        <w:gridCol w:w="1133"/>
        <w:gridCol w:w="566"/>
        <w:gridCol w:w="1277"/>
        <w:gridCol w:w="566"/>
        <w:gridCol w:w="1277"/>
        <w:gridCol w:w="1133"/>
        <w:gridCol w:w="1277"/>
        <w:gridCol w:w="1277"/>
        <w:gridCol w:w="1133"/>
        <w:gridCol w:w="1646"/>
      </w:tblGrid>
      <w:tr>
        <w:trPr>
          <w:trHeight w:val="30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8,266,130,824.98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57,514,491.53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776,640,490.41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2,165,197,712.14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4,343,813,932.33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10,832,281.73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19,709,129,733.12</w:t>
            </w:r>
          </w:p>
        </w:tc>
      </w:tr>
      <w:tr>
        <w:trPr>
          <w:trHeight w:val="5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三、本年增减变动金额</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47,479,491.42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140,906,215.56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512,052,859.10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940,716,678.00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-1,883,262.93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1,639,271,981.15</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47,479,491.42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1,873,062,523.33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2,696,968.83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1,923,238,983.58</w:t>
            </w: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（二）所有者投入和减</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-4,580,231.76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-4,580,231.76</w:t>
            </w: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-4,580,231.76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-4,580,231.76</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146,061,836.23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512,052,859.10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-932,345,845.33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-274,231,150.00</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146,061,836.23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-146,061,836.23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512,052,859.10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-512,052,859.10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-274,231,150.00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-274,231,150.00</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（四）所有者权益内部</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w:t>
            </w:r>
          </w:p>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277"/>
        <w:gridCol w:w="566"/>
        <w:gridCol w:w="1133"/>
        <w:gridCol w:w="566"/>
        <w:gridCol w:w="1277"/>
        <w:gridCol w:w="566"/>
        <w:gridCol w:w="1277"/>
        <w:gridCol w:w="1133"/>
        <w:gridCol w:w="1277"/>
        <w:gridCol w:w="1277"/>
        <w:gridCol w:w="1133"/>
        <w:gridCol w:w="1646"/>
      </w:tblGrid>
      <w:tr>
        <w:trPr>
          <w:trHeight w:val="30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-5,155,620.67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-5,155,620.67</w:t>
            </w:r>
          </w:p>
        </w:tc>
      </w:tr>
      <w:tr>
        <w:trPr>
          <w:trHeight w:val="30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四、本年年末余额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8,266,130,824.98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104,993,982.95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917,546,705.97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2,677,250,571.24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5,284,530,610.33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8,949,018.80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21,348,401,714.27</w:t>
            </w:r>
          </w:p>
        </w:tc>
      </w:tr>
    </w:tbl>
    <w:p>
      <w:pPr>
        <w:widowControl w:val="0"/>
        <w:spacing w:after="239" w:line="1" w:lineRule="exact"/>
      </w:pPr>
    </w:p>
    <w:p>
      <w:pPr>
        <w:pStyle w:val="Style2"/>
        <w:keepNext w:val="0"/>
        <w:keepLines w:val="0"/>
        <w:widowControl w:val="0"/>
        <w:shd w:val="clear" w:color="auto" w:fill="auto"/>
        <w:bidi w:val="0"/>
        <w:spacing w:before="0" w:after="640" w:line="240" w:lineRule="auto"/>
        <w:ind w:left="1140" w:right="0" w:firstLine="0"/>
        <w:jc w:val="left"/>
      </w:pPr>
      <w:r>
        <w:rPr>
          <w:color w:val="000000"/>
          <w:spacing w:val="0"/>
          <w:w w:val="100"/>
          <w:position w:val="0"/>
        </w:rPr>
        <w:t>法定代表人：陆建强主管会计工作负责人：王跃军会计机构负责人：周瀛</w:t>
      </w:r>
    </w:p>
    <w:p>
      <w:pPr>
        <w:pStyle w:val="Style20"/>
        <w:keepNext/>
        <w:keepLines/>
        <w:widowControl w:val="0"/>
        <w:shd w:val="clear" w:color="auto" w:fill="auto"/>
        <w:bidi w:val="0"/>
        <w:spacing w:before="0" w:after="80" w:line="240" w:lineRule="auto"/>
        <w:ind w:left="0" w:right="0" w:firstLine="0"/>
        <w:jc w:val="center"/>
      </w:pPr>
      <w:bookmarkStart w:id="985" w:name="bookmark985"/>
      <w:bookmarkStart w:id="986" w:name="bookmark986"/>
      <w:bookmarkStart w:id="987" w:name="bookmark987"/>
      <w:r>
        <w:rPr>
          <w:color w:val="000000"/>
          <w:spacing w:val="0"/>
          <w:w w:val="100"/>
          <w:position w:val="0"/>
        </w:rPr>
        <w:t>母公司所有者权益变动表</w:t>
      </w:r>
      <w:bookmarkEnd w:id="985"/>
      <w:bookmarkEnd w:id="986"/>
      <w:bookmarkEnd w:id="987"/>
    </w:p>
    <w:p>
      <w:pPr>
        <w:pStyle w:val="Style7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70"/>
        <w:gridCol w:w="1272"/>
        <w:gridCol w:w="562"/>
        <w:gridCol w:w="1277"/>
        <w:gridCol w:w="1262"/>
        <w:gridCol w:w="1258"/>
        <w:gridCol w:w="571"/>
        <w:gridCol w:w="1310"/>
        <w:gridCol w:w="1474"/>
        <w:gridCol w:w="1469"/>
        <w:gridCol w:w="1536"/>
        <w:gridCol w:w="1574"/>
      </w:tblGrid>
      <w:tr>
        <w:trPr>
          <w:trHeight w:val="27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项目</w:t>
            </w:r>
          </w:p>
        </w:tc>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3"/>
                <w:szCs w:val="13"/>
              </w:rPr>
              <w:t>2020</w:t>
            </w:r>
            <w:r>
              <w:rPr>
                <w:rFonts w:ascii="SimHei" w:eastAsia="SimHei" w:hAnsi="SimHei" w:cs="SimHei"/>
                <w:color w:val="000000"/>
                <w:spacing w:val="0"/>
                <w:w w:val="100"/>
                <w:position w:val="0"/>
                <w:sz w:val="11"/>
                <w:szCs w:val="11"/>
              </w:rPr>
              <w:t>年度</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1"/>
                <w:szCs w:val="11"/>
              </w:rPr>
              <w:t>实收资本</w:t>
            </w:r>
            <w:r>
              <w:rPr>
                <w:rFonts w:ascii="Times New Roman" w:eastAsia="Times New Roman" w:hAnsi="Times New Roman" w:cs="Times New Roman"/>
                <w:color w:val="000000"/>
                <w:spacing w:val="0"/>
                <w:w w:val="100"/>
                <w:position w:val="0"/>
                <w:sz w:val="13"/>
                <w:szCs w:val="13"/>
              </w:rPr>
              <w:t>（</w:t>
            </w:r>
            <w:r>
              <w:rPr>
                <w:rFonts w:ascii="SimHei" w:eastAsia="SimHei" w:hAnsi="SimHei" w:cs="SimHei"/>
                <w:color w:val="000000"/>
                <w:spacing w:val="0"/>
                <w:w w:val="100"/>
                <w:position w:val="0"/>
                <w:sz w:val="11"/>
                <w:szCs w:val="11"/>
              </w:rPr>
              <w:t>或股本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1"/>
                <w:szCs w:val="11"/>
              </w:rPr>
            </w:pPr>
            <w:r>
              <w:rPr>
                <w:rFonts w:ascii="SimHei" w:eastAsia="SimHei" w:hAnsi="SimHei" w:cs="SimHei"/>
                <w:color w:val="000000"/>
                <w:spacing w:val="0"/>
                <w:w w:val="100"/>
                <w:position w:val="0"/>
                <w:sz w:val="11"/>
                <w:szCs w:val="11"/>
              </w:rPr>
              <w:t>减：库</w:t>
            </w:r>
          </w:p>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SimHei" w:eastAsia="SimHei" w:hAnsi="SimHei" w:cs="SimHei"/>
                <w:color w:val="000000"/>
                <w:spacing w:val="0"/>
                <w:w w:val="100"/>
                <w:position w:val="0"/>
                <w:sz w:val="11"/>
                <w:szCs w:val="11"/>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SimHei" w:eastAsia="SimHei" w:hAnsi="SimHei" w:cs="SimHei"/>
                <w:color w:val="000000"/>
                <w:spacing w:val="0"/>
                <w:w w:val="100"/>
                <w:position w:val="0"/>
                <w:sz w:val="11"/>
                <w:szCs w:val="11"/>
              </w:rPr>
              <w:t>一般风险准备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1"/>
                <w:szCs w:val="11"/>
              </w:rPr>
            </w:pPr>
            <w:r>
              <w:rPr>
                <w:rFonts w:ascii="SimHei" w:eastAsia="SimHei" w:hAnsi="SimHei" w:cs="SimHei"/>
                <w:color w:val="000000"/>
                <w:spacing w:val="0"/>
                <w:w w:val="100"/>
                <w:position w:val="0"/>
                <w:sz w:val="11"/>
                <w:szCs w:val="11"/>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SimHei" w:eastAsia="SimHei" w:hAnsi="SimHei" w:cs="SimHei"/>
                <w:color w:val="000000"/>
                <w:spacing w:val="0"/>
                <w:w w:val="100"/>
                <w:position w:val="0"/>
                <w:sz w:val="11"/>
                <w:szCs w:val="11"/>
              </w:rPr>
              <w:t>所有者权益合计</w:t>
            </w:r>
          </w:p>
        </w:tc>
      </w:tr>
      <w:tr>
        <w:trPr>
          <w:trHeight w:val="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center"/>
              <w:rPr>
                <w:sz w:val="11"/>
                <w:szCs w:val="11"/>
              </w:rPr>
            </w:pPr>
            <w:r>
              <w:rPr>
                <w:rFonts w:ascii="SimHei" w:eastAsia="SimHei" w:hAnsi="SimHei" w:cs="SimHei"/>
                <w:color w:val="000000"/>
                <w:spacing w:val="0"/>
                <w:w w:val="100"/>
                <w:position w:val="0"/>
                <w:sz w:val="11"/>
                <w:szCs w:val="11"/>
              </w:rPr>
              <w:t>优先</w:t>
            </w:r>
          </w:p>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8,454,225,796.66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72,927,203.42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922,702,326.64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2,202,815,460.41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4,135,470,070.89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19,877,140,858.02</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1"/>
                <w:szCs w:val="11"/>
              </w:rPr>
            </w:pPr>
            <w:r>
              <w:rPr>
                <w:rFonts w:ascii="SimHei" w:eastAsia="SimHei" w:hAnsi="SimHei" w:cs="SimHei"/>
                <w:color w:val="000000"/>
                <w:spacing w:val="0"/>
                <w:w w:val="100"/>
                <w:position w:val="0"/>
                <w:sz w:val="11"/>
                <w:szCs w:val="11"/>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1"/>
                <w:szCs w:val="11"/>
              </w:rPr>
            </w:pPr>
            <w:r>
              <w:rPr>
                <w:rFonts w:ascii="SimHei" w:eastAsia="SimHei" w:hAnsi="SimHei" w:cs="SimHei"/>
                <w:color w:val="000000"/>
                <w:spacing w:val="0"/>
                <w:w w:val="100"/>
                <w:position w:val="0"/>
                <w:sz w:val="11"/>
                <w:szCs w:val="11"/>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二、本年年初余额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8,454,225,796.66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72,927,203.42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922,702,326.64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2,202,815,460.41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4,135,470,070.89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19,877,140,858.02</w:t>
            </w:r>
          </w:p>
        </w:tc>
      </w:tr>
      <w:tr>
        <w:trPr>
          <w:trHeight w:val="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1"/>
                <w:szCs w:val="11"/>
              </w:rPr>
            </w:pPr>
            <w:r>
              <w:rPr>
                <w:rFonts w:ascii="SimHei" w:eastAsia="SimHei" w:hAnsi="SimHei" w:cs="SimHei"/>
                <w:color w:val="000000"/>
                <w:spacing w:val="0"/>
                <w:w w:val="100"/>
                <w:position w:val="0"/>
                <w:sz w:val="11"/>
                <w:szCs w:val="11"/>
              </w:rPr>
              <w:t>三、本年增减变动金额</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（减少以</w:t>
            </w:r>
            <w:r>
              <w:rPr>
                <w:rFonts w:ascii="Times New Roman" w:eastAsia="Times New Roman" w:hAnsi="Times New Roman" w:cs="Times New Roman"/>
                <w:color w:val="000000"/>
                <w:spacing w:val="0"/>
                <w:w w:val="100"/>
                <w:position w:val="0"/>
                <w:sz w:val="13"/>
                <w:szCs w:val="13"/>
              </w:rPr>
              <w:t>“</w:t>
            </w:r>
            <w:r>
              <w:rPr>
                <w:rFonts w:ascii="SimHei" w:eastAsia="SimHei" w:hAnsi="SimHei" w:cs="SimHei"/>
                <w:color w:val="000000"/>
                <w:spacing w:val="0"/>
                <w:w w:val="100"/>
                <w:position w:val="0"/>
                <w:sz w:val="11"/>
                <w:szCs w:val="11"/>
              </w:rPr>
              <w:t xml:space="preserve">一 </w:t>
            </w:r>
            <w:r>
              <w:rPr>
                <w:rFonts w:ascii="Times New Roman" w:eastAsia="Times New Roman" w:hAnsi="Times New Roman" w:cs="Times New Roman"/>
                <w:color w:val="000000"/>
                <w:spacing w:val="0"/>
                <w:w w:val="100"/>
                <w:position w:val="0"/>
                <w:sz w:val="13"/>
                <w:szCs w:val="13"/>
              </w:rPr>
              <w:t>”</w:t>
            </w:r>
            <w:r>
              <w:rPr>
                <w:rFonts w:ascii="SimHei" w:eastAsia="SimHei" w:hAnsi="SimHei" w:cs="SimHei"/>
                <w:color w:val="000000"/>
                <w:spacing w:val="0"/>
                <w:w w:val="100"/>
                <w:position w:val="0"/>
                <w:sz w:val="11"/>
                <w:szCs w:val="11"/>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-21,681,544.96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335,035,592.22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575,383,422.77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1,544,355,908.36</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-21,681,544.96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1,675,177,961.10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1,653,496,416.14</w:t>
            </w:r>
          </w:p>
        </w:tc>
      </w:tr>
      <w:tr>
        <w:trPr>
          <w:trHeight w:val="5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1"/>
                <w:szCs w:val="11"/>
              </w:rPr>
            </w:pPr>
            <w:r>
              <w:rPr>
                <w:rFonts w:ascii="SimHei" w:eastAsia="SimHei" w:hAnsi="SimHei" w:cs="SimHei"/>
                <w:color w:val="000000"/>
                <w:spacing w:val="0"/>
                <w:w w:val="100"/>
                <w:position w:val="0"/>
                <w:sz w:val="11"/>
                <w:szCs w:val="11"/>
              </w:rPr>
              <w:t>（二）所有者投入和减</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488,121,041.93</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1"/>
                <w:szCs w:val="11"/>
              </w:rPr>
              <w:t>.</w:t>
            </w:r>
            <w:r>
              <w:rPr>
                <w:rFonts w:ascii="SimHei" w:eastAsia="SimHei" w:hAnsi="SimHei" w:cs="SimHei"/>
                <w:color w:val="000000"/>
                <w:spacing w:val="0"/>
                <w:w w:val="100"/>
                <w:position w:val="0"/>
                <w:sz w:val="11"/>
                <w:szCs w:val="11"/>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rPr>
                <w:sz w:val="11"/>
                <w:szCs w:val="11"/>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1"/>
                <w:szCs w:val="11"/>
              </w:rPr>
              <w:t>.</w:t>
            </w:r>
            <w:r>
              <w:rPr>
                <w:rFonts w:ascii="SimHei" w:eastAsia="SimHei" w:hAnsi="SimHei" w:cs="SimHei"/>
                <w:color w:val="000000"/>
                <w:spacing w:val="0"/>
                <w:w w:val="100"/>
                <w:position w:val="0"/>
                <w:sz w:val="11"/>
                <w:szCs w:val="11"/>
              </w:rPr>
              <w:t>其他权益工具持有者 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488,121,041.93</w:t>
            </w:r>
          </w:p>
        </w:tc>
      </w:tr>
    </w:tbl>
    <w:p>
      <w:pPr>
        <w:spacing w:lineRule="exact" w:line="1"/>
        <w:rPr>
          <w:sz w:val="2"/>
          <w:szCs w:val="2"/>
        </w:rPr>
      </w:pPr>
      <w:r>
        <w:br w:type="page"/>
      </w:r>
    </w:p>
    <w:tbl>
      <w:tblPr>
        <w:tblOverlap w:val="never"/>
        <w:jc w:val="center"/>
        <w:tblLayout w:type="fixed"/>
      </w:tblPr>
      <w:tblGrid>
        <w:gridCol w:w="1570"/>
        <w:gridCol w:w="1272"/>
        <w:gridCol w:w="562"/>
        <w:gridCol w:w="1277"/>
        <w:gridCol w:w="1262"/>
        <w:gridCol w:w="1258"/>
        <w:gridCol w:w="571"/>
        <w:gridCol w:w="1310"/>
        <w:gridCol w:w="1474"/>
        <w:gridCol w:w="1469"/>
        <w:gridCol w:w="1536"/>
        <w:gridCol w:w="1574"/>
      </w:tblGrid>
      <w:tr>
        <w:trPr>
          <w:trHeight w:val="53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1"/>
                <w:szCs w:val="11"/>
              </w:rPr>
              <w:t>.</w:t>
            </w:r>
            <w:r>
              <w:rPr>
                <w:rFonts w:ascii="SimHei" w:eastAsia="SimHei" w:hAnsi="SimHei" w:cs="SimHei"/>
                <w:color w:val="000000"/>
                <w:spacing w:val="0"/>
                <w:w w:val="100"/>
                <w:position w:val="0"/>
                <w:sz w:val="11"/>
                <w:szCs w:val="11"/>
              </w:rPr>
              <w:t>股份支付计入所有者</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4</w:t>
            </w:r>
            <w:r>
              <w:rPr>
                <w:rFonts w:ascii="SimHei" w:eastAsia="SimHei" w:hAnsi="SimHei" w:cs="SimHei"/>
                <w:color w:val="000000"/>
                <w:spacing w:val="0"/>
                <w:w w:val="100"/>
                <w:position w:val="0"/>
                <w:sz w:val="11"/>
                <w:szCs w:val="11"/>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335,035,592.22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-1,099,794,538.33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-597,241,150.00</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1"/>
                <w:szCs w:val="11"/>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1"/>
                <w:szCs w:val="11"/>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335,035,592.22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-335,035,592.22</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1"/>
                <w:szCs w:val="11"/>
              </w:rPr>
              <w:t>.对所有者（或股东）</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-597,241,150.00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-597,241,150.00</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4</w:t>
            </w:r>
            <w:r>
              <w:rPr>
                <w:rFonts w:ascii="SimHei" w:eastAsia="SimHei" w:hAnsi="SimHei" w:cs="SimHei"/>
                <w:color w:val="000000"/>
                <w:spacing w:val="0"/>
                <w:w w:val="100"/>
                <w:position w:val="0"/>
                <w:sz w:val="11"/>
                <w:szCs w:val="11"/>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1"/>
                <w:szCs w:val="11"/>
              </w:rPr>
            </w:pPr>
            <w:r>
              <w:rPr>
                <w:rFonts w:ascii="SimHei" w:eastAsia="SimHei" w:hAnsi="SimHei" w:cs="SimHei"/>
                <w:color w:val="000000"/>
                <w:spacing w:val="0"/>
                <w:w w:val="100"/>
                <w:position w:val="0"/>
                <w:sz w:val="11"/>
                <w:szCs w:val="11"/>
              </w:rPr>
              <w:t>（四）所有者权益内部</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 xml:space="preserve">1 </w:t>
            </w:r>
            <w:r>
              <w:rPr>
                <w:rFonts w:ascii="SimHei" w:eastAsia="SimHei" w:hAnsi="SimHei" w:cs="SimHei"/>
                <w:color w:val="000000"/>
                <w:spacing w:val="0"/>
                <w:w w:val="100"/>
                <w:position w:val="0"/>
                <w:sz w:val="11"/>
                <w:szCs w:val="11"/>
              </w:rPr>
              <w:t>.</w:t>
            </w:r>
            <w:r>
              <w:rPr>
                <w:rFonts w:ascii="SimHei" w:eastAsia="SimHei" w:hAnsi="SimHei" w:cs="SimHei"/>
                <w:color w:val="000000"/>
                <w:spacing w:val="0"/>
                <w:w w:val="100"/>
                <w:position w:val="0"/>
                <w:sz w:val="11"/>
                <w:szCs w:val="11"/>
              </w:rPr>
              <w:t>资本公积转增资本</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1"/>
                <w:szCs w:val="11"/>
              </w:rPr>
              <w:t>.</w:t>
            </w:r>
            <w:r>
              <w:rPr>
                <w:rFonts w:ascii="SimHei" w:eastAsia="SimHei" w:hAnsi="SimHei" w:cs="SimHei"/>
                <w:color w:val="000000"/>
                <w:spacing w:val="0"/>
                <w:w w:val="100"/>
                <w:position w:val="0"/>
                <w:sz w:val="11"/>
                <w:szCs w:val="11"/>
              </w:rPr>
              <w:t>盈余公积转增资本</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1"/>
                <w:szCs w:val="11"/>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4.</w:t>
            </w:r>
            <w:r>
              <w:rPr>
                <w:rFonts w:ascii="SimHei" w:eastAsia="SimHei" w:hAnsi="SimHei" w:cs="SimHei"/>
                <w:color w:val="000000"/>
                <w:spacing w:val="0"/>
                <w:w w:val="100"/>
                <w:position w:val="0"/>
                <w:sz w:val="11"/>
                <w:szCs w:val="11"/>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5</w:t>
            </w:r>
            <w:r>
              <w:rPr>
                <w:rFonts w:ascii="SimHei" w:eastAsia="SimHei" w:hAnsi="SimHei" w:cs="SimHei"/>
                <w:color w:val="000000"/>
                <w:spacing w:val="0"/>
                <w:w w:val="100"/>
                <w:position w:val="0"/>
                <w:sz w:val="11"/>
                <w:szCs w:val="11"/>
              </w:rPr>
              <w:t>.</w:t>
            </w:r>
            <w:r>
              <w:rPr>
                <w:rFonts w:ascii="SimHei" w:eastAsia="SimHei" w:hAnsi="SimHei" w:cs="SimHei"/>
                <w:color w:val="000000"/>
                <w:spacing w:val="0"/>
                <w:w w:val="100"/>
                <w:position w:val="0"/>
                <w:sz w:val="11"/>
                <w:szCs w:val="11"/>
              </w:rPr>
              <w:t>其他综合收益结转留</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6</w:t>
            </w:r>
            <w:r>
              <w:rPr>
                <w:rFonts w:ascii="SimHei" w:eastAsia="SimHei" w:hAnsi="SimHei" w:cs="SimHei"/>
                <w:color w:val="000000"/>
                <w:spacing w:val="0"/>
                <w:w w:val="100"/>
                <w:position w:val="0"/>
                <w:sz w:val="11"/>
                <w:szCs w:val="11"/>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（五）其他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-20,399.71</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四、本年年末余额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8,454,205,396.95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51,245,658.46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1,090,220,122.75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2,537,851,052.63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4,710,853,493.66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21,421,496,766.38</w:t>
            </w:r>
          </w:p>
        </w:tc>
      </w:tr>
    </w:tbl>
    <w:p>
      <w:pPr>
        <w:widowControl w:val="0"/>
        <w:spacing w:after="499" w:line="1" w:lineRule="exact"/>
      </w:pPr>
    </w:p>
    <w:tbl>
      <w:tblPr>
        <w:tblOverlap w:val="never"/>
        <w:jc w:val="center"/>
        <w:tblLayout w:type="fixed"/>
      </w:tblPr>
      <w:tblGrid>
        <w:gridCol w:w="2314"/>
        <w:gridCol w:w="1258"/>
        <w:gridCol w:w="691"/>
        <w:gridCol w:w="1200"/>
        <w:gridCol w:w="643"/>
        <w:gridCol w:w="1421"/>
        <w:gridCol w:w="566"/>
        <w:gridCol w:w="1277"/>
        <w:gridCol w:w="1258"/>
        <w:gridCol w:w="1253"/>
        <w:gridCol w:w="1258"/>
        <w:gridCol w:w="1330"/>
      </w:tblGrid>
      <w:tr>
        <w:trPr>
          <w:trHeight w:val="317"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实收资本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减：</w:t>
            </w:r>
          </w:p>
          <w:p>
            <w:pPr>
              <w:pStyle w:val="Style2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库存</w:t>
            </w:r>
          </w:p>
          <w:p>
            <w:pPr>
              <w:pStyle w:val="Style29"/>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一般风险准备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5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8,454,225,796.66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-242,828,018.79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776,640,490.41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1,923,970,136.70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3,757,630,262.02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18,758,638,667.00</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276,698,597.01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-250,856,755.98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25,841,841.03</w:t>
            </w: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1"/>
                <w:szCs w:val="11"/>
              </w:rPr>
            </w:pPr>
            <w:r>
              <w:rPr>
                <w:rFonts w:ascii="SimHei" w:eastAsia="SimHei" w:hAnsi="SimHei" w:cs="SimHei"/>
                <w:color w:val="000000"/>
                <w:spacing w:val="0"/>
                <w:w w:val="100"/>
                <w:position w:val="0"/>
                <w:sz w:val="11"/>
                <w:szCs w:val="11"/>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14"/>
        <w:gridCol w:w="1258"/>
        <w:gridCol w:w="691"/>
        <w:gridCol w:w="1200"/>
        <w:gridCol w:w="643"/>
        <w:gridCol w:w="1421"/>
        <w:gridCol w:w="566"/>
        <w:gridCol w:w="1277"/>
        <w:gridCol w:w="1258"/>
        <w:gridCol w:w="1253"/>
        <w:gridCol w:w="1258"/>
        <w:gridCol w:w="1330"/>
      </w:tblGrid>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1"/>
                <w:szCs w:val="11"/>
              </w:rPr>
            </w:pPr>
            <w:r>
              <w:rPr>
                <w:rFonts w:ascii="SimHei" w:eastAsia="SimHei" w:hAnsi="SimHei" w:cs="SimHei"/>
                <w:color w:val="000000"/>
                <w:spacing w:val="0"/>
                <w:w w:val="100"/>
                <w:position w:val="0"/>
                <w:sz w:val="11"/>
                <w:szCs w:val="11"/>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二、本年年初余额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8,454,225,796.66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33,870,578.22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776,640,490.41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1,923,970,136.70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3,506,773,506.04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18,784,480,508.03</w:t>
            </w:r>
          </w:p>
        </w:tc>
      </w:tr>
      <w:tr>
        <w:trPr>
          <w:trHeight w:val="5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11"/>
                <w:szCs w:val="11"/>
              </w:rPr>
            </w:pPr>
            <w:r>
              <w:rPr>
                <w:rFonts w:ascii="SimHei" w:eastAsia="SimHei" w:hAnsi="SimHei" w:cs="SimHei"/>
                <w:color w:val="000000"/>
                <w:spacing w:val="0"/>
                <w:w w:val="100"/>
                <w:position w:val="0"/>
                <w:sz w:val="11"/>
                <w:szCs w:val="11"/>
              </w:rPr>
              <w:t>三、本年增减变动金额（减少以</w:t>
            </w:r>
            <w:r>
              <w:rPr>
                <w:rFonts w:ascii="Times New Roman" w:eastAsia="Times New Roman" w:hAnsi="Times New Roman" w:cs="Times New Roman"/>
                <w:color w:val="000000"/>
                <w:spacing w:val="0"/>
                <w:w w:val="100"/>
                <w:position w:val="0"/>
                <w:sz w:val="13"/>
                <w:szCs w:val="13"/>
              </w:rPr>
              <w:t>“</w:t>
            </w:r>
            <w:r>
              <w:rPr>
                <w:rFonts w:ascii="SimHei" w:eastAsia="SimHei" w:hAnsi="SimHei" w:cs="SimHei"/>
                <w:color w:val="000000"/>
                <w:spacing w:val="0"/>
                <w:w w:val="100"/>
                <w:position w:val="0"/>
                <w:sz w:val="11"/>
                <w:szCs w:val="11"/>
              </w:rPr>
              <w:t>一</w:t>
            </w:r>
            <w:r>
              <w:rPr>
                <w:rFonts w:ascii="Times New Roman" w:eastAsia="Times New Roman" w:hAnsi="Times New Roman" w:cs="Times New Roman"/>
                <w:color w:val="000000"/>
                <w:spacing w:val="0"/>
                <w:w w:val="100"/>
                <w:position w:val="0"/>
                <w:sz w:val="13"/>
                <w:szCs w:val="13"/>
              </w:rPr>
              <w:t xml:space="preserve">” </w:t>
            </w:r>
            <w:r>
              <w:rPr>
                <w:rFonts w:ascii="SimHei" w:eastAsia="SimHei" w:hAnsi="SimHei" w:cs="SimHei"/>
                <w:color w:val="000000"/>
                <w:spacing w:val="0"/>
                <w:w w:val="100"/>
                <w:position w:val="0"/>
                <w:sz w:val="11"/>
                <w:szCs w:val="11"/>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39,056,625.20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146,061,836.23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278,845,323.71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628,696,564.85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1,092,660,349.99</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39,056,625.20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1,327,834,874.79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1,366,891,499.99</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1"/>
                <w:szCs w:val="11"/>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1"/>
                <w:szCs w:val="11"/>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1"/>
                <w:szCs w:val="11"/>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4</w:t>
            </w:r>
            <w:r>
              <w:rPr>
                <w:rFonts w:ascii="SimHei" w:eastAsia="SimHei" w:hAnsi="SimHei" w:cs="SimHei"/>
                <w:color w:val="000000"/>
                <w:spacing w:val="0"/>
                <w:w w:val="100"/>
                <w:position w:val="0"/>
                <w:sz w:val="11"/>
                <w:szCs w:val="11"/>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146,061,836.23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278,845,323.71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-699,138,309.94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-274,231,150.00</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1"/>
                <w:szCs w:val="11"/>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146,061,836.23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-146,061,836.23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1"/>
                <w:szCs w:val="11"/>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278,845,323.71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-278,845,323.71</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1"/>
                <w:szCs w:val="11"/>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-274,231,150.00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-274,231,150.00</w:t>
            </w: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4</w:t>
            </w:r>
            <w:r>
              <w:rPr>
                <w:rFonts w:ascii="SimHei" w:eastAsia="SimHei" w:hAnsi="SimHei" w:cs="SimHei"/>
                <w:color w:val="000000"/>
                <w:spacing w:val="0"/>
                <w:w w:val="100"/>
                <w:position w:val="0"/>
                <w:sz w:val="11"/>
                <w:szCs w:val="11"/>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1"/>
                <w:szCs w:val="11"/>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1"/>
                <w:szCs w:val="11"/>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1"/>
                <w:szCs w:val="11"/>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40"/>
                <w:szCs w:val="40"/>
              </w:rPr>
              <w:t>4.</w:t>
            </w:r>
            <w:r>
              <w:rPr>
                <w:rFonts w:ascii="SimHei" w:eastAsia="SimHei" w:hAnsi="SimHei" w:cs="SimHei"/>
                <w:color w:val="000000"/>
                <w:spacing w:val="0"/>
                <w:w w:val="100"/>
                <w:position w:val="0"/>
                <w:sz w:val="11"/>
                <w:szCs w:val="11"/>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5</w:t>
            </w:r>
            <w:r>
              <w:rPr>
                <w:rFonts w:ascii="SimHei" w:eastAsia="SimHei" w:hAnsi="SimHei" w:cs="SimHei"/>
                <w:color w:val="000000"/>
                <w:spacing w:val="0"/>
                <w:w w:val="100"/>
                <w:position w:val="0"/>
                <w:sz w:val="11"/>
                <w:szCs w:val="11"/>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3"/>
                <w:szCs w:val="13"/>
              </w:rPr>
              <w:t>6</w:t>
            </w:r>
            <w:r>
              <w:rPr>
                <w:rFonts w:ascii="SimHei" w:eastAsia="SimHei" w:hAnsi="SimHei" w:cs="SimHei"/>
                <w:color w:val="000000"/>
                <w:spacing w:val="0"/>
                <w:w w:val="100"/>
                <w:position w:val="0"/>
                <w:sz w:val="11"/>
                <w:szCs w:val="11"/>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四、本年年末余额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8,454,225,796.66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72,927,203.42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922,702,326.64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2,202,815,460.41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4,135,470,070.89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19,877,140,858.02</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80"/>
        <w:jc w:val="left"/>
        <w:sectPr>
          <w:headerReference w:type="default" r:id="rId115"/>
          <w:footerReference w:type="default" r:id="rId116"/>
          <w:headerReference w:type="even" r:id="rId117"/>
          <w:footerReference w:type="even" r:id="rId118"/>
          <w:footnotePr>
            <w:pos w:val="pageBottom"/>
            <w:numFmt w:val="decimal"/>
            <w:numRestart w:val="continuous"/>
          </w:footnotePr>
          <w:pgSz w:w="16840" w:h="11900" w:orient="landscape"/>
          <w:pgMar w:top="1744" w:right="966" w:bottom="1477" w:left="403" w:header="0" w:footer="3" w:gutter="0"/>
          <w:cols w:space="720"/>
          <w:noEndnote/>
          <w:rtlGutter w:val="0"/>
          <w:docGrid w:linePitch="360"/>
        </w:sectPr>
      </w:pPr>
      <w:r>
        <w:rPr>
          <w:color w:val="000000"/>
          <w:spacing w:val="0"/>
          <w:w w:val="100"/>
          <w:position w:val="0"/>
        </w:rPr>
        <w:t>法定代表人：陆建强主管会计工作负责人：王跃军会计机构负责人：周瀛</w:t>
      </w:r>
    </w:p>
    <w:p>
      <w:pPr>
        <w:pStyle w:val="Style20"/>
        <w:keepNext/>
        <w:keepLines/>
        <w:widowControl w:val="0"/>
        <w:shd w:val="clear" w:color="auto" w:fill="auto"/>
        <w:tabs>
          <w:tab w:pos="483" w:val="left"/>
        </w:tabs>
        <w:bidi w:val="0"/>
        <w:spacing w:before="200" w:after="8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三</w:t>
      </w:r>
      <w:bookmarkEnd w:id="990"/>
      <w:r>
        <w:rPr>
          <w:color w:val="000000"/>
          <w:spacing w:val="0"/>
          <w:w w:val="100"/>
          <w:position w:val="0"/>
        </w:rPr>
        <w:t>、</w:t>
        <w:tab/>
        <w:t>公司基本情况</w:t>
      </w:r>
      <w:bookmarkEnd w:id="988"/>
      <w:bookmarkEnd w:id="989"/>
      <w:bookmarkEnd w:id="991"/>
    </w:p>
    <w:p>
      <w:pPr>
        <w:pStyle w:val="Style20"/>
        <w:keepNext/>
        <w:keepLines/>
        <w:widowControl w:val="0"/>
        <w:numPr>
          <w:ilvl w:val="0"/>
          <w:numId w:val="43"/>
        </w:numPr>
        <w:shd w:val="clear" w:color="auto" w:fill="auto"/>
        <w:tabs>
          <w:tab w:pos="417" w:val="left"/>
        </w:tabs>
        <w:bidi w:val="0"/>
        <w:spacing w:before="0" w:after="80" w:line="240" w:lineRule="auto"/>
        <w:ind w:left="0" w:right="0" w:firstLine="0"/>
        <w:jc w:val="left"/>
      </w:pPr>
      <w:bookmarkStart w:id="988" w:name="bookmark988"/>
      <w:bookmarkStart w:id="989" w:name="bookmark989"/>
      <w:bookmarkStart w:id="992" w:name="bookmark992"/>
      <w:bookmarkStart w:id="993" w:name="bookmark993"/>
      <w:bookmarkEnd w:id="992"/>
      <w:r>
        <w:rPr>
          <w:color w:val="000000"/>
          <w:spacing w:val="0"/>
          <w:w w:val="100"/>
          <w:position w:val="0"/>
        </w:rPr>
        <w:t>公司概况</w:t>
      </w:r>
      <w:bookmarkEnd w:id="988"/>
      <w:bookmarkEnd w:id="989"/>
      <w:bookmarkEnd w:id="9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以下简称本公司或公司</w:t>
      </w:r>
      <w:r>
        <w:rPr>
          <w:rFonts w:ascii="Times New Roman" w:eastAsia="Times New Roman" w:hAnsi="Times New Roman" w:cs="Times New Roman"/>
          <w:color w:val="000000"/>
          <w:spacing w:val="0"/>
          <w:w w:val="100"/>
          <w:position w:val="0"/>
        </w:rPr>
        <w:t>）</w:t>
      </w:r>
      <w:r>
        <w:rPr>
          <w:color w:val="000000"/>
          <w:spacing w:val="0"/>
          <w:w w:val="100"/>
          <w:position w:val="0"/>
        </w:rPr>
        <w:t>系经中国证券监督管理委员会（以下简称中 国证监会）批准，由财通证券有限责任公司改制设立，于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日在浙江省工商行政管 理局登记注册，总部位于浙江省杭州市。本公司现持有统一社会信用代码为</w:t>
      </w:r>
      <w:r>
        <w:rPr>
          <w:rFonts w:ascii="Times New Roman" w:eastAsia="Times New Roman" w:hAnsi="Times New Roman" w:cs="Times New Roman"/>
          <w:color w:val="000000"/>
          <w:spacing w:val="0"/>
          <w:w w:val="100"/>
          <w:position w:val="0"/>
        </w:rPr>
        <w:t xml:space="preserve">913300007519241679 </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358,900</w:t>
      </w:r>
      <w:r>
        <w:rPr>
          <w:color w:val="000000"/>
          <w:spacing w:val="0"/>
          <w:w w:val="100"/>
          <w:position w:val="0"/>
        </w:rPr>
        <w:t>万元，折成</w:t>
      </w:r>
      <w:r>
        <w:rPr>
          <w:rFonts w:ascii="Times New Roman" w:eastAsia="Times New Roman" w:hAnsi="Times New Roman" w:cs="Times New Roman"/>
          <w:color w:val="000000"/>
          <w:spacing w:val="0"/>
          <w:w w:val="100"/>
          <w:position w:val="0"/>
        </w:rPr>
        <w:t>358,900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 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1,182,307,354</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2,406,692,646</w:t>
      </w:r>
      <w:r>
        <w:rPr>
          <w:color w:val="000000"/>
          <w:spacing w:val="0"/>
          <w:w w:val="100"/>
          <w:position w:val="0"/>
        </w:rPr>
        <w:t>股。公司股票已于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日在上海证券交易所挂牌交易。</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本公司属证券行业，主要经营活动：证券经纪；证券投资咨询；证券自营；证券承销与保荐； 融资融券；证券投资基金代销；代销金融产品。</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日止，公司拥有</w:t>
      </w:r>
      <w:r>
        <w:rPr>
          <w:rFonts w:ascii="Times New Roman" w:eastAsia="Times New Roman" w:hAnsi="Times New Roman" w:cs="Times New Roman"/>
          <w:color w:val="000000"/>
          <w:spacing w:val="0"/>
          <w:w w:val="100"/>
          <w:position w:val="0"/>
        </w:rPr>
        <w:t>14</w:t>
      </w:r>
      <w:r>
        <w:rPr>
          <w:color w:val="000000"/>
          <w:spacing w:val="0"/>
          <w:w w:val="100"/>
          <w:position w:val="0"/>
        </w:rPr>
        <w:t>家控股子公司（含全资子公司）、</w:t>
      </w:r>
      <w:r>
        <w:rPr>
          <w:rFonts w:ascii="Times New Roman" w:eastAsia="Times New Roman" w:hAnsi="Times New Roman" w:cs="Times New Roman"/>
          <w:color w:val="000000"/>
          <w:spacing w:val="0"/>
          <w:w w:val="100"/>
          <w:position w:val="0"/>
        </w:rPr>
        <w:t>24</w:t>
      </w:r>
      <w:r>
        <w:rPr>
          <w:color w:val="000000"/>
          <w:spacing w:val="0"/>
          <w:w w:val="100"/>
          <w:position w:val="0"/>
        </w:rPr>
        <w:t>家分公司及</w:t>
      </w:r>
      <w:r>
        <w:rPr>
          <w:rFonts w:ascii="Times New Roman" w:eastAsia="Times New Roman" w:hAnsi="Times New Roman" w:cs="Times New Roman"/>
          <w:color w:val="000000"/>
          <w:spacing w:val="0"/>
          <w:w w:val="100"/>
          <w:position w:val="0"/>
        </w:rPr>
        <w:t xml:space="preserve">120 </w:t>
      </w:r>
      <w:r>
        <w:rPr>
          <w:color w:val="000000"/>
          <w:spacing w:val="0"/>
          <w:w w:val="100"/>
          <w:position w:val="0"/>
        </w:rPr>
        <w:t>家证券营业部；拥有员工</w:t>
      </w:r>
      <w:r>
        <w:rPr>
          <w:rFonts w:ascii="Times New Roman" w:eastAsia="Times New Roman" w:hAnsi="Times New Roman" w:cs="Times New Roman"/>
          <w:color w:val="000000"/>
          <w:spacing w:val="0"/>
          <w:w w:val="100"/>
          <w:position w:val="0"/>
        </w:rPr>
        <w:t>2977</w:t>
      </w:r>
      <w:r>
        <w:rPr>
          <w:color w:val="000000"/>
          <w:spacing w:val="0"/>
          <w:w w:val="100"/>
          <w:position w:val="0"/>
        </w:rPr>
        <w:t>人（母公司口径），其中高级管理人员</w:t>
      </w:r>
      <w:r>
        <w:rPr>
          <w:rFonts w:ascii="Times New Roman" w:eastAsia="Times New Roman" w:hAnsi="Times New Roman" w:cs="Times New Roman"/>
          <w:color w:val="000000"/>
          <w:spacing w:val="0"/>
          <w:w w:val="100"/>
          <w:position w:val="0"/>
        </w:rPr>
        <w:t>12</w:t>
      </w:r>
      <w:r>
        <w:rPr>
          <w:color w:val="000000"/>
          <w:spacing w:val="0"/>
          <w:w w:val="100"/>
          <w:position w:val="0"/>
        </w:rPr>
        <w:t>名。</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日第三届董事会第十次会议批准对外报出。</w:t>
      </w:r>
    </w:p>
    <w:p>
      <w:pPr>
        <w:pStyle w:val="Style20"/>
        <w:keepNext/>
        <w:keepLines/>
        <w:widowControl w:val="0"/>
        <w:numPr>
          <w:ilvl w:val="0"/>
          <w:numId w:val="43"/>
        </w:numPr>
        <w:shd w:val="clear" w:color="auto" w:fill="auto"/>
        <w:tabs>
          <w:tab w:pos="417" w:val="left"/>
        </w:tabs>
        <w:bidi w:val="0"/>
        <w:spacing w:before="0" w:after="80" w:line="240" w:lineRule="auto"/>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合并财务报表范围</w:t>
      </w:r>
      <w:bookmarkEnd w:id="994"/>
      <w:bookmarkEnd w:id="995"/>
      <w:bookmarkEnd w:id="99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本公司纳入本期合并财务报表范围的子公司和结构化主体情况详见本财务报表附注合并范 围的变更和其他主体中的权益之说明。</w:t>
      </w:r>
    </w:p>
    <w:p>
      <w:pPr>
        <w:pStyle w:val="Style20"/>
        <w:keepNext/>
        <w:keepLines/>
        <w:widowControl w:val="0"/>
        <w:shd w:val="clear" w:color="auto" w:fill="auto"/>
        <w:tabs>
          <w:tab w:pos="483" w:val="left"/>
        </w:tabs>
        <w:bidi w:val="0"/>
        <w:spacing w:before="0" w:after="8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四</w:t>
      </w:r>
      <w:bookmarkEnd w:id="1000"/>
      <w:r>
        <w:rPr>
          <w:color w:val="000000"/>
          <w:spacing w:val="0"/>
          <w:w w:val="100"/>
          <w:position w:val="0"/>
        </w:rPr>
        <w:t>、</w:t>
        <w:tab/>
        <w:t>财务报表的编制基础</w:t>
      </w:r>
      <w:bookmarkEnd w:id="1001"/>
      <w:bookmarkEnd w:id="998"/>
      <w:bookmarkEnd w:id="999"/>
    </w:p>
    <w:p>
      <w:pPr>
        <w:pStyle w:val="Style20"/>
        <w:keepNext/>
        <w:keepLines/>
        <w:widowControl w:val="0"/>
        <w:numPr>
          <w:ilvl w:val="0"/>
          <w:numId w:val="45"/>
        </w:numPr>
        <w:shd w:val="clear" w:color="auto" w:fill="auto"/>
        <w:tabs>
          <w:tab w:pos="417" w:val="left"/>
        </w:tabs>
        <w:bidi w:val="0"/>
        <w:spacing w:before="0" w:after="80" w:line="240" w:lineRule="auto"/>
        <w:ind w:left="0" w:right="0" w:firstLine="0"/>
        <w:jc w:val="left"/>
      </w:pPr>
      <w:bookmarkStart w:id="1002" w:name="bookmark1002"/>
      <w:bookmarkStart w:id="1003" w:name="bookmark1003"/>
      <w:bookmarkStart w:id="998" w:name="bookmark998"/>
      <w:bookmarkStart w:id="999" w:name="bookmark999"/>
      <w:bookmarkEnd w:id="1002"/>
      <w:r>
        <w:rPr>
          <w:color w:val="000000"/>
          <w:spacing w:val="0"/>
          <w:w w:val="100"/>
          <w:position w:val="0"/>
        </w:rPr>
        <w:t>编制基础</w:t>
      </w:r>
      <w:bookmarkEnd w:id="1003"/>
      <w:bookmarkEnd w:id="998"/>
      <w:bookmarkEnd w:id="999"/>
    </w:p>
    <w:p>
      <w:pPr>
        <w:pStyle w:val="Style2"/>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本公司财务报表以持续经营为编制基础。</w:t>
      </w:r>
    </w:p>
    <w:p>
      <w:pPr>
        <w:pStyle w:val="Style20"/>
        <w:keepNext/>
        <w:keepLines/>
        <w:widowControl w:val="0"/>
        <w:numPr>
          <w:ilvl w:val="0"/>
          <w:numId w:val="45"/>
        </w:numPr>
        <w:shd w:val="clear" w:color="auto" w:fill="auto"/>
        <w:tabs>
          <w:tab w:pos="417" w:val="left"/>
        </w:tabs>
        <w:bidi w:val="0"/>
        <w:spacing w:before="0" w:after="80" w:line="240" w:lineRule="auto"/>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持续经营</w:t>
      </w:r>
      <w:bookmarkEnd w:id="1004"/>
      <w:bookmarkEnd w:id="1005"/>
      <w:bookmarkEnd w:id="10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0"/>
        <w:keepNext/>
        <w:keepLines/>
        <w:widowControl w:val="0"/>
        <w:shd w:val="clear" w:color="auto" w:fill="auto"/>
        <w:tabs>
          <w:tab w:pos="483" w:val="left"/>
        </w:tabs>
        <w:bidi w:val="0"/>
        <w:spacing w:before="0" w:after="8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五</w:t>
      </w:r>
      <w:bookmarkEnd w:id="1010"/>
      <w:r>
        <w:rPr>
          <w:color w:val="000000"/>
          <w:spacing w:val="0"/>
          <w:w w:val="100"/>
          <w:position w:val="0"/>
        </w:rPr>
        <w:t>、</w:t>
        <w:tab/>
        <w:t>重要会计政策及会计估计</w:t>
      </w:r>
      <w:bookmarkEnd w:id="1008"/>
      <w:bookmarkEnd w:id="1009"/>
      <w:bookmarkEnd w:id="10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本公司根据实际生产经营特点针对应收款项坏账准备计提、固定资产折旧、无形资产摊销、收 入确认等交易或事项制定了具体会计政策和会计估计。</w:t>
      </w:r>
    </w:p>
    <w:p>
      <w:pPr>
        <w:pStyle w:val="Style20"/>
        <w:keepNext/>
        <w:keepLines/>
        <w:widowControl w:val="0"/>
        <w:numPr>
          <w:ilvl w:val="0"/>
          <w:numId w:val="47"/>
        </w:numPr>
        <w:shd w:val="clear" w:color="auto" w:fill="auto"/>
        <w:bidi w:val="0"/>
        <w:spacing w:before="0" w:after="80"/>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遵循企业会计准则的声明</w:t>
      </w:r>
      <w:bookmarkEnd w:id="1012"/>
      <w:bookmarkEnd w:id="1013"/>
      <w:bookmarkEnd w:id="1015"/>
    </w:p>
    <w:p>
      <w:pPr>
        <w:pStyle w:val="Style2"/>
        <w:keepNext w:val="0"/>
        <w:keepLines w:val="0"/>
        <w:widowControl w:val="0"/>
        <w:shd w:val="clear" w:color="auto" w:fill="auto"/>
        <w:bidi w:val="0"/>
        <w:spacing w:before="0" w:after="80" w:line="403"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20"/>
        <w:keepNext/>
        <w:keepLines/>
        <w:widowControl w:val="0"/>
        <w:numPr>
          <w:ilvl w:val="0"/>
          <w:numId w:val="47"/>
        </w:numPr>
        <w:shd w:val="clear" w:color="auto" w:fill="auto"/>
        <w:tabs>
          <w:tab w:pos="424" w:val="left"/>
        </w:tabs>
        <w:bidi w:val="0"/>
        <w:spacing w:before="0" w:after="10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会计期间</w:t>
      </w:r>
      <w:bookmarkEnd w:id="1016"/>
      <w:bookmarkEnd w:id="1017"/>
      <w:bookmarkEnd w:id="1019"/>
    </w:p>
    <w:p>
      <w:pPr>
        <w:pStyle w:val="Style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本公司会计年度自公历</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日起至</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w:t>
      </w:r>
    </w:p>
    <w:p>
      <w:pPr>
        <w:pStyle w:val="Style20"/>
        <w:keepNext/>
        <w:keepLines/>
        <w:widowControl w:val="0"/>
        <w:numPr>
          <w:ilvl w:val="0"/>
          <w:numId w:val="47"/>
        </w:numPr>
        <w:shd w:val="clear" w:color="auto" w:fill="auto"/>
        <w:tabs>
          <w:tab w:pos="424" w:val="left"/>
        </w:tabs>
        <w:bidi w:val="0"/>
        <w:spacing w:before="0" w:after="10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营业周期</w:t>
      </w:r>
      <w:bookmarkEnd w:id="1020"/>
      <w:bookmarkEnd w:id="1021"/>
      <w:bookmarkEnd w:id="102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47"/>
        </w:numPr>
        <w:shd w:val="clear" w:color="auto" w:fill="auto"/>
        <w:tabs>
          <w:tab w:pos="424" w:val="left"/>
        </w:tabs>
        <w:bidi w:val="0"/>
        <w:spacing w:before="0" w:after="0" w:line="462" w:lineRule="exact"/>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记账本位币</w:t>
      </w:r>
      <w:bookmarkEnd w:id="1024"/>
      <w:bookmarkEnd w:id="1025"/>
      <w:bookmarkEnd w:id="1027"/>
    </w:p>
    <w:p>
      <w:pPr>
        <w:pStyle w:val="Style2"/>
        <w:keepNext w:val="0"/>
        <w:keepLines w:val="0"/>
        <w:widowControl w:val="0"/>
        <w:shd w:val="clear" w:color="auto" w:fill="auto"/>
        <w:bidi w:val="0"/>
        <w:spacing w:before="0" w:after="380" w:line="456" w:lineRule="exact"/>
        <w:ind w:left="0" w:right="0" w:firstLine="440"/>
        <w:jc w:val="both"/>
      </w:pPr>
      <w:r>
        <w:rPr>
          <w:color w:val="000000"/>
          <w:spacing w:val="0"/>
          <w:w w:val="100"/>
          <w:position w:val="0"/>
        </w:rPr>
        <w:t>公司采用人民币为记账本位币。境外子公司以其经营所处的主要经济环境中的货币为记账本 位币，编制财务报表时折算为人民币。</w:t>
      </w:r>
    </w:p>
    <w:p>
      <w:pPr>
        <w:pStyle w:val="Style20"/>
        <w:keepNext/>
        <w:keepLines/>
        <w:widowControl w:val="0"/>
        <w:numPr>
          <w:ilvl w:val="0"/>
          <w:numId w:val="47"/>
        </w:numPr>
        <w:shd w:val="clear" w:color="auto" w:fill="auto"/>
        <w:tabs>
          <w:tab w:pos="424" w:val="left"/>
        </w:tabs>
        <w:bidi w:val="0"/>
        <w:spacing w:before="0" w:after="10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同一控制下和非同一控制下企业合并的会计处理方法</w:t>
      </w:r>
      <w:bookmarkEnd w:id="1028"/>
      <w:bookmarkEnd w:id="1029"/>
      <w:bookmarkEnd w:id="10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49"/>
        </w:numPr>
        <w:shd w:val="clear" w:color="auto" w:fill="auto"/>
        <w:tabs>
          <w:tab w:pos="923" w:val="left"/>
        </w:tabs>
        <w:bidi w:val="0"/>
        <w:spacing w:before="0" w:after="0" w:line="462" w:lineRule="exact"/>
        <w:ind w:left="0" w:right="0" w:firstLine="440"/>
        <w:jc w:val="left"/>
      </w:pPr>
      <w:bookmarkStart w:id="1032" w:name="bookmark1032"/>
      <w:bookmarkEnd w:id="1032"/>
      <w:r>
        <w:rPr>
          <w:color w:val="000000"/>
          <w:spacing w:val="0"/>
          <w:w w:val="100"/>
          <w:position w:val="0"/>
        </w:rPr>
        <w:t>同一控制下企业合并的会计处理方法</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2"/>
        <w:keepNext w:val="0"/>
        <w:keepLines w:val="0"/>
        <w:widowControl w:val="0"/>
        <w:numPr>
          <w:ilvl w:val="0"/>
          <w:numId w:val="49"/>
        </w:numPr>
        <w:shd w:val="clear" w:color="auto" w:fill="auto"/>
        <w:tabs>
          <w:tab w:pos="923" w:val="left"/>
        </w:tabs>
        <w:bidi w:val="0"/>
        <w:spacing w:before="0" w:after="0" w:line="462" w:lineRule="exact"/>
        <w:ind w:left="0" w:right="0" w:firstLine="440"/>
        <w:jc w:val="left"/>
      </w:pPr>
      <w:bookmarkStart w:id="1033" w:name="bookmark1033"/>
      <w:bookmarkEnd w:id="1033"/>
      <w:r>
        <w:rPr>
          <w:color w:val="000000"/>
          <w:spacing w:val="0"/>
          <w:w w:val="100"/>
          <w:position w:val="0"/>
        </w:rPr>
        <w:t>非同一控制下企业合并的会计处理方法</w:t>
      </w:r>
    </w:p>
    <w:p>
      <w:pPr>
        <w:pStyle w:val="Style2"/>
        <w:keepNext w:val="0"/>
        <w:keepLines w:val="0"/>
        <w:widowControl w:val="0"/>
        <w:shd w:val="clear" w:color="auto" w:fill="auto"/>
        <w:bidi w:val="0"/>
        <w:spacing w:before="0" w:after="380" w:line="462"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20"/>
        <w:keepNext/>
        <w:keepLines/>
        <w:widowControl w:val="0"/>
        <w:numPr>
          <w:ilvl w:val="0"/>
          <w:numId w:val="47"/>
        </w:numPr>
        <w:shd w:val="clear" w:color="auto" w:fill="auto"/>
        <w:tabs>
          <w:tab w:pos="424" w:val="left"/>
        </w:tabs>
        <w:bidi w:val="0"/>
        <w:spacing w:before="0" w:after="10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合并财务报表的编制方法</w:t>
      </w:r>
      <w:bookmarkEnd w:id="1034"/>
      <w:bookmarkEnd w:id="1035"/>
      <w:bookmarkEnd w:id="10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80" w:line="458"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号一一合并财务 报表》编制。</w:t>
      </w:r>
    </w:p>
    <w:p>
      <w:pPr>
        <w:pStyle w:val="Style20"/>
        <w:keepNext/>
        <w:keepLines/>
        <w:widowControl w:val="0"/>
        <w:numPr>
          <w:ilvl w:val="0"/>
          <w:numId w:val="47"/>
        </w:numPr>
        <w:shd w:val="clear" w:color="auto" w:fill="auto"/>
        <w:tabs>
          <w:tab w:pos="424" w:val="left"/>
        </w:tabs>
        <w:bidi w:val="0"/>
        <w:spacing w:before="0" w:after="10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合营安排分类及共同经营会计处理方法</w:t>
      </w:r>
      <w:bookmarkEnd w:id="1038"/>
      <w:bookmarkEnd w:id="1039"/>
      <w:bookmarkEnd w:id="104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47"/>
        </w:numPr>
        <w:shd w:val="clear" w:color="auto" w:fill="auto"/>
        <w:tabs>
          <w:tab w:pos="424" w:val="left"/>
        </w:tabs>
        <w:bidi w:val="0"/>
        <w:spacing w:before="0" w:after="0" w:line="462" w:lineRule="exact"/>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现金及现金等价物的确定标准</w:t>
      </w:r>
      <w:bookmarkEnd w:id="1042"/>
      <w:bookmarkEnd w:id="1043"/>
      <w:bookmarkEnd w:id="1045"/>
    </w:p>
    <w:p>
      <w:pPr>
        <w:pStyle w:val="Style2"/>
        <w:keepNext w:val="0"/>
        <w:keepLines w:val="0"/>
        <w:widowControl w:val="0"/>
        <w:shd w:val="clear" w:color="auto" w:fill="auto"/>
        <w:bidi w:val="0"/>
        <w:spacing w:before="0" w:after="380" w:line="462" w:lineRule="exact"/>
        <w:ind w:left="0" w:right="0" w:firstLine="440"/>
        <w:jc w:val="both"/>
      </w:pPr>
      <w:r>
        <w:rPr>
          <w:color w:val="000000"/>
          <w:spacing w:val="0"/>
          <w:w w:val="100"/>
          <w:position w:val="0"/>
        </w:rPr>
        <w:t xml:space="preserve">列示于现金流量表中的现金是指库存现金以及可以随时用于支付的存款。现金等价物是指企 </w:t>
      </w:r>
      <w:r>
        <w:rPr>
          <w:color w:val="000000"/>
          <w:spacing w:val="0"/>
          <w:w w:val="100"/>
          <w:position w:val="0"/>
        </w:rPr>
        <w:t>业持有的期限短、流动性强、易于转换为已知金额现金、价值变动风险很小的投资。</w:t>
      </w:r>
    </w:p>
    <w:p>
      <w:pPr>
        <w:pStyle w:val="Style20"/>
        <w:keepNext/>
        <w:keepLines/>
        <w:widowControl w:val="0"/>
        <w:numPr>
          <w:ilvl w:val="0"/>
          <w:numId w:val="47"/>
        </w:numPr>
        <w:shd w:val="clear" w:color="auto" w:fill="auto"/>
        <w:tabs>
          <w:tab w:pos="418" w:val="left"/>
        </w:tabs>
        <w:bidi w:val="0"/>
        <w:spacing w:before="0" w:after="10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外币业务和外币报表折算</w:t>
      </w:r>
      <w:bookmarkEnd w:id="1046"/>
      <w:bookmarkEnd w:id="1047"/>
      <w:bookmarkEnd w:id="10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923" w:val="left"/>
        </w:tabs>
        <w:bidi w:val="0"/>
        <w:spacing w:before="0" w:after="0" w:line="460" w:lineRule="exact"/>
        <w:ind w:left="0" w:right="0" w:firstLine="44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w:t>
        <w:tab/>
        <w:t>外币业务折算</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外币交易在初始确认时，采用交易发生日的即期汇率折算为人民币金额。资产负债表日，外 币货币性项目采用资产负债表日即期汇率折算，因汇率不同而产生的汇兑差额，除与购建符合资 本化条件资产有关的外币专门借款本金及利息的汇兑差额外，计入当期损益；以历史成本计量的 外币非货币性项目仍采用交易发生日的即期汇率折算，不改变其人民币金额；以公允价值计量的 外币非货币性项目，采用公允价值确定日的即期汇率折算，差额计入当期损益或其他综合收益。</w:t>
      </w:r>
    </w:p>
    <w:p>
      <w:pPr>
        <w:pStyle w:val="Style2"/>
        <w:keepNext w:val="0"/>
        <w:keepLines w:val="0"/>
        <w:widowControl w:val="0"/>
        <w:shd w:val="clear" w:color="auto" w:fill="auto"/>
        <w:tabs>
          <w:tab w:pos="923" w:val="left"/>
        </w:tabs>
        <w:bidi w:val="0"/>
        <w:spacing w:before="0" w:after="0" w:line="460" w:lineRule="exact"/>
        <w:ind w:left="0" w:right="0" w:firstLine="44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外币财务报表折算</w:t>
      </w:r>
    </w:p>
    <w:p>
      <w:pPr>
        <w:pStyle w:val="Style2"/>
        <w:keepNext w:val="0"/>
        <w:keepLines w:val="0"/>
        <w:widowControl w:val="0"/>
        <w:shd w:val="clear" w:color="auto" w:fill="auto"/>
        <w:bidi w:val="0"/>
        <w:spacing w:before="0" w:after="380" w:line="458"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用交易发生日即期汇率的近似汇率折算。按照上述折算产生的外币财务报表折算差额，计入其他 综合收益。</w:t>
      </w:r>
    </w:p>
    <w:p>
      <w:pPr>
        <w:pStyle w:val="Style20"/>
        <w:keepNext/>
        <w:keepLines/>
        <w:widowControl w:val="0"/>
        <w:numPr>
          <w:ilvl w:val="0"/>
          <w:numId w:val="47"/>
        </w:numPr>
        <w:shd w:val="clear" w:color="auto" w:fill="auto"/>
        <w:tabs>
          <w:tab w:pos="430" w:val="left"/>
        </w:tabs>
        <w:bidi w:val="0"/>
        <w:spacing w:before="0" w:after="10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金融工具</w:t>
      </w:r>
      <w:bookmarkEnd w:id="1052"/>
      <w:bookmarkEnd w:id="1053"/>
      <w:bookmarkEnd w:id="1055"/>
    </w:p>
    <w:p>
      <w:pPr>
        <w:pStyle w:val="Style20"/>
        <w:keepNext/>
        <w:keepLines/>
        <w:widowControl w:val="0"/>
        <w:shd w:val="clear" w:color="auto" w:fill="auto"/>
        <w:bidi w:val="0"/>
        <w:spacing w:before="0" w:after="100" w:line="240" w:lineRule="auto"/>
        <w:ind w:left="0" w:right="0" w:firstLine="0"/>
        <w:jc w:val="left"/>
      </w:pPr>
      <w:bookmarkStart w:id="1052" w:name="bookmark1052"/>
      <w:bookmarkStart w:id="1053" w:name="bookmark1053"/>
      <w:bookmarkStart w:id="1056" w:name="bookmark1056"/>
      <w:r>
        <w:rPr>
          <w:color w:val="000000"/>
          <w:spacing w:val="0"/>
          <w:w w:val="100"/>
          <w:position w:val="0"/>
        </w:rPr>
        <w:t>金融资产及其他项目预期信用损失确认与计量</w:t>
      </w:r>
      <w:bookmarkEnd w:id="1052"/>
      <w:bookmarkEnd w:id="1053"/>
      <w:bookmarkEnd w:id="10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⑴金融资产和金融负债的分类</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金融资产在初始确认时划分为以下三类：</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rFonts w:ascii="Times New Roman" w:eastAsia="Times New Roman" w:hAnsi="Times New Roman" w:cs="Times New Roman"/>
          <w:color w:val="000000"/>
          <w:spacing w:val="0"/>
          <w:w w:val="100"/>
          <w:position w:val="0"/>
        </w:rPr>
        <w:t>2）</w:t>
      </w:r>
      <w:r>
        <w:rPr>
          <w:color w:val="000000"/>
          <w:spacing w:val="0"/>
          <w:w w:val="100"/>
          <w:position w:val="0"/>
        </w:rPr>
        <w:t>以公允价值 计量且其变动计入其他综合收益的金融资产；</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 资产。</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金融负债在初始确认时划分为以下四类：</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 负债；</w:t>
      </w:r>
      <w:r>
        <w:rPr>
          <w:rFonts w:ascii="Times New Roman" w:eastAsia="Times New Roman" w:hAnsi="Times New Roman" w:cs="Times New Roman"/>
          <w:color w:val="000000"/>
          <w:spacing w:val="0"/>
          <w:w w:val="100"/>
          <w:position w:val="0"/>
        </w:rPr>
        <w:t>2）</w:t>
      </w:r>
      <w:r>
        <w:rPr>
          <w:color w:val="000000"/>
          <w:spacing w:val="0"/>
          <w:w w:val="100"/>
          <w:position w:val="0"/>
        </w:rPr>
        <w:t>金融资产转移不符合终止确认条件或继续涉入被转移金融资产所形成的金融负债；</w:t>
      </w:r>
      <w:r>
        <w:rPr>
          <w:rFonts w:ascii="Times New Roman" w:eastAsia="Times New Roman" w:hAnsi="Times New Roman" w:cs="Times New Roman"/>
          <w:color w:val="000000"/>
          <w:spacing w:val="0"/>
          <w:w w:val="100"/>
          <w:position w:val="0"/>
        </w:rPr>
        <w:t xml:space="preserve">3） </w:t>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rFonts w:ascii="Times New Roman" w:eastAsia="Times New Roman" w:hAnsi="Times New Roman" w:cs="Times New Roman"/>
          <w:color w:val="000000"/>
          <w:spacing w:val="0"/>
          <w:w w:val="100"/>
          <w:position w:val="0"/>
        </w:rPr>
        <w:t>4）</w:t>
      </w:r>
      <w:r>
        <w:rPr>
          <w:color w:val="000000"/>
          <w:spacing w:val="0"/>
          <w:w w:val="100"/>
          <w:position w:val="0"/>
        </w:rPr>
        <w:t>以 摊余成本计量的金融负债。</w:t>
      </w:r>
    </w:p>
    <w:p>
      <w:pPr>
        <w:pStyle w:val="Style2"/>
        <w:keepNext w:val="0"/>
        <w:keepLines w:val="0"/>
        <w:widowControl w:val="0"/>
        <w:shd w:val="clear" w:color="auto" w:fill="auto"/>
        <w:bidi w:val="0"/>
        <w:spacing w:before="0" w:after="240" w:line="461" w:lineRule="exact"/>
        <w:ind w:left="0" w:right="0" w:firstLine="440"/>
        <w:jc w:val="left"/>
      </w:pPr>
      <w:r>
        <w:rPr>
          <w:color w:val="000000"/>
          <w:spacing w:val="0"/>
          <w:w w:val="100"/>
          <w:position w:val="0"/>
        </w:rPr>
        <w:t>⑵金融资产和金融负债的确认依据、计量方法和终止确认条件</w:t>
      </w:r>
    </w:p>
    <w:p>
      <w:pPr>
        <w:pStyle w:val="Style2"/>
        <w:keepNext w:val="0"/>
        <w:keepLines w:val="0"/>
        <w:widowControl w:val="0"/>
        <w:shd w:val="clear" w:color="auto" w:fill="auto"/>
        <w:bidi w:val="0"/>
        <w:spacing w:before="0" w:after="0" w:line="480" w:lineRule="auto"/>
        <w:ind w:left="0" w:right="0" w:firstLine="440"/>
        <w:jc w:val="left"/>
      </w:pPr>
      <w:bookmarkStart w:id="1057" w:name="bookmark1057"/>
      <w:r>
        <w:rPr>
          <w:rFonts w:ascii="Times New Roman" w:eastAsia="Times New Roman" w:hAnsi="Times New Roman" w:cs="Times New Roman"/>
          <w:color w:val="000000"/>
          <w:spacing w:val="0"/>
          <w:w w:val="100"/>
          <w:position w:val="0"/>
        </w:rPr>
        <w:t>1</w:t>
      </w:r>
      <w:bookmarkEnd w:id="1057"/>
      <w:r>
        <w:rPr>
          <w:rFonts w:ascii="Times New Roman" w:eastAsia="Times New Roman" w:hAnsi="Times New Roman" w:cs="Times New Roman"/>
          <w:color w:val="000000"/>
          <w:spacing w:val="0"/>
          <w:w w:val="100"/>
          <w:position w:val="0"/>
        </w:rPr>
        <w:t>）</w:t>
      </w:r>
      <w:r>
        <w:rPr>
          <w:color w:val="000000"/>
          <w:spacing w:val="0"/>
          <w:w w:val="100"/>
          <w:position w:val="0"/>
        </w:rPr>
        <w:t>金融资产和金融负债的确认依据和初始计量方法</w:t>
      </w:r>
    </w:p>
    <w:p>
      <w:pPr>
        <w:pStyle w:val="Style2"/>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 xml:space="preserve">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w:t>
      </w:r>
      <w:r>
        <w:rPr>
          <w:color w:val="000000"/>
          <w:spacing w:val="0"/>
          <w:w w:val="100"/>
          <w:position w:val="0"/>
        </w:rPr>
        <w:t>确认金额。但是，公司初始确认的应收账款未包含重大融资成分或公司不考虑未超过一年的合同 中的融资成分的，按照《企业会计准则第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号一一收入》所定义的交易价格进行初始计量。</w:t>
      </w:r>
    </w:p>
    <w:p>
      <w:pPr>
        <w:pStyle w:val="Style2"/>
        <w:keepNext w:val="0"/>
        <w:keepLines w:val="0"/>
        <w:widowControl w:val="0"/>
        <w:shd w:val="clear" w:color="auto" w:fill="auto"/>
        <w:tabs>
          <w:tab w:pos="803" w:val="left"/>
        </w:tabs>
        <w:bidi w:val="0"/>
        <w:spacing w:before="0" w:after="0" w:line="480" w:lineRule="auto"/>
        <w:ind w:left="0" w:right="0" w:firstLine="440"/>
        <w:jc w:val="left"/>
      </w:pPr>
      <w:bookmarkStart w:id="1058" w:name="bookmark1058"/>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w:t>
        <w:tab/>
      </w:r>
      <w:r>
        <w:rPr>
          <w:color w:val="000000"/>
          <w:spacing w:val="0"/>
          <w:w w:val="100"/>
          <w:position w:val="0"/>
        </w:rPr>
        <w:t>金融资产的后续计量方法</w:t>
      </w:r>
    </w:p>
    <w:p>
      <w:pPr>
        <w:pStyle w:val="Style2"/>
        <w:keepNext w:val="0"/>
        <w:keepLines w:val="0"/>
        <w:widowControl w:val="0"/>
        <w:numPr>
          <w:ilvl w:val="0"/>
          <w:numId w:val="51"/>
        </w:numPr>
        <w:shd w:val="clear" w:color="auto" w:fill="auto"/>
        <w:tabs>
          <w:tab w:pos="832" w:val="left"/>
        </w:tabs>
        <w:bidi w:val="0"/>
        <w:spacing w:before="0" w:after="0" w:line="459" w:lineRule="exact"/>
        <w:ind w:left="0" w:right="0" w:firstLine="440"/>
        <w:jc w:val="left"/>
      </w:pPr>
      <w:bookmarkStart w:id="1059" w:name="bookmark1059"/>
      <w:bookmarkEnd w:id="1059"/>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2"/>
        <w:keepNext w:val="0"/>
        <w:keepLines w:val="0"/>
        <w:widowControl w:val="0"/>
        <w:numPr>
          <w:ilvl w:val="0"/>
          <w:numId w:val="51"/>
        </w:numPr>
        <w:shd w:val="clear" w:color="auto" w:fill="auto"/>
        <w:tabs>
          <w:tab w:pos="837" w:val="left"/>
        </w:tabs>
        <w:bidi w:val="0"/>
        <w:spacing w:before="0" w:after="0" w:line="459" w:lineRule="exact"/>
        <w:ind w:left="0" w:right="0" w:firstLine="440"/>
        <w:jc w:val="both"/>
      </w:pPr>
      <w:bookmarkStart w:id="1060" w:name="bookmark1060"/>
      <w:bookmarkEnd w:id="1060"/>
      <w:r>
        <w:rPr>
          <w:color w:val="000000"/>
          <w:spacing w:val="0"/>
          <w:w w:val="100"/>
          <w:position w:val="0"/>
        </w:rPr>
        <w:t>以公允价值计量且其变动计入其他综合收益的债务工具投资</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2"/>
        <w:keepNext w:val="0"/>
        <w:keepLines w:val="0"/>
        <w:widowControl w:val="0"/>
        <w:numPr>
          <w:ilvl w:val="0"/>
          <w:numId w:val="51"/>
        </w:numPr>
        <w:shd w:val="clear" w:color="auto" w:fill="auto"/>
        <w:tabs>
          <w:tab w:pos="837" w:val="left"/>
        </w:tabs>
        <w:bidi w:val="0"/>
        <w:spacing w:before="0" w:after="0" w:line="459" w:lineRule="exact"/>
        <w:ind w:left="0" w:right="0" w:firstLine="440"/>
        <w:jc w:val="both"/>
      </w:pPr>
      <w:bookmarkStart w:id="1061" w:name="bookmark1061"/>
      <w:bookmarkEnd w:id="1061"/>
      <w:r>
        <w:rPr>
          <w:color w:val="000000"/>
          <w:spacing w:val="0"/>
          <w:w w:val="100"/>
          <w:position w:val="0"/>
        </w:rPr>
        <w:t>以公允价值计量且其变动计入其他综合收益的权益工具投资</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2"/>
        <w:keepNext w:val="0"/>
        <w:keepLines w:val="0"/>
        <w:widowControl w:val="0"/>
        <w:numPr>
          <w:ilvl w:val="0"/>
          <w:numId w:val="51"/>
        </w:numPr>
        <w:shd w:val="clear" w:color="auto" w:fill="auto"/>
        <w:tabs>
          <w:tab w:pos="837" w:val="left"/>
        </w:tabs>
        <w:bidi w:val="0"/>
        <w:spacing w:before="0" w:after="0" w:line="459" w:lineRule="exact"/>
        <w:ind w:left="0" w:right="0" w:firstLine="440"/>
        <w:jc w:val="left"/>
      </w:pPr>
      <w:bookmarkStart w:id="1062" w:name="bookmark1062"/>
      <w:bookmarkEnd w:id="1062"/>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220" w:line="459" w:lineRule="exact"/>
        <w:ind w:left="0" w:right="0" w:firstLine="44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 该金融资产属于套期关系的一部分。</w:t>
      </w:r>
    </w:p>
    <w:p>
      <w:pPr>
        <w:pStyle w:val="Style2"/>
        <w:keepNext w:val="0"/>
        <w:keepLines w:val="0"/>
        <w:widowControl w:val="0"/>
        <w:shd w:val="clear" w:color="auto" w:fill="auto"/>
        <w:tabs>
          <w:tab w:pos="803" w:val="left"/>
        </w:tabs>
        <w:bidi w:val="0"/>
        <w:spacing w:before="0" w:after="0" w:line="480" w:lineRule="auto"/>
        <w:ind w:left="0" w:right="0" w:firstLine="440"/>
        <w:jc w:val="both"/>
      </w:pPr>
      <w:bookmarkStart w:id="1063" w:name="bookmark1063"/>
      <w:r>
        <w:rPr>
          <w:rFonts w:ascii="Times New Roman" w:eastAsia="Times New Roman" w:hAnsi="Times New Roman" w:cs="Times New Roman"/>
          <w:color w:val="000000"/>
          <w:spacing w:val="0"/>
          <w:w w:val="100"/>
          <w:position w:val="0"/>
        </w:rPr>
        <w:t>3</w:t>
      </w:r>
      <w:bookmarkEnd w:id="1063"/>
      <w:r>
        <w:rPr>
          <w:rFonts w:ascii="Times New Roman" w:eastAsia="Times New Roman" w:hAnsi="Times New Roman" w:cs="Times New Roman"/>
          <w:color w:val="000000"/>
          <w:spacing w:val="0"/>
          <w:w w:val="100"/>
          <w:position w:val="0"/>
        </w:rPr>
        <w:t>）</w:t>
        <w:tab/>
      </w:r>
      <w:r>
        <w:rPr>
          <w:color w:val="000000"/>
          <w:spacing w:val="0"/>
          <w:w w:val="100"/>
          <w:position w:val="0"/>
        </w:rPr>
        <w:t>金融负债的后续计量方法</w:t>
      </w:r>
    </w:p>
    <w:p>
      <w:pPr>
        <w:pStyle w:val="Style2"/>
        <w:keepNext w:val="0"/>
        <w:keepLines w:val="0"/>
        <w:widowControl w:val="0"/>
        <w:numPr>
          <w:ilvl w:val="0"/>
          <w:numId w:val="53"/>
        </w:numPr>
        <w:shd w:val="clear" w:color="auto" w:fill="auto"/>
        <w:tabs>
          <w:tab w:pos="832" w:val="left"/>
        </w:tabs>
        <w:bidi w:val="0"/>
        <w:spacing w:before="0" w:after="0" w:line="459" w:lineRule="exact"/>
        <w:ind w:left="0" w:right="0" w:firstLine="440"/>
        <w:jc w:val="both"/>
      </w:pPr>
      <w:bookmarkStart w:id="1064" w:name="bookmark1064"/>
      <w:bookmarkEnd w:id="1064"/>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此类金融负债包括交易性金融负债（含属于金融负债的衍生工具</w:t>
      </w:r>
      <w:r>
        <w:rPr>
          <w:rFonts w:ascii="Times New Roman" w:eastAsia="Times New Roman" w:hAnsi="Times New Roman" w:cs="Times New Roman"/>
          <w:color w:val="000000"/>
          <w:spacing w:val="0"/>
          <w:w w:val="100"/>
          <w:position w:val="0"/>
        </w:rPr>
        <w:t>）</w:t>
      </w:r>
      <w:r>
        <w:rPr>
          <w:color w:val="000000"/>
          <w:spacing w:val="0"/>
          <w:w w:val="100"/>
          <w:position w:val="0"/>
        </w:rPr>
        <w:t>和指定为以公允价值计量且 其变动计入当期损益的金融负债。对于此类金融负债以公允价值进行后续计量。因公司自身信用 风险变动引起的指定为以公允价值计量且其变动计入当期损益的金融负债的公允价值变动金额计 入其他综合收益，除非该处理会造成或扩大损益中的会计错配。此类金融负债产生的其他利得或 损失（包括利息费用、除因公司自身信用风险变动引起的公允价值变动</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计入当期损益，除非该金 融负债属于套期关系的一部分。终止确认时，将之前计入其他综合收益的累计利得或损失从其他 综合收益中转出，计入留存收益。</w:t>
      </w:r>
    </w:p>
    <w:p>
      <w:pPr>
        <w:pStyle w:val="Style2"/>
        <w:keepNext w:val="0"/>
        <w:keepLines w:val="0"/>
        <w:widowControl w:val="0"/>
        <w:numPr>
          <w:ilvl w:val="0"/>
          <w:numId w:val="53"/>
        </w:numPr>
        <w:shd w:val="clear" w:color="auto" w:fill="auto"/>
        <w:tabs>
          <w:tab w:pos="837" w:val="left"/>
        </w:tabs>
        <w:bidi w:val="0"/>
        <w:spacing w:before="0" w:after="0" w:line="459" w:lineRule="exact"/>
        <w:ind w:left="0" w:right="0" w:firstLine="440"/>
        <w:jc w:val="both"/>
      </w:pPr>
      <w:bookmarkStart w:id="1065" w:name="bookmark1065"/>
      <w:bookmarkEnd w:id="1065"/>
      <w:r>
        <w:rPr>
          <w:color w:val="000000"/>
          <w:spacing w:val="0"/>
          <w:w w:val="100"/>
          <w:position w:val="0"/>
        </w:rPr>
        <w:t>金融资产转移不符合终止确认条件或继续涉入被转移金融资产所形成的金融负债</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号一一金融资产转移》相关规定进行计量。</w:t>
      </w:r>
    </w:p>
    <w:p>
      <w:pPr>
        <w:pStyle w:val="Style2"/>
        <w:keepNext w:val="0"/>
        <w:keepLines w:val="0"/>
        <w:widowControl w:val="0"/>
        <w:numPr>
          <w:ilvl w:val="0"/>
          <w:numId w:val="53"/>
        </w:numPr>
        <w:shd w:val="clear" w:color="auto" w:fill="auto"/>
        <w:tabs>
          <w:tab w:pos="397" w:val="left"/>
        </w:tabs>
        <w:bidi w:val="0"/>
        <w:spacing w:before="0" w:after="0" w:line="459" w:lineRule="exact"/>
        <w:ind w:left="0" w:right="0" w:firstLine="440"/>
        <w:jc w:val="both"/>
      </w:pPr>
      <w:bookmarkStart w:id="1066" w:name="bookmark1066"/>
      <w:bookmarkEnd w:id="1066"/>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 xml:space="preserve">并以低于市场利率贷款的贷款承 </w:t>
      </w:r>
      <w:r>
        <w:rPr>
          <w:color w:val="000000"/>
          <w:spacing w:val="0"/>
          <w:w w:val="100"/>
          <w:position w:val="0"/>
        </w:rPr>
        <w:t>诺</w:t>
      </w:r>
    </w:p>
    <w:p>
      <w:pPr>
        <w:pStyle w:val="Style2"/>
        <w:keepNext w:val="0"/>
        <w:keepLines w:val="0"/>
        <w:widowControl w:val="0"/>
        <w:shd w:val="clear" w:color="auto" w:fill="auto"/>
        <w:tabs>
          <w:tab w:leader="hyphen" w:pos="6749" w:val="left"/>
        </w:tabs>
        <w:bidi w:val="0"/>
        <w:spacing w:before="0" w:after="0" w:line="460" w:lineRule="exact"/>
        <w:ind w:left="0" w:right="0" w:firstLine="440"/>
        <w:jc w:val="both"/>
      </w:pPr>
      <w:r>
        <w:rPr>
          <w:color w:val="000000"/>
          <w:spacing w:val="0"/>
          <w:w w:val="100"/>
          <w:position w:val="0"/>
        </w:rPr>
        <w:t>在初始确认后按照下列两项金额之中的较高者进行后续计量：</w:t>
      </w:r>
      <w:r>
        <w:rPr>
          <w:rFonts w:ascii="Times New Roman" w:eastAsia="Times New Roman" w:hAnsi="Times New Roman" w:cs="Times New Roman"/>
          <w:color w:val="000000"/>
          <w:spacing w:val="0"/>
          <w:w w:val="100"/>
          <w:position w:val="0"/>
        </w:rPr>
        <w:t>a</w:t>
      </w:r>
      <w:r>
        <w:rPr>
          <w:color w:val="000000"/>
          <w:spacing w:val="0"/>
          <w:w w:val="100"/>
          <w:position w:val="0"/>
        </w:rPr>
        <w:t>按照金融工具的减值规定确 定的损失准备金额；</w:t>
      </w:r>
      <w:r>
        <w:rPr>
          <w:rFonts w:ascii="Times New Roman" w:eastAsia="Times New Roman" w:hAnsi="Times New Roman" w:cs="Times New Roman"/>
          <w:color w:val="000000"/>
          <w:spacing w:val="0"/>
          <w:w w:val="100"/>
          <w:position w:val="0"/>
        </w:rPr>
        <w:t>b</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tab/>
        <w:t>收入》相关规定所确定</w:t>
      </w:r>
    </w:p>
    <w:p>
      <w:pPr>
        <w:pStyle w:val="Style2"/>
        <w:keepNext w:val="0"/>
        <w:keepLines w:val="0"/>
        <w:widowControl w:val="0"/>
        <w:shd w:val="clear" w:color="auto" w:fill="auto"/>
        <w:bidi w:val="0"/>
        <w:spacing w:before="0" w:after="0" w:line="460" w:lineRule="exact"/>
        <w:ind w:left="0" w:right="0" w:firstLine="0"/>
        <w:jc w:val="left"/>
      </w:pPr>
      <w:r>
        <w:rPr>
          <w:color w:val="000000"/>
          <w:spacing w:val="0"/>
          <w:w w:val="100"/>
          <w:position w:val="0"/>
        </w:rPr>
        <w:t>的累计摊销额后的余额。</w:t>
      </w:r>
    </w:p>
    <w:p>
      <w:pPr>
        <w:pStyle w:val="Style2"/>
        <w:keepNext w:val="0"/>
        <w:keepLines w:val="0"/>
        <w:widowControl w:val="0"/>
        <w:numPr>
          <w:ilvl w:val="0"/>
          <w:numId w:val="53"/>
        </w:numPr>
        <w:shd w:val="clear" w:color="auto" w:fill="auto"/>
        <w:bidi w:val="0"/>
        <w:spacing w:before="0" w:after="0" w:line="460" w:lineRule="exact"/>
        <w:ind w:left="0" w:right="0" w:firstLine="440"/>
        <w:jc w:val="left"/>
      </w:pPr>
      <w:bookmarkStart w:id="1067" w:name="bookmark1067"/>
      <w:bookmarkEnd w:id="1067"/>
      <w:r>
        <w:rPr>
          <w:color w:val="000000"/>
          <w:spacing w:val="0"/>
          <w:w w:val="100"/>
          <w:position w:val="0"/>
        </w:rPr>
        <w:t>以摊余成本计量的金融负债</w:t>
      </w:r>
    </w:p>
    <w:p>
      <w:pPr>
        <w:pStyle w:val="Style2"/>
        <w:keepNext w:val="0"/>
        <w:keepLines w:val="0"/>
        <w:widowControl w:val="0"/>
        <w:shd w:val="clear" w:color="auto" w:fill="auto"/>
        <w:bidi w:val="0"/>
        <w:spacing w:before="0" w:after="220" w:line="460"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2"/>
        <w:keepNext w:val="0"/>
        <w:keepLines w:val="0"/>
        <w:widowControl w:val="0"/>
        <w:shd w:val="clear" w:color="auto" w:fill="auto"/>
        <w:bidi w:val="0"/>
        <w:spacing w:before="0" w:after="0" w:line="480" w:lineRule="auto"/>
        <w:ind w:left="0" w:right="0" w:firstLine="440"/>
        <w:jc w:val="both"/>
      </w:pPr>
      <w:bookmarkStart w:id="1068" w:name="bookmark1068"/>
      <w:r>
        <w:rPr>
          <w:rFonts w:ascii="Times New Roman" w:eastAsia="Times New Roman" w:hAnsi="Times New Roman" w:cs="Times New Roman"/>
          <w:color w:val="000000"/>
          <w:spacing w:val="0"/>
          <w:w w:val="100"/>
          <w:position w:val="0"/>
        </w:rPr>
        <w:t>4</w:t>
      </w:r>
      <w:bookmarkEnd w:id="1068"/>
      <w:r>
        <w:rPr>
          <w:rFonts w:ascii="Times New Roman" w:eastAsia="Times New Roman" w:hAnsi="Times New Roman" w:cs="Times New Roman"/>
          <w:color w:val="000000"/>
          <w:spacing w:val="0"/>
          <w:w w:val="100"/>
          <w:position w:val="0"/>
        </w:rPr>
        <w:t>）</w:t>
      </w:r>
      <w:r>
        <w:rPr>
          <w:color w:val="000000"/>
          <w:spacing w:val="0"/>
          <w:w w:val="100"/>
          <w:position w:val="0"/>
        </w:rPr>
        <w:t>金融资产和金融负债的终止确认</w:t>
      </w:r>
    </w:p>
    <w:p>
      <w:pPr>
        <w:pStyle w:val="Style2"/>
        <w:keepNext w:val="0"/>
        <w:keepLines w:val="0"/>
        <w:widowControl w:val="0"/>
        <w:numPr>
          <w:ilvl w:val="0"/>
          <w:numId w:val="55"/>
        </w:numPr>
        <w:shd w:val="clear" w:color="auto" w:fill="auto"/>
        <w:tabs>
          <w:tab w:pos="800" w:val="left"/>
        </w:tabs>
        <w:bidi w:val="0"/>
        <w:spacing w:before="0" w:after="220" w:line="460" w:lineRule="exact"/>
        <w:ind w:left="0" w:right="0" w:firstLine="440"/>
        <w:jc w:val="left"/>
      </w:pPr>
      <w:bookmarkStart w:id="1069" w:name="bookmark1069"/>
      <w:bookmarkEnd w:id="1069"/>
      <w:r>
        <w:rPr>
          <w:color w:val="000000"/>
          <w:spacing w:val="0"/>
          <w:w w:val="100"/>
          <w:position w:val="0"/>
        </w:rPr>
        <w:t>当满足下列条件之一时，终止确认金融资产：</w:t>
      </w:r>
    </w:p>
    <w:p>
      <w:pPr>
        <w:pStyle w:val="Style2"/>
        <w:keepNext w:val="0"/>
        <w:keepLines w:val="0"/>
        <w:widowControl w:val="0"/>
        <w:shd w:val="clear" w:color="auto" w:fill="auto"/>
        <w:bidi w:val="0"/>
        <w:spacing w:before="0" w:after="0" w:line="480" w:lineRule="auto"/>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收取金融资产现金流量的合同权利已终止；</w:t>
      </w:r>
    </w:p>
    <w:p>
      <w:pPr>
        <w:pStyle w:val="Style2"/>
        <w:keepNext w:val="0"/>
        <w:keepLines w:val="0"/>
        <w:widowControl w:val="0"/>
        <w:shd w:val="clear" w:color="auto" w:fill="auto"/>
        <w:bidi w:val="0"/>
        <w:spacing w:before="0" w:after="0" w:line="460" w:lineRule="exact"/>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号一一金融资产转移》关于金融资产 终止确认的规定。</w:t>
      </w:r>
    </w:p>
    <w:p>
      <w:pPr>
        <w:pStyle w:val="Style2"/>
        <w:keepNext w:val="0"/>
        <w:keepLines w:val="0"/>
        <w:widowControl w:val="0"/>
        <w:numPr>
          <w:ilvl w:val="0"/>
          <w:numId w:val="55"/>
        </w:numPr>
        <w:shd w:val="clear" w:color="auto" w:fill="auto"/>
        <w:tabs>
          <w:tab w:pos="782" w:val="left"/>
        </w:tabs>
        <w:bidi w:val="0"/>
        <w:spacing w:before="0" w:after="0" w:line="460" w:lineRule="exact"/>
        <w:ind w:left="0" w:right="0" w:firstLine="440"/>
        <w:jc w:val="both"/>
      </w:pPr>
      <w:bookmarkStart w:id="1070" w:name="bookmark1070"/>
      <w:bookmarkEnd w:id="1070"/>
      <w:r>
        <w:rPr>
          <w:color w:val="000000"/>
          <w:spacing w:val="0"/>
          <w:w w:val="100"/>
          <w:position w:val="0"/>
        </w:rPr>
        <w:t>当金融负债（或其一部分）的现时义务已经解除时，相应终止确认该金融负债（或该部分 金融负债）。</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⑶金融资产转移的确认依据和计量方法</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 转移中产生或保留的权利和义务单独确认为资产或负债；</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 继续涉入所转移金融资产的程度确认有关金融资产，并相应确认有关负债。</w:t>
      </w:r>
    </w:p>
    <w:p>
      <w:pPr>
        <w:pStyle w:val="Style2"/>
        <w:keepNext w:val="0"/>
        <w:keepLines w:val="0"/>
        <w:widowControl w:val="0"/>
        <w:shd w:val="clear" w:color="auto" w:fill="auto"/>
        <w:bidi w:val="0"/>
        <w:spacing w:before="0" w:after="220" w:line="460" w:lineRule="exact"/>
        <w:ind w:left="0" w:right="0" w:firstLine="44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所转移 金融资产在终止确认日的账面价值；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 收益的公允价值变动累计额中对应终止确认部分的金额（涉及转移的金融资产为以公允价值计量 且其变动计入其他综合收益的债务工具投资）之和。转移了金融资产的一部分，且该被转移部分 整体满足终止确认条件的，将转移前金融资产整体的账面价值，在终止确认部分和继续确认部分 之间，按照转移日各自的相对公允价值进行分摊，并将下列两项金额的差额计入当期损益：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终 止确认部分的账面价值；</w:t>
      </w:r>
      <w:r>
        <w:rPr>
          <w:rFonts w:ascii="Times New Roman" w:eastAsia="Times New Roman" w:hAnsi="Times New Roman" w:cs="Times New Roman"/>
          <w:color w:val="000000"/>
          <w:spacing w:val="0"/>
          <w:w w:val="100"/>
          <w:position w:val="0"/>
        </w:rPr>
        <w:t xml:space="preserve">2） </w:t>
      </w:r>
      <w:r>
        <w:rPr>
          <w:color w:val="000000"/>
          <w:spacing w:val="0"/>
          <w:w w:val="100"/>
          <w:position w:val="0"/>
        </w:rPr>
        <w:t>终止确认部分的对价，与原直接计入其他综合收益的公允价值变动累 计额中对应终止确认部分的金额（涉及转移的金融资产为以公允价值计量且其变动计入其他综合 收益的债务工具投资）之和。</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⑷金融资产和金融负债的公允价值确定方法</w:t>
      </w:r>
    </w:p>
    <w:p>
      <w:pPr>
        <w:pStyle w:val="Style2"/>
        <w:keepNext w:val="0"/>
        <w:keepLines w:val="0"/>
        <w:widowControl w:val="0"/>
        <w:shd w:val="clear" w:color="auto" w:fill="auto"/>
        <w:bidi w:val="0"/>
        <w:spacing w:before="0" w:after="240" w:line="461"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2"/>
        <w:keepNext w:val="0"/>
        <w:keepLines w:val="0"/>
        <w:widowControl w:val="0"/>
        <w:shd w:val="clear" w:color="auto" w:fill="auto"/>
        <w:tabs>
          <w:tab w:pos="739" w:val="left"/>
        </w:tabs>
        <w:bidi w:val="0"/>
        <w:spacing w:before="0" w:after="0" w:line="480" w:lineRule="auto"/>
        <w:ind w:left="0" w:right="0" w:firstLine="440"/>
        <w:jc w:val="both"/>
      </w:pPr>
      <w:bookmarkStart w:id="1071" w:name="bookmark1071"/>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w:t>
        <w:tab/>
      </w:r>
      <w:r>
        <w:rPr>
          <w:color w:val="000000"/>
          <w:spacing w:val="0"/>
          <w:w w:val="100"/>
          <w:position w:val="0"/>
        </w:rPr>
        <w:t>第一层次输入值是在计量日能够取得的相同资产或负债在活跃市场上未经调整的报价；</w:t>
      </w:r>
    </w:p>
    <w:p>
      <w:pPr>
        <w:pStyle w:val="Style2"/>
        <w:keepNext w:val="0"/>
        <w:keepLines w:val="0"/>
        <w:widowControl w:val="0"/>
        <w:shd w:val="clear" w:color="auto" w:fill="auto"/>
        <w:tabs>
          <w:tab w:pos="736" w:val="left"/>
        </w:tabs>
        <w:bidi w:val="0"/>
        <w:spacing w:before="0" w:after="0" w:line="461" w:lineRule="exact"/>
        <w:ind w:left="0" w:right="0" w:firstLine="440"/>
        <w:jc w:val="both"/>
      </w:pPr>
      <w:bookmarkStart w:id="1072" w:name="bookmark1072"/>
      <w:r>
        <w:rPr>
          <w:rFonts w:ascii="Times New Roman" w:eastAsia="Times New Roman" w:hAnsi="Times New Roman" w:cs="Times New Roman"/>
          <w:color w:val="000000"/>
          <w:spacing w:val="0"/>
          <w:w w:val="100"/>
          <w:position w:val="0"/>
        </w:rPr>
        <w:t>2</w:t>
      </w:r>
      <w:bookmarkEnd w:id="1072"/>
      <w:r>
        <w:rPr>
          <w:rFonts w:ascii="Times New Roman" w:eastAsia="Times New Roman" w:hAnsi="Times New Roman" w:cs="Times New Roman"/>
          <w:color w:val="000000"/>
          <w:spacing w:val="0"/>
          <w:w w:val="100"/>
          <w:position w:val="0"/>
        </w:rPr>
        <w:t>）</w:t>
        <w:tab/>
      </w:r>
      <w:r>
        <w:rPr>
          <w:color w:val="000000"/>
          <w:spacing w:val="0"/>
          <w:w w:val="100"/>
          <w:position w:val="0"/>
        </w:rPr>
        <w:t>第二层次输入值是除第一层次输入值外相关资产或负债直接或间接可观察的输入值，包括: 活跃市场中类似资产或负债的报价；非活跃市场中相同或类似资产或负债的报价；除报价以外的 其他可观察输入值,如在正常报价间隔期间可观察的利率和收益率曲线等;市场验证的输入值等；</w:t>
      </w:r>
    </w:p>
    <w:p>
      <w:pPr>
        <w:pStyle w:val="Style2"/>
        <w:keepNext w:val="0"/>
        <w:keepLines w:val="0"/>
        <w:widowControl w:val="0"/>
        <w:shd w:val="clear" w:color="auto" w:fill="auto"/>
        <w:tabs>
          <w:tab w:pos="736" w:val="left"/>
        </w:tabs>
        <w:bidi w:val="0"/>
        <w:spacing w:before="0" w:after="0" w:line="461" w:lineRule="exact"/>
        <w:ind w:left="0" w:right="0" w:firstLine="440"/>
        <w:jc w:val="both"/>
      </w:pPr>
      <w:bookmarkStart w:id="1073" w:name="bookmark1073"/>
      <w:r>
        <w:rPr>
          <w:rFonts w:ascii="Times New Roman" w:eastAsia="Times New Roman" w:hAnsi="Times New Roman" w:cs="Times New Roman"/>
          <w:color w:val="000000"/>
          <w:spacing w:val="0"/>
          <w:w w:val="100"/>
          <w:position w:val="0"/>
        </w:rPr>
        <w:t>3</w:t>
      </w:r>
      <w:bookmarkEnd w:id="1073"/>
      <w:r>
        <w:rPr>
          <w:rFonts w:ascii="Times New Roman" w:eastAsia="Times New Roman" w:hAnsi="Times New Roman" w:cs="Times New Roman"/>
          <w:color w:val="000000"/>
          <w:spacing w:val="0"/>
          <w:w w:val="100"/>
          <w:position w:val="0"/>
        </w:rPr>
        <w:t>）</w:t>
        <w:tab/>
      </w:r>
      <w:r>
        <w:rPr>
          <w:color w:val="000000"/>
          <w:spacing w:val="0"/>
          <w:w w:val="100"/>
          <w:position w:val="0"/>
        </w:rPr>
        <w:t>第三层次输入值是相关资产或负债的不可观察输入值，包括不能直接观察或无法由可观察 市场数据验证的利率、股票波动率、企业合并中承担的弃置义务的未来现金流量、使用自身数据 作出的财务预测等。</w:t>
      </w:r>
    </w:p>
    <w:p>
      <w:pPr>
        <w:pStyle w:val="Style2"/>
        <w:keepNext w:val="0"/>
        <w:keepLines w:val="0"/>
        <w:widowControl w:val="0"/>
        <w:shd w:val="clear" w:color="auto" w:fill="auto"/>
        <w:bidi w:val="0"/>
        <w:spacing w:before="0" w:after="240" w:line="461" w:lineRule="exact"/>
        <w:ind w:left="0" w:right="0" w:firstLine="440"/>
        <w:jc w:val="both"/>
      </w:pPr>
      <w:r>
        <w:rPr>
          <w:color w:val="000000"/>
          <w:spacing w:val="0"/>
          <w:w w:val="100"/>
          <w:position w:val="0"/>
        </w:rPr>
        <w:t>⑸金融工具减值</w:t>
      </w:r>
    </w:p>
    <w:p>
      <w:pPr>
        <w:pStyle w:val="Style2"/>
        <w:keepNext w:val="0"/>
        <w:keepLines w:val="0"/>
        <w:widowControl w:val="0"/>
        <w:shd w:val="clear" w:color="auto" w:fill="auto"/>
        <w:bidi w:val="0"/>
        <w:spacing w:before="0" w:after="0" w:line="480" w:lineRule="auto"/>
        <w:ind w:left="0" w:right="0" w:firstLine="440"/>
        <w:jc w:val="both"/>
      </w:pPr>
      <w:bookmarkStart w:id="1074" w:name="bookmark1074"/>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w:t>
      </w:r>
      <w:r>
        <w:rPr>
          <w:color w:val="000000"/>
          <w:spacing w:val="0"/>
          <w:w w:val="100"/>
          <w:position w:val="0"/>
        </w:rPr>
        <w:t>金融工具减值计量和会计处理</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号一一收入》规范的交易形成，且不含重大融资成分或者公司不 考虑不超过一年的合同中的融资成分的应收账款及合同资产，公司运用简化计量方法，按照相当 于整个存续期内的预期信用损失金额计量损失准备。</w:t>
      </w:r>
    </w:p>
    <w:p>
      <w:pPr>
        <w:pStyle w:val="Style2"/>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内预期信用损失的金额计量损失准备。</w:t>
      </w:r>
    </w:p>
    <w:p>
      <w:pPr>
        <w:pStyle w:val="Style2"/>
        <w:keepNext w:val="0"/>
        <w:keepLines w:val="0"/>
        <w:widowControl w:val="0"/>
        <w:shd w:val="clear" w:color="auto" w:fill="auto"/>
        <w:bidi w:val="0"/>
        <w:spacing w:before="0" w:after="0" w:line="459" w:lineRule="exact"/>
        <w:ind w:left="420" w:right="0" w:firstLine="42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2"/>
        <w:keepNext w:val="0"/>
        <w:keepLines w:val="0"/>
        <w:widowControl w:val="0"/>
        <w:shd w:val="clear" w:color="auto" w:fill="auto"/>
        <w:bidi w:val="0"/>
        <w:spacing w:before="0" w:after="0" w:line="459" w:lineRule="exact"/>
        <w:ind w:left="420" w:right="0" w:firstLine="42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2"/>
        <w:keepNext w:val="0"/>
        <w:keepLines w:val="0"/>
        <w:widowControl w:val="0"/>
        <w:shd w:val="clear" w:color="auto" w:fill="auto"/>
        <w:bidi w:val="0"/>
        <w:spacing w:before="0" w:after="0" w:line="459" w:lineRule="exact"/>
        <w:ind w:left="420" w:right="0" w:firstLine="420"/>
        <w:jc w:val="left"/>
      </w:pPr>
      <w:r>
        <w:rPr>
          <w:color w:val="000000"/>
          <w:spacing w:val="0"/>
          <w:w w:val="100"/>
          <w:position w:val="0"/>
        </w:rPr>
        <w:t>公司在评估信用风险是否显著增加时考虑如下因素：</w:t>
      </w:r>
    </w:p>
    <w:p>
      <w:pPr>
        <w:pStyle w:val="Style2"/>
        <w:keepNext w:val="0"/>
        <w:keepLines w:val="0"/>
        <w:widowControl w:val="0"/>
        <w:numPr>
          <w:ilvl w:val="0"/>
          <w:numId w:val="57"/>
        </w:numPr>
        <w:shd w:val="clear" w:color="auto" w:fill="auto"/>
        <w:tabs>
          <w:tab w:pos="1234" w:val="left"/>
        </w:tabs>
        <w:bidi w:val="0"/>
        <w:spacing w:before="0" w:after="0" w:line="459" w:lineRule="exact"/>
        <w:ind w:left="420" w:right="0" w:firstLine="420"/>
        <w:jc w:val="left"/>
      </w:pPr>
      <w:bookmarkStart w:id="1075" w:name="bookmark1075"/>
      <w:bookmarkEnd w:id="1075"/>
      <w:r>
        <w:rPr>
          <w:color w:val="000000"/>
          <w:spacing w:val="0"/>
          <w:w w:val="100"/>
          <w:position w:val="0"/>
        </w:rPr>
        <w:t>合同付款是否发生逾期。如果发生逾期公司确定金融工具的信用风险已经显著增加。除非 公司无需付出过多成本或努力即可获得合理且有依据的信息，证明虽然超过合同约定的付款期限, 但信用风险自初始确认以来并未显著增加。</w:t>
      </w:r>
    </w:p>
    <w:p>
      <w:pPr>
        <w:pStyle w:val="Style2"/>
        <w:keepNext w:val="0"/>
        <w:keepLines w:val="0"/>
        <w:widowControl w:val="0"/>
        <w:numPr>
          <w:ilvl w:val="0"/>
          <w:numId w:val="57"/>
        </w:numPr>
        <w:shd w:val="clear" w:color="auto" w:fill="auto"/>
        <w:tabs>
          <w:tab w:pos="1237" w:val="left"/>
        </w:tabs>
        <w:bidi w:val="0"/>
        <w:spacing w:before="0" w:after="0" w:line="459" w:lineRule="exact"/>
        <w:ind w:left="0" w:right="0" w:firstLine="840"/>
        <w:jc w:val="left"/>
      </w:pPr>
      <w:bookmarkStart w:id="1076" w:name="bookmark1076"/>
      <w:bookmarkEnd w:id="1076"/>
      <w:r>
        <w:rPr>
          <w:color w:val="000000"/>
          <w:spacing w:val="0"/>
          <w:w w:val="100"/>
          <w:position w:val="0"/>
        </w:rPr>
        <w:t>公司对金融工具信用管理方法是否发生变化。</w:t>
      </w:r>
    </w:p>
    <w:p>
      <w:pPr>
        <w:pStyle w:val="Style2"/>
        <w:keepNext w:val="0"/>
        <w:keepLines w:val="0"/>
        <w:widowControl w:val="0"/>
        <w:numPr>
          <w:ilvl w:val="0"/>
          <w:numId w:val="57"/>
        </w:numPr>
        <w:shd w:val="clear" w:color="auto" w:fill="auto"/>
        <w:tabs>
          <w:tab w:pos="1237" w:val="left"/>
        </w:tabs>
        <w:bidi w:val="0"/>
        <w:spacing w:before="0" w:after="0" w:line="459" w:lineRule="exact"/>
        <w:ind w:left="0" w:right="0" w:firstLine="840"/>
        <w:jc w:val="left"/>
      </w:pPr>
      <w:bookmarkStart w:id="1077" w:name="bookmark1077"/>
      <w:bookmarkEnd w:id="1077"/>
      <w:r>
        <w:rPr>
          <w:color w:val="000000"/>
          <w:spacing w:val="0"/>
          <w:w w:val="100"/>
          <w:position w:val="0"/>
        </w:rPr>
        <w:t>债务人预期表现和还款行为是否发生显著变化。</w:t>
      </w:r>
    </w:p>
    <w:p>
      <w:pPr>
        <w:pStyle w:val="Style2"/>
        <w:keepNext w:val="0"/>
        <w:keepLines w:val="0"/>
        <w:widowControl w:val="0"/>
        <w:numPr>
          <w:ilvl w:val="0"/>
          <w:numId w:val="57"/>
        </w:numPr>
        <w:shd w:val="clear" w:color="auto" w:fill="auto"/>
        <w:tabs>
          <w:tab w:pos="1237" w:val="left"/>
        </w:tabs>
        <w:bidi w:val="0"/>
        <w:spacing w:before="0" w:after="0" w:line="459" w:lineRule="exact"/>
        <w:ind w:left="0" w:right="0" w:firstLine="840"/>
        <w:jc w:val="left"/>
      </w:pPr>
      <w:bookmarkStart w:id="1078" w:name="bookmark1078"/>
      <w:bookmarkEnd w:id="1078"/>
      <w:r>
        <w:rPr>
          <w:color w:val="000000"/>
          <w:spacing w:val="0"/>
          <w:w w:val="100"/>
          <w:position w:val="0"/>
        </w:rPr>
        <w:t>债务人经营成果实际或预期是否发生显著变化。</w:t>
      </w:r>
    </w:p>
    <w:p>
      <w:pPr>
        <w:pStyle w:val="Style2"/>
        <w:keepNext w:val="0"/>
        <w:keepLines w:val="0"/>
        <w:widowControl w:val="0"/>
        <w:numPr>
          <w:ilvl w:val="0"/>
          <w:numId w:val="57"/>
        </w:numPr>
        <w:shd w:val="clear" w:color="auto" w:fill="auto"/>
        <w:tabs>
          <w:tab w:pos="1237" w:val="left"/>
        </w:tabs>
        <w:bidi w:val="0"/>
        <w:spacing w:before="0" w:after="0" w:line="459" w:lineRule="exact"/>
        <w:ind w:left="0" w:right="0" w:firstLine="840"/>
        <w:jc w:val="left"/>
      </w:pPr>
      <w:bookmarkStart w:id="1079" w:name="bookmark1079"/>
      <w:bookmarkEnd w:id="1079"/>
      <w:r>
        <w:rPr>
          <w:color w:val="000000"/>
          <w:spacing w:val="0"/>
          <w:w w:val="100"/>
          <w:position w:val="0"/>
        </w:rPr>
        <w:t>债务人所处的监管、经济或技术环境是否发生显著不利变化。</w:t>
      </w:r>
    </w:p>
    <w:p>
      <w:pPr>
        <w:pStyle w:val="Style2"/>
        <w:keepNext w:val="0"/>
        <w:keepLines w:val="0"/>
        <w:widowControl w:val="0"/>
        <w:numPr>
          <w:ilvl w:val="0"/>
          <w:numId w:val="57"/>
        </w:numPr>
        <w:shd w:val="clear" w:color="auto" w:fill="auto"/>
        <w:tabs>
          <w:tab w:pos="1220" w:val="left"/>
        </w:tabs>
        <w:bidi w:val="0"/>
        <w:spacing w:before="0" w:after="0" w:line="459" w:lineRule="exact"/>
        <w:ind w:left="420" w:right="0" w:firstLine="420"/>
        <w:jc w:val="both"/>
      </w:pPr>
      <w:bookmarkStart w:id="1080" w:name="bookmark1080"/>
      <w:bookmarkEnd w:id="1080"/>
      <w:r>
        <w:rPr>
          <w:color w:val="000000"/>
          <w:spacing w:val="0"/>
          <w:w w:val="100"/>
          <w:position w:val="0"/>
        </w:rPr>
        <w:t>是否存在预期将导致债务人履行其偿债义务的能力发生显著变化的业务、财务或经济状况 的不利变化。</w:t>
      </w:r>
    </w:p>
    <w:p>
      <w:pPr>
        <w:pStyle w:val="Style2"/>
        <w:keepNext w:val="0"/>
        <w:keepLines w:val="0"/>
        <w:widowControl w:val="0"/>
        <w:numPr>
          <w:ilvl w:val="0"/>
          <w:numId w:val="57"/>
        </w:numPr>
        <w:shd w:val="clear" w:color="auto" w:fill="auto"/>
        <w:tabs>
          <w:tab w:pos="1237" w:val="left"/>
        </w:tabs>
        <w:bidi w:val="0"/>
        <w:spacing w:before="0" w:after="0" w:line="459" w:lineRule="exact"/>
        <w:ind w:left="0" w:right="0" w:firstLine="840"/>
        <w:jc w:val="left"/>
      </w:pPr>
      <w:bookmarkStart w:id="1081" w:name="bookmark1081"/>
      <w:bookmarkEnd w:id="1081"/>
      <w:r>
        <w:rPr>
          <w:color w:val="000000"/>
          <w:spacing w:val="0"/>
          <w:w w:val="100"/>
          <w:position w:val="0"/>
        </w:rPr>
        <w:t>信用风险变化所导致的内部价格指标是否发生显著变化。</w:t>
      </w:r>
    </w:p>
    <w:p>
      <w:pPr>
        <w:pStyle w:val="Style2"/>
        <w:keepNext w:val="0"/>
        <w:keepLines w:val="0"/>
        <w:widowControl w:val="0"/>
        <w:numPr>
          <w:ilvl w:val="0"/>
          <w:numId w:val="57"/>
        </w:numPr>
        <w:shd w:val="clear" w:color="auto" w:fill="auto"/>
        <w:tabs>
          <w:tab w:pos="1239" w:val="left"/>
        </w:tabs>
        <w:bidi w:val="0"/>
        <w:spacing w:before="0" w:after="0" w:line="459" w:lineRule="exact"/>
        <w:ind w:left="420" w:right="0" w:firstLine="420"/>
        <w:jc w:val="both"/>
      </w:pPr>
      <w:bookmarkStart w:id="1082" w:name="bookmark1082"/>
      <w:bookmarkEnd w:id="1082"/>
      <w:r>
        <w:rPr>
          <w:color w:val="000000"/>
          <w:spacing w:val="0"/>
          <w:w w:val="100"/>
          <w:position w:val="0"/>
        </w:rPr>
        <w:t>若现有金融工具在报告日作为新金融工具源生或发行，该金融工具的利率或其他条款是否 将发生显著变化。</w:t>
      </w:r>
    </w:p>
    <w:p>
      <w:pPr>
        <w:pStyle w:val="Style2"/>
        <w:keepNext w:val="0"/>
        <w:keepLines w:val="0"/>
        <w:widowControl w:val="0"/>
        <w:numPr>
          <w:ilvl w:val="0"/>
          <w:numId w:val="57"/>
        </w:numPr>
        <w:shd w:val="clear" w:color="auto" w:fill="auto"/>
        <w:tabs>
          <w:tab w:pos="1230" w:val="left"/>
        </w:tabs>
        <w:bidi w:val="0"/>
        <w:spacing w:before="0" w:after="0" w:line="459" w:lineRule="exact"/>
        <w:ind w:left="420" w:right="0" w:firstLine="420"/>
        <w:jc w:val="both"/>
      </w:pPr>
      <w:bookmarkStart w:id="1083" w:name="bookmark1083"/>
      <w:bookmarkEnd w:id="1083"/>
      <w:r>
        <w:rPr>
          <w:color w:val="000000"/>
          <w:spacing w:val="0"/>
          <w:w w:val="100"/>
          <w:position w:val="0"/>
        </w:rPr>
        <w:t>同一金融工具或具有相同预计存续期的类似金融工具的信用风险的外部市场指标是否发 生显著变化。这些指标包括：信用利差、针对借款人的信用违约互换价格、金融资产的公允价值 小于其摊余成本的时间长短和程度、与借款人相关的其他市场信息（如借款人的债务工具或权益 工具的价格变动）。</w:t>
      </w:r>
    </w:p>
    <w:p>
      <w:pPr>
        <w:pStyle w:val="Style2"/>
        <w:keepNext w:val="0"/>
        <w:keepLines w:val="0"/>
        <w:widowControl w:val="0"/>
        <w:numPr>
          <w:ilvl w:val="0"/>
          <w:numId w:val="57"/>
        </w:numPr>
        <w:shd w:val="clear" w:color="auto" w:fill="auto"/>
        <w:tabs>
          <w:tab w:pos="1237" w:val="left"/>
        </w:tabs>
        <w:bidi w:val="0"/>
        <w:spacing w:before="0" w:after="0" w:line="459" w:lineRule="exact"/>
        <w:ind w:left="0" w:right="0" w:firstLine="840"/>
        <w:jc w:val="left"/>
      </w:pPr>
      <w:bookmarkStart w:id="1084" w:name="bookmark1084"/>
      <w:bookmarkEnd w:id="1084"/>
      <w:r>
        <w:rPr>
          <w:color w:val="000000"/>
          <w:spacing w:val="0"/>
          <w:w w:val="100"/>
          <w:position w:val="0"/>
        </w:rPr>
        <w:t>金融工具外部信用评级实际或预期是否发生显著变化。</w:t>
      </w:r>
    </w:p>
    <w:p>
      <w:pPr>
        <w:pStyle w:val="Style2"/>
        <w:keepNext w:val="0"/>
        <w:keepLines w:val="0"/>
        <w:widowControl w:val="0"/>
        <w:shd w:val="clear" w:color="auto" w:fill="auto"/>
        <w:bidi w:val="0"/>
        <w:spacing w:before="0" w:after="0" w:line="408" w:lineRule="exact"/>
        <w:ind w:left="0" w:right="0" w:firstLine="840"/>
        <w:jc w:val="left"/>
      </w:pPr>
      <w:r>
        <w:rPr>
          <w:rFonts w:ascii="SimHei" w:eastAsia="SimHei" w:hAnsi="SimHei" w:cs="SimHei"/>
          <w:color w:val="000000"/>
          <w:spacing w:val="0"/>
          <w:w w:val="100"/>
          <w:position w:val="0"/>
          <w:sz w:val="11"/>
          <w:szCs w:val="11"/>
        </w:rPr>
        <w:t>⑪</w:t>
      </w:r>
      <w:r>
        <w:rPr>
          <w:color w:val="000000"/>
          <w:spacing w:val="0"/>
          <w:w w:val="100"/>
          <w:position w:val="0"/>
        </w:rPr>
        <w:t>对债务人实际或预期的内部信用评级是否下调。</w:t>
      </w:r>
    </w:p>
    <w:p>
      <w:pPr>
        <w:pStyle w:val="Style2"/>
        <w:keepNext w:val="0"/>
        <w:keepLines w:val="0"/>
        <w:widowControl w:val="0"/>
        <w:shd w:val="clear" w:color="auto" w:fill="auto"/>
        <w:bidi w:val="0"/>
        <w:spacing w:before="0" w:after="0" w:line="408" w:lineRule="exact"/>
        <w:ind w:left="0" w:right="0" w:firstLine="840"/>
        <w:jc w:val="left"/>
      </w:pPr>
      <w:r>
        <w:rPr>
          <w:rFonts w:ascii="SimHei" w:eastAsia="SimHei" w:hAnsi="SimHei" w:cs="SimHei"/>
          <w:color w:val="000000"/>
          <w:spacing w:val="0"/>
          <w:w w:val="100"/>
          <w:position w:val="0"/>
          <w:sz w:val="11"/>
          <w:szCs w:val="11"/>
        </w:rPr>
        <w:t>⑫</w:t>
      </w:r>
      <w:r>
        <w:rPr>
          <w:color w:val="000000"/>
          <w:spacing w:val="0"/>
          <w:w w:val="100"/>
          <w:position w:val="0"/>
        </w:rPr>
        <w:t>同一债务人发行的其他金融工具的信用风险是否显著增加。</w:t>
      </w:r>
    </w:p>
    <w:p>
      <w:pPr>
        <w:pStyle w:val="Style2"/>
        <w:keepNext w:val="0"/>
        <w:keepLines w:val="0"/>
        <w:widowControl w:val="0"/>
        <w:shd w:val="clear" w:color="auto" w:fill="auto"/>
        <w:bidi w:val="0"/>
        <w:spacing w:before="0" w:after="0" w:line="408" w:lineRule="exact"/>
        <w:ind w:left="0" w:right="0" w:firstLine="840"/>
        <w:jc w:val="left"/>
      </w:pPr>
      <w:r>
        <w:rPr>
          <w:rFonts w:ascii="SimHei" w:eastAsia="SimHei" w:hAnsi="SimHei" w:cs="SimHei"/>
          <w:color w:val="000000"/>
          <w:spacing w:val="0"/>
          <w:w w:val="100"/>
          <w:position w:val="0"/>
          <w:sz w:val="11"/>
          <w:szCs w:val="11"/>
        </w:rPr>
        <w:t>⑬</w:t>
      </w:r>
      <w:r>
        <w:rPr>
          <w:color w:val="000000"/>
          <w:spacing w:val="0"/>
          <w:w w:val="100"/>
          <w:position w:val="0"/>
        </w:rPr>
        <w:t>作为债务抵押的担保物价值或第三方提供的担保或信用增级质量是否发生显著变化。</w:t>
      </w:r>
    </w:p>
    <w:p>
      <w:pPr>
        <w:pStyle w:val="Style2"/>
        <w:keepNext w:val="0"/>
        <w:keepLines w:val="0"/>
        <w:widowControl w:val="0"/>
        <w:shd w:val="clear" w:color="auto" w:fill="auto"/>
        <w:bidi w:val="0"/>
        <w:spacing w:before="0" w:after="0" w:line="408" w:lineRule="exact"/>
        <w:ind w:left="0" w:right="0" w:firstLine="840"/>
        <w:jc w:val="left"/>
      </w:pPr>
      <w:r>
        <w:rPr>
          <w:rFonts w:ascii="SimHei" w:eastAsia="SimHei" w:hAnsi="SimHei" w:cs="SimHei"/>
          <w:color w:val="000000"/>
          <w:spacing w:val="0"/>
          <w:w w:val="100"/>
          <w:position w:val="0"/>
          <w:sz w:val="11"/>
          <w:szCs w:val="11"/>
        </w:rPr>
        <w:t>⑭</w:t>
      </w:r>
      <w:r>
        <w:rPr>
          <w:color w:val="000000"/>
          <w:spacing w:val="0"/>
          <w:w w:val="100"/>
          <w:position w:val="0"/>
        </w:rPr>
        <w:t>预期将降低借款人按合同约定期限还款的经济动机是否发生显著变化。</w:t>
      </w:r>
    </w:p>
    <w:p>
      <w:pPr>
        <w:pStyle w:val="Style2"/>
        <w:keepNext w:val="0"/>
        <w:keepLines w:val="0"/>
        <w:widowControl w:val="0"/>
        <w:shd w:val="clear" w:color="auto" w:fill="auto"/>
        <w:bidi w:val="0"/>
        <w:spacing w:before="0" w:after="100" w:line="408" w:lineRule="exact"/>
        <w:ind w:left="420" w:right="0" w:firstLine="420"/>
        <w:jc w:val="left"/>
      </w:pPr>
      <w:r>
        <w:rPr>
          <w:rFonts w:ascii="SimHei" w:eastAsia="SimHei" w:hAnsi="SimHei" w:cs="SimHei"/>
          <w:color w:val="000000"/>
          <w:spacing w:val="0"/>
          <w:w w:val="100"/>
          <w:position w:val="0"/>
          <w:sz w:val="11"/>
          <w:szCs w:val="11"/>
        </w:rPr>
        <w:t>⑮</w:t>
      </w:r>
      <w:r>
        <w:rPr>
          <w:color w:val="000000"/>
          <w:spacing w:val="0"/>
          <w:w w:val="100"/>
          <w:position w:val="0"/>
        </w:rPr>
        <w:t>借款合同的预期变更，包括预计违反合同的行为是否可能导致的合同义务的免除或修订、 给予免息期、利率跳升、要求追加抵押品或担保或者对金融工具的合同框架做出其他变更。</w:t>
      </w:r>
    </w:p>
    <w:p>
      <w:pPr>
        <w:pStyle w:val="Style2"/>
        <w:keepNext w:val="0"/>
        <w:keepLines w:val="0"/>
        <w:widowControl w:val="0"/>
        <w:shd w:val="clear" w:color="auto" w:fill="auto"/>
        <w:bidi w:val="0"/>
        <w:spacing w:before="0" w:after="40" w:line="459" w:lineRule="exact"/>
        <w:ind w:left="0" w:right="0" w:firstLine="840"/>
        <w:jc w:val="both"/>
      </w:pPr>
      <w:r>
        <w:rPr>
          <w:color w:val="000000"/>
          <w:spacing w:val="0"/>
          <w:w w:val="100"/>
          <w:position w:val="0"/>
        </w:rPr>
        <w:t>公司以单项金融工具或金融工具组合为基础评估预期信用风险和计量预期信用损失。当以金</w:t>
      </w:r>
      <w:r>
        <w:br w:type="page"/>
      </w:r>
    </w:p>
    <w:p>
      <w:pPr>
        <w:pStyle w:val="Style2"/>
        <w:keepNext w:val="0"/>
        <w:keepLines w:val="0"/>
        <w:widowControl w:val="0"/>
        <w:shd w:val="clear" w:color="auto" w:fill="auto"/>
        <w:bidi w:val="0"/>
        <w:spacing w:before="0" w:after="220" w:line="240" w:lineRule="auto"/>
        <w:ind w:left="0" w:right="0"/>
        <w:jc w:val="left"/>
      </w:pPr>
      <w:r>
        <w:rPr>
          <w:color w:val="000000"/>
          <w:spacing w:val="0"/>
          <w:w w:val="100"/>
          <w:position w:val="0"/>
        </w:rPr>
        <w:t>融工具组合为基础时，公司以共同风险特征为依据，将金融工具划分为不同组合。</w:t>
      </w:r>
    </w:p>
    <w:p>
      <w:pPr>
        <w:pStyle w:val="Style2"/>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公司在每个资产负债表日重新计量预期信用损失，由此形成的损失准备的增加或转回金额，</w:t>
      </w:r>
    </w:p>
    <w:p>
      <w:pPr>
        <w:pStyle w:val="Style2"/>
        <w:keepNext w:val="0"/>
        <w:keepLines w:val="0"/>
        <w:widowControl w:val="0"/>
        <w:shd w:val="clear" w:color="auto" w:fill="auto"/>
        <w:bidi w:val="0"/>
        <w:spacing w:before="0" w:after="220" w:line="240" w:lineRule="auto"/>
        <w:ind w:left="0" w:right="0"/>
        <w:jc w:val="left"/>
      </w:pPr>
      <w:r>
        <w:rPr>
          <w:color w:val="000000"/>
          <w:spacing w:val="0"/>
          <w:w w:val="100"/>
          <w:position w:val="0"/>
        </w:rPr>
        <w:t>作为减值损失或利得计入当期损益。对于以摊余成本计量的金融资产，损失准备抵减该金融资产</w:t>
      </w:r>
    </w:p>
    <w:p>
      <w:pPr>
        <w:pStyle w:val="Style2"/>
        <w:keepNext w:val="0"/>
        <w:keepLines w:val="0"/>
        <w:widowControl w:val="0"/>
        <w:shd w:val="clear" w:color="auto" w:fill="auto"/>
        <w:bidi w:val="0"/>
        <w:spacing w:before="0" w:after="220" w:line="240" w:lineRule="auto"/>
        <w:ind w:left="0" w:right="0"/>
        <w:jc w:val="left"/>
      </w:pPr>
      <w:r>
        <w:rPr>
          <w:color w:val="000000"/>
          <w:spacing w:val="0"/>
          <w:w w:val="100"/>
          <w:position w:val="0"/>
        </w:rPr>
        <w:t>在资产负债表中列示的账面价值；对于以公允价值计量且其变动计入其他综合收益的债权投资，</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rPr>
        <w:t>公司在其他综合收益中确认其损失准备，不抵减该金融资产的账面价值。</w:t>
      </w:r>
    </w:p>
    <w:p>
      <w:pPr>
        <w:pStyle w:val="Style2"/>
        <w:keepNext w:val="0"/>
        <w:keepLines w:val="0"/>
        <w:widowControl w:val="0"/>
        <w:shd w:val="clear" w:color="auto" w:fill="auto"/>
        <w:bidi w:val="0"/>
        <w:spacing w:before="0" w:after="140" w:line="240" w:lineRule="auto"/>
        <w:ind w:left="0" w:right="0" w:firstLine="840"/>
        <w:jc w:val="left"/>
      </w:pPr>
      <w:bookmarkStart w:id="1085" w:name="bookmark1085"/>
      <w:r>
        <w:rPr>
          <w:rFonts w:ascii="Times New Roman" w:eastAsia="Times New Roman" w:hAnsi="Times New Roman" w:cs="Times New Roman"/>
          <w:color w:val="000000"/>
          <w:spacing w:val="0"/>
          <w:w w:val="100"/>
          <w:position w:val="0"/>
        </w:rPr>
        <w:t>2</w:t>
      </w:r>
      <w:bookmarkEnd w:id="1085"/>
      <w:r>
        <w:rPr>
          <w:rFonts w:ascii="Times New Roman" w:eastAsia="Times New Roman" w:hAnsi="Times New Roman" w:cs="Times New Roman"/>
          <w:color w:val="000000"/>
          <w:spacing w:val="0"/>
          <w:w w:val="100"/>
          <w:position w:val="0"/>
        </w:rPr>
        <w:t>）</w:t>
      </w:r>
      <w:r>
        <w:rPr>
          <w:color w:val="000000"/>
          <w:spacing w:val="0"/>
          <w:w w:val="100"/>
          <w:position w:val="0"/>
        </w:rPr>
        <w:t>按组合评估预期信用风险和计量预期信用损失的金融工具</w:t>
      </w:r>
    </w:p>
    <w:tbl>
      <w:tblPr>
        <w:tblOverlap w:val="never"/>
        <w:jc w:val="left"/>
        <w:tblLayout w:type="fixed"/>
      </w:tblPr>
      <w:tblGrid>
        <w:gridCol w:w="1867"/>
        <w:gridCol w:w="1982"/>
        <w:gridCol w:w="4546"/>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3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维持担保比例和逾 期天数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个月内或整个存续期预期信用损失率，计算预期 信用损失</w:t>
            </w:r>
          </w:p>
        </w:tc>
      </w:tr>
      <w:tr>
        <w:trPr>
          <w:trHeight w:val="14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买入返售金融资 产——约定购回 及股票质押回购 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约定购回及股票质 押回购合约规定的 最低及预警履约保 障比例和逾期天数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个月内或整个存续期预期信用损失率，计算预期 信用损失</w:t>
            </w:r>
          </w:p>
        </w:tc>
      </w:tr>
      <w:tr>
        <w:trPr>
          <w:trHeight w:val="13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债权投资、其他债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外部评级、逾期天 数及违约概率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个月内或整个存续期预期信用损失率，计算预期 信用损失</w:t>
            </w:r>
          </w:p>
        </w:tc>
      </w:tr>
      <w:tr>
        <w:trPr>
          <w:trHeight w:val="137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合并范围内关联方 组合及账龄组合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参考历史信用损失经验，结合当前状况以及对未 来经济状况的预测，通过违约风险敞口和未来 </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个月内或整个存续期预期信用损失率，计算 预期信用损失</w:t>
            </w:r>
          </w:p>
        </w:tc>
      </w:tr>
    </w:tbl>
    <w:p>
      <w:pPr>
        <w:pStyle w:val="Style34"/>
        <w:keepNext w:val="0"/>
        <w:keepLines w:val="0"/>
        <w:widowControl w:val="0"/>
        <w:shd w:val="clear" w:color="auto" w:fill="auto"/>
        <w:bidi w:val="0"/>
        <w:spacing w:before="0" w:after="0" w:line="240" w:lineRule="auto"/>
        <w:ind w:left="427" w:right="0" w:firstLine="0"/>
        <w:jc w:val="left"/>
      </w:pPr>
      <w:r>
        <w:rPr>
          <w:color w:val="000000"/>
          <w:spacing w:val="0"/>
          <w:w w:val="100"/>
          <w:position w:val="0"/>
        </w:rPr>
        <w:t>①风险阶段划分标准</w:t>
      </w:r>
    </w:p>
    <w:p>
      <w:pPr>
        <w:widowControl w:val="0"/>
        <w:spacing w:after="139" w:line="1" w:lineRule="exact"/>
      </w:pPr>
    </w:p>
    <w:p>
      <w:pPr>
        <w:pStyle w:val="Style34"/>
        <w:keepNext w:val="0"/>
        <w:keepLines w:val="0"/>
        <w:widowControl w:val="0"/>
        <w:shd w:val="clear" w:color="auto" w:fill="auto"/>
        <w:bidi w:val="0"/>
        <w:spacing w:before="0" w:after="0" w:line="240" w:lineRule="auto"/>
        <w:ind w:left="835"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公司对融出资金根据以下维持担保比例和逾期天数进行风险阶段划分:</w:t>
      </w:r>
    </w:p>
    <w:tbl>
      <w:tblPr>
        <w:tblOverlap w:val="never"/>
        <w:jc w:val="center"/>
        <w:tblLayout w:type="fixed"/>
      </w:tblPr>
      <w:tblGrid>
        <w:gridCol w:w="1565"/>
        <w:gridCol w:w="1133"/>
        <w:gridCol w:w="7243"/>
      </w:tblGrid>
      <w:tr>
        <w:trPr>
          <w:trHeight w:val="37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 □□□</w:t>
            </w:r>
          </w:p>
        </w:tc>
      </w:tr>
      <w:tr>
        <w:trPr>
          <w:trHeight w:val="3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□□□□□□&gt;□□□□□□□□□□□□□</w:t>
            </w:r>
            <w:r>
              <w:rPr>
                <w:color w:val="000000"/>
                <w:spacing w:val="0"/>
                <w:w w:val="100"/>
                <w:position w:val="0"/>
              </w:rPr>
              <w:t>口</w:t>
            </w:r>
            <w:r>
              <w:rPr>
                <w:rFonts w:ascii="Times New Roman" w:eastAsia="Times New Roman" w:hAnsi="Times New Roman" w:cs="Times New Roman"/>
                <w:color w:val="000000"/>
                <w:spacing w:val="0"/>
                <w:w w:val="100"/>
                <w:position w:val="0"/>
              </w:rPr>
              <w:t>=0</w:t>
            </w:r>
          </w:p>
        </w:tc>
      </w:tr>
      <w:tr>
        <w:trPr>
          <w:trHeight w:val="3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□□□□□□□□&lt;□□□□□□□□□□□□□□□□□□□□□&lt;30^</w:t>
            </w:r>
          </w:p>
        </w:tc>
      </w:tr>
      <w:tr>
        <w:trPr>
          <w:trHeight w:val="3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 </w:t>
            </w:r>
            <w:r>
              <w:rPr>
                <w:color w:val="000000"/>
                <w:spacing w:val="0"/>
                <w:w w:val="100"/>
                <w:position w:val="0"/>
              </w:rPr>
              <w:t>口</w:t>
            </w:r>
            <w:r>
              <w:rPr>
                <w:rFonts w:ascii="Times New Roman" w:eastAsia="Times New Roman" w:hAnsi="Times New Roman" w:cs="Times New Roman"/>
                <w:color w:val="000000"/>
                <w:spacing w:val="0"/>
                <w:w w:val="100"/>
                <w:position w:val="0"/>
              </w:rPr>
              <w:t>&gt;30</w:t>
            </w:r>
            <w:r>
              <w:rPr>
                <w:color w:val="000000"/>
                <w:spacing w:val="0"/>
                <w:w w:val="100"/>
                <w:position w:val="0"/>
              </w:rPr>
              <w:t>口</w:t>
            </w:r>
          </w:p>
        </w:tc>
      </w:tr>
    </w:tbl>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b</w:t>
      </w:r>
      <w:r>
        <w:rPr>
          <w:color w:val="000000"/>
          <w:spacing w:val="0"/>
          <w:w w:val="100"/>
          <w:position w:val="0"/>
        </w:rPr>
        <w:t>公司对买入返售金融资产的约定购回及股票质押回购业务按合约规定的最低及预警履约保</w:t>
      </w:r>
    </w:p>
    <w:p>
      <w:pPr>
        <w:widowControl w:val="0"/>
        <w:spacing w:after="139" w:line="1" w:lineRule="exact"/>
      </w:pPr>
    </w:p>
    <w:p>
      <w:pPr>
        <w:pStyle w:val="Style34"/>
        <w:keepNext w:val="0"/>
        <w:keepLines w:val="0"/>
        <w:widowControl w:val="0"/>
        <w:shd w:val="clear" w:color="auto" w:fill="auto"/>
        <w:bidi w:val="0"/>
        <w:spacing w:before="0" w:after="0" w:line="240" w:lineRule="auto"/>
        <w:ind w:left="106" w:right="0" w:firstLine="0"/>
        <w:jc w:val="left"/>
      </w:pPr>
      <w:r>
        <w:rPr>
          <w:color w:val="000000"/>
          <w:spacing w:val="0"/>
          <w:w w:val="100"/>
          <w:position w:val="0"/>
        </w:rPr>
        <w:t>障比例和逾期天数进行风险阶段划分:</w:t>
      </w:r>
    </w:p>
    <w:tbl>
      <w:tblPr>
        <w:tblOverlap w:val="never"/>
        <w:jc w:val="center"/>
        <w:tblLayout w:type="fixed"/>
      </w:tblPr>
      <w:tblGrid>
        <w:gridCol w:w="1248"/>
        <w:gridCol w:w="994"/>
        <w:gridCol w:w="6821"/>
      </w:tblGrid>
      <w:tr>
        <w:trPr>
          <w:trHeight w:val="3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□□□□□□&gt;□□□□□□□□□□□□□</w:t>
            </w:r>
            <w:r>
              <w:rPr>
                <w:color w:val="000000"/>
                <w:spacing w:val="0"/>
                <w:w w:val="100"/>
                <w:position w:val="0"/>
              </w:rPr>
              <w:t>口</w:t>
            </w: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□□□□□□□&lt;□□□□□□□□□□□□□□□□□□□□□&lt;90</w:t>
            </w:r>
            <w:r>
              <w:rPr>
                <w:color w:val="000000"/>
                <w:spacing w:val="0"/>
                <w:w w:val="100"/>
                <w:position w:val="0"/>
              </w:rPr>
              <w:t>口</w:t>
            </w:r>
          </w:p>
        </w:tc>
      </w:tr>
      <w:tr>
        <w:trPr>
          <w:trHeight w:val="38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 </w:t>
            </w:r>
            <w:r>
              <w:rPr>
                <w:color w:val="000000"/>
                <w:spacing w:val="0"/>
                <w:w w:val="100"/>
                <w:position w:val="0"/>
              </w:rPr>
              <w:t>口</w:t>
            </w:r>
            <w:r>
              <w:rPr>
                <w:rFonts w:ascii="Times New Roman" w:eastAsia="Times New Roman" w:hAnsi="Times New Roman" w:cs="Times New Roman"/>
                <w:color w:val="000000"/>
                <w:spacing w:val="0"/>
                <w:w w:val="100"/>
                <w:position w:val="0"/>
              </w:rPr>
              <w:t>&gt;90</w:t>
            </w:r>
            <w:r>
              <w:rPr>
                <w:color w:val="000000"/>
                <w:spacing w:val="0"/>
                <w:w w:val="100"/>
                <w:position w:val="0"/>
              </w:rPr>
              <w:t>口</w:t>
            </w:r>
          </w:p>
        </w:tc>
      </w:tr>
    </w:tbl>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w:t>
      </w:r>
      <w:r>
        <w:rPr>
          <w:color w:val="000000"/>
          <w:spacing w:val="0"/>
          <w:w w:val="100"/>
          <w:position w:val="0"/>
        </w:rPr>
        <w:t>公司对债权投资、其他债权投资根据债券外部评级、逾期天数、违约概率进行风险阶段划</w:t>
      </w:r>
      <w:r>
        <w:br w:type="page"/>
      </w:r>
    </w:p>
    <w:p>
      <w:pPr>
        <w:pStyle w:val="Style3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分:</w:t>
      </w:r>
    </w:p>
    <w:tbl>
      <w:tblPr>
        <w:tblOverlap w:val="never"/>
        <w:jc w:val="center"/>
        <w:tblLayout w:type="fixed"/>
      </w:tblPr>
      <w:tblGrid>
        <w:gridCol w:w="1426"/>
        <w:gridCol w:w="8664"/>
      </w:tblGrid>
      <w:tr>
        <w:trPr>
          <w:trHeight w:val="3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□□□□□□□□□□□□□□□□AA</w:t>
            </w:r>
          </w:p>
        </w:tc>
      </w:tr>
      <w:tr>
        <w:trPr>
          <w:trHeight w:val="7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□□□□□□□□30</w:t>
            </w:r>
            <w:r>
              <w:rPr>
                <w:color w:val="000000"/>
                <w:spacing w:val="0"/>
                <w:w w:val="100"/>
                <w:position w:val="0"/>
              </w:rPr>
              <w:t>口</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□□□□□□□□AADEEBBEEEEEEA+</w:t>
            </w:r>
            <w:r>
              <w:rPr>
                <w:color w:val="000000"/>
                <w:spacing w:val="0"/>
                <w:w w:val="100"/>
                <w:position w:val="0"/>
              </w:rPr>
              <w:t>口</w:t>
            </w:r>
            <w:r>
              <w:rPr>
                <w:rFonts w:ascii="Times New Roman" w:eastAsia="Times New Roman" w:hAnsi="Times New Roman" w:cs="Times New Roman"/>
                <w:color w:val="000000"/>
                <w:spacing w:val="0"/>
                <w:w w:val="100"/>
                <w:position w:val="0"/>
              </w:rPr>
              <w:t>□ □B</w:t>
            </w:r>
          </w:p>
        </w:tc>
      </w:tr>
      <w:tr>
        <w:trPr>
          <w:trHeight w:val="8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□□□□□□□30</w:t>
            </w:r>
            <w:r>
              <w:rPr>
                <w:color w:val="000000"/>
                <w:spacing w:val="0"/>
                <w:w w:val="100"/>
                <w:position w:val="0"/>
              </w:rPr>
              <w:t>口</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口口口口口</w:t>
            </w:r>
            <w:r>
              <w:rPr>
                <w:rFonts w:ascii="Times New Roman" w:eastAsia="Times New Roman" w:hAnsi="Times New Roman" w:cs="Times New Roman"/>
                <w:color w:val="000000"/>
                <w:spacing w:val="0"/>
                <w:w w:val="100"/>
                <w:position w:val="0"/>
              </w:rPr>
              <w:t>□□□□BBEEECCC-</w:t>
            </w:r>
            <w:r>
              <w:rPr>
                <w:rFonts w:ascii="Times New Roman" w:eastAsia="Times New Roman" w:hAnsi="Times New Roman" w:cs="Times New Roman"/>
                <w:color w:val="000000"/>
                <w:spacing w:val="0"/>
                <w:w w:val="100"/>
                <w:position w:val="0"/>
              </w:rPr>
              <w:t>□□</w:t>
            </w:r>
            <w:r>
              <w:rPr>
                <w:color w:val="000000"/>
                <w:spacing w:val="0"/>
                <w:w w:val="100"/>
                <w:position w:val="0"/>
              </w:rPr>
              <w:t>口</w:t>
            </w:r>
            <w:r>
              <w:rPr>
                <w:rFonts w:ascii="Times New Roman" w:eastAsia="Times New Roman" w:hAnsi="Times New Roman" w:cs="Times New Roman"/>
                <w:color w:val="000000"/>
                <w:spacing w:val="0"/>
                <w:w w:val="100"/>
                <w:position w:val="0"/>
              </w:rPr>
              <w:t>□□</w:t>
            </w:r>
            <w:r>
              <w:rPr>
                <w:color w:val="000000"/>
                <w:spacing w:val="0"/>
                <w:w w:val="100"/>
                <w:position w:val="0"/>
              </w:rPr>
              <w:t>口</w:t>
            </w:r>
            <w:r>
              <w:rPr>
                <w:rFonts w:ascii="Times New Roman" w:eastAsia="Times New Roman" w:hAnsi="Times New Roman" w:cs="Times New Roman"/>
                <w:color w:val="000000"/>
                <w:spacing w:val="0"/>
                <w:w w:val="100"/>
                <w:position w:val="0"/>
              </w:rPr>
              <w:t>□□</w:t>
            </w:r>
            <w:r>
              <w:rPr>
                <w:color w:val="000000"/>
                <w:spacing w:val="0"/>
                <w:w w:val="100"/>
                <w:position w:val="0"/>
              </w:rPr>
              <w:t>口</w:t>
            </w:r>
            <w:r>
              <w:rPr>
                <w:rFonts w:ascii="Times New Roman" w:eastAsia="Times New Roman" w:hAnsi="Times New Roman" w:cs="Times New Roman"/>
                <w:color w:val="000000"/>
                <w:spacing w:val="0"/>
                <w:w w:val="100"/>
                <w:position w:val="0"/>
              </w:rPr>
              <w:t>□□</w:t>
            </w:r>
            <w:r>
              <w:rPr>
                <w:color w:val="000000"/>
                <w:spacing w:val="0"/>
                <w:w w:val="100"/>
                <w:position w:val="0"/>
              </w:rPr>
              <w:t>口</w:t>
            </w:r>
            <w:r>
              <w:rPr>
                <w:rFonts w:ascii="Times New Roman" w:eastAsia="Times New Roman" w:hAnsi="Times New Roman" w:cs="Times New Roman"/>
                <w:color w:val="000000"/>
                <w:spacing w:val="0"/>
                <w:w w:val="100"/>
                <w:position w:val="0"/>
              </w:rPr>
              <w:t xml:space="preserve"> 100%</w:t>
            </w:r>
          </w:p>
        </w:tc>
      </w:tr>
    </w:tbl>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w:t>
      </w:r>
      <w:r>
        <w:rPr>
          <w:color w:val="000000"/>
          <w:spacing w:val="0"/>
          <w:w w:val="100"/>
          <w:position w:val="0"/>
        </w:rPr>
        <w:t>其他应收款一一账龄组合的划分</w:t>
      </w:r>
    </w:p>
    <w:p>
      <w:pPr>
        <w:widowControl w:val="0"/>
        <w:spacing w:after="139" w:line="1" w:lineRule="exact"/>
      </w:pPr>
    </w:p>
    <w:tbl>
      <w:tblPr>
        <w:tblOverlap w:val="never"/>
        <w:jc w:val="center"/>
        <w:tblLayout w:type="fixed"/>
      </w:tblPr>
      <w:tblGrid>
        <w:gridCol w:w="1958"/>
        <w:gridCol w:w="6528"/>
      </w:tblGrid>
      <w:tr>
        <w:trPr>
          <w:trHeight w:val="3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□1</w:t>
            </w:r>
            <w:r>
              <w:rPr>
                <w:color w:val="000000"/>
                <w:spacing w:val="0"/>
                <w:w w:val="100"/>
                <w:position w:val="0"/>
              </w:rPr>
              <w:t>口口口</w:t>
            </w:r>
            <w:r>
              <w:rPr>
                <w:rFonts w:ascii="Times New Roman" w:eastAsia="Times New Roman" w:hAnsi="Times New Roman" w:cs="Times New Roman"/>
                <w:color w:val="000000"/>
                <w:spacing w:val="0"/>
                <w:w w:val="100"/>
                <w:position w:val="0"/>
              </w:rPr>
              <w:t>（</w:t>
            </w:r>
            <w:r>
              <w:rPr>
                <w:color w:val="000000"/>
                <w:spacing w:val="0"/>
                <w:w w:val="100"/>
                <w:position w:val="0"/>
              </w:rPr>
              <w:t>口</w:t>
            </w:r>
            <w:r>
              <w:rPr>
                <w:rFonts w:ascii="Times New Roman" w:eastAsia="Times New Roman" w:hAnsi="Times New Roman" w:cs="Times New Roman"/>
                <w:color w:val="000000"/>
                <w:spacing w:val="0"/>
                <w:w w:val="100"/>
                <w:position w:val="0"/>
              </w:rPr>
              <w:t>1</w:t>
            </w:r>
            <w:r>
              <w:rPr>
                <w:color w:val="000000"/>
                <w:spacing w:val="0"/>
                <w:w w:val="100"/>
                <w:position w:val="0"/>
              </w:rPr>
              <w:t>口）</w:t>
            </w:r>
          </w:p>
        </w:tc>
      </w:tr>
      <w:tr>
        <w:trPr>
          <w:trHeight w:val="3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□1-2</w:t>
            </w:r>
            <w:r>
              <w:rPr>
                <w:color w:val="000000"/>
                <w:spacing w:val="0"/>
                <w:w w:val="100"/>
                <w:position w:val="0"/>
              </w:rPr>
              <w:t>口</w:t>
            </w:r>
          </w:p>
        </w:tc>
      </w:tr>
      <w:tr>
        <w:trPr>
          <w:trHeight w:val="38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w:t>
            </w:r>
            <w:r>
              <w:rPr>
                <w:color w:val="000000"/>
                <w:spacing w:val="0"/>
                <w:w w:val="100"/>
                <w:position w:val="0"/>
              </w:rPr>
              <w:t>口</w:t>
            </w:r>
          </w:p>
        </w:tc>
      </w:tr>
    </w:tbl>
    <w:p>
      <w:pPr>
        <w:pStyle w:val="Style34"/>
        <w:keepNext w:val="0"/>
        <w:keepLines w:val="0"/>
        <w:widowControl w:val="0"/>
        <w:shd w:val="clear" w:color="auto" w:fill="auto"/>
        <w:bidi w:val="0"/>
        <w:spacing w:before="0" w:after="0" w:line="398" w:lineRule="exact"/>
        <w:ind w:left="514" w:right="0" w:firstLine="0"/>
        <w:jc w:val="left"/>
      </w:pPr>
      <w:r>
        <w:rPr>
          <w:color w:val="000000"/>
          <w:spacing w:val="0"/>
          <w:w w:val="100"/>
          <w:position w:val="0"/>
        </w:rPr>
        <w:t xml:space="preserve">②对融出资金和约定购回及股票质押回购业务计量预期信用损失的方法 </w:t>
      </w:r>
      <w:r>
        <w:rPr>
          <w:rFonts w:ascii="Times New Roman" w:eastAsia="Times New Roman" w:hAnsi="Times New Roman" w:cs="Times New Roman"/>
          <w:color w:val="000000"/>
          <w:spacing w:val="0"/>
          <w:w w:val="100"/>
          <w:position w:val="0"/>
        </w:rPr>
        <w:t>a</w:t>
      </w:r>
      <w:r>
        <w:rPr>
          <w:color w:val="000000"/>
          <w:spacing w:val="0"/>
          <w:w w:val="100"/>
          <w:position w:val="0"/>
        </w:rPr>
        <w:t>逐笔划分融资业务、约定购回及股票质押业务的风险阶段；</w:t>
      </w:r>
    </w:p>
    <w:p>
      <w:pPr>
        <w:pStyle w:val="Style2"/>
        <w:keepNext w:val="0"/>
        <w:keepLines w:val="0"/>
        <w:widowControl w:val="0"/>
        <w:shd w:val="clear" w:color="auto" w:fill="auto"/>
        <w:bidi w:val="0"/>
        <w:spacing w:before="0" w:after="0" w:line="411" w:lineRule="exact"/>
        <w:ind w:left="620" w:right="0" w:firstLine="420"/>
        <w:jc w:val="both"/>
      </w:pPr>
      <w:r>
        <w:rPr>
          <w:rFonts w:ascii="Times New Roman" w:eastAsia="Times New Roman" w:hAnsi="Times New Roman" w:cs="Times New Roman"/>
          <w:color w:val="000000"/>
          <w:spacing w:val="0"/>
          <w:w w:val="100"/>
          <w:position w:val="0"/>
        </w:rPr>
        <w:t>b</w:t>
      </w:r>
      <w:r>
        <w:rPr>
          <w:color w:val="000000"/>
          <w:spacing w:val="0"/>
          <w:w w:val="100"/>
          <w:position w:val="0"/>
        </w:rPr>
        <w:t>根据近期融资业务、约定购回及股票质押业务阶段转移概率的历史数据（至少</w:t>
      </w:r>
      <w:r>
        <w:rPr>
          <w:rFonts w:ascii="Times New Roman" w:eastAsia="Times New Roman" w:hAnsi="Times New Roman" w:cs="Times New Roman"/>
          <w:color w:val="000000"/>
          <w:spacing w:val="0"/>
          <w:w w:val="100"/>
          <w:position w:val="0"/>
        </w:rPr>
        <w:t>12</w:t>
      </w:r>
      <w:r>
        <w:rPr>
          <w:color w:val="000000"/>
          <w:spacing w:val="0"/>
          <w:w w:val="100"/>
          <w:position w:val="0"/>
        </w:rPr>
        <w:t>个月）， 计算违约率转移矩阵，并以此进一步计算累积违约率转移矩阵；</w:t>
      </w:r>
    </w:p>
    <w:p>
      <w:pPr>
        <w:pStyle w:val="Style2"/>
        <w:keepNext w:val="0"/>
        <w:keepLines w:val="0"/>
        <w:widowControl w:val="0"/>
        <w:shd w:val="clear" w:color="auto" w:fill="auto"/>
        <w:bidi w:val="0"/>
        <w:spacing w:before="0" w:after="0" w:line="411" w:lineRule="exact"/>
        <w:ind w:left="620" w:right="0" w:firstLine="420"/>
        <w:jc w:val="both"/>
      </w:pPr>
      <w:r>
        <w:rPr>
          <w:rFonts w:ascii="Times New Roman" w:eastAsia="Times New Roman" w:hAnsi="Times New Roman" w:cs="Times New Roman"/>
          <w:color w:val="000000"/>
          <w:spacing w:val="0"/>
          <w:w w:val="100"/>
          <w:position w:val="0"/>
        </w:rPr>
        <w:t>c</w:t>
      </w:r>
      <w:r>
        <w:rPr>
          <w:color w:val="000000"/>
          <w:spacing w:val="0"/>
          <w:w w:val="100"/>
          <w:position w:val="0"/>
        </w:rPr>
        <w:t>对于融出资金业务测算不同维持担保比例下的预期违约损失率；对于约定购回及股票质押 回购业务测算不同履约保障比例下的预期违约损失率；</w:t>
      </w:r>
    </w:p>
    <w:p>
      <w:pPr>
        <w:pStyle w:val="Style2"/>
        <w:keepNext w:val="0"/>
        <w:keepLines w:val="0"/>
        <w:widowControl w:val="0"/>
        <w:numPr>
          <w:ilvl w:val="0"/>
          <w:numId w:val="55"/>
        </w:numPr>
        <w:shd w:val="clear" w:color="auto" w:fill="auto"/>
        <w:bidi w:val="0"/>
        <w:spacing w:before="0" w:after="140" w:line="411" w:lineRule="exact"/>
        <w:ind w:left="620" w:right="0" w:firstLine="420"/>
        <w:jc w:val="both"/>
      </w:pPr>
      <w:bookmarkStart w:id="1086" w:name="bookmark1086"/>
      <w:bookmarkEnd w:id="1086"/>
      <w:r>
        <w:rPr>
          <w:color w:val="000000"/>
          <w:spacing w:val="0"/>
          <w:w w:val="100"/>
          <w:position w:val="0"/>
        </w:rPr>
        <w:t>公司将融出资金和约定购回及股票质押回购业务的违约风险暴露与相应阶段的累积转移 概率、预期违约损失率相乘，并根据宏观经济情况对第一阶段、第二阶段的损失金额加计</w:t>
      </w:r>
      <w:r>
        <w:rPr>
          <w:rFonts w:ascii="Times New Roman" w:eastAsia="Times New Roman" w:hAnsi="Times New Roman" w:cs="Times New Roman"/>
          <w:color w:val="000000"/>
          <w:spacing w:val="0"/>
          <w:w w:val="100"/>
          <w:position w:val="0"/>
        </w:rPr>
        <w:t>20%</w:t>
      </w:r>
      <w:r>
        <w:rPr>
          <w:color w:val="000000"/>
          <w:spacing w:val="0"/>
          <w:w w:val="100"/>
          <w:position w:val="0"/>
        </w:rPr>
        <w:t>的 前瞻性调整，以此测算预期信用损失，并计提减值准备。其中，违约风险暴露为融资余额。对于 第三阶段，公司综合评估每笔业务预期可收回现金流量，考虑的因素包括但不限于定性指标如融 资人信用状况及还款能力、其他担保资产价值情况、第三方提供连带担保等其他增信措施等，和 定量指标如担保物的处置变现价值、其他增信资产的估值等，对项目进行减值测算，并计提相应 的减值准备。</w:t>
      </w:r>
    </w:p>
    <w:p>
      <w:pPr>
        <w:pStyle w:val="Style2"/>
        <w:keepNext w:val="0"/>
        <w:keepLines w:val="0"/>
        <w:widowControl w:val="0"/>
        <w:shd w:val="clear" w:color="auto" w:fill="auto"/>
        <w:bidi w:val="0"/>
        <w:spacing w:before="0" w:after="140" w:line="240" w:lineRule="auto"/>
        <w:ind w:left="1040" w:right="0" w:firstLine="0"/>
        <w:jc w:val="left"/>
      </w:pPr>
      <w:bookmarkStart w:id="1087" w:name="bookmark1087"/>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w:t>
      </w:r>
      <w:r>
        <w:rPr>
          <w:color w:val="000000"/>
          <w:spacing w:val="0"/>
          <w:w w:val="100"/>
          <w:position w:val="0"/>
        </w:rPr>
        <w:t>按组合计量预期信用损失的应收款项</w:t>
      </w:r>
    </w:p>
    <w:p>
      <w:pPr>
        <w:pStyle w:val="Style2"/>
        <w:keepNext w:val="0"/>
        <w:keepLines w:val="0"/>
        <w:widowControl w:val="0"/>
        <w:numPr>
          <w:ilvl w:val="0"/>
          <w:numId w:val="59"/>
        </w:numPr>
        <w:shd w:val="clear" w:color="auto" w:fill="auto"/>
        <w:bidi w:val="0"/>
        <w:spacing w:before="0" w:after="140" w:line="240" w:lineRule="auto"/>
        <w:ind w:left="1040" w:right="0" w:firstLine="0"/>
        <w:jc w:val="left"/>
      </w:pPr>
      <w:bookmarkStart w:id="1088" w:name="bookmark1088"/>
      <w:bookmarkEnd w:id="1088"/>
      <w:r>
        <w:rPr>
          <w:color w:val="000000"/>
          <w:spacing w:val="0"/>
          <w:w w:val="100"/>
          <w:position w:val="0"/>
        </w:rPr>
        <w:t>具体组合及计量预期信用损失的方法</w:t>
      </w:r>
    </w:p>
    <w:tbl>
      <w:tblPr>
        <w:tblOverlap w:val="never"/>
        <w:jc w:val="center"/>
        <w:tblLayout w:type="fixed"/>
      </w:tblPr>
      <w:tblGrid>
        <w:gridCol w:w="2870"/>
        <w:gridCol w:w="2794"/>
        <w:gridCol w:w="2875"/>
      </w:tblGrid>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leader="hyphen" w:pos="1310" w:val="left"/>
              </w:tabs>
              <w:bidi w:val="0"/>
              <w:spacing w:before="0" w:after="0" w:line="240" w:lineRule="auto"/>
              <w:ind w:left="0" w:right="0" w:firstLine="0"/>
              <w:jc w:val="left"/>
            </w:pPr>
            <w:r>
              <w:rPr>
                <w:color w:val="000000"/>
                <w:spacing w:val="0"/>
                <w:w w:val="100"/>
                <w:position w:val="0"/>
              </w:rPr>
              <w:t>应收款项</w:t>
              <w:tab/>
              <w:t>信用风险特征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参考历史信用损失经验，结合 当前状况以及对未来经济状 况的预测，编制应收款项账龄 与整个存续期预期信用损失 率对照表，计算预期信用损失</w:t>
            </w:r>
          </w:p>
        </w:tc>
      </w:tr>
      <w:tr>
        <w:trPr>
          <w:trHeight w:val="11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应收款项一一合并范围内关 联往来组合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参考历史信用损失经验，结合 当前状况以及对未来经济状 况的预测，通过违约风险敞口 和整个存续期预期信用损失</w:t>
            </w:r>
          </w:p>
        </w:tc>
      </w:tr>
    </w:tbl>
    <w:tbl>
      <w:tblPr>
        <w:tblOverlap w:val="never"/>
        <w:jc w:val="center"/>
        <w:tblLayout w:type="fixed"/>
      </w:tblPr>
      <w:tblGrid>
        <w:gridCol w:w="2870"/>
        <w:gridCol w:w="2794"/>
        <w:gridCol w:w="2875"/>
      </w:tblGrid>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率，计算预期信用损失</w:t>
            </w:r>
          </w:p>
        </w:tc>
      </w:tr>
    </w:tbl>
    <w:p>
      <w:pPr>
        <w:widowControl w:val="0"/>
        <w:spacing w:after="15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②应收款项一一账龄组合的账龄与整个存续期预期信用损失率对照表</w:t>
      </w:r>
    </w:p>
    <w:tbl>
      <w:tblPr>
        <w:tblOverlap w:val="never"/>
        <w:jc w:val="center"/>
        <w:tblLayout w:type="fixed"/>
      </w:tblPr>
      <w:tblGrid>
        <w:gridCol w:w="4982"/>
        <w:gridCol w:w="2246"/>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应收款项</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47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47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7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47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r>
      <w:tr>
        <w:trPr>
          <w:trHeight w:val="48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2"/>
        <w:keepNext w:val="0"/>
        <w:keepLines w:val="0"/>
        <w:widowControl w:val="0"/>
        <w:shd w:val="clear" w:color="auto" w:fill="auto"/>
        <w:bidi w:val="0"/>
        <w:spacing w:before="0" w:after="0" w:line="409" w:lineRule="exact"/>
        <w:ind w:left="620" w:right="0" w:firstLine="420"/>
        <w:jc w:val="both"/>
      </w:pPr>
      <w:bookmarkStart w:id="1089" w:name="bookmark1089"/>
      <w:r>
        <w:rPr>
          <w:rFonts w:ascii="Times New Roman" w:eastAsia="Times New Roman" w:hAnsi="Times New Roman" w:cs="Times New Roman"/>
          <w:color w:val="000000"/>
          <w:spacing w:val="0"/>
          <w:w w:val="100"/>
          <w:position w:val="0"/>
        </w:rPr>
        <w:t>4</w:t>
      </w:r>
      <w:bookmarkEnd w:id="1089"/>
      <w:r>
        <w:rPr>
          <w:rFonts w:ascii="Times New Roman" w:eastAsia="Times New Roman" w:hAnsi="Times New Roman" w:cs="Times New Roman"/>
          <w:color w:val="000000"/>
          <w:spacing w:val="0"/>
          <w:w w:val="100"/>
          <w:position w:val="0"/>
        </w:rPr>
        <w:t>）</w:t>
      </w:r>
      <w:r>
        <w:rPr>
          <w:color w:val="000000"/>
          <w:spacing w:val="0"/>
          <w:w w:val="100"/>
          <w:position w:val="0"/>
        </w:rPr>
        <w:t>对于单项风险特征明显的应收款项，根据应收款项类似信用风险特征</w:t>
      </w:r>
      <w:r>
        <w:rPr>
          <w:rFonts w:ascii="Times New Roman" w:eastAsia="Times New Roman" w:hAnsi="Times New Roman" w:cs="Times New Roman"/>
          <w:color w:val="000000"/>
          <w:spacing w:val="0"/>
          <w:w w:val="100"/>
          <w:position w:val="0"/>
        </w:rPr>
        <w:t>（</w:t>
      </w:r>
      <w:r>
        <w:rPr>
          <w:color w:val="000000"/>
          <w:spacing w:val="0"/>
          <w:w w:val="100"/>
          <w:position w:val="0"/>
        </w:rPr>
        <w:t>债务人根据合同条 款偿还欠款的能力</w:t>
      </w:r>
      <w:r>
        <w:rPr>
          <w:rFonts w:ascii="Times New Roman" w:eastAsia="Times New Roman" w:hAnsi="Times New Roman" w:cs="Times New Roman"/>
          <w:color w:val="000000"/>
          <w:spacing w:val="0"/>
          <w:w w:val="100"/>
          <w:position w:val="0"/>
        </w:rPr>
        <w:t>）</w:t>
      </w:r>
      <w:r>
        <w:rPr>
          <w:color w:val="000000"/>
          <w:spacing w:val="0"/>
          <w:w w:val="100"/>
          <w:position w:val="0"/>
        </w:rPr>
        <w:t>，按历史款项损失情况及债务人经济状况预计可能存在的损失情况，通过违约 风险敞口和整个存续期预期信用损失率，计算预期信用损失。</w:t>
      </w:r>
    </w:p>
    <w:p>
      <w:pPr>
        <w:pStyle w:val="Style2"/>
        <w:keepNext w:val="0"/>
        <w:keepLines w:val="0"/>
        <w:widowControl w:val="0"/>
        <w:shd w:val="clear" w:color="auto" w:fill="auto"/>
        <w:bidi w:val="0"/>
        <w:spacing w:before="0" w:after="0" w:line="409" w:lineRule="exact"/>
        <w:ind w:left="1020" w:right="0" w:firstLine="0"/>
        <w:jc w:val="left"/>
      </w:pPr>
      <w:r>
        <w:rPr>
          <w:color w:val="000000"/>
          <w:spacing w:val="0"/>
          <w:w w:val="100"/>
          <w:position w:val="0"/>
        </w:rPr>
        <w:t>⑹金融资产和金融负债的抵销</w:t>
      </w:r>
    </w:p>
    <w:p>
      <w:pPr>
        <w:pStyle w:val="Style2"/>
        <w:keepNext w:val="0"/>
        <w:keepLines w:val="0"/>
        <w:widowControl w:val="0"/>
        <w:shd w:val="clear" w:color="auto" w:fill="auto"/>
        <w:bidi w:val="0"/>
        <w:spacing w:before="0" w:after="780" w:line="409" w:lineRule="exact"/>
        <w:ind w:left="620" w:right="0" w:firstLine="420"/>
        <w:jc w:val="both"/>
      </w:pPr>
      <w:r>
        <w:rPr>
          <w:color w:val="000000"/>
          <w:spacing w:val="0"/>
          <w:w w:val="100"/>
          <w:position w:val="0"/>
        </w:rPr>
        <w:t>金融资产和金融负债在资产负债表内分别列示，不相互抵销。但同时满足下列条件的，公司 以相互抵销后的净额在资产负债表内列示：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公司具有抵销已确认金额的法定权利，且该种法定 权利是当前可执行的；</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 不满足终止确认条件的金融资产转移，公司不对已转移的金融资产和相关负债进行抵销。</w:t>
      </w:r>
    </w:p>
    <w:p>
      <w:pPr>
        <w:pStyle w:val="Style20"/>
        <w:keepNext/>
        <w:keepLines/>
        <w:widowControl w:val="0"/>
        <w:numPr>
          <w:ilvl w:val="0"/>
          <w:numId w:val="47"/>
        </w:numPr>
        <w:shd w:val="clear" w:color="auto" w:fill="auto"/>
        <w:tabs>
          <w:tab w:pos="1050" w:val="left"/>
        </w:tabs>
        <w:bidi w:val="0"/>
        <w:spacing w:before="0" w:after="100" w:line="240" w:lineRule="auto"/>
        <w:ind w:left="0" w:right="0" w:firstLine="620"/>
        <w:jc w:val="both"/>
      </w:pPr>
      <w:bookmarkStart w:id="1090" w:name="bookmark1090"/>
      <w:bookmarkStart w:id="1091" w:name="bookmark1091"/>
      <w:bookmarkStart w:id="1092" w:name="bookmark1092"/>
      <w:bookmarkStart w:id="1093" w:name="bookmark1093"/>
      <w:bookmarkEnd w:id="1092"/>
      <w:r>
        <w:rPr>
          <w:color w:val="000000"/>
          <w:spacing w:val="0"/>
          <w:w w:val="100"/>
          <w:position w:val="0"/>
        </w:rPr>
        <w:t>贵金属</w:t>
      </w:r>
      <w:bookmarkEnd w:id="1090"/>
      <w:bookmarkEnd w:id="1091"/>
      <w:bookmarkEnd w:id="1093"/>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47"/>
        </w:numPr>
        <w:shd w:val="clear" w:color="auto" w:fill="auto"/>
        <w:tabs>
          <w:tab w:pos="1050" w:val="left"/>
        </w:tabs>
        <w:bidi w:val="0"/>
        <w:spacing w:before="0" w:after="100" w:line="240" w:lineRule="auto"/>
        <w:ind w:left="0" w:right="0" w:firstLine="620"/>
        <w:jc w:val="both"/>
      </w:pPr>
      <w:bookmarkStart w:id="1094" w:name="bookmark1094"/>
      <w:bookmarkStart w:id="1095" w:name="bookmark1095"/>
      <w:bookmarkStart w:id="1096" w:name="bookmark1096"/>
      <w:bookmarkStart w:id="1097" w:name="bookmark1097"/>
      <w:bookmarkEnd w:id="1096"/>
      <w:r>
        <w:rPr>
          <w:color w:val="000000"/>
          <w:spacing w:val="0"/>
          <w:w w:val="100"/>
          <w:position w:val="0"/>
        </w:rPr>
        <w:t>应收款项</w:t>
      </w:r>
      <w:bookmarkEnd w:id="1094"/>
      <w:bookmarkEnd w:id="1095"/>
      <w:bookmarkEnd w:id="1097"/>
    </w:p>
    <w:p>
      <w:pPr>
        <w:pStyle w:val="Style20"/>
        <w:keepNext/>
        <w:keepLines/>
        <w:widowControl w:val="0"/>
        <w:shd w:val="clear" w:color="auto" w:fill="auto"/>
        <w:bidi w:val="0"/>
        <w:spacing w:before="0" w:after="100" w:line="240" w:lineRule="auto"/>
        <w:ind w:left="0" w:right="0" w:firstLine="620"/>
        <w:jc w:val="both"/>
      </w:pPr>
      <w:bookmarkStart w:id="1094" w:name="bookmark1094"/>
      <w:bookmarkStart w:id="1095" w:name="bookmark1095"/>
      <w:bookmarkStart w:id="1098" w:name="bookmark1098"/>
      <w:r>
        <w:rPr>
          <w:color w:val="000000"/>
          <w:spacing w:val="0"/>
          <w:w w:val="100"/>
          <w:position w:val="0"/>
        </w:rPr>
        <w:t>应收款项的预期信用损失的确定方法及会计处理方法</w:t>
      </w:r>
      <w:bookmarkEnd w:id="1094"/>
      <w:bookmarkEnd w:id="1095"/>
      <w:bookmarkEnd w:id="1098"/>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详见第</w:t>
      </w:r>
      <w:r>
        <w:rPr>
          <w:color w:val="000000"/>
          <w:spacing w:val="0"/>
          <w:w w:val="100"/>
          <w:position w:val="0"/>
          <w:sz w:val="19"/>
          <w:szCs w:val="19"/>
        </w:rPr>
        <w:t>10</w:t>
      </w:r>
      <w:r>
        <w:rPr>
          <w:color w:val="000000"/>
          <w:spacing w:val="0"/>
          <w:w w:val="100"/>
          <w:position w:val="0"/>
        </w:rPr>
        <w:t>项金融工具</w:t>
      </w:r>
    </w:p>
    <w:p>
      <w:pPr>
        <w:pStyle w:val="Style20"/>
        <w:keepNext/>
        <w:keepLines/>
        <w:widowControl w:val="0"/>
        <w:numPr>
          <w:ilvl w:val="0"/>
          <w:numId w:val="47"/>
        </w:numPr>
        <w:shd w:val="clear" w:color="auto" w:fill="auto"/>
        <w:tabs>
          <w:tab w:pos="1050" w:val="left"/>
        </w:tabs>
        <w:bidi w:val="0"/>
        <w:spacing w:before="0" w:after="100" w:line="240" w:lineRule="auto"/>
        <w:ind w:left="0" w:right="0" w:firstLine="620"/>
        <w:jc w:val="both"/>
      </w:pPr>
      <w:bookmarkStart w:id="1099" w:name="bookmark1099"/>
      <w:bookmarkStart w:id="1100" w:name="bookmark1100"/>
      <w:bookmarkStart w:id="1101" w:name="bookmark1101"/>
      <w:bookmarkStart w:id="1102" w:name="bookmark1102"/>
      <w:bookmarkEnd w:id="1101"/>
      <w:r>
        <w:rPr>
          <w:color w:val="000000"/>
          <w:spacing w:val="0"/>
          <w:w w:val="100"/>
          <w:position w:val="0"/>
        </w:rPr>
        <w:t>应收款项融资</w:t>
      </w:r>
      <w:bookmarkEnd w:id="1099"/>
      <w:bookmarkEnd w:id="1100"/>
      <w:bookmarkEnd w:id="1102"/>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47"/>
        </w:numPr>
        <w:shd w:val="clear" w:color="auto" w:fill="auto"/>
        <w:tabs>
          <w:tab w:pos="1050" w:val="left"/>
        </w:tabs>
        <w:bidi w:val="0"/>
        <w:spacing w:before="0" w:after="100" w:line="240" w:lineRule="auto"/>
        <w:ind w:left="0" w:right="0" w:firstLine="620"/>
        <w:jc w:val="both"/>
      </w:pPr>
      <w:bookmarkStart w:id="1103" w:name="bookmark1103"/>
      <w:bookmarkStart w:id="1104" w:name="bookmark1104"/>
      <w:bookmarkStart w:id="1105" w:name="bookmark1105"/>
      <w:bookmarkStart w:id="1106" w:name="bookmark1106"/>
      <w:bookmarkEnd w:id="1105"/>
      <w:r>
        <w:rPr>
          <w:color w:val="000000"/>
          <w:spacing w:val="0"/>
          <w:w w:val="100"/>
          <w:position w:val="0"/>
        </w:rPr>
        <w:t>合同资产</w:t>
      </w:r>
      <w:bookmarkEnd w:id="1103"/>
      <w:bookmarkEnd w:id="1104"/>
      <w:bookmarkEnd w:id="1106"/>
    </w:p>
    <w:p>
      <w:pPr>
        <w:pStyle w:val="Style20"/>
        <w:keepNext/>
        <w:keepLines/>
        <w:widowControl w:val="0"/>
        <w:shd w:val="clear" w:color="auto" w:fill="auto"/>
        <w:bidi w:val="0"/>
        <w:spacing w:before="0" w:after="100" w:line="240" w:lineRule="auto"/>
        <w:ind w:left="0" w:right="0" w:firstLine="620"/>
        <w:jc w:val="both"/>
      </w:pPr>
      <w:bookmarkStart w:id="1103" w:name="bookmark1103"/>
      <w:bookmarkStart w:id="1104" w:name="bookmark1104"/>
      <w:bookmarkStart w:id="1107" w:name="bookmark1107"/>
      <w:bookmarkStart w:id="1108" w:name="bookmark1108"/>
      <w:r>
        <w:rPr>
          <w:color w:val="000000"/>
          <w:spacing w:val="0"/>
          <w:w w:val="100"/>
          <w:position w:val="0"/>
        </w:rPr>
        <w:t>（</w:t>
      </w:r>
      <w:bookmarkEnd w:id="1107"/>
      <w:r>
        <w:rPr>
          <w:color w:val="000000"/>
          <w:spacing w:val="0"/>
          <w:w w:val="100"/>
          <w:position w:val="0"/>
        </w:rPr>
        <w:t>1）.</w:t>
      </w:r>
      <w:r>
        <w:rPr>
          <w:color w:val="000000"/>
          <w:spacing w:val="0"/>
          <w:w w:val="100"/>
          <w:position w:val="0"/>
        </w:rPr>
        <w:t>合同资产的确认方法及标准</w:t>
      </w:r>
      <w:bookmarkEnd w:id="1103"/>
      <w:bookmarkEnd w:id="1104"/>
      <w:bookmarkEnd w:id="1108"/>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公司根据履行履约义务与客户付款之间的关系在资产负债表中列示合同资产或合同负债。本 公司将同一合同下的合同资产和合同负债相互抵消后以净额列示。</w:t>
      </w:r>
    </w:p>
    <w:p>
      <w:pPr>
        <w:pStyle w:val="Style2"/>
        <w:keepNext w:val="0"/>
        <w:keepLines w:val="0"/>
        <w:widowControl w:val="0"/>
        <w:shd w:val="clear" w:color="auto" w:fill="auto"/>
        <w:bidi w:val="0"/>
        <w:spacing w:before="0" w:after="100" w:line="410" w:lineRule="exact"/>
        <w:ind w:left="620" w:right="0" w:firstLine="420"/>
        <w:jc w:val="both"/>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323" w:right="1129" w:bottom="1487" w:left="681" w:header="0" w:footer="3" w:gutter="0"/>
          <w:cols w:space="720"/>
          <w:noEndnote/>
          <w:rtlGutter w:val="0"/>
          <w:docGrid w:linePitch="360"/>
        </w:sectPr>
      </w:pPr>
      <w:r>
        <w:rPr>
          <w:color w:val="000000"/>
          <w:spacing w:val="0"/>
          <w:w w:val="100"/>
          <w:position w:val="0"/>
        </w:rPr>
        <w:t>公司将拥有的、无条件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 将已向客户转让商品或服务而有权收取对价的权利（该权利取决于时间流逝之外的其他因素）作 为合同资产列示。</w:t>
      </w:r>
    </w:p>
    <w:p>
      <w:pPr>
        <w:pStyle w:val="Style2"/>
        <w:keepNext w:val="0"/>
        <w:keepLines w:val="0"/>
        <w:widowControl w:val="0"/>
        <w:shd w:val="clear" w:color="auto" w:fill="auto"/>
        <w:bidi w:val="0"/>
        <w:spacing w:before="0" w:after="500" w:line="409" w:lineRule="exact"/>
        <w:ind w:left="1040" w:right="0" w:firstLine="0"/>
        <w:jc w:val="left"/>
      </w:pPr>
      <w:r>
        <w:rPr>
          <w:color w:val="000000"/>
          <w:spacing w:val="0"/>
          <w:w w:val="100"/>
          <w:position w:val="0"/>
        </w:rPr>
        <w:t>公司将已收或应收客户对价而应向客户转让商品或服务的义务作为合同负债列示。</w:t>
      </w:r>
    </w:p>
    <w:p>
      <w:pPr>
        <w:pStyle w:val="Style20"/>
        <w:keepNext/>
        <w:keepLines/>
        <w:widowControl w:val="0"/>
        <w:numPr>
          <w:ilvl w:val="0"/>
          <w:numId w:val="61"/>
        </w:numPr>
        <w:shd w:val="clear" w:color="auto" w:fill="auto"/>
        <w:bidi w:val="0"/>
        <w:spacing w:before="0" w:after="100" w:line="240" w:lineRule="auto"/>
        <w:ind w:left="0" w:right="0" w:firstLine="620"/>
        <w:jc w:val="both"/>
      </w:pPr>
      <w:bookmarkStart w:id="1109" w:name="bookmark1109"/>
      <w:bookmarkStart w:id="1110" w:name="bookmark1110"/>
      <w:bookmarkStart w:id="1111" w:name="bookmark1111"/>
      <w:bookmarkStart w:id="1112" w:name="bookmark1112"/>
      <w:bookmarkEnd w:id="1111"/>
      <w:r>
        <w:rPr>
          <w:color w:val="000000"/>
          <w:spacing w:val="0"/>
          <w:w w:val="100"/>
          <w:position w:val="0"/>
        </w:rPr>
        <w:t>.</w:t>
      </w:r>
      <w:r>
        <w:rPr>
          <w:color w:val="000000"/>
          <w:spacing w:val="0"/>
          <w:w w:val="100"/>
          <w:position w:val="0"/>
        </w:rPr>
        <w:t>合同资产预期信用损失的确定方法及会计处理方法</w:t>
      </w:r>
      <w:bookmarkEnd w:id="1109"/>
      <w:bookmarkEnd w:id="1110"/>
      <w:bookmarkEnd w:id="1112"/>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详见第</w:t>
      </w:r>
      <w:r>
        <w:rPr>
          <w:color w:val="000000"/>
          <w:spacing w:val="0"/>
          <w:w w:val="100"/>
          <w:position w:val="0"/>
          <w:sz w:val="19"/>
          <w:szCs w:val="19"/>
        </w:rPr>
        <w:t>10</w:t>
      </w:r>
      <w:r>
        <w:rPr>
          <w:color w:val="000000"/>
          <w:spacing w:val="0"/>
          <w:w w:val="100"/>
          <w:position w:val="0"/>
        </w:rPr>
        <w:t>项金融工具</w:t>
      </w:r>
    </w:p>
    <w:p>
      <w:pPr>
        <w:pStyle w:val="Style20"/>
        <w:keepNext/>
        <w:keepLines/>
        <w:widowControl w:val="0"/>
        <w:numPr>
          <w:ilvl w:val="0"/>
          <w:numId w:val="47"/>
        </w:numPr>
        <w:shd w:val="clear" w:color="auto" w:fill="auto"/>
        <w:bidi w:val="0"/>
        <w:spacing w:before="0" w:after="100" w:line="240" w:lineRule="auto"/>
        <w:ind w:left="0" w:right="0" w:firstLine="620"/>
        <w:jc w:val="both"/>
      </w:pPr>
      <w:bookmarkStart w:id="1113" w:name="bookmark1113"/>
      <w:bookmarkStart w:id="1114" w:name="bookmark1114"/>
      <w:bookmarkStart w:id="1115" w:name="bookmark1115"/>
      <w:bookmarkStart w:id="1116" w:name="bookmark1116"/>
      <w:bookmarkEnd w:id="1115"/>
      <w:r>
        <w:rPr>
          <w:color w:val="000000"/>
          <w:spacing w:val="0"/>
          <w:w w:val="100"/>
          <w:position w:val="0"/>
        </w:rPr>
        <w:t>持有待售资产</w:t>
      </w:r>
      <w:bookmarkEnd w:id="1113"/>
      <w:bookmarkEnd w:id="1114"/>
      <w:bookmarkEnd w:id="1116"/>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63"/>
        </w:numPr>
        <w:shd w:val="clear" w:color="auto" w:fill="auto"/>
        <w:tabs>
          <w:tab w:pos="1466" w:val="left"/>
        </w:tabs>
        <w:bidi w:val="0"/>
        <w:spacing w:before="0" w:after="0" w:line="427" w:lineRule="auto"/>
        <w:ind w:left="1040" w:right="0" w:firstLine="0"/>
        <w:jc w:val="both"/>
      </w:pPr>
      <w:bookmarkStart w:id="1117" w:name="bookmark1117"/>
      <w:bookmarkEnd w:id="1117"/>
      <w:r>
        <w:rPr>
          <w:color w:val="000000"/>
          <w:spacing w:val="0"/>
          <w:w w:val="100"/>
          <w:position w:val="0"/>
        </w:rPr>
        <w:t>持有待售的非流动资产或处置组的分类</w:t>
      </w:r>
    </w:p>
    <w:p>
      <w:pPr>
        <w:pStyle w:val="Style2"/>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公司将同时满足下列条件的非流动资产或处置组划分为持有待售的资产：</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 出售此类资产或处置组的惯例，在当前状况下即可立即出售；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出售极可能发生，即公司已经就 出售计划作出决议且获得确定的购买承诺，预计出售将在一年内完成。</w:t>
      </w:r>
    </w:p>
    <w:p>
      <w:pPr>
        <w:pStyle w:val="Style2"/>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公司专为转售而取得的非流动资产或处置组，在取得日满足“预计出售将在一年内完成”的 条件，且短期(通常为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个月)内很可能满足持有待售类别的其他划分条件的，在取得日将其划 分为持有待售类别。</w:t>
      </w:r>
    </w:p>
    <w:p>
      <w:pPr>
        <w:pStyle w:val="Style2"/>
        <w:keepNext w:val="0"/>
        <w:keepLines w:val="0"/>
        <w:widowControl w:val="0"/>
        <w:shd w:val="clear" w:color="auto" w:fill="auto"/>
        <w:bidi w:val="0"/>
        <w:spacing w:before="0" w:after="160" w:line="409" w:lineRule="exact"/>
        <w:ind w:left="620" w:right="0" w:firstLine="420"/>
        <w:jc w:val="both"/>
      </w:pPr>
      <w:r>
        <w:rPr>
          <w:color w:val="000000"/>
          <w:spacing w:val="0"/>
          <w:w w:val="100"/>
          <w:position w:val="0"/>
        </w:rPr>
        <w:t>因公司无法控制的下列原因之一，导致非关联方之间的交易未能在一年内完成，且公司仍然 承诺出售非流动资产或处置组的，继续将非流动资产或处置组划分为持有待售类别：①买方或其 他方意外设定导致出售延期的条件，公司针对这些条件已经及时采取行动，且预计能够自设定导 致出售延期的条件起一年内顺利化解延期因素；②因发生罕见情况，导致持有待售的非流动资产 或处置组未能在一年内完成出售，公司在最初一年内已经针对这些新情况采取必要措施且重新满 足了持有待售类别的划分条件。</w:t>
      </w:r>
    </w:p>
    <w:p>
      <w:pPr>
        <w:pStyle w:val="Style2"/>
        <w:keepNext w:val="0"/>
        <w:keepLines w:val="0"/>
        <w:widowControl w:val="0"/>
        <w:numPr>
          <w:ilvl w:val="0"/>
          <w:numId w:val="63"/>
        </w:numPr>
        <w:shd w:val="clear" w:color="auto" w:fill="auto"/>
        <w:tabs>
          <w:tab w:pos="1466" w:val="left"/>
        </w:tabs>
        <w:bidi w:val="0"/>
        <w:spacing w:before="0" w:after="0" w:line="427" w:lineRule="auto"/>
        <w:ind w:left="1040" w:right="0" w:firstLine="0"/>
        <w:jc w:val="both"/>
      </w:pPr>
      <w:bookmarkStart w:id="1118" w:name="bookmark1118"/>
      <w:bookmarkEnd w:id="1118"/>
      <w:r>
        <w:rPr>
          <w:color w:val="000000"/>
          <w:spacing w:val="0"/>
          <w:w w:val="100"/>
          <w:position w:val="0"/>
        </w:rPr>
        <w:t>持有待售的非流动资产或处置组的计量</w:t>
      </w:r>
    </w:p>
    <w:p>
      <w:pPr>
        <w:pStyle w:val="Style2"/>
        <w:keepNext w:val="0"/>
        <w:keepLines w:val="0"/>
        <w:widowControl w:val="0"/>
        <w:numPr>
          <w:ilvl w:val="0"/>
          <w:numId w:val="65"/>
        </w:numPr>
        <w:shd w:val="clear" w:color="auto" w:fill="auto"/>
        <w:tabs>
          <w:tab w:pos="1384" w:val="left"/>
        </w:tabs>
        <w:bidi w:val="0"/>
        <w:spacing w:before="0" w:after="0" w:line="427" w:lineRule="auto"/>
        <w:ind w:left="1040" w:right="0" w:firstLine="0"/>
        <w:jc w:val="both"/>
      </w:pPr>
      <w:bookmarkStart w:id="1119" w:name="bookmark1119"/>
      <w:bookmarkEnd w:id="1119"/>
      <w:r>
        <w:rPr>
          <w:color w:val="000000"/>
          <w:spacing w:val="0"/>
          <w:w w:val="100"/>
          <w:position w:val="0"/>
        </w:rPr>
        <w:t>初始计量和后续计量</w:t>
      </w:r>
    </w:p>
    <w:p>
      <w:pPr>
        <w:pStyle w:val="Style2"/>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初始计量和在资产负债表日重新计量持有待售的非流动资产或处置组时，其账面价值高于公 允价值减去出售费用后的净额的，将账面价值减记至公允价值减去出售费用后的净额，减记的金 额确认为资产减值损失，计入当期损益，同时计提持有待售资产减值准备。</w:t>
      </w:r>
    </w:p>
    <w:p>
      <w:pPr>
        <w:pStyle w:val="Style2"/>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持有待售类别情况下的初始计量金额和公允价值减去出售费用后的净额，以两者孰低计量。除企 业合并中取得的非流动资产或处置组外，由非流动资产或处置组以公允价值减去出售费用后的净 额作为初始计量金额而产生的差额，计入当期损益。</w:t>
      </w:r>
    </w:p>
    <w:p>
      <w:pPr>
        <w:pStyle w:val="Style2"/>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对于持有待售的处置组确认的资产减值损失金额，先抵减处置组中商誉的账面价值，再根据 处置组中的各项非流动资产账面价值所占比重，按比例抵减其账面价值。</w:t>
      </w:r>
    </w:p>
    <w:p>
      <w:pPr>
        <w:pStyle w:val="Style2"/>
        <w:keepNext w:val="0"/>
        <w:keepLines w:val="0"/>
        <w:widowControl w:val="0"/>
        <w:shd w:val="clear" w:color="auto" w:fill="auto"/>
        <w:bidi w:val="0"/>
        <w:spacing w:before="0" w:after="160" w:line="409" w:lineRule="exact"/>
        <w:ind w:left="620" w:right="0" w:firstLine="420"/>
        <w:jc w:val="both"/>
      </w:pPr>
      <w:r>
        <w:rPr>
          <w:color w:val="000000"/>
          <w:spacing w:val="0"/>
          <w:w w:val="100"/>
          <w:position w:val="0"/>
        </w:rPr>
        <w:t>持有待售的非流动资产或处置组中的非流动资产不计提折旧或摊销，持有待售的处置组中负 债的利息和其他费用继续予以确认。</w:t>
      </w:r>
    </w:p>
    <w:p>
      <w:pPr>
        <w:pStyle w:val="Style2"/>
        <w:keepNext w:val="0"/>
        <w:keepLines w:val="0"/>
        <w:widowControl w:val="0"/>
        <w:numPr>
          <w:ilvl w:val="0"/>
          <w:numId w:val="65"/>
        </w:numPr>
        <w:shd w:val="clear" w:color="auto" w:fill="auto"/>
        <w:tabs>
          <w:tab w:pos="1403" w:val="left"/>
        </w:tabs>
        <w:bidi w:val="0"/>
        <w:spacing w:before="0" w:after="0" w:line="427" w:lineRule="auto"/>
        <w:ind w:left="1040" w:right="0" w:firstLine="0"/>
        <w:jc w:val="both"/>
      </w:pPr>
      <w:bookmarkStart w:id="1120" w:name="bookmark1120"/>
      <w:bookmarkEnd w:id="1120"/>
      <w:r>
        <w:rPr>
          <w:color w:val="000000"/>
          <w:spacing w:val="0"/>
          <w:w w:val="100"/>
          <w:position w:val="0"/>
        </w:rPr>
        <w:t>资产减值损失转回的会计处理</w:t>
      </w:r>
    </w:p>
    <w:p>
      <w:pPr>
        <w:pStyle w:val="Style2"/>
        <w:keepNext w:val="0"/>
        <w:keepLines w:val="0"/>
        <w:widowControl w:val="0"/>
        <w:shd w:val="clear" w:color="auto" w:fill="auto"/>
        <w:bidi w:val="0"/>
        <w:spacing w:before="0" w:after="100" w:line="409" w:lineRule="exact"/>
        <w:ind w:left="1040" w:right="0" w:firstLine="0"/>
        <w:jc w:val="both"/>
      </w:pPr>
      <w:r>
        <w:rPr>
          <w:color w:val="000000"/>
          <w:spacing w:val="0"/>
          <w:w w:val="100"/>
          <w:position w:val="0"/>
        </w:rPr>
        <w:t>后续资产负债表日持有待售的非流动资产公允价值减去出售费用后的净额增加的，以前减记</w:t>
      </w:r>
    </w:p>
    <w:p>
      <w:pPr>
        <w:pStyle w:val="Style26"/>
        <w:keepNext w:val="0"/>
        <w:keepLines w:val="0"/>
        <w:widowControl w:val="0"/>
        <w:shd w:val="clear" w:color="auto" w:fill="auto"/>
        <w:bidi w:val="0"/>
        <w:spacing w:before="0" w:after="100" w:line="240" w:lineRule="auto"/>
        <w:ind w:left="0" w:right="0" w:firstLine="0"/>
        <w:jc w:val="center"/>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282" w:right="1166" w:bottom="1196" w:left="645" w:header="0" w:footer="768" w:gutter="0"/>
          <w:cols w:space="720"/>
          <w:noEndnote/>
          <w:rtlGutter w:val="0"/>
          <w:docGrid w:linePitch="360"/>
        </w:sectPr>
      </w:pPr>
      <w:r>
        <w:rPr>
          <w:color w:val="000000"/>
          <w:spacing w:val="0"/>
          <w:w w:val="100"/>
          <w:position w:val="0"/>
        </w:rPr>
        <w:t xml:space="preserve">151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0" w:line="408" w:lineRule="exact"/>
        <w:ind w:left="620" w:right="0" w:firstLine="0"/>
        <w:jc w:val="both"/>
      </w:pPr>
      <w:r>
        <w:rPr>
          <w:color w:val="000000"/>
          <w:spacing w:val="0"/>
          <w:w w:val="100"/>
          <w:position w:val="0"/>
        </w:rPr>
        <w:t>的金额予以恢复，并在划分为持有待售类别后确认的资产减值损失金额内转回，转回金额计入当 期损益。划分为持有待售类别前确认的资产减值损失不转回。</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后续资产负债表日持有待售的处置组公允价值减去出售费用后的净额增加的，以前减记的金 额予以恢复，并在划分为持有待售类别后非流动资产确认的资产减值损失金额内转回，转回金额 计入当期损益。已抵减的商誉账面价值，以及非流动资产在划分为持有待售类别前确认的资产减 值损失不转回。</w:t>
      </w:r>
    </w:p>
    <w:p>
      <w:pPr>
        <w:pStyle w:val="Style2"/>
        <w:keepNext w:val="0"/>
        <w:keepLines w:val="0"/>
        <w:widowControl w:val="0"/>
        <w:shd w:val="clear" w:color="auto" w:fill="auto"/>
        <w:bidi w:val="0"/>
        <w:spacing w:before="0" w:after="180" w:line="408" w:lineRule="exact"/>
        <w:ind w:left="620" w:right="0" w:firstLine="420"/>
        <w:jc w:val="both"/>
      </w:pPr>
      <w:r>
        <w:rPr>
          <w:color w:val="000000"/>
          <w:spacing w:val="0"/>
          <w:w w:val="100"/>
          <w:position w:val="0"/>
        </w:rPr>
        <w:t>持有待售的处置组确认的资产减值损失后续转回金额，根据处置组中除商誉外各项非流动资 产账面价值所占比重，按比例增加其账面价值。</w:t>
      </w:r>
    </w:p>
    <w:p>
      <w:pPr>
        <w:pStyle w:val="Style2"/>
        <w:keepNext w:val="0"/>
        <w:keepLines w:val="0"/>
        <w:widowControl w:val="0"/>
        <w:numPr>
          <w:ilvl w:val="0"/>
          <w:numId w:val="65"/>
        </w:numPr>
        <w:shd w:val="clear" w:color="auto" w:fill="auto"/>
        <w:bidi w:val="0"/>
        <w:spacing w:before="0" w:after="0" w:line="427" w:lineRule="auto"/>
        <w:ind w:left="1040" w:right="0" w:firstLine="0"/>
        <w:jc w:val="left"/>
      </w:pPr>
      <w:bookmarkStart w:id="1121" w:name="bookmark1121"/>
      <w:bookmarkEnd w:id="1121"/>
      <w:r>
        <w:rPr>
          <w:color w:val="000000"/>
          <w:spacing w:val="0"/>
          <w:w w:val="100"/>
          <w:position w:val="0"/>
        </w:rPr>
        <w:t>不再继续划分为持有待售类别以及终止确认的会计处理</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非流动资产或处置组因不再满足持有待售类别的划分条件而不再继续划分为持有待售类别或 非流动资产从持有待售的处置组中移除时，按照以下两者孰低计量：</w:t>
      </w:r>
      <w:r>
        <w:rPr>
          <w:rFonts w:ascii="Times New Roman" w:eastAsia="Times New Roman" w:hAnsi="Times New Roman" w:cs="Times New Roman"/>
          <w:color w:val="000000"/>
          <w:spacing w:val="0"/>
          <w:w w:val="100"/>
          <w:position w:val="0"/>
        </w:rPr>
        <w:t>a.</w:t>
      </w:r>
      <w:r>
        <w:rPr>
          <w:color w:val="000000"/>
          <w:spacing w:val="0"/>
          <w:w w:val="100"/>
          <w:position w:val="0"/>
        </w:rPr>
        <w:t>划分为持有待售类别前的 账面价值，按照假定不划分为持有待售类别情况下本应确认的折旧、摊销或减值等进行调整后的 金额；</w:t>
      </w:r>
      <w:r>
        <w:rPr>
          <w:rFonts w:ascii="Times New Roman" w:eastAsia="Times New Roman" w:hAnsi="Times New Roman" w:cs="Times New Roman"/>
          <w:color w:val="000000"/>
          <w:spacing w:val="0"/>
          <w:w w:val="100"/>
          <w:position w:val="0"/>
        </w:rPr>
        <w:t>b.</w:t>
      </w:r>
      <w:r>
        <w:rPr>
          <w:color w:val="000000"/>
          <w:spacing w:val="0"/>
          <w:w w:val="100"/>
          <w:position w:val="0"/>
        </w:rPr>
        <w:t>可收回金额。</w:t>
      </w:r>
    </w:p>
    <w:p>
      <w:pPr>
        <w:pStyle w:val="Style2"/>
        <w:keepNext w:val="0"/>
        <w:keepLines w:val="0"/>
        <w:widowControl w:val="0"/>
        <w:shd w:val="clear" w:color="auto" w:fill="auto"/>
        <w:bidi w:val="0"/>
        <w:spacing w:before="0" w:after="480" w:line="408" w:lineRule="exact"/>
        <w:ind w:left="1040" w:right="0" w:firstLine="0"/>
        <w:jc w:val="left"/>
      </w:pPr>
      <w:r>
        <w:rPr>
          <w:color w:val="000000"/>
          <w:spacing w:val="0"/>
          <w:w w:val="100"/>
          <w:position w:val="0"/>
        </w:rPr>
        <w:t>终止确认持有待售的非流动资产或处置组时，将尚未确认的利得或损失计入当期损益。</w:t>
      </w:r>
    </w:p>
    <w:p>
      <w:pPr>
        <w:pStyle w:val="Style20"/>
        <w:keepNext/>
        <w:keepLines/>
        <w:widowControl w:val="0"/>
        <w:numPr>
          <w:ilvl w:val="0"/>
          <w:numId w:val="47"/>
        </w:numPr>
        <w:shd w:val="clear" w:color="auto" w:fill="auto"/>
        <w:tabs>
          <w:tab w:pos="1050" w:val="left"/>
        </w:tabs>
        <w:bidi w:val="0"/>
        <w:spacing w:before="0" w:after="100" w:line="240" w:lineRule="auto"/>
        <w:ind w:left="0" w:right="0" w:firstLine="620"/>
        <w:jc w:val="both"/>
      </w:pPr>
      <w:bookmarkStart w:id="1122" w:name="bookmark1122"/>
      <w:bookmarkStart w:id="1123" w:name="bookmark1123"/>
      <w:bookmarkStart w:id="1124" w:name="bookmark1124"/>
      <w:bookmarkStart w:id="1125" w:name="bookmark1125"/>
      <w:bookmarkEnd w:id="1124"/>
      <w:r>
        <w:rPr>
          <w:color w:val="000000"/>
          <w:spacing w:val="0"/>
          <w:w w:val="100"/>
          <w:position w:val="0"/>
        </w:rPr>
        <w:t>债权投资</w:t>
      </w:r>
      <w:bookmarkEnd w:id="1122"/>
      <w:bookmarkEnd w:id="1123"/>
      <w:bookmarkEnd w:id="1125"/>
    </w:p>
    <w:p>
      <w:pPr>
        <w:pStyle w:val="Style20"/>
        <w:keepNext/>
        <w:keepLines/>
        <w:widowControl w:val="0"/>
        <w:shd w:val="clear" w:color="auto" w:fill="auto"/>
        <w:bidi w:val="0"/>
        <w:spacing w:before="0" w:after="60" w:line="240" w:lineRule="auto"/>
        <w:ind w:left="0" w:right="0" w:firstLine="620"/>
        <w:jc w:val="both"/>
      </w:pPr>
      <w:bookmarkStart w:id="1122" w:name="bookmark1122"/>
      <w:bookmarkStart w:id="1123" w:name="bookmark1123"/>
      <w:bookmarkStart w:id="1126" w:name="bookmark1126"/>
      <w:r>
        <w:rPr>
          <w:color w:val="000000"/>
          <w:spacing w:val="0"/>
          <w:w w:val="100"/>
          <w:position w:val="0"/>
        </w:rPr>
        <w:t>债权投资预期信用损失的确定方法及会计处理方法</w:t>
      </w:r>
      <w:bookmarkEnd w:id="1122"/>
      <w:bookmarkEnd w:id="1123"/>
      <w:bookmarkEnd w:id="1126"/>
    </w:p>
    <w:p>
      <w:pPr>
        <w:pStyle w:val="Style2"/>
        <w:keepNext w:val="0"/>
        <w:keepLines w:val="0"/>
        <w:widowControl w:val="0"/>
        <w:shd w:val="clear" w:color="auto" w:fill="auto"/>
        <w:bidi w:val="0"/>
        <w:spacing w:before="0" w:after="360" w:line="274" w:lineRule="exact"/>
        <w:ind w:left="620" w:right="0" w:firstLine="0"/>
        <w:jc w:val="both"/>
      </w:pPr>
      <w:r>
        <w:rPr>
          <w:color w:val="000000"/>
          <w:spacing w:val="0"/>
          <w:w w:val="100"/>
          <w:position w:val="0"/>
          <w:sz w:val="19"/>
          <w:szCs w:val="19"/>
        </w:rPr>
        <w:t>J</w:t>
      </w:r>
      <w:r>
        <w:rPr>
          <w:color w:val="000000"/>
          <w:spacing w:val="0"/>
          <w:w w:val="100"/>
          <w:position w:val="0"/>
        </w:rPr>
        <w:t>适用口不适用 详见第</w:t>
      </w:r>
      <w:r>
        <w:rPr>
          <w:rFonts w:ascii="Times New Roman" w:eastAsia="Times New Roman" w:hAnsi="Times New Roman" w:cs="Times New Roman"/>
          <w:color w:val="000000"/>
          <w:spacing w:val="0"/>
          <w:w w:val="100"/>
          <w:position w:val="0"/>
        </w:rPr>
        <w:t>10</w:t>
      </w:r>
      <w:r>
        <w:rPr>
          <w:color w:val="000000"/>
          <w:spacing w:val="0"/>
          <w:w w:val="100"/>
          <w:position w:val="0"/>
        </w:rPr>
        <w:t>项金融工具</w:t>
      </w:r>
    </w:p>
    <w:p>
      <w:pPr>
        <w:pStyle w:val="Style20"/>
        <w:keepNext/>
        <w:keepLines/>
        <w:widowControl w:val="0"/>
        <w:numPr>
          <w:ilvl w:val="0"/>
          <w:numId w:val="47"/>
        </w:numPr>
        <w:shd w:val="clear" w:color="auto" w:fill="auto"/>
        <w:tabs>
          <w:tab w:pos="1050" w:val="left"/>
        </w:tabs>
        <w:bidi w:val="0"/>
        <w:spacing w:before="0" w:after="100" w:line="240" w:lineRule="auto"/>
        <w:ind w:left="0" w:right="0" w:firstLine="620"/>
        <w:jc w:val="both"/>
      </w:pPr>
      <w:bookmarkStart w:id="1127" w:name="bookmark1127"/>
      <w:bookmarkStart w:id="1128" w:name="bookmark1128"/>
      <w:bookmarkStart w:id="1129" w:name="bookmark1129"/>
      <w:bookmarkStart w:id="1130" w:name="bookmark1130"/>
      <w:bookmarkEnd w:id="1129"/>
      <w:r>
        <w:rPr>
          <w:color w:val="000000"/>
          <w:spacing w:val="0"/>
          <w:w w:val="100"/>
          <w:position w:val="0"/>
        </w:rPr>
        <w:t>其他债权投资</w:t>
      </w:r>
      <w:bookmarkEnd w:id="1127"/>
      <w:bookmarkEnd w:id="1128"/>
      <w:bookmarkEnd w:id="1130"/>
    </w:p>
    <w:p>
      <w:pPr>
        <w:pStyle w:val="Style20"/>
        <w:keepNext/>
        <w:keepLines/>
        <w:widowControl w:val="0"/>
        <w:shd w:val="clear" w:color="auto" w:fill="auto"/>
        <w:bidi w:val="0"/>
        <w:spacing w:before="0" w:after="60" w:line="240" w:lineRule="auto"/>
        <w:ind w:left="0" w:right="0" w:firstLine="620"/>
        <w:jc w:val="both"/>
      </w:pPr>
      <w:bookmarkStart w:id="1127" w:name="bookmark1127"/>
      <w:bookmarkStart w:id="1128" w:name="bookmark1128"/>
      <w:bookmarkStart w:id="1131" w:name="bookmark1131"/>
      <w:r>
        <w:rPr>
          <w:color w:val="000000"/>
          <w:spacing w:val="0"/>
          <w:w w:val="100"/>
          <w:position w:val="0"/>
        </w:rPr>
        <w:t>其他债权投资预期信用损失的确定方法及会计处理方法</w:t>
      </w:r>
      <w:bookmarkEnd w:id="1127"/>
      <w:bookmarkEnd w:id="1128"/>
      <w:bookmarkEnd w:id="1131"/>
    </w:p>
    <w:p>
      <w:pPr>
        <w:pStyle w:val="Style2"/>
        <w:keepNext w:val="0"/>
        <w:keepLines w:val="0"/>
        <w:widowControl w:val="0"/>
        <w:shd w:val="clear" w:color="auto" w:fill="auto"/>
        <w:bidi w:val="0"/>
        <w:spacing w:before="0" w:after="360" w:line="259" w:lineRule="exact"/>
        <w:ind w:left="620" w:right="0" w:firstLine="0"/>
        <w:jc w:val="both"/>
      </w:pPr>
      <w:r>
        <w:rPr>
          <w:color w:val="000000"/>
          <w:spacing w:val="0"/>
          <w:w w:val="100"/>
          <w:position w:val="0"/>
          <w:sz w:val="19"/>
          <w:szCs w:val="19"/>
        </w:rPr>
        <w:t>J</w:t>
      </w:r>
      <w:r>
        <w:rPr>
          <w:color w:val="000000"/>
          <w:spacing w:val="0"/>
          <w:w w:val="100"/>
          <w:position w:val="0"/>
        </w:rPr>
        <w:t>适用口不适用 详见第</w:t>
      </w:r>
      <w:r>
        <w:rPr>
          <w:rFonts w:ascii="Times New Roman" w:eastAsia="Times New Roman" w:hAnsi="Times New Roman" w:cs="Times New Roman"/>
          <w:color w:val="000000"/>
          <w:spacing w:val="0"/>
          <w:w w:val="100"/>
          <w:position w:val="0"/>
        </w:rPr>
        <w:t>10</w:t>
      </w:r>
      <w:r>
        <w:rPr>
          <w:color w:val="000000"/>
          <w:spacing w:val="0"/>
          <w:w w:val="100"/>
          <w:position w:val="0"/>
        </w:rPr>
        <w:t>项金融工具</w:t>
      </w:r>
    </w:p>
    <w:p>
      <w:pPr>
        <w:pStyle w:val="Style20"/>
        <w:keepNext/>
        <w:keepLines/>
        <w:widowControl w:val="0"/>
        <w:numPr>
          <w:ilvl w:val="0"/>
          <w:numId w:val="47"/>
        </w:numPr>
        <w:shd w:val="clear" w:color="auto" w:fill="auto"/>
        <w:tabs>
          <w:tab w:pos="1050" w:val="left"/>
        </w:tabs>
        <w:bidi w:val="0"/>
        <w:spacing w:before="0" w:after="100" w:line="240" w:lineRule="auto"/>
        <w:ind w:left="0" w:right="0" w:firstLine="620"/>
        <w:jc w:val="both"/>
      </w:pPr>
      <w:bookmarkStart w:id="1132" w:name="bookmark1132"/>
      <w:bookmarkStart w:id="1133" w:name="bookmark1133"/>
      <w:bookmarkStart w:id="1134" w:name="bookmark1134"/>
      <w:bookmarkStart w:id="1135" w:name="bookmark1135"/>
      <w:bookmarkEnd w:id="1134"/>
      <w:r>
        <w:rPr>
          <w:color w:val="000000"/>
          <w:spacing w:val="0"/>
          <w:w w:val="100"/>
          <w:position w:val="0"/>
        </w:rPr>
        <w:t>长期股权投资</w:t>
      </w:r>
      <w:bookmarkEnd w:id="1132"/>
      <w:bookmarkEnd w:id="1133"/>
      <w:bookmarkEnd w:id="1135"/>
    </w:p>
    <w:p>
      <w:pPr>
        <w:pStyle w:val="Style2"/>
        <w:keepNext w:val="0"/>
        <w:keepLines w:val="0"/>
        <w:widowControl w:val="0"/>
        <w:shd w:val="clear" w:color="auto" w:fill="auto"/>
        <w:bidi w:val="0"/>
        <w:spacing w:before="0" w:after="18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67"/>
        </w:numPr>
        <w:shd w:val="clear" w:color="auto" w:fill="auto"/>
        <w:tabs>
          <w:tab w:pos="1466" w:val="left"/>
        </w:tabs>
        <w:bidi w:val="0"/>
        <w:spacing w:before="0" w:after="0" w:line="240" w:lineRule="auto"/>
        <w:ind w:left="1040" w:right="0" w:firstLine="0"/>
        <w:jc w:val="both"/>
      </w:pPr>
      <w:bookmarkStart w:id="1136" w:name="bookmark1136"/>
      <w:bookmarkEnd w:id="1136"/>
      <w:r>
        <w:rPr>
          <w:color w:val="000000"/>
          <w:spacing w:val="0"/>
          <w:w w:val="100"/>
          <w:position w:val="0"/>
        </w:rPr>
        <w:t>共同控制、重要影响的判断</w:t>
      </w:r>
    </w:p>
    <w:p>
      <w:pPr>
        <w:pStyle w:val="Style2"/>
        <w:keepNext w:val="0"/>
        <w:keepLines w:val="0"/>
        <w:widowControl w:val="0"/>
        <w:shd w:val="clear" w:color="auto" w:fill="auto"/>
        <w:bidi w:val="0"/>
        <w:spacing w:before="0" w:after="180" w:line="407" w:lineRule="exact"/>
        <w:ind w:left="620" w:right="0" w:firstLine="42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2"/>
        <w:keepNext w:val="0"/>
        <w:keepLines w:val="0"/>
        <w:widowControl w:val="0"/>
        <w:numPr>
          <w:ilvl w:val="0"/>
          <w:numId w:val="67"/>
        </w:numPr>
        <w:shd w:val="clear" w:color="auto" w:fill="auto"/>
        <w:tabs>
          <w:tab w:pos="1466" w:val="left"/>
        </w:tabs>
        <w:bidi w:val="0"/>
        <w:spacing w:before="0" w:after="0" w:line="425" w:lineRule="auto"/>
        <w:ind w:left="1040" w:right="0" w:firstLine="0"/>
        <w:jc w:val="both"/>
      </w:pPr>
      <w:bookmarkStart w:id="1137" w:name="bookmark1137"/>
      <w:bookmarkEnd w:id="1137"/>
      <w:r>
        <w:rPr>
          <w:color w:val="000000"/>
          <w:spacing w:val="0"/>
          <w:w w:val="100"/>
          <w:position w:val="0"/>
        </w:rPr>
        <w:t>投资成本的确定</w:t>
      </w:r>
    </w:p>
    <w:p>
      <w:pPr>
        <w:pStyle w:val="Style2"/>
        <w:keepNext w:val="0"/>
        <w:keepLines w:val="0"/>
        <w:widowControl w:val="0"/>
        <w:numPr>
          <w:ilvl w:val="0"/>
          <w:numId w:val="69"/>
        </w:numPr>
        <w:shd w:val="clear" w:color="auto" w:fill="auto"/>
        <w:bidi w:val="0"/>
        <w:spacing w:before="0" w:after="0" w:line="407" w:lineRule="exact"/>
        <w:ind w:left="620" w:right="0" w:firstLine="420"/>
        <w:jc w:val="both"/>
      </w:pPr>
      <w:bookmarkStart w:id="1138" w:name="bookmark1138"/>
      <w:bookmarkEnd w:id="1138"/>
      <w:r>
        <w:rPr>
          <w:color w:val="000000"/>
          <w:spacing w:val="0"/>
          <w:w w:val="100"/>
          <w:position w:val="0"/>
        </w:rPr>
        <w:t>同一控制下的企业合并形成的，合并方以支付现金、转让非现金资产、承担债务或发行权 益性证券作为合并对价的，在合并日按照取得被合并方所有者权益在最终控制方合并财务报表中 的账面价值的份额作为其初始投资成本。长期股权投资初始投资成本与支付的合并对价的账面价 值或发行股份的面值总额之间的差额调整资本公积；资本公积不足冲减的，调整留存收益。</w:t>
      </w:r>
    </w:p>
    <w:p>
      <w:pPr>
        <w:pStyle w:val="Style2"/>
        <w:keepNext w:val="0"/>
        <w:keepLines w:val="0"/>
        <w:widowControl w:val="0"/>
        <w:shd w:val="clear" w:color="auto" w:fill="auto"/>
        <w:bidi w:val="0"/>
        <w:spacing w:before="0" w:after="0" w:line="407" w:lineRule="exact"/>
        <w:ind w:left="1040" w:right="0" w:firstLine="0"/>
        <w:jc w:val="both"/>
      </w:pPr>
      <w:r>
        <w:rPr>
          <w:color w:val="000000"/>
          <w:spacing w:val="0"/>
          <w:w w:val="100"/>
          <w:position w:val="0"/>
        </w:rPr>
        <w:t xml:space="preserve">公司通过多次交易分步实现同一控制下企业合并形成的长期股权投资，判断是否属于“一揽 </w:t>
      </w:r>
      <w:r>
        <w:rPr>
          <w:color w:val="000000"/>
          <w:spacing w:val="0"/>
          <w:w w:val="100"/>
          <w:position w:val="0"/>
        </w:rPr>
        <w:t>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2"/>
        <w:keepNext w:val="0"/>
        <w:keepLines w:val="0"/>
        <w:widowControl w:val="0"/>
        <w:shd w:val="clear" w:color="auto" w:fill="auto"/>
        <w:tabs>
          <w:tab w:pos="1350" w:val="left"/>
        </w:tabs>
        <w:bidi w:val="0"/>
        <w:spacing w:before="0" w:after="0" w:line="412" w:lineRule="exact"/>
        <w:ind w:left="620" w:right="0" w:firstLine="420"/>
        <w:jc w:val="both"/>
      </w:pPr>
      <w:bookmarkStart w:id="1139" w:name="bookmark1139"/>
      <w:r>
        <w:rPr>
          <w:rFonts w:ascii="Times New Roman" w:eastAsia="Times New Roman" w:hAnsi="Times New Roman" w:cs="Times New Roman"/>
          <w:color w:val="000000"/>
          <w:spacing w:val="0"/>
          <w:w w:val="100"/>
          <w:position w:val="0"/>
        </w:rPr>
        <w:t>2</w:t>
      </w:r>
      <w:bookmarkEnd w:id="1139"/>
      <w:r>
        <w:rPr>
          <w:rFonts w:ascii="Times New Roman" w:eastAsia="Times New Roman" w:hAnsi="Times New Roman" w:cs="Times New Roman"/>
          <w:color w:val="000000"/>
          <w:spacing w:val="0"/>
          <w:w w:val="100"/>
          <w:position w:val="0"/>
        </w:rPr>
        <w:t>）</w:t>
        <w:tab/>
      </w:r>
      <w:r>
        <w:rPr>
          <w:color w:val="000000"/>
          <w:spacing w:val="0"/>
          <w:w w:val="100"/>
          <w:position w:val="0"/>
        </w:rPr>
        <w:t>非同一控制下的企业合并形成的，在购买日按照支付的合并对价的公允价值作为其初始投 资成本。</w:t>
      </w:r>
    </w:p>
    <w:p>
      <w:pPr>
        <w:pStyle w:val="Style2"/>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2"/>
        <w:keepNext w:val="0"/>
        <w:keepLines w:val="0"/>
        <w:widowControl w:val="0"/>
        <w:numPr>
          <w:ilvl w:val="0"/>
          <w:numId w:val="71"/>
        </w:numPr>
        <w:shd w:val="clear" w:color="auto" w:fill="auto"/>
        <w:tabs>
          <w:tab w:pos="1393" w:val="left"/>
        </w:tabs>
        <w:bidi w:val="0"/>
        <w:spacing w:before="0" w:after="0" w:line="412" w:lineRule="exact"/>
        <w:ind w:left="620" w:right="0" w:firstLine="420"/>
        <w:jc w:val="both"/>
      </w:pPr>
      <w:bookmarkStart w:id="1140" w:name="bookmark1140"/>
      <w:bookmarkEnd w:id="1140"/>
      <w:r>
        <w:rPr>
          <w:color w:val="000000"/>
          <w:spacing w:val="0"/>
          <w:w w:val="100"/>
          <w:position w:val="0"/>
        </w:rPr>
        <w:t>在个别财务报表中，按照原持有的股权投资的账面价值加上新增投资成本之和，作为改按 成本法核算的初始投资成本。</w:t>
      </w:r>
    </w:p>
    <w:p>
      <w:pPr>
        <w:pStyle w:val="Style2"/>
        <w:keepNext w:val="0"/>
        <w:keepLines w:val="0"/>
        <w:widowControl w:val="0"/>
        <w:numPr>
          <w:ilvl w:val="0"/>
          <w:numId w:val="71"/>
        </w:numPr>
        <w:shd w:val="clear" w:color="auto" w:fill="auto"/>
        <w:tabs>
          <w:tab w:pos="1393" w:val="left"/>
        </w:tabs>
        <w:bidi w:val="0"/>
        <w:spacing w:before="0" w:after="0" w:line="412" w:lineRule="exact"/>
        <w:ind w:left="620" w:right="0" w:firstLine="420"/>
        <w:jc w:val="both"/>
      </w:pPr>
      <w:bookmarkStart w:id="1141" w:name="bookmark1141"/>
      <w:bookmarkEnd w:id="1141"/>
      <w:r>
        <w:rPr>
          <w:color w:val="000000"/>
          <w:spacing w:val="0"/>
          <w:w w:val="100"/>
          <w:position w:val="0"/>
        </w:rPr>
        <w:t>在合并财务报表中，判断是否属于“一揽子交易”。属于“一揽子交易”的，把各项交易作 为一项取得控制权的交易进行会计处理。不属于“一揽子交易”的，对于购买日之前持有的被购 买方的股权，按照该股权在购买日的公允价值进行重新计量，公允价值与其账面价值的差额计入 当期投资收益；购买日之前持有的被购买方的股权涉及权益法核算下的其他综合收益等的，与其 相关的其他综合收益等转为购买日所属当期收益。但由于被投资方重新计量设定受益计划净负债 或净资产变动而产生的其他综合收益除外。</w:t>
      </w:r>
    </w:p>
    <w:p>
      <w:pPr>
        <w:pStyle w:val="Style2"/>
        <w:keepNext w:val="0"/>
        <w:keepLines w:val="0"/>
        <w:widowControl w:val="0"/>
        <w:shd w:val="clear" w:color="auto" w:fill="auto"/>
        <w:tabs>
          <w:tab w:pos="1359" w:val="left"/>
        </w:tabs>
        <w:bidi w:val="0"/>
        <w:spacing w:before="0" w:after="180" w:line="409" w:lineRule="exact"/>
        <w:ind w:left="620" w:right="0" w:firstLine="420"/>
        <w:jc w:val="both"/>
      </w:pPr>
      <w:bookmarkStart w:id="1142" w:name="bookmark1142"/>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w:t>
        <w:tab/>
      </w:r>
      <w:r>
        <w:rPr>
          <w:color w:val="000000"/>
          <w:spacing w:val="0"/>
          <w:w w:val="100"/>
          <w:position w:val="0"/>
        </w:rPr>
        <w:t>除企业合并形成以外的：以支付现金取得的，按照实际支付的购买价款作为其初始投资成 本；以发行权益性证券取得的，按照发行权益性证券的公允价值作为其初始投资成本；以债务重 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号一一债务重组》确定其初始投资成本；以非货币性资产 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号一一非货币性资产交换》确定其初始投资成本。</w:t>
      </w:r>
    </w:p>
    <w:p>
      <w:pPr>
        <w:pStyle w:val="Style2"/>
        <w:keepNext w:val="0"/>
        <w:keepLines w:val="0"/>
        <w:widowControl w:val="0"/>
        <w:shd w:val="clear" w:color="auto" w:fill="auto"/>
        <w:tabs>
          <w:tab w:pos="1424" w:val="left"/>
        </w:tabs>
        <w:bidi w:val="0"/>
        <w:spacing w:before="0" w:after="0" w:line="427" w:lineRule="auto"/>
        <w:ind w:left="1040" w:right="0" w:firstLine="0"/>
        <w:jc w:val="both"/>
      </w:pPr>
      <w:bookmarkStart w:id="1143" w:name="bookmark1143"/>
      <w:r>
        <w:rPr>
          <w:rFonts w:ascii="Times New Roman" w:eastAsia="Times New Roman" w:hAnsi="Times New Roman" w:cs="Times New Roman"/>
          <w:color w:val="000000"/>
          <w:spacing w:val="0"/>
          <w:w w:val="100"/>
          <w:position w:val="0"/>
        </w:rPr>
        <w:t>（</w:t>
      </w:r>
      <w:bookmarkEnd w:id="1143"/>
      <w:r>
        <w:rPr>
          <w:rFonts w:ascii="Times New Roman" w:eastAsia="Times New Roman" w:hAnsi="Times New Roman" w:cs="Times New Roman"/>
          <w:color w:val="000000"/>
          <w:spacing w:val="0"/>
          <w:w w:val="100"/>
          <w:position w:val="0"/>
        </w:rPr>
        <w:t>3）</w:t>
        <w:tab/>
      </w:r>
      <w:r>
        <w:rPr>
          <w:color w:val="000000"/>
          <w:spacing w:val="0"/>
          <w:w w:val="100"/>
          <w:position w:val="0"/>
        </w:rPr>
        <w:t>后续计量及损益确认方法</w:t>
      </w:r>
    </w:p>
    <w:p>
      <w:pPr>
        <w:pStyle w:val="Style2"/>
        <w:keepNext w:val="0"/>
        <w:keepLines w:val="0"/>
        <w:widowControl w:val="0"/>
        <w:shd w:val="clear" w:color="auto" w:fill="auto"/>
        <w:bidi w:val="0"/>
        <w:spacing w:before="0" w:after="180" w:line="409" w:lineRule="exact"/>
        <w:ind w:left="620" w:right="0" w:firstLine="420"/>
        <w:jc w:val="both"/>
      </w:pPr>
      <w:r>
        <w:rPr>
          <w:color w:val="000000"/>
          <w:spacing w:val="0"/>
          <w:w w:val="100"/>
          <w:position w:val="0"/>
        </w:rPr>
        <w:t>对被投资单位实施控制的长期股权投资采用成本法核算；对联营企业和合营企业的长期股权 投资，采用权益法核算。</w:t>
      </w:r>
    </w:p>
    <w:p>
      <w:pPr>
        <w:pStyle w:val="Style2"/>
        <w:keepNext w:val="0"/>
        <w:keepLines w:val="0"/>
        <w:widowControl w:val="0"/>
        <w:shd w:val="clear" w:color="auto" w:fill="auto"/>
        <w:tabs>
          <w:tab w:pos="1424" w:val="left"/>
        </w:tabs>
        <w:bidi w:val="0"/>
        <w:spacing w:before="0" w:after="0" w:line="427" w:lineRule="auto"/>
        <w:ind w:left="1040" w:right="0" w:firstLine="0"/>
        <w:jc w:val="both"/>
      </w:pPr>
      <w:bookmarkStart w:id="1144" w:name="bookmark1144"/>
      <w:r>
        <w:rPr>
          <w:rFonts w:ascii="Times New Roman" w:eastAsia="Times New Roman" w:hAnsi="Times New Roman" w:cs="Times New Roman"/>
          <w:color w:val="000000"/>
          <w:spacing w:val="0"/>
          <w:w w:val="100"/>
          <w:position w:val="0"/>
        </w:rPr>
        <w:t>（</w:t>
      </w:r>
      <w:bookmarkEnd w:id="1144"/>
      <w:r>
        <w:rPr>
          <w:rFonts w:ascii="Times New Roman" w:eastAsia="Times New Roman" w:hAnsi="Times New Roman" w:cs="Times New Roman"/>
          <w:color w:val="000000"/>
          <w:spacing w:val="0"/>
          <w:w w:val="100"/>
          <w:position w:val="0"/>
        </w:rPr>
        <w:t>4）</w:t>
        <w:tab/>
      </w:r>
      <w:r>
        <w:rPr>
          <w:color w:val="000000"/>
          <w:spacing w:val="0"/>
          <w:w w:val="100"/>
          <w:position w:val="0"/>
        </w:rPr>
        <w:t>通过多次交易分步处置对子公司投资至丧失控制权的处理方法</w:t>
      </w:r>
    </w:p>
    <w:p>
      <w:pPr>
        <w:pStyle w:val="Style2"/>
        <w:keepNext w:val="0"/>
        <w:keepLines w:val="0"/>
        <w:widowControl w:val="0"/>
        <w:shd w:val="clear" w:color="auto" w:fill="auto"/>
        <w:tabs>
          <w:tab w:pos="1343" w:val="left"/>
        </w:tabs>
        <w:bidi w:val="0"/>
        <w:spacing w:before="0" w:after="0" w:line="427" w:lineRule="auto"/>
        <w:ind w:left="1040" w:right="0" w:firstLine="0"/>
        <w:jc w:val="both"/>
      </w:pPr>
      <w:bookmarkStart w:id="1145" w:name="bookmark1145"/>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w:t>
        <w:tab/>
      </w:r>
      <w:r>
        <w:rPr>
          <w:color w:val="000000"/>
          <w:spacing w:val="0"/>
          <w:w w:val="100"/>
          <w:position w:val="0"/>
        </w:rPr>
        <w:t>个别财务报表</w:t>
      </w:r>
    </w:p>
    <w:p>
      <w:pPr>
        <w:pStyle w:val="Style2"/>
        <w:keepNext w:val="0"/>
        <w:keepLines w:val="0"/>
        <w:widowControl w:val="0"/>
        <w:shd w:val="clear" w:color="auto" w:fill="auto"/>
        <w:bidi w:val="0"/>
        <w:spacing w:before="0" w:after="180" w:line="409" w:lineRule="exact"/>
        <w:ind w:left="620" w:right="0" w:firstLine="42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资单位实施控制、共同控制或重大影响的，确认为可供出售金融资产，按照《企业会计准则第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号一一金融工具确认和计量》的相关规定进行核算。</w:t>
      </w:r>
    </w:p>
    <w:p>
      <w:pPr>
        <w:pStyle w:val="Style2"/>
        <w:keepNext w:val="0"/>
        <w:keepLines w:val="0"/>
        <w:widowControl w:val="0"/>
        <w:shd w:val="clear" w:color="auto" w:fill="auto"/>
        <w:tabs>
          <w:tab w:pos="1362" w:val="left"/>
        </w:tabs>
        <w:bidi w:val="0"/>
        <w:spacing w:before="0" w:after="0" w:line="427" w:lineRule="auto"/>
        <w:ind w:left="1040" w:right="0" w:firstLine="0"/>
        <w:jc w:val="both"/>
      </w:pPr>
      <w:bookmarkStart w:id="1146" w:name="bookmark1146"/>
      <w:r>
        <w:rPr>
          <w:rFonts w:ascii="Times New Roman" w:eastAsia="Times New Roman" w:hAnsi="Times New Roman" w:cs="Times New Roman"/>
          <w:color w:val="000000"/>
          <w:spacing w:val="0"/>
          <w:w w:val="100"/>
          <w:position w:val="0"/>
        </w:rPr>
        <w:t>2</w:t>
      </w:r>
      <w:bookmarkEnd w:id="1146"/>
      <w:r>
        <w:rPr>
          <w:rFonts w:ascii="Times New Roman" w:eastAsia="Times New Roman" w:hAnsi="Times New Roman" w:cs="Times New Roman"/>
          <w:color w:val="000000"/>
          <w:spacing w:val="0"/>
          <w:w w:val="100"/>
          <w:position w:val="0"/>
        </w:rPr>
        <w:t>）</w:t>
        <w:tab/>
      </w:r>
      <w:r>
        <w:rPr>
          <w:color w:val="000000"/>
          <w:spacing w:val="0"/>
          <w:w w:val="100"/>
          <w:position w:val="0"/>
        </w:rPr>
        <w:t>合并财务报表</w:t>
      </w:r>
    </w:p>
    <w:p>
      <w:pPr>
        <w:pStyle w:val="Style2"/>
        <w:keepNext w:val="0"/>
        <w:keepLines w:val="0"/>
        <w:widowControl w:val="0"/>
        <w:shd w:val="clear" w:color="auto" w:fill="auto"/>
        <w:bidi w:val="0"/>
        <w:spacing w:before="0" w:after="0" w:line="409" w:lineRule="exact"/>
        <w:ind w:left="1040" w:right="0" w:firstLine="0"/>
        <w:jc w:val="left"/>
      </w:pPr>
      <w:r>
        <w:rPr>
          <w:color w:val="000000"/>
          <w:spacing w:val="0"/>
          <w:w w:val="100"/>
          <w:position w:val="0"/>
        </w:rPr>
        <w:t>①通过多次交易分步处置对子公司投资至丧失控制权，且不属于“一揽子交易”的</w:t>
      </w:r>
    </w:p>
    <w:p>
      <w:pPr>
        <w:pStyle w:val="Style2"/>
        <w:keepNext w:val="0"/>
        <w:keepLines w:val="0"/>
        <w:widowControl w:val="0"/>
        <w:shd w:val="clear" w:color="auto" w:fill="auto"/>
        <w:bidi w:val="0"/>
        <w:spacing w:before="0" w:after="180" w:line="409" w:lineRule="exact"/>
        <w:ind w:left="620" w:right="0" w:firstLine="42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收益。</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2"/>
        <w:keepNext w:val="0"/>
        <w:keepLines w:val="0"/>
        <w:widowControl w:val="0"/>
        <w:shd w:val="clear" w:color="auto" w:fill="auto"/>
        <w:bidi w:val="0"/>
        <w:spacing w:before="0" w:after="0" w:line="408" w:lineRule="exact"/>
        <w:ind w:left="1040" w:right="0" w:firstLine="0"/>
        <w:jc w:val="both"/>
      </w:pPr>
      <w:r>
        <w:rPr>
          <w:color w:val="000000"/>
          <w:spacing w:val="0"/>
          <w:w w:val="100"/>
          <w:position w:val="0"/>
        </w:rPr>
        <w:t>②通过多次交易分步处置对子公司投资至丧失控制权，且属于“一揽子交易”的</w:t>
      </w:r>
    </w:p>
    <w:p>
      <w:pPr>
        <w:pStyle w:val="Style2"/>
        <w:keepNext w:val="0"/>
        <w:keepLines w:val="0"/>
        <w:widowControl w:val="0"/>
        <w:shd w:val="clear" w:color="auto" w:fill="auto"/>
        <w:bidi w:val="0"/>
        <w:spacing w:before="0" w:after="500" w:line="408" w:lineRule="exact"/>
        <w:ind w:left="620" w:right="0" w:firstLine="0"/>
        <w:jc w:val="both"/>
      </w:pPr>
      <w:r>
        <w:rPr>
          <w:color w:val="000000"/>
          <w:spacing w:val="0"/>
          <w:w w:val="100"/>
          <w:position w:val="0"/>
        </w:rPr>
        <w:t>将各项交易作为一项处置子公司并丧失控制权的交易进行会计处理。但是，在丧失控制权之前每 一次处置价款与处置投资对应的享有该子公司净资产份额的差额，在合并财务报表中确认为其他 综合收益，在丧失控制权时一并转入丧失控制权当期的损益。</w:t>
      </w:r>
    </w:p>
    <w:p>
      <w:pPr>
        <w:pStyle w:val="Style20"/>
        <w:keepNext/>
        <w:keepLines/>
        <w:widowControl w:val="0"/>
        <w:numPr>
          <w:ilvl w:val="0"/>
          <w:numId w:val="73"/>
        </w:numPr>
        <w:shd w:val="clear" w:color="auto" w:fill="auto"/>
        <w:tabs>
          <w:tab w:pos="1050" w:val="left"/>
        </w:tabs>
        <w:bidi w:val="0"/>
        <w:spacing w:before="0" w:after="100" w:line="240" w:lineRule="auto"/>
        <w:ind w:left="0" w:right="0" w:firstLine="620"/>
        <w:jc w:val="both"/>
      </w:pPr>
      <w:bookmarkStart w:id="1147" w:name="bookmark1147"/>
      <w:bookmarkStart w:id="1148" w:name="bookmark1148"/>
      <w:bookmarkStart w:id="1149" w:name="bookmark1149"/>
      <w:bookmarkStart w:id="1150" w:name="bookmark1150"/>
      <w:bookmarkEnd w:id="1149"/>
      <w:r>
        <w:rPr>
          <w:color w:val="000000"/>
          <w:spacing w:val="0"/>
          <w:w w:val="100"/>
          <w:position w:val="0"/>
        </w:rPr>
        <w:t>投资性房地产</w:t>
      </w:r>
      <w:bookmarkEnd w:id="1147"/>
      <w:bookmarkEnd w:id="1148"/>
      <w:bookmarkEnd w:id="1150"/>
    </w:p>
    <w:p>
      <w:pPr>
        <w:pStyle w:val="Style20"/>
        <w:keepNext/>
        <w:keepLines/>
        <w:widowControl w:val="0"/>
        <w:numPr>
          <w:ilvl w:val="0"/>
          <w:numId w:val="75"/>
        </w:numPr>
        <w:shd w:val="clear" w:color="auto" w:fill="auto"/>
        <w:bidi w:val="0"/>
        <w:spacing w:before="0" w:after="100" w:line="240" w:lineRule="auto"/>
        <w:ind w:left="0" w:right="0" w:firstLine="620"/>
        <w:jc w:val="both"/>
      </w:pPr>
      <w:bookmarkStart w:id="1147" w:name="bookmark1147"/>
      <w:bookmarkStart w:id="1148" w:name="bookmark1148"/>
      <w:bookmarkStart w:id="1151" w:name="bookmark1151"/>
      <w:bookmarkStart w:id="1152" w:name="bookmark1152"/>
      <w:bookmarkEnd w:id="1151"/>
      <w:r>
        <w:rPr>
          <w:color w:val="000000"/>
          <w:spacing w:val="0"/>
          <w:w w:val="100"/>
          <w:position w:val="0"/>
        </w:rPr>
        <w:t>.</w:t>
      </w:r>
      <w:r>
        <w:rPr>
          <w:color w:val="000000"/>
          <w:spacing w:val="0"/>
          <w:w w:val="100"/>
          <w:position w:val="0"/>
        </w:rPr>
        <w:t>如果采用成本计量模式的：</w:t>
      </w:r>
      <w:bookmarkEnd w:id="1147"/>
      <w:bookmarkEnd w:id="1148"/>
      <w:bookmarkEnd w:id="1152"/>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折旧或摊销方法</w:t>
      </w:r>
    </w:p>
    <w:p>
      <w:pPr>
        <w:pStyle w:val="Style2"/>
        <w:keepNext w:val="0"/>
        <w:keepLines w:val="0"/>
        <w:widowControl w:val="0"/>
        <w:shd w:val="clear" w:color="auto" w:fill="auto"/>
        <w:bidi w:val="0"/>
        <w:spacing w:before="0" w:after="660" w:line="466" w:lineRule="exact"/>
        <w:ind w:left="620" w:right="0" w:firstLine="420"/>
        <w:jc w:val="both"/>
      </w:pPr>
      <w:r>
        <w:rPr>
          <w:color w:val="000000"/>
          <w:spacing w:val="0"/>
          <w:w w:val="100"/>
          <w:position w:val="0"/>
        </w:rPr>
        <w:t>投资性房地产按照成本进行初始计量，采用成本模式进行后续计量，并采用与固定资产和无 形资产相同的方法计提折旧或进行摊销。</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153" w:name="bookmark1153"/>
      <w:bookmarkStart w:id="1154" w:name="bookmark1154"/>
      <w:bookmarkStart w:id="1155" w:name="bookmark1155"/>
      <w:bookmarkStart w:id="1156" w:name="bookmark1156"/>
      <w:bookmarkEnd w:id="1155"/>
      <w:r>
        <w:rPr>
          <w:color w:val="000000"/>
          <w:spacing w:val="0"/>
          <w:w w:val="100"/>
          <w:position w:val="0"/>
        </w:rPr>
        <w:t>固定资产</w:t>
      </w:r>
      <w:bookmarkEnd w:id="1153"/>
      <w:bookmarkEnd w:id="1154"/>
      <w:bookmarkEnd w:id="1156"/>
    </w:p>
    <w:p>
      <w:pPr>
        <w:pStyle w:val="Style20"/>
        <w:keepNext/>
        <w:keepLines/>
        <w:widowControl w:val="0"/>
        <w:numPr>
          <w:ilvl w:val="0"/>
          <w:numId w:val="79"/>
        </w:numPr>
        <w:shd w:val="clear" w:color="auto" w:fill="auto"/>
        <w:bidi w:val="0"/>
        <w:spacing w:before="0" w:after="100" w:line="240" w:lineRule="auto"/>
        <w:ind w:left="0" w:right="0" w:firstLine="620"/>
        <w:jc w:val="both"/>
      </w:pPr>
      <w:bookmarkStart w:id="1153" w:name="bookmark1153"/>
      <w:bookmarkStart w:id="1154" w:name="bookmark1154"/>
      <w:bookmarkStart w:id="1157" w:name="bookmark1157"/>
      <w:bookmarkStart w:id="1158" w:name="bookmark1158"/>
      <w:bookmarkEnd w:id="1157"/>
      <w:r>
        <w:rPr>
          <w:color w:val="000000"/>
          <w:spacing w:val="0"/>
          <w:w w:val="100"/>
          <w:position w:val="0"/>
        </w:rPr>
        <w:t>.</w:t>
      </w:r>
      <w:r>
        <w:rPr>
          <w:color w:val="000000"/>
          <w:spacing w:val="0"/>
          <w:w w:val="100"/>
          <w:position w:val="0"/>
        </w:rPr>
        <w:t>确认条件</w:t>
      </w:r>
      <w:bookmarkEnd w:id="1153"/>
      <w:bookmarkEnd w:id="1154"/>
      <w:bookmarkEnd w:id="1158"/>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60" w:line="461" w:lineRule="exact"/>
        <w:ind w:left="620" w:right="0" w:firstLine="4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3.23-2.16</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24.25-16.17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50.00-19.40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19.40-8.82</w:t>
            </w:r>
          </w:p>
        </w:tc>
      </w:tr>
    </w:tbl>
    <w:p>
      <w:pPr>
        <w:widowControl w:val="0"/>
        <w:spacing w:after="599" w:line="1" w:lineRule="exact"/>
      </w:pPr>
    </w:p>
    <w:p>
      <w:pPr>
        <w:pStyle w:val="Style20"/>
        <w:keepNext/>
        <w:keepLines/>
        <w:widowControl w:val="0"/>
        <w:numPr>
          <w:ilvl w:val="0"/>
          <w:numId w:val="67"/>
        </w:numPr>
        <w:shd w:val="clear" w:color="auto" w:fill="auto"/>
        <w:bidi w:val="0"/>
        <w:spacing w:before="0" w:after="100" w:line="240" w:lineRule="auto"/>
        <w:ind w:left="0" w:right="0" w:firstLine="620"/>
        <w:jc w:val="both"/>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color w:val="000000"/>
          <w:spacing w:val="0"/>
          <w:w w:val="100"/>
          <w:position w:val="0"/>
        </w:rPr>
        <w:t>融资租入固定资产的认定依据、计价和折旧方法</w:t>
      </w:r>
      <w:bookmarkEnd w:id="1159"/>
      <w:bookmarkEnd w:id="1160"/>
      <w:bookmarkEnd w:id="1162"/>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bidi w:val="0"/>
        <w:spacing w:before="0" w:after="100" w:line="240" w:lineRule="auto"/>
        <w:ind w:left="0" w:right="0" w:firstLine="620"/>
        <w:jc w:val="both"/>
      </w:pPr>
      <w:bookmarkStart w:id="1163" w:name="bookmark1163"/>
      <w:bookmarkStart w:id="1164" w:name="bookmark1164"/>
      <w:bookmarkStart w:id="1165" w:name="bookmark1165"/>
      <w:bookmarkStart w:id="1166" w:name="bookmark1166"/>
      <w:bookmarkEnd w:id="1165"/>
      <w:r>
        <w:rPr>
          <w:color w:val="000000"/>
          <w:spacing w:val="0"/>
          <w:w w:val="100"/>
          <w:position w:val="0"/>
        </w:rPr>
        <w:t>在建工程</w:t>
      </w:r>
      <w:bookmarkEnd w:id="1163"/>
      <w:bookmarkEnd w:id="1164"/>
      <w:bookmarkEnd w:id="1166"/>
    </w:p>
    <w:p>
      <w:pPr>
        <w:pStyle w:val="Style2"/>
        <w:keepNext w:val="0"/>
        <w:keepLines w:val="0"/>
        <w:widowControl w:val="0"/>
        <w:shd w:val="clear" w:color="auto" w:fill="auto"/>
        <w:bidi w:val="0"/>
        <w:spacing w:before="0" w:after="20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200" w:line="240" w:lineRule="auto"/>
        <w:ind w:left="1040" w:right="0" w:firstLine="0"/>
        <w:jc w:val="both"/>
      </w:pPr>
      <w:r>
        <w:rPr>
          <w:color w:val="000000"/>
          <w:spacing w:val="0"/>
          <w:w w:val="100"/>
          <w:position w:val="0"/>
        </w:rPr>
        <w:t>⑴建工程同时满足经济利益很可能流入、成本能够可靠计量则予以确认。在建工程按建造该</w:t>
      </w:r>
    </w:p>
    <w:p>
      <w:pPr>
        <w:pStyle w:val="Style2"/>
        <w:keepNext w:val="0"/>
        <w:keepLines w:val="0"/>
        <w:widowControl w:val="0"/>
        <w:shd w:val="clear" w:color="auto" w:fill="auto"/>
        <w:bidi w:val="0"/>
        <w:spacing w:before="0" w:after="200" w:line="240" w:lineRule="auto"/>
        <w:ind w:left="0" w:right="0" w:firstLine="620"/>
        <w:jc w:val="both"/>
      </w:pPr>
      <w:r>
        <w:rPr>
          <w:color w:val="000000"/>
          <w:spacing w:val="0"/>
          <w:w w:val="100"/>
          <w:position w:val="0"/>
        </w:rPr>
        <w:t>项资产达到预定可使用状态前所发生的实际成本计量。</w:t>
      </w:r>
    </w:p>
    <w:p>
      <w:pPr>
        <w:pStyle w:val="Style2"/>
        <w:keepNext w:val="0"/>
        <w:keepLines w:val="0"/>
        <w:widowControl w:val="0"/>
        <w:shd w:val="clear" w:color="auto" w:fill="auto"/>
        <w:bidi w:val="0"/>
        <w:spacing w:before="0" w:after="100" w:line="463" w:lineRule="exact"/>
        <w:ind w:left="620" w:right="0" w:firstLine="420"/>
        <w:jc w:val="both"/>
      </w:pPr>
      <w:r>
        <w:rPr>
          <w:color w:val="000000"/>
          <w:spacing w:val="0"/>
          <w:w w:val="100"/>
          <w:position w:val="0"/>
        </w:rPr>
        <w:t>⑵在建工程达到预定可使用状态时，按工程实际成本转入固定资产。已达到预定可使用状态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167" w:name="bookmark1167"/>
      <w:bookmarkStart w:id="1168" w:name="bookmark1168"/>
      <w:bookmarkStart w:id="1169" w:name="bookmark1169"/>
      <w:bookmarkStart w:id="1170" w:name="bookmark1170"/>
      <w:bookmarkEnd w:id="1169"/>
      <w:r>
        <w:rPr>
          <w:color w:val="000000"/>
          <w:spacing w:val="0"/>
          <w:w w:val="100"/>
          <w:position w:val="0"/>
        </w:rPr>
        <w:t>借款费用</w:t>
      </w:r>
      <w:bookmarkEnd w:id="1167"/>
      <w:bookmarkEnd w:id="1168"/>
      <w:bookmarkEnd w:id="1170"/>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62" w:lineRule="exact"/>
        <w:ind w:left="1040" w:right="0" w:firstLine="0"/>
        <w:jc w:val="both"/>
      </w:pPr>
      <w:r>
        <w:rPr>
          <w:color w:val="000000"/>
          <w:spacing w:val="0"/>
          <w:w w:val="100"/>
          <w:position w:val="0"/>
        </w:rPr>
        <w:t>⑴借款费用资本化的确认原则</w:t>
      </w:r>
    </w:p>
    <w:p>
      <w:pPr>
        <w:pStyle w:val="Style2"/>
        <w:keepNext w:val="0"/>
        <w:keepLines w:val="0"/>
        <w:widowControl w:val="0"/>
        <w:shd w:val="clear" w:color="auto" w:fill="auto"/>
        <w:bidi w:val="0"/>
        <w:spacing w:before="0" w:after="0" w:line="462" w:lineRule="exact"/>
        <w:ind w:left="620" w:right="0" w:firstLine="4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2"/>
        <w:keepNext w:val="0"/>
        <w:keepLines w:val="0"/>
        <w:widowControl w:val="0"/>
        <w:shd w:val="clear" w:color="auto" w:fill="auto"/>
        <w:bidi w:val="0"/>
        <w:spacing w:before="0" w:after="0" w:line="462" w:lineRule="exact"/>
        <w:ind w:left="1040" w:right="0" w:firstLine="0"/>
        <w:jc w:val="both"/>
      </w:pPr>
      <w:r>
        <w:rPr>
          <w:color w:val="000000"/>
          <w:spacing w:val="0"/>
          <w:w w:val="100"/>
          <w:position w:val="0"/>
        </w:rPr>
        <w:t>⑵借款费用资本化期间</w:t>
      </w:r>
    </w:p>
    <w:p>
      <w:pPr>
        <w:pStyle w:val="Style2"/>
        <w:keepNext w:val="0"/>
        <w:keepLines w:val="0"/>
        <w:widowControl w:val="0"/>
        <w:shd w:val="clear" w:color="auto" w:fill="auto"/>
        <w:tabs>
          <w:tab w:pos="1396" w:val="left"/>
        </w:tabs>
        <w:bidi w:val="0"/>
        <w:spacing w:before="0" w:after="0" w:line="462" w:lineRule="exact"/>
        <w:ind w:left="620" w:right="0" w:firstLine="420"/>
        <w:jc w:val="both"/>
      </w:pPr>
      <w:bookmarkStart w:id="1171" w:name="bookmark1171"/>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w:t>
        <w:tab/>
      </w:r>
      <w:r>
        <w:rPr>
          <w:color w:val="000000"/>
          <w:spacing w:val="0"/>
          <w:w w:val="100"/>
          <w:position w:val="0"/>
        </w:rPr>
        <w:t>当借款费用同时满足下列条件时，开始资本化：①资产支出已经发生；②借款费用已经 发生；③为使资产达到预定可使用或可销售状态所必要的购建或者生产活动已经开始。</w:t>
      </w:r>
    </w:p>
    <w:p>
      <w:pPr>
        <w:pStyle w:val="Style2"/>
        <w:keepNext w:val="0"/>
        <w:keepLines w:val="0"/>
        <w:widowControl w:val="0"/>
        <w:shd w:val="clear" w:color="auto" w:fill="auto"/>
        <w:tabs>
          <w:tab w:pos="1406" w:val="left"/>
        </w:tabs>
        <w:bidi w:val="0"/>
        <w:spacing w:before="0" w:after="0" w:line="462" w:lineRule="exact"/>
        <w:ind w:left="620" w:right="0" w:firstLine="420"/>
        <w:jc w:val="both"/>
      </w:pPr>
      <w:bookmarkStart w:id="1172" w:name="bookmark1172"/>
      <w:r>
        <w:rPr>
          <w:rFonts w:ascii="Times New Roman" w:eastAsia="Times New Roman" w:hAnsi="Times New Roman" w:cs="Times New Roman"/>
          <w:color w:val="000000"/>
          <w:spacing w:val="0"/>
          <w:w w:val="100"/>
          <w:position w:val="0"/>
        </w:rPr>
        <w:t>2</w:t>
      </w:r>
      <w:bookmarkEnd w:id="1172"/>
      <w:r>
        <w:rPr>
          <w:rFonts w:ascii="Times New Roman" w:eastAsia="Times New Roman" w:hAnsi="Times New Roman" w:cs="Times New Roman"/>
          <w:color w:val="000000"/>
          <w:spacing w:val="0"/>
          <w:w w:val="100"/>
          <w:position w:val="0"/>
        </w:rPr>
        <w:t>）</w:t>
        <w:tab/>
      </w:r>
      <w:r>
        <w:rPr>
          <w:color w:val="000000"/>
          <w:spacing w:val="0"/>
          <w:w w:val="100"/>
          <w:position w:val="0"/>
        </w:rPr>
        <w:t xml:space="preserve">若符合资本化条件的资产在购建或者生产过程中发生非正常中断，并且中断时间连续超过 </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个月，暂停借款费用的资本化；中断期间发生的借款费用确认为当期费用，直至资产的购建或 者生产活动重新开始。</w:t>
      </w:r>
    </w:p>
    <w:p>
      <w:pPr>
        <w:pStyle w:val="Style2"/>
        <w:keepNext w:val="0"/>
        <w:keepLines w:val="0"/>
        <w:widowControl w:val="0"/>
        <w:shd w:val="clear" w:color="auto" w:fill="auto"/>
        <w:tabs>
          <w:tab w:pos="1391" w:val="left"/>
        </w:tabs>
        <w:bidi w:val="0"/>
        <w:spacing w:before="0" w:after="0" w:line="462" w:lineRule="exact"/>
        <w:ind w:left="620" w:right="0" w:firstLine="420"/>
        <w:jc w:val="both"/>
      </w:pPr>
      <w:bookmarkStart w:id="1173" w:name="bookmark1173"/>
      <w:r>
        <w:rPr>
          <w:rFonts w:ascii="Times New Roman" w:eastAsia="Times New Roman" w:hAnsi="Times New Roman" w:cs="Times New Roman"/>
          <w:color w:val="000000"/>
          <w:spacing w:val="0"/>
          <w:w w:val="100"/>
          <w:position w:val="0"/>
        </w:rPr>
        <w:t>3</w:t>
      </w:r>
      <w:bookmarkEnd w:id="1173"/>
      <w:r>
        <w:rPr>
          <w:rFonts w:ascii="Times New Roman" w:eastAsia="Times New Roman" w:hAnsi="Times New Roman" w:cs="Times New Roman"/>
          <w:color w:val="000000"/>
          <w:spacing w:val="0"/>
          <w:w w:val="100"/>
          <w:position w:val="0"/>
        </w:rPr>
        <w:t>）</w:t>
        <w:tab/>
      </w:r>
      <w:r>
        <w:rPr>
          <w:color w:val="000000"/>
          <w:spacing w:val="0"/>
          <w:w w:val="100"/>
          <w:position w:val="0"/>
        </w:rPr>
        <w:t>当所购建或者生产符合资本化条件的资产达到预定可使用或可销售状态时，借款费用停止 资本化。</w:t>
      </w:r>
    </w:p>
    <w:p>
      <w:pPr>
        <w:pStyle w:val="Style2"/>
        <w:keepNext w:val="0"/>
        <w:keepLines w:val="0"/>
        <w:widowControl w:val="0"/>
        <w:shd w:val="clear" w:color="auto" w:fill="auto"/>
        <w:bidi w:val="0"/>
        <w:spacing w:before="0" w:after="0" w:line="462" w:lineRule="exact"/>
        <w:ind w:left="1040" w:right="0" w:firstLine="0"/>
        <w:jc w:val="both"/>
      </w:pPr>
      <w:r>
        <w:rPr>
          <w:color w:val="000000"/>
          <w:spacing w:val="0"/>
          <w:w w:val="100"/>
          <w:position w:val="0"/>
        </w:rPr>
        <w:t>⑶借款费用资本化金额</w:t>
      </w:r>
    </w:p>
    <w:p>
      <w:pPr>
        <w:pStyle w:val="Style2"/>
        <w:keepNext w:val="0"/>
        <w:keepLines w:val="0"/>
        <w:widowControl w:val="0"/>
        <w:shd w:val="clear" w:color="auto" w:fill="auto"/>
        <w:bidi w:val="0"/>
        <w:spacing w:before="0" w:after="360" w:line="462" w:lineRule="exact"/>
        <w:ind w:left="620" w:right="0" w:firstLine="42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174" w:name="bookmark1174"/>
      <w:bookmarkStart w:id="1175" w:name="bookmark1175"/>
      <w:bookmarkStart w:id="1176" w:name="bookmark1176"/>
      <w:bookmarkStart w:id="1177" w:name="bookmark1177"/>
      <w:bookmarkEnd w:id="1176"/>
      <w:r>
        <w:rPr>
          <w:color w:val="000000"/>
          <w:spacing w:val="0"/>
          <w:w w:val="100"/>
          <w:position w:val="0"/>
        </w:rPr>
        <w:t>使用权资产</w:t>
      </w:r>
      <w:bookmarkEnd w:id="1174"/>
      <w:bookmarkEnd w:id="1175"/>
      <w:bookmarkEnd w:id="1177"/>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178" w:name="bookmark1178"/>
      <w:bookmarkStart w:id="1179" w:name="bookmark1179"/>
      <w:bookmarkStart w:id="1180" w:name="bookmark1180"/>
      <w:bookmarkStart w:id="1181" w:name="bookmark1181"/>
      <w:bookmarkEnd w:id="1180"/>
      <w:r>
        <w:rPr>
          <w:color w:val="000000"/>
          <w:spacing w:val="0"/>
          <w:w w:val="100"/>
          <w:position w:val="0"/>
        </w:rPr>
        <w:t>无形资产</w:t>
      </w:r>
      <w:bookmarkEnd w:id="1178"/>
      <w:bookmarkEnd w:id="1179"/>
      <w:bookmarkEnd w:id="1181"/>
    </w:p>
    <w:p>
      <w:pPr>
        <w:pStyle w:val="Style20"/>
        <w:keepNext/>
        <w:keepLines/>
        <w:widowControl w:val="0"/>
        <w:shd w:val="clear" w:color="auto" w:fill="auto"/>
        <w:bidi w:val="0"/>
        <w:spacing w:before="0" w:after="100" w:line="240" w:lineRule="auto"/>
        <w:ind w:left="0" w:right="0" w:firstLine="620"/>
        <w:jc w:val="both"/>
      </w:pPr>
      <w:bookmarkStart w:id="1178" w:name="bookmark1178"/>
      <w:bookmarkStart w:id="1179" w:name="bookmark1179"/>
      <w:bookmarkStart w:id="1182" w:name="bookmark1182"/>
      <w:bookmarkStart w:id="1183" w:name="bookmark1183"/>
      <w:r>
        <w:rPr>
          <w:color w:val="000000"/>
          <w:spacing w:val="0"/>
          <w:w w:val="100"/>
          <w:position w:val="0"/>
        </w:rPr>
        <w:t>（</w:t>
      </w:r>
      <w:bookmarkEnd w:id="1182"/>
      <w:r>
        <w:rPr>
          <w:color w:val="000000"/>
          <w:spacing w:val="0"/>
          <w:w w:val="100"/>
          <w:position w:val="0"/>
        </w:rPr>
        <w:t>1）.</w:t>
      </w:r>
      <w:r>
        <w:rPr>
          <w:color w:val="000000"/>
          <w:spacing w:val="0"/>
          <w:w w:val="100"/>
          <w:position w:val="0"/>
        </w:rPr>
        <w:t>计价方法、使用寿命、减值测试</w:t>
      </w:r>
      <w:bookmarkEnd w:id="1178"/>
      <w:bookmarkEnd w:id="1179"/>
      <w:bookmarkEnd w:id="1183"/>
    </w:p>
    <w:p>
      <w:pPr>
        <w:pStyle w:val="Style2"/>
        <w:keepNext w:val="0"/>
        <w:keepLines w:val="0"/>
        <w:widowControl w:val="0"/>
        <w:shd w:val="clear" w:color="auto" w:fill="auto"/>
        <w:bidi w:val="0"/>
        <w:spacing w:before="0" w:after="20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1413" w:val="left"/>
        </w:tabs>
        <w:bidi w:val="0"/>
        <w:spacing w:before="0" w:after="0" w:line="480" w:lineRule="auto"/>
        <w:ind w:left="1040" w:right="0" w:firstLine="0"/>
        <w:jc w:val="left"/>
      </w:pPr>
      <w:bookmarkStart w:id="1184" w:name="bookmark1184"/>
      <w:r>
        <w:rPr>
          <w:rFonts w:ascii="Times New Roman" w:eastAsia="Times New Roman" w:hAnsi="Times New Roman" w:cs="Times New Roman"/>
          <w:color w:val="000000"/>
          <w:spacing w:val="0"/>
          <w:w w:val="100"/>
          <w:position w:val="0"/>
        </w:rPr>
        <w:t>1</w:t>
      </w:r>
      <w:bookmarkEnd w:id="1184"/>
      <w:r>
        <w:rPr>
          <w:color w:val="000000"/>
          <w:spacing w:val="0"/>
          <w:w w:val="100"/>
          <w:position w:val="0"/>
        </w:rPr>
        <w:t>）</w:t>
        <w:tab/>
        <w:t>无形资产包括土地使用权、专利权及非专利技术等，按成本进行初始计量。</w:t>
      </w:r>
    </w:p>
    <w:p>
      <w:pPr>
        <w:pStyle w:val="Style2"/>
        <w:keepNext w:val="0"/>
        <w:keepLines w:val="0"/>
        <w:widowControl w:val="0"/>
        <w:shd w:val="clear" w:color="auto" w:fill="auto"/>
        <w:tabs>
          <w:tab w:pos="1430" w:val="left"/>
        </w:tabs>
        <w:bidi w:val="0"/>
        <w:spacing w:before="0" w:after="100" w:line="466" w:lineRule="exact"/>
        <w:ind w:left="620" w:right="0" w:firstLine="420"/>
        <w:jc w:val="both"/>
      </w:pPr>
      <w:bookmarkStart w:id="1185" w:name="bookmark1185"/>
      <w:r>
        <w:rPr>
          <w:rFonts w:ascii="Times New Roman" w:eastAsia="Times New Roman" w:hAnsi="Times New Roman" w:cs="Times New Roman"/>
          <w:color w:val="000000"/>
          <w:spacing w:val="0"/>
          <w:w w:val="100"/>
          <w:position w:val="0"/>
        </w:rPr>
        <w:t>2</w:t>
      </w:r>
      <w:bookmarkEnd w:id="1185"/>
      <w:r>
        <w:rPr>
          <w:color w:val="000000"/>
          <w:spacing w:val="0"/>
          <w:w w:val="100"/>
          <w:position w:val="0"/>
        </w:rPr>
        <w:t>）</w:t>
        <w:tab/>
        <w:t>使用寿命有限的无形资产，在使用寿命内按照与该项无形资产有关的经济利益的预期实现 方式系统合理地摊销，无法可靠确定预期实现方式的，采用直线法摊销。具体年限如下：</w:t>
      </w:r>
    </w:p>
    <w:tbl>
      <w:tblPr>
        <w:tblOverlap w:val="never"/>
        <w:jc w:val="center"/>
        <w:tblLayout w:type="fixed"/>
      </w:tblPr>
      <w:tblGrid>
        <w:gridCol w:w="2165"/>
        <w:gridCol w:w="217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交易席位费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w:t>
            </w: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620"/>
        <w:jc w:val="both"/>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color w:val="000000"/>
          <w:spacing w:val="0"/>
          <w:w w:val="100"/>
          <w:position w:val="0"/>
        </w:rPr>
        <w:t>2）.</w:t>
      </w:r>
      <w:r>
        <w:rPr>
          <w:color w:val="000000"/>
          <w:spacing w:val="0"/>
          <w:w w:val="100"/>
          <w:position w:val="0"/>
        </w:rPr>
        <w:t>内部研究开发支出会计政策</w:t>
      </w:r>
      <w:bookmarkEnd w:id="1186"/>
      <w:bookmarkEnd w:id="1187"/>
      <w:bookmarkEnd w:id="1189"/>
    </w:p>
    <w:p>
      <w:pPr>
        <w:pStyle w:val="Style2"/>
        <w:keepNext w:val="0"/>
        <w:keepLines w:val="0"/>
        <w:widowControl w:val="0"/>
        <w:shd w:val="clear" w:color="auto" w:fill="auto"/>
        <w:bidi w:val="0"/>
        <w:spacing w:before="0" w:after="10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600" w:line="409" w:lineRule="exact"/>
        <w:ind w:left="620" w:right="0" w:firstLine="420"/>
        <w:jc w:val="both"/>
      </w:pPr>
      <w:r>
        <w:rPr>
          <w:color w:val="000000"/>
          <w:spacing w:val="0"/>
          <w:w w:val="100"/>
          <w:position w:val="0"/>
        </w:rPr>
        <w:t>开发项目研究阶段的支出，于发生时计入当期损益。内部研究开发项目开发阶段的支出，同 时满足下列条件的，确认为无形资产：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 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 能够证明运用该无形资产生产的产品存在市场或无形资产自身存在市场，无形资产将在内部使用 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 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归属于该无形资产开发阶段的支出能够可靠地计量。无法 区分研究阶段支出和开发阶段支出的，将发生的研发支出全部计入当期损益。</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190" w:name="bookmark1190"/>
      <w:bookmarkStart w:id="1191" w:name="bookmark1191"/>
      <w:bookmarkStart w:id="1192" w:name="bookmark1192"/>
      <w:bookmarkStart w:id="1193" w:name="bookmark1193"/>
      <w:bookmarkEnd w:id="1192"/>
      <w:r>
        <w:rPr>
          <w:color w:val="000000"/>
          <w:spacing w:val="0"/>
          <w:w w:val="100"/>
          <w:position w:val="0"/>
        </w:rPr>
        <w:t>长期资产减值</w:t>
      </w:r>
      <w:bookmarkEnd w:id="1190"/>
      <w:bookmarkEnd w:id="1191"/>
      <w:bookmarkEnd w:id="1193"/>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62" w:lineRule="exact"/>
        <w:ind w:left="620" w:right="0" w:firstLine="420"/>
        <w:jc w:val="both"/>
      </w:pPr>
      <w:r>
        <w:rPr>
          <w:color w:val="000000"/>
          <w:spacing w:val="0"/>
          <w:w w:val="100"/>
          <w:position w:val="0"/>
        </w:rPr>
        <w:t>对长期股权投资、采用成本模式计量的投资性房地产、固定资产、在建工程和使用寿命有限 的无形资产等长期资产</w:t>
      </w:r>
      <w:r>
        <w:rPr>
          <w:rFonts w:ascii="Times New Roman" w:eastAsia="Times New Roman" w:hAnsi="Times New Roman" w:cs="Times New Roman"/>
          <w:color w:val="000000"/>
          <w:spacing w:val="0"/>
          <w:w w:val="100"/>
          <w:position w:val="0"/>
        </w:rPr>
        <w:t>,</w:t>
      </w:r>
      <w:r>
        <w:rPr>
          <w:color w:val="000000"/>
          <w:spacing w:val="0"/>
          <w:w w:val="100"/>
          <w:position w:val="0"/>
        </w:rPr>
        <w:t>在资产负债表日有迹象表明发生减值的，估计其可收回金额。对因企业合 并所形成的商誉和使用寿命不确定的无形资产，无论是否存在减值迹象，每年都进行减值测试。 商誉结合与其相关的资产组或者资产组组合进行减值测试。</w:t>
      </w:r>
    </w:p>
    <w:p>
      <w:pPr>
        <w:pStyle w:val="Style2"/>
        <w:keepNext w:val="0"/>
        <w:keepLines w:val="0"/>
        <w:widowControl w:val="0"/>
        <w:shd w:val="clear" w:color="auto" w:fill="auto"/>
        <w:bidi w:val="0"/>
        <w:spacing w:before="0" w:after="100" w:line="462" w:lineRule="exact"/>
        <w:ind w:left="1040" w:right="0" w:firstLine="0"/>
        <w:jc w:val="both"/>
      </w:pPr>
      <w:r>
        <w:rPr>
          <w:color w:val="000000"/>
          <w:spacing w:val="0"/>
          <w:w w:val="100"/>
          <w:position w:val="0"/>
        </w:rPr>
        <w:t>若上述长期资产的可收回金额低于其账面价值的，按其差额确认资产减值准备并计入当期损</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420" w:line="240" w:lineRule="auto"/>
        <w:ind w:left="0" w:right="0" w:firstLine="620"/>
        <w:jc w:val="both"/>
      </w:pPr>
      <w:r>
        <w:rPr>
          <w:color w:val="000000"/>
          <w:spacing w:val="0"/>
          <w:w w:val="100"/>
          <w:position w:val="0"/>
        </w:rPr>
        <w:t>益。</w:t>
      </w:r>
    </w:p>
    <w:p>
      <w:pPr>
        <w:pStyle w:val="Style20"/>
        <w:keepNext/>
        <w:keepLines/>
        <w:widowControl w:val="0"/>
        <w:numPr>
          <w:ilvl w:val="0"/>
          <w:numId w:val="77"/>
        </w:numPr>
        <w:shd w:val="clear" w:color="auto" w:fill="auto"/>
        <w:tabs>
          <w:tab w:pos="1065" w:val="left"/>
        </w:tabs>
        <w:bidi w:val="0"/>
        <w:spacing w:before="0" w:after="0" w:line="240" w:lineRule="auto"/>
        <w:ind w:left="0" w:right="0" w:firstLine="620"/>
        <w:jc w:val="both"/>
      </w:pPr>
      <w:bookmarkStart w:id="1194" w:name="bookmark1194"/>
      <w:bookmarkStart w:id="1195" w:name="bookmark1195"/>
      <w:bookmarkStart w:id="1196" w:name="bookmark1196"/>
      <w:bookmarkStart w:id="1197" w:name="bookmark1197"/>
      <w:bookmarkEnd w:id="1196"/>
      <w:r>
        <w:rPr>
          <w:color w:val="000000"/>
          <w:spacing w:val="0"/>
          <w:w w:val="100"/>
          <w:position w:val="0"/>
        </w:rPr>
        <w:t>长期待摊费用</w:t>
      </w:r>
      <w:bookmarkEnd w:id="1194"/>
      <w:bookmarkEnd w:id="1195"/>
      <w:bookmarkEnd w:id="1197"/>
    </w:p>
    <w:p>
      <w:pPr>
        <w:pStyle w:val="Style2"/>
        <w:keepNext w:val="0"/>
        <w:keepLines w:val="0"/>
        <w:widowControl w:val="0"/>
        <w:shd w:val="clear" w:color="auto" w:fill="auto"/>
        <w:bidi w:val="0"/>
        <w:spacing w:before="0" w:after="0" w:line="410" w:lineRule="exact"/>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480" w:line="410" w:lineRule="exact"/>
        <w:ind w:left="620" w:right="0" w:firstLine="42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198" w:name="bookmark1198"/>
      <w:bookmarkStart w:id="1199" w:name="bookmark1199"/>
      <w:bookmarkStart w:id="1200" w:name="bookmark1200"/>
      <w:bookmarkStart w:id="1201" w:name="bookmark1201"/>
      <w:bookmarkEnd w:id="1200"/>
      <w:r>
        <w:rPr>
          <w:color w:val="000000"/>
          <w:spacing w:val="0"/>
          <w:w w:val="100"/>
          <w:position w:val="0"/>
        </w:rPr>
        <w:t>附回购条件的资产转让</w:t>
      </w:r>
      <w:bookmarkEnd w:id="1198"/>
      <w:bookmarkEnd w:id="1199"/>
      <w:bookmarkEnd w:id="1201"/>
    </w:p>
    <w:p>
      <w:pPr>
        <w:pStyle w:val="Style2"/>
        <w:keepNext w:val="0"/>
        <w:keepLines w:val="0"/>
        <w:widowControl w:val="0"/>
        <w:shd w:val="clear" w:color="auto" w:fill="auto"/>
        <w:bidi w:val="0"/>
        <w:spacing w:before="0" w:after="100" w:line="240" w:lineRule="auto"/>
        <w:ind w:left="0" w:right="0" w:firstLine="6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202" w:name="bookmark1202"/>
      <w:bookmarkStart w:id="1203" w:name="bookmark1203"/>
      <w:bookmarkStart w:id="1204" w:name="bookmark1204"/>
      <w:bookmarkStart w:id="1205" w:name="bookmark1205"/>
      <w:bookmarkEnd w:id="1204"/>
      <w:r>
        <w:rPr>
          <w:color w:val="000000"/>
          <w:spacing w:val="0"/>
          <w:w w:val="100"/>
          <w:position w:val="0"/>
        </w:rPr>
        <w:t>合同负债</w:t>
      </w:r>
      <w:bookmarkEnd w:id="1202"/>
      <w:bookmarkEnd w:id="1203"/>
      <w:bookmarkEnd w:id="1205"/>
    </w:p>
    <w:p>
      <w:pPr>
        <w:pStyle w:val="Style20"/>
        <w:keepNext/>
        <w:keepLines/>
        <w:widowControl w:val="0"/>
        <w:numPr>
          <w:ilvl w:val="0"/>
          <w:numId w:val="81"/>
        </w:numPr>
        <w:shd w:val="clear" w:color="auto" w:fill="auto"/>
        <w:bidi w:val="0"/>
        <w:spacing w:before="0" w:after="100" w:line="240" w:lineRule="auto"/>
        <w:ind w:left="0" w:right="0" w:firstLine="620"/>
        <w:jc w:val="both"/>
      </w:pPr>
      <w:bookmarkStart w:id="1202" w:name="bookmark1202"/>
      <w:bookmarkStart w:id="1203" w:name="bookmark1203"/>
      <w:bookmarkStart w:id="1206" w:name="bookmark1206"/>
      <w:bookmarkStart w:id="1207" w:name="bookmark1207"/>
      <w:bookmarkEnd w:id="1206"/>
      <w:r>
        <w:rPr>
          <w:color w:val="000000"/>
          <w:spacing w:val="0"/>
          <w:w w:val="100"/>
          <w:position w:val="0"/>
        </w:rPr>
        <w:t>.</w:t>
      </w:r>
      <w:r>
        <w:rPr>
          <w:color w:val="000000"/>
          <w:spacing w:val="0"/>
          <w:w w:val="100"/>
          <w:position w:val="0"/>
        </w:rPr>
        <w:t>合同负债的确认方法</w:t>
      </w:r>
      <w:bookmarkEnd w:id="1202"/>
      <w:bookmarkEnd w:id="1203"/>
      <w:bookmarkEnd w:id="1207"/>
    </w:p>
    <w:p>
      <w:pPr>
        <w:pStyle w:val="Style2"/>
        <w:keepNext w:val="0"/>
        <w:keepLines w:val="0"/>
        <w:widowControl w:val="0"/>
        <w:shd w:val="clear" w:color="auto" w:fill="auto"/>
        <w:bidi w:val="0"/>
        <w:spacing w:before="0" w:after="160" w:line="240" w:lineRule="auto"/>
        <w:ind w:left="0" w:right="0" w:firstLine="6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1040" w:right="0" w:firstLine="0"/>
        <w:jc w:val="left"/>
      </w:pPr>
      <w:r>
        <w:rPr>
          <w:color w:val="000000"/>
          <w:spacing w:val="0"/>
          <w:w w:val="100"/>
          <w:position w:val="0"/>
        </w:rPr>
        <w:t>公司将已收或应收客户对价而应向客户转让商品或服务的义务作为合同负债列示。</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208" w:name="bookmark1208"/>
      <w:bookmarkStart w:id="1209" w:name="bookmark1209"/>
      <w:bookmarkStart w:id="1210" w:name="bookmark1210"/>
      <w:bookmarkStart w:id="1211" w:name="bookmark1211"/>
      <w:bookmarkEnd w:id="1210"/>
      <w:r>
        <w:rPr>
          <w:color w:val="000000"/>
          <w:spacing w:val="0"/>
          <w:w w:val="100"/>
          <w:position w:val="0"/>
        </w:rPr>
        <w:t>职工薪酬</w:t>
      </w:r>
      <w:bookmarkEnd w:id="1208"/>
      <w:bookmarkEnd w:id="1209"/>
      <w:bookmarkEnd w:id="1211"/>
    </w:p>
    <w:p>
      <w:pPr>
        <w:pStyle w:val="Style20"/>
        <w:keepNext/>
        <w:keepLines/>
        <w:widowControl w:val="0"/>
        <w:numPr>
          <w:ilvl w:val="0"/>
          <w:numId w:val="83"/>
        </w:numPr>
        <w:shd w:val="clear" w:color="auto" w:fill="auto"/>
        <w:tabs>
          <w:tab w:pos="1050" w:val="left"/>
        </w:tabs>
        <w:bidi w:val="0"/>
        <w:spacing w:before="0" w:after="100" w:line="240" w:lineRule="auto"/>
        <w:ind w:left="0" w:right="0" w:firstLine="620"/>
        <w:jc w:val="both"/>
      </w:pPr>
      <w:bookmarkStart w:id="1208" w:name="bookmark1208"/>
      <w:bookmarkStart w:id="1209" w:name="bookmark1209"/>
      <w:bookmarkStart w:id="1212" w:name="bookmark1212"/>
      <w:bookmarkStart w:id="1213" w:name="bookmark1213"/>
      <w:bookmarkEnd w:id="1212"/>
      <w:r>
        <w:rPr>
          <w:color w:val="000000"/>
          <w:spacing w:val="0"/>
          <w:w w:val="100"/>
          <w:position w:val="0"/>
        </w:rPr>
        <w:t>、短期薪酬的会计处理方法</w:t>
      </w:r>
      <w:bookmarkEnd w:id="1208"/>
      <w:bookmarkEnd w:id="1209"/>
      <w:bookmarkEnd w:id="1213"/>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80" w:line="470" w:lineRule="exact"/>
        <w:ind w:left="620" w:right="0" w:firstLine="420"/>
        <w:jc w:val="both"/>
      </w:pPr>
      <w:r>
        <w:rPr>
          <w:color w:val="000000"/>
          <w:spacing w:val="0"/>
          <w:w w:val="100"/>
          <w:position w:val="0"/>
        </w:rPr>
        <w:t>在职工为公司提供服务的会计期间，将实际发生的短期薪酬确认为负债，并计入当期损益或 相关资产成本。</w:t>
      </w:r>
    </w:p>
    <w:p>
      <w:pPr>
        <w:pStyle w:val="Style20"/>
        <w:keepNext/>
        <w:keepLines/>
        <w:widowControl w:val="0"/>
        <w:numPr>
          <w:ilvl w:val="0"/>
          <w:numId w:val="83"/>
        </w:numPr>
        <w:shd w:val="clear" w:color="auto" w:fill="auto"/>
        <w:tabs>
          <w:tab w:pos="1050" w:val="left"/>
        </w:tabs>
        <w:bidi w:val="0"/>
        <w:spacing w:before="0" w:after="100" w:line="240" w:lineRule="auto"/>
        <w:ind w:left="0" w:right="0" w:firstLine="620"/>
        <w:jc w:val="both"/>
      </w:pPr>
      <w:bookmarkStart w:id="1214" w:name="bookmark1214"/>
      <w:bookmarkStart w:id="1215" w:name="bookmark1215"/>
      <w:bookmarkStart w:id="1216" w:name="bookmark1216"/>
      <w:bookmarkStart w:id="1217" w:name="bookmark1217"/>
      <w:bookmarkEnd w:id="1216"/>
      <w:r>
        <w:rPr>
          <w:color w:val="000000"/>
          <w:spacing w:val="0"/>
          <w:w w:val="100"/>
          <w:position w:val="0"/>
        </w:rPr>
        <w:t>、离职后福利的会计处理方法</w:t>
      </w:r>
      <w:bookmarkEnd w:id="1214"/>
      <w:bookmarkEnd w:id="1215"/>
      <w:bookmarkEnd w:id="1217"/>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60" w:lineRule="exact"/>
        <w:ind w:left="620" w:right="0" w:firstLine="420"/>
        <w:jc w:val="both"/>
      </w:pPr>
      <w:r>
        <w:rPr>
          <w:color w:val="000000"/>
          <w:spacing w:val="0"/>
          <w:w w:val="100"/>
          <w:position w:val="0"/>
        </w:rPr>
        <w:t>离职后福利分为设定提存计划和设定受益计划。本公司的职工参加由当地政府管理的养老保 险和失业保险，还参加了企业年金。</w:t>
      </w:r>
    </w:p>
    <w:p>
      <w:pPr>
        <w:pStyle w:val="Style2"/>
        <w:keepNext w:val="0"/>
        <w:keepLines w:val="0"/>
        <w:widowControl w:val="0"/>
        <w:numPr>
          <w:ilvl w:val="0"/>
          <w:numId w:val="85"/>
        </w:numPr>
        <w:shd w:val="clear" w:color="auto" w:fill="auto"/>
        <w:tabs>
          <w:tab w:pos="1401" w:val="left"/>
        </w:tabs>
        <w:bidi w:val="0"/>
        <w:spacing w:before="0" w:after="0" w:line="460" w:lineRule="exact"/>
        <w:ind w:left="620" w:right="0" w:firstLine="420"/>
        <w:jc w:val="both"/>
      </w:pPr>
      <w:bookmarkStart w:id="1218" w:name="bookmark1218"/>
      <w:bookmarkEnd w:id="1218"/>
      <w:r>
        <w:rPr>
          <w:color w:val="000000"/>
          <w:spacing w:val="0"/>
          <w:w w:val="100"/>
          <w:position w:val="0"/>
        </w:rPr>
        <w:t>在职工为公司提供服务的会计期间，根据设定提存计划计算的应缴存金额确认为负债，并 计入当期损益或相关资产成本。</w:t>
      </w:r>
    </w:p>
    <w:p>
      <w:pPr>
        <w:pStyle w:val="Style2"/>
        <w:keepNext w:val="0"/>
        <w:keepLines w:val="0"/>
        <w:widowControl w:val="0"/>
        <w:numPr>
          <w:ilvl w:val="0"/>
          <w:numId w:val="85"/>
        </w:numPr>
        <w:shd w:val="clear" w:color="auto" w:fill="auto"/>
        <w:tabs>
          <w:tab w:pos="1403" w:val="left"/>
        </w:tabs>
        <w:bidi w:val="0"/>
        <w:spacing w:before="0" w:after="0" w:line="460" w:lineRule="exact"/>
        <w:ind w:left="1040" w:right="0" w:firstLine="0"/>
        <w:jc w:val="left"/>
      </w:pPr>
      <w:bookmarkStart w:id="1219" w:name="bookmark1219"/>
      <w:bookmarkEnd w:id="1219"/>
      <w:r>
        <w:rPr>
          <w:color w:val="000000"/>
          <w:spacing w:val="0"/>
          <w:w w:val="100"/>
          <w:position w:val="0"/>
        </w:rPr>
        <w:t>对设定受益计划的会计处理通常包括下列步骤：</w:t>
      </w:r>
    </w:p>
    <w:p>
      <w:pPr>
        <w:pStyle w:val="Style2"/>
        <w:keepNext w:val="0"/>
        <w:keepLines w:val="0"/>
        <w:widowControl w:val="0"/>
        <w:numPr>
          <w:ilvl w:val="0"/>
          <w:numId w:val="87"/>
        </w:numPr>
        <w:shd w:val="clear" w:color="auto" w:fill="auto"/>
        <w:tabs>
          <w:tab w:pos="1434" w:val="left"/>
        </w:tabs>
        <w:bidi w:val="0"/>
        <w:spacing w:before="0" w:after="0" w:line="460" w:lineRule="exact"/>
        <w:ind w:left="620" w:right="0" w:firstLine="420"/>
        <w:jc w:val="both"/>
      </w:pPr>
      <w:bookmarkStart w:id="1220" w:name="bookmark1220"/>
      <w:bookmarkEnd w:id="1220"/>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2"/>
        <w:keepNext w:val="0"/>
        <w:keepLines w:val="0"/>
        <w:widowControl w:val="0"/>
        <w:numPr>
          <w:ilvl w:val="0"/>
          <w:numId w:val="87"/>
        </w:numPr>
        <w:shd w:val="clear" w:color="auto" w:fill="auto"/>
        <w:tabs>
          <w:tab w:pos="1434" w:val="left"/>
        </w:tabs>
        <w:bidi w:val="0"/>
        <w:spacing w:before="0" w:after="0" w:line="460" w:lineRule="exact"/>
        <w:ind w:left="620" w:right="0" w:firstLine="420"/>
        <w:jc w:val="both"/>
      </w:pPr>
      <w:bookmarkStart w:id="1221" w:name="bookmark1221"/>
      <w:bookmarkEnd w:id="1221"/>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2"/>
        <w:keepNext w:val="0"/>
        <w:keepLines w:val="0"/>
        <w:widowControl w:val="0"/>
        <w:numPr>
          <w:ilvl w:val="0"/>
          <w:numId w:val="87"/>
        </w:numPr>
        <w:shd w:val="clear" w:color="auto" w:fill="auto"/>
        <w:tabs>
          <w:tab w:pos="1434" w:val="left"/>
        </w:tabs>
        <w:bidi w:val="0"/>
        <w:spacing w:before="0" w:after="380" w:line="460" w:lineRule="exact"/>
        <w:ind w:left="620" w:right="0" w:firstLine="420"/>
        <w:jc w:val="both"/>
      </w:pPr>
      <w:bookmarkStart w:id="1222" w:name="bookmark1222"/>
      <w:bookmarkEnd w:id="1222"/>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20"/>
        <w:keepNext/>
        <w:keepLines/>
        <w:widowControl w:val="0"/>
        <w:numPr>
          <w:ilvl w:val="0"/>
          <w:numId w:val="83"/>
        </w:numPr>
        <w:shd w:val="clear" w:color="auto" w:fill="auto"/>
        <w:tabs>
          <w:tab w:pos="1050" w:val="left"/>
        </w:tabs>
        <w:bidi w:val="0"/>
        <w:spacing w:before="0" w:after="100" w:line="240" w:lineRule="auto"/>
        <w:ind w:left="0" w:right="0" w:firstLine="620"/>
        <w:jc w:val="both"/>
      </w:pPr>
      <w:bookmarkStart w:id="1223" w:name="bookmark1223"/>
      <w:bookmarkStart w:id="1224" w:name="bookmark1224"/>
      <w:bookmarkStart w:id="1225" w:name="bookmark1225"/>
      <w:bookmarkStart w:id="1226" w:name="bookmark1226"/>
      <w:bookmarkEnd w:id="1225"/>
      <w:r>
        <w:rPr>
          <w:color w:val="000000"/>
          <w:spacing w:val="0"/>
          <w:w w:val="100"/>
          <w:position w:val="0"/>
        </w:rPr>
        <w:t>、辞退福利的会计处理方法</w:t>
      </w:r>
      <w:bookmarkEnd w:id="1223"/>
      <w:bookmarkEnd w:id="1224"/>
      <w:bookmarkEnd w:id="1226"/>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100" w:line="451" w:lineRule="exact"/>
        <w:ind w:left="620" w:right="0" w:firstLine="42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w:t>
      </w:r>
    </w:p>
    <w:p>
      <w:pPr>
        <w:pStyle w:val="Style2"/>
        <w:keepNext w:val="0"/>
        <w:keepLines w:val="0"/>
        <w:widowControl w:val="0"/>
        <w:shd w:val="clear" w:color="auto" w:fill="auto"/>
        <w:bidi w:val="0"/>
        <w:spacing w:before="0" w:after="380" w:line="460" w:lineRule="exact"/>
        <w:ind w:left="0" w:right="0" w:firstLine="620"/>
        <w:jc w:val="both"/>
      </w:pPr>
      <w:r>
        <w:rPr>
          <w:color w:val="000000"/>
          <w:spacing w:val="0"/>
          <w:w w:val="100"/>
          <w:position w:val="0"/>
        </w:rPr>
        <w:t>认与涉及支付辞退福利的重组相关的成本或费用时。</w:t>
      </w:r>
    </w:p>
    <w:p>
      <w:pPr>
        <w:pStyle w:val="Style20"/>
        <w:keepNext/>
        <w:keepLines/>
        <w:widowControl w:val="0"/>
        <w:shd w:val="clear" w:color="auto" w:fill="auto"/>
        <w:bidi w:val="0"/>
        <w:spacing w:before="0" w:after="100" w:line="240" w:lineRule="auto"/>
        <w:ind w:left="0" w:right="0" w:firstLine="620"/>
        <w:jc w:val="both"/>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color w:val="000000"/>
          <w:spacing w:val="0"/>
          <w:w w:val="100"/>
          <w:position w:val="0"/>
        </w:rPr>
        <w:t>4）、其他长期职工福利的会计处理方法</w:t>
      </w:r>
      <w:bookmarkEnd w:id="1227"/>
      <w:bookmarkEnd w:id="1228"/>
      <w:bookmarkEnd w:id="1230"/>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80" w:line="460" w:lineRule="exact"/>
        <w:ind w:left="620" w:right="0" w:firstLine="42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20"/>
        <w:keepNext/>
        <w:keepLines/>
        <w:widowControl w:val="0"/>
        <w:numPr>
          <w:ilvl w:val="0"/>
          <w:numId w:val="77"/>
        </w:numPr>
        <w:shd w:val="clear" w:color="auto" w:fill="auto"/>
        <w:tabs>
          <w:tab w:pos="1060" w:val="left"/>
        </w:tabs>
        <w:bidi w:val="0"/>
        <w:spacing w:before="0" w:after="100" w:line="240" w:lineRule="auto"/>
        <w:ind w:left="0" w:right="0" w:firstLine="620"/>
        <w:jc w:val="both"/>
      </w:pPr>
      <w:bookmarkStart w:id="1231" w:name="bookmark1231"/>
      <w:bookmarkStart w:id="1232" w:name="bookmark1232"/>
      <w:bookmarkStart w:id="1233" w:name="bookmark1233"/>
      <w:bookmarkStart w:id="1234" w:name="bookmark1234"/>
      <w:bookmarkEnd w:id="1233"/>
      <w:r>
        <w:rPr>
          <w:color w:val="000000"/>
          <w:spacing w:val="0"/>
          <w:w w:val="100"/>
          <w:position w:val="0"/>
        </w:rPr>
        <w:t>预计负债</w:t>
      </w:r>
      <w:bookmarkEnd w:id="1231"/>
      <w:bookmarkEnd w:id="1232"/>
      <w:bookmarkEnd w:id="1234"/>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500" w:line="408" w:lineRule="exact"/>
        <w:ind w:left="62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）因对外提供担保、诉讼事项、产品质量保证、亏损合同等或有事项形成的义务成为公司 承担的现时义务,履行该义务很可能导致经济利益流出公司，且该义务的金额能够可靠的计量时， 公司将该项义务确认为预计负债。（</w:t>
      </w:r>
      <w:r>
        <w:rPr>
          <w:rFonts w:ascii="Times New Roman" w:eastAsia="Times New Roman" w:hAnsi="Times New Roman" w:cs="Times New Roman"/>
          <w:color w:val="000000"/>
          <w:spacing w:val="0"/>
          <w:w w:val="100"/>
          <w:position w:val="0"/>
        </w:rPr>
        <w:t>2</w:t>
      </w:r>
      <w:r>
        <w:rPr>
          <w:color w:val="000000"/>
          <w:spacing w:val="0"/>
          <w:w w:val="100"/>
          <w:position w:val="0"/>
        </w:rPr>
        <w:t>）公司按照履行相关现时义务所需支出的最佳估计数对预计 负债进行初始计量，并在资产负债表日对预计负债的账面价值进行复核。</w:t>
      </w:r>
    </w:p>
    <w:p>
      <w:pPr>
        <w:pStyle w:val="Style20"/>
        <w:keepNext/>
        <w:keepLines/>
        <w:widowControl w:val="0"/>
        <w:numPr>
          <w:ilvl w:val="0"/>
          <w:numId w:val="77"/>
        </w:numPr>
        <w:shd w:val="clear" w:color="auto" w:fill="auto"/>
        <w:tabs>
          <w:tab w:pos="1060" w:val="left"/>
        </w:tabs>
        <w:bidi w:val="0"/>
        <w:spacing w:before="0" w:after="100" w:line="240" w:lineRule="auto"/>
        <w:ind w:left="0" w:right="0" w:firstLine="620"/>
        <w:jc w:val="both"/>
      </w:pPr>
      <w:bookmarkStart w:id="1235" w:name="bookmark1235"/>
      <w:bookmarkStart w:id="1236" w:name="bookmark1236"/>
      <w:bookmarkStart w:id="1237" w:name="bookmark1237"/>
      <w:bookmarkStart w:id="1238" w:name="bookmark1238"/>
      <w:bookmarkEnd w:id="1237"/>
      <w:r>
        <w:rPr>
          <w:color w:val="000000"/>
          <w:spacing w:val="0"/>
          <w:w w:val="100"/>
          <w:position w:val="0"/>
        </w:rPr>
        <w:t>租赁负债</w:t>
      </w:r>
      <w:bookmarkEnd w:id="1235"/>
      <w:bookmarkEnd w:id="1236"/>
      <w:bookmarkEnd w:id="1238"/>
    </w:p>
    <w:p>
      <w:pPr>
        <w:pStyle w:val="Style2"/>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tabs>
          <w:tab w:pos="1060" w:val="left"/>
        </w:tabs>
        <w:bidi w:val="0"/>
        <w:spacing w:before="0" w:after="100" w:line="240" w:lineRule="auto"/>
        <w:ind w:left="0" w:right="0" w:firstLine="620"/>
        <w:jc w:val="both"/>
      </w:pPr>
      <w:bookmarkStart w:id="1239" w:name="bookmark1239"/>
      <w:bookmarkStart w:id="1240" w:name="bookmark1240"/>
      <w:bookmarkStart w:id="1241" w:name="bookmark1241"/>
      <w:bookmarkStart w:id="1242" w:name="bookmark1242"/>
      <w:bookmarkEnd w:id="1241"/>
      <w:r>
        <w:rPr>
          <w:color w:val="000000"/>
          <w:spacing w:val="0"/>
          <w:w w:val="100"/>
          <w:position w:val="0"/>
        </w:rPr>
        <w:t>股份支付</w:t>
      </w:r>
      <w:bookmarkEnd w:id="1239"/>
      <w:bookmarkEnd w:id="1240"/>
      <w:bookmarkEnd w:id="1242"/>
    </w:p>
    <w:p>
      <w:pPr>
        <w:pStyle w:val="Style2"/>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tabs>
          <w:tab w:pos="1060" w:val="left"/>
        </w:tabs>
        <w:bidi w:val="0"/>
        <w:spacing w:before="0" w:after="100" w:line="240" w:lineRule="auto"/>
        <w:ind w:left="0" w:right="0" w:firstLine="620"/>
        <w:jc w:val="both"/>
      </w:pPr>
      <w:bookmarkStart w:id="1243" w:name="bookmark1243"/>
      <w:bookmarkStart w:id="1244" w:name="bookmark1244"/>
      <w:bookmarkStart w:id="1245" w:name="bookmark1245"/>
      <w:bookmarkStart w:id="1246" w:name="bookmark1246"/>
      <w:bookmarkEnd w:id="1245"/>
      <w:r>
        <w:rPr>
          <w:color w:val="000000"/>
          <w:spacing w:val="0"/>
          <w:w w:val="100"/>
          <w:position w:val="0"/>
        </w:rPr>
        <w:t>优先股、永续债等其他金融工具</w:t>
      </w:r>
      <w:bookmarkEnd w:id="1243"/>
      <w:bookmarkEnd w:id="1244"/>
      <w:bookmarkEnd w:id="1246"/>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61" w:lineRule="exact"/>
        <w:ind w:left="620" w:right="0" w:firstLine="420"/>
        <w:jc w:val="both"/>
      </w:pPr>
      <w:r>
        <w:rPr>
          <w:color w:val="000000"/>
          <w:spacing w:val="0"/>
          <w:w w:val="100"/>
          <w:position w:val="0"/>
        </w:rPr>
        <w:t>根据金融工具相关准则《金融负债与权益工具的区分及相关会计处理规定》（财会〔</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13 </w:t>
      </w:r>
      <w:r>
        <w:rPr>
          <w:color w:val="000000"/>
          <w:spacing w:val="0"/>
          <w:w w:val="100"/>
          <w:position w:val="0"/>
        </w:rPr>
        <w:t>号）和《永续债相关会计处理的规定》（财会〔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号），对发行的永续债等金融工具，公司 依据所发行金融工具的合同条款及其所反映的经济实质而非仅以法律形式，结合金融资产、金融 负债和权益工具的定义，在初始确认时将该等金融工具或其组成部分分类为金融资产、金融负债 或权益工具。</w:t>
      </w:r>
    </w:p>
    <w:p>
      <w:pPr>
        <w:pStyle w:val="Style2"/>
        <w:keepNext w:val="0"/>
        <w:keepLines w:val="0"/>
        <w:widowControl w:val="0"/>
        <w:shd w:val="clear" w:color="auto" w:fill="auto"/>
        <w:bidi w:val="0"/>
        <w:spacing w:before="0" w:after="380" w:line="461" w:lineRule="exact"/>
        <w:ind w:left="620" w:right="0" w:firstLine="420"/>
        <w:jc w:val="both"/>
      </w:pPr>
      <w:r>
        <w:rPr>
          <w:color w:val="000000"/>
          <w:spacing w:val="0"/>
          <w:w w:val="100"/>
          <w:position w:val="0"/>
        </w:rPr>
        <w:t>在资产负债表日，对于归类为权益工具的金融工具，其利息支出或股利分配作为公司的利润 分配，其回购、注销等作为权益的变动处理；对于归类为金融负债的金融工具，其利息支出或股 利分配按照借款费用进行处理，其回购或赎回产生的利得或损失等计入当期损益。</w:t>
      </w:r>
    </w:p>
    <w:p>
      <w:pPr>
        <w:pStyle w:val="Style20"/>
        <w:keepNext/>
        <w:keepLines/>
        <w:widowControl w:val="0"/>
        <w:numPr>
          <w:ilvl w:val="0"/>
          <w:numId w:val="77"/>
        </w:numPr>
        <w:shd w:val="clear" w:color="auto" w:fill="auto"/>
        <w:tabs>
          <w:tab w:pos="1060" w:val="left"/>
        </w:tabs>
        <w:bidi w:val="0"/>
        <w:spacing w:before="0" w:after="100" w:line="240" w:lineRule="auto"/>
        <w:ind w:left="0" w:right="0" w:firstLine="620"/>
        <w:jc w:val="both"/>
      </w:pPr>
      <w:bookmarkStart w:id="1247" w:name="bookmark1247"/>
      <w:bookmarkStart w:id="1248" w:name="bookmark1248"/>
      <w:bookmarkStart w:id="1249" w:name="bookmark1249"/>
      <w:bookmarkStart w:id="1250" w:name="bookmark1250"/>
      <w:bookmarkEnd w:id="1249"/>
      <w:r>
        <w:rPr>
          <w:color w:val="000000"/>
          <w:spacing w:val="0"/>
          <w:w w:val="100"/>
          <w:position w:val="0"/>
        </w:rPr>
        <w:t>回购本公司股份</w:t>
      </w:r>
      <w:bookmarkEnd w:id="1247"/>
      <w:bookmarkEnd w:id="1248"/>
      <w:bookmarkEnd w:id="1250"/>
    </w:p>
    <w:p>
      <w:pPr>
        <w:pStyle w:val="Style2"/>
        <w:keepNext w:val="0"/>
        <w:keepLines w:val="0"/>
        <w:widowControl w:val="0"/>
        <w:shd w:val="clear" w:color="auto" w:fill="auto"/>
        <w:bidi w:val="0"/>
        <w:spacing w:before="0" w:after="240" w:line="240" w:lineRule="auto"/>
        <w:ind w:left="0" w:right="0" w:firstLine="6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bidi w:val="0"/>
        <w:spacing w:before="0" w:after="100" w:line="240" w:lineRule="auto"/>
        <w:ind w:left="0" w:right="0" w:firstLine="620"/>
        <w:jc w:val="both"/>
      </w:pPr>
      <w:bookmarkStart w:id="1251" w:name="bookmark1251"/>
      <w:bookmarkStart w:id="1252" w:name="bookmark1252"/>
      <w:bookmarkStart w:id="1253" w:name="bookmark1253"/>
      <w:bookmarkStart w:id="1254" w:name="bookmark1254"/>
      <w:bookmarkEnd w:id="1253"/>
      <w:r>
        <w:rPr>
          <w:color w:val="000000"/>
          <w:spacing w:val="0"/>
          <w:w w:val="100"/>
          <w:position w:val="0"/>
        </w:rPr>
        <w:t>收入</w:t>
      </w:r>
      <w:bookmarkEnd w:id="1251"/>
      <w:bookmarkEnd w:id="1252"/>
      <w:bookmarkEnd w:id="1254"/>
    </w:p>
    <w:p>
      <w:pPr>
        <w:pStyle w:val="Style20"/>
        <w:keepNext/>
        <w:keepLines/>
        <w:widowControl w:val="0"/>
        <w:shd w:val="clear" w:color="auto" w:fill="auto"/>
        <w:bidi w:val="0"/>
        <w:spacing w:before="0" w:after="100" w:line="240" w:lineRule="auto"/>
        <w:ind w:left="0" w:right="0" w:firstLine="620"/>
        <w:jc w:val="both"/>
      </w:pPr>
      <w:bookmarkStart w:id="1251" w:name="bookmark1251"/>
      <w:bookmarkStart w:id="1252" w:name="bookmark1252"/>
      <w:bookmarkStart w:id="1255" w:name="bookmark1255"/>
      <w:bookmarkStart w:id="1256" w:name="bookmark1256"/>
      <w:r>
        <w:rPr>
          <w:color w:val="000000"/>
          <w:spacing w:val="0"/>
          <w:w w:val="100"/>
          <w:position w:val="0"/>
        </w:rPr>
        <w:t>（</w:t>
      </w:r>
      <w:bookmarkEnd w:id="1255"/>
      <w:r>
        <w:rPr>
          <w:color w:val="000000"/>
          <w:spacing w:val="0"/>
          <w:w w:val="100"/>
          <w:position w:val="0"/>
        </w:rPr>
        <w:t>1）、收入确认和计量所采用的会计政策</w:t>
      </w:r>
      <w:bookmarkEnd w:id="1251"/>
      <w:bookmarkEnd w:id="1252"/>
      <w:bookmarkEnd w:id="1256"/>
    </w:p>
    <w:p>
      <w:pPr>
        <w:pStyle w:val="Style2"/>
        <w:keepNext w:val="0"/>
        <w:keepLines w:val="0"/>
        <w:widowControl w:val="0"/>
        <w:shd w:val="clear" w:color="auto" w:fill="auto"/>
        <w:bidi w:val="0"/>
        <w:spacing w:before="0" w:after="220" w:line="240" w:lineRule="auto"/>
        <w:ind w:left="0" w:right="0" w:firstLine="6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1413" w:val="left"/>
        </w:tabs>
        <w:bidi w:val="0"/>
        <w:spacing w:before="0" w:after="0" w:line="480" w:lineRule="auto"/>
        <w:ind w:left="1040" w:right="0" w:firstLine="0"/>
        <w:jc w:val="both"/>
      </w:pPr>
      <w:bookmarkStart w:id="1257" w:name="bookmark1257"/>
      <w:r>
        <w:rPr>
          <w:rFonts w:ascii="Times New Roman" w:eastAsia="Times New Roman" w:hAnsi="Times New Roman" w:cs="Times New Roman"/>
          <w:color w:val="000000"/>
          <w:spacing w:val="0"/>
          <w:w w:val="100"/>
          <w:position w:val="0"/>
        </w:rPr>
        <w:t>1</w:t>
      </w:r>
      <w:bookmarkEnd w:id="1257"/>
      <w:r>
        <w:rPr>
          <w:color w:val="000000"/>
          <w:spacing w:val="0"/>
          <w:w w:val="100"/>
          <w:position w:val="0"/>
        </w:rPr>
        <w:t>）</w:t>
        <w:tab/>
        <w:t>手续费及佣金收入</w:t>
      </w:r>
    </w:p>
    <w:p>
      <w:pPr>
        <w:pStyle w:val="Style2"/>
        <w:keepNext w:val="0"/>
        <w:keepLines w:val="0"/>
        <w:widowControl w:val="0"/>
        <w:shd w:val="clear" w:color="auto" w:fill="auto"/>
        <w:bidi w:val="0"/>
        <w:spacing w:before="0" w:after="0" w:line="460" w:lineRule="exact"/>
        <w:ind w:left="620" w:right="0" w:firstLine="420"/>
        <w:jc w:val="both"/>
      </w:pPr>
      <w:r>
        <w:rPr>
          <w:color w:val="000000"/>
          <w:spacing w:val="0"/>
          <w:w w:val="100"/>
          <w:position w:val="0"/>
        </w:rPr>
        <w:t>与交易相关的经济利益能够流入公司，相关的收入能够可靠计量且满足下列各项经营活动的 特定收入确认标准时，确认相关的手续费及佣金收入。</w:t>
      </w:r>
    </w:p>
    <w:p>
      <w:pPr>
        <w:pStyle w:val="Style2"/>
        <w:keepNext w:val="0"/>
        <w:keepLines w:val="0"/>
        <w:widowControl w:val="0"/>
        <w:shd w:val="clear" w:color="auto" w:fill="auto"/>
        <w:bidi w:val="0"/>
        <w:spacing w:before="0" w:after="0" w:line="460" w:lineRule="exact"/>
        <w:ind w:left="1040" w:right="0" w:firstLine="0"/>
        <w:jc w:val="left"/>
      </w:pPr>
      <w:r>
        <w:rPr>
          <w:color w:val="000000"/>
          <w:spacing w:val="0"/>
          <w:w w:val="100"/>
          <w:position w:val="0"/>
        </w:rPr>
        <w:t>①经纪业务收入</w:t>
      </w:r>
    </w:p>
    <w:p>
      <w:pPr>
        <w:pStyle w:val="Style2"/>
        <w:keepNext w:val="0"/>
        <w:keepLines w:val="0"/>
        <w:widowControl w:val="0"/>
        <w:shd w:val="clear" w:color="auto" w:fill="auto"/>
        <w:bidi w:val="0"/>
        <w:spacing w:before="0" w:after="220" w:line="460" w:lineRule="exact"/>
        <w:ind w:left="1040" w:right="0" w:firstLine="0"/>
        <w:jc w:val="left"/>
      </w:pPr>
      <w:r>
        <w:rPr>
          <w:color w:val="000000"/>
          <w:spacing w:val="0"/>
          <w:w w:val="100"/>
          <w:position w:val="0"/>
        </w:rPr>
        <w:t>代理买卖证券手续费收入在交易日确认收入。</w:t>
      </w:r>
    </w:p>
    <w:p>
      <w:pPr>
        <w:pStyle w:val="Style2"/>
        <w:keepNext w:val="0"/>
        <w:keepLines w:val="0"/>
        <w:widowControl w:val="0"/>
        <w:shd w:val="clear" w:color="auto" w:fill="auto"/>
        <w:tabs>
          <w:tab w:pos="1413" w:val="left"/>
        </w:tabs>
        <w:bidi w:val="0"/>
        <w:spacing w:before="0" w:after="0" w:line="480" w:lineRule="auto"/>
        <w:ind w:left="1040" w:right="0" w:firstLine="0"/>
        <w:jc w:val="both"/>
      </w:pPr>
      <w:bookmarkStart w:id="1258" w:name="bookmark1258"/>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w:t>
        <w:tab/>
      </w:r>
      <w:r>
        <w:rPr>
          <w:color w:val="000000"/>
          <w:spacing w:val="0"/>
          <w:w w:val="100"/>
          <w:position w:val="0"/>
        </w:rPr>
        <w:t>投资银行业务收入</w:t>
      </w:r>
    </w:p>
    <w:p>
      <w:pPr>
        <w:pStyle w:val="Style2"/>
        <w:keepNext w:val="0"/>
        <w:keepLines w:val="0"/>
        <w:widowControl w:val="0"/>
        <w:shd w:val="clear" w:color="auto" w:fill="auto"/>
        <w:bidi w:val="0"/>
        <w:spacing w:before="0" w:after="0" w:line="460" w:lineRule="exact"/>
        <w:ind w:left="620" w:right="0" w:firstLine="420"/>
        <w:jc w:val="both"/>
      </w:pPr>
      <w:r>
        <w:rPr>
          <w:color w:val="000000"/>
          <w:spacing w:val="0"/>
          <w:w w:val="100"/>
          <w:position w:val="0"/>
        </w:rPr>
        <w:t>证券承销业务收入，按承销方式分别确认收入：</w:t>
      </w:r>
      <w:r>
        <w:rPr>
          <w:rFonts w:ascii="Times New Roman" w:eastAsia="Times New Roman" w:hAnsi="Times New Roman" w:cs="Times New Roman"/>
          <w:color w:val="000000"/>
          <w:spacing w:val="0"/>
          <w:w w:val="100"/>
          <w:position w:val="0"/>
        </w:rPr>
        <w:t>1）</w:t>
      </w:r>
      <w:r>
        <w:rPr>
          <w:color w:val="000000"/>
          <w:spacing w:val="0"/>
          <w:w w:val="100"/>
          <w:position w:val="0"/>
        </w:rPr>
        <w:t>采用全额包销方式的，将证券转售给投资 者时，按发行价格抵减承购价确认收入；</w:t>
      </w:r>
      <w:r>
        <w:rPr>
          <w:rFonts w:ascii="Times New Roman" w:eastAsia="Times New Roman" w:hAnsi="Times New Roman" w:cs="Times New Roman"/>
          <w:color w:val="000000"/>
          <w:spacing w:val="0"/>
          <w:w w:val="100"/>
          <w:position w:val="0"/>
        </w:rPr>
        <w:t>2）</w:t>
      </w:r>
      <w:r>
        <w:rPr>
          <w:color w:val="000000"/>
          <w:spacing w:val="0"/>
          <w:w w:val="100"/>
          <w:position w:val="0"/>
        </w:rPr>
        <w:t>采用余额包销、代销方式的，代发行证券的手续费收 入在发行期结束后，与发行人结算发行价款时确认。</w:t>
      </w:r>
    </w:p>
    <w:p>
      <w:pPr>
        <w:pStyle w:val="Style2"/>
        <w:keepNext w:val="0"/>
        <w:keepLines w:val="0"/>
        <w:widowControl w:val="0"/>
        <w:shd w:val="clear" w:color="auto" w:fill="auto"/>
        <w:bidi w:val="0"/>
        <w:spacing w:before="0" w:after="220" w:line="460" w:lineRule="exact"/>
        <w:ind w:left="620" w:right="0" w:firstLine="420"/>
        <w:jc w:val="both"/>
      </w:pPr>
      <w:r>
        <w:rPr>
          <w:color w:val="000000"/>
          <w:spacing w:val="0"/>
          <w:w w:val="100"/>
          <w:position w:val="0"/>
        </w:rPr>
        <w:t>保荐业务和财务顾问业务按照提供劳务收入的确认条件，在提供劳务交易的结果能够可靠估 计时确认为收入。</w:t>
      </w:r>
    </w:p>
    <w:p>
      <w:pPr>
        <w:pStyle w:val="Style2"/>
        <w:keepNext w:val="0"/>
        <w:keepLines w:val="0"/>
        <w:widowControl w:val="0"/>
        <w:shd w:val="clear" w:color="auto" w:fill="auto"/>
        <w:tabs>
          <w:tab w:pos="1403" w:val="left"/>
        </w:tabs>
        <w:bidi w:val="0"/>
        <w:spacing w:before="0" w:after="0" w:line="480" w:lineRule="auto"/>
        <w:ind w:left="1040" w:right="0" w:firstLine="0"/>
        <w:jc w:val="both"/>
      </w:pPr>
      <w:bookmarkStart w:id="1259" w:name="bookmark1259"/>
      <w:r>
        <w:rPr>
          <w:rFonts w:ascii="Times New Roman" w:eastAsia="Times New Roman" w:hAnsi="Times New Roman" w:cs="Times New Roman"/>
          <w:color w:val="000000"/>
          <w:spacing w:val="0"/>
          <w:w w:val="100"/>
          <w:position w:val="0"/>
        </w:rPr>
        <w:t>3</w:t>
      </w:r>
      <w:bookmarkEnd w:id="1259"/>
      <w:r>
        <w:rPr>
          <w:rFonts w:ascii="Times New Roman" w:eastAsia="Times New Roman" w:hAnsi="Times New Roman" w:cs="Times New Roman"/>
          <w:color w:val="000000"/>
          <w:spacing w:val="0"/>
          <w:w w:val="100"/>
          <w:position w:val="0"/>
        </w:rPr>
        <w:t>）</w:t>
        <w:tab/>
      </w:r>
      <w:r>
        <w:rPr>
          <w:color w:val="000000"/>
          <w:spacing w:val="0"/>
          <w:w w:val="100"/>
          <w:position w:val="0"/>
        </w:rPr>
        <w:t>资产管理和基金管理业务收入</w:t>
      </w:r>
    </w:p>
    <w:p>
      <w:pPr>
        <w:pStyle w:val="Style2"/>
        <w:keepNext w:val="0"/>
        <w:keepLines w:val="0"/>
        <w:widowControl w:val="0"/>
        <w:shd w:val="clear" w:color="auto" w:fill="auto"/>
        <w:bidi w:val="0"/>
        <w:spacing w:before="0" w:after="220" w:line="460" w:lineRule="exact"/>
        <w:ind w:left="620" w:right="0" w:firstLine="420"/>
        <w:jc w:val="both"/>
      </w:pPr>
      <w:r>
        <w:rPr>
          <w:color w:val="000000"/>
          <w:spacing w:val="0"/>
          <w:w w:val="100"/>
          <w:position w:val="0"/>
        </w:rPr>
        <w:t>受托客户资产管理业务收入和基金管理费收入，在资产管理合同或基金到期或者定期与委托 单位结算收益或损失时，按合同规定收益分成方式和比例计算的应该享有的收益，确认为收入。</w:t>
      </w:r>
    </w:p>
    <w:p>
      <w:pPr>
        <w:pStyle w:val="Style2"/>
        <w:keepNext w:val="0"/>
        <w:keepLines w:val="0"/>
        <w:widowControl w:val="0"/>
        <w:shd w:val="clear" w:color="auto" w:fill="auto"/>
        <w:tabs>
          <w:tab w:pos="1403" w:val="left"/>
        </w:tabs>
        <w:bidi w:val="0"/>
        <w:spacing w:before="0" w:after="0" w:line="480" w:lineRule="auto"/>
        <w:ind w:left="1040" w:right="0" w:firstLine="0"/>
        <w:jc w:val="both"/>
      </w:pPr>
      <w:bookmarkStart w:id="1260" w:name="bookmark1260"/>
      <w:r>
        <w:rPr>
          <w:rFonts w:ascii="Times New Roman" w:eastAsia="Times New Roman" w:hAnsi="Times New Roman" w:cs="Times New Roman"/>
          <w:color w:val="000000"/>
          <w:spacing w:val="0"/>
          <w:w w:val="100"/>
          <w:position w:val="0"/>
        </w:rPr>
        <w:t>4</w:t>
      </w:r>
      <w:bookmarkEnd w:id="1260"/>
      <w:r>
        <w:rPr>
          <w:rFonts w:ascii="Times New Roman" w:eastAsia="Times New Roman" w:hAnsi="Times New Roman" w:cs="Times New Roman"/>
          <w:color w:val="000000"/>
          <w:spacing w:val="0"/>
          <w:w w:val="100"/>
          <w:position w:val="0"/>
        </w:rPr>
        <w:t>）</w:t>
        <w:tab/>
      </w:r>
      <w:r>
        <w:rPr>
          <w:color w:val="000000"/>
          <w:spacing w:val="0"/>
          <w:w w:val="100"/>
          <w:position w:val="0"/>
        </w:rPr>
        <w:t>投资咨询业务收入</w:t>
      </w:r>
    </w:p>
    <w:p>
      <w:pPr>
        <w:pStyle w:val="Style2"/>
        <w:keepNext w:val="0"/>
        <w:keepLines w:val="0"/>
        <w:widowControl w:val="0"/>
        <w:shd w:val="clear" w:color="auto" w:fill="auto"/>
        <w:bidi w:val="0"/>
        <w:spacing w:before="0" w:after="220" w:line="460" w:lineRule="exact"/>
        <w:ind w:left="620" w:right="0" w:firstLine="420"/>
        <w:jc w:val="both"/>
      </w:pPr>
      <w:r>
        <w:rPr>
          <w:color w:val="000000"/>
          <w:spacing w:val="0"/>
          <w:w w:val="100"/>
          <w:position w:val="0"/>
        </w:rPr>
        <w:t>投资咨询业务收入按照提供劳务收入的确认条件，在提供劳务交易的结果能够可靠估计时确 认为收入。</w:t>
      </w:r>
    </w:p>
    <w:p>
      <w:pPr>
        <w:pStyle w:val="Style2"/>
        <w:keepNext w:val="0"/>
        <w:keepLines w:val="0"/>
        <w:widowControl w:val="0"/>
        <w:shd w:val="clear" w:color="auto" w:fill="auto"/>
        <w:bidi w:val="0"/>
        <w:spacing w:before="0" w:after="0" w:line="480" w:lineRule="auto"/>
        <w:ind w:left="104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）利息收入</w:t>
      </w:r>
    </w:p>
    <w:p>
      <w:pPr>
        <w:pStyle w:val="Style2"/>
        <w:keepNext w:val="0"/>
        <w:keepLines w:val="0"/>
        <w:widowControl w:val="0"/>
        <w:shd w:val="clear" w:color="auto" w:fill="auto"/>
        <w:bidi w:val="0"/>
        <w:spacing w:before="0" w:after="0" w:line="460" w:lineRule="exact"/>
        <w:ind w:left="620" w:right="0" w:firstLine="420"/>
        <w:jc w:val="both"/>
      </w:pPr>
      <w:r>
        <w:rPr>
          <w:color w:val="000000"/>
          <w:spacing w:val="0"/>
          <w:w w:val="100"/>
          <w:position w:val="0"/>
        </w:rPr>
        <w:t>对于所有以摊余成本计量的金融工具及以公允价值计量且其变动计入其他综合收益的金融资 产中计息的金融工具，利息收入以实际利率计量。实际利率是指按金融工具的预计存续期间将其 预计未来现金流入或流出折现至该金融资产账面余额或金融负债摊余成本的利率。实际利率的计 算需要考虑金融工具的合同条款</w:t>
      </w:r>
      <w:r>
        <w:rPr>
          <w:rFonts w:ascii="Times New Roman" w:eastAsia="Times New Roman" w:hAnsi="Times New Roman" w:cs="Times New Roman"/>
          <w:color w:val="000000"/>
          <w:spacing w:val="0"/>
          <w:w w:val="100"/>
          <w:position w:val="0"/>
        </w:rPr>
        <w:t>（</w:t>
      </w:r>
      <w:r>
        <w:rPr>
          <w:color w:val="000000"/>
          <w:spacing w:val="0"/>
          <w:w w:val="100"/>
          <w:position w:val="0"/>
        </w:rPr>
        <w:t>例如提前还款权</w:t>
      </w:r>
      <w:r>
        <w:rPr>
          <w:rFonts w:ascii="Times New Roman" w:eastAsia="Times New Roman" w:hAnsi="Times New Roman" w:cs="Times New Roman"/>
          <w:color w:val="000000"/>
          <w:spacing w:val="0"/>
          <w:w w:val="100"/>
          <w:position w:val="0"/>
        </w:rPr>
        <w:t>）</w:t>
      </w:r>
      <w:r>
        <w:rPr>
          <w:color w:val="000000"/>
          <w:spacing w:val="0"/>
          <w:w w:val="100"/>
          <w:position w:val="0"/>
        </w:rPr>
        <w:t>并且包括所有归属于实际利率组成部分的费用 和所有交易成本，但不包括预期信用损失。</w:t>
      </w:r>
    </w:p>
    <w:p>
      <w:pPr>
        <w:pStyle w:val="Style2"/>
        <w:keepNext w:val="0"/>
        <w:keepLines w:val="0"/>
        <w:widowControl w:val="0"/>
        <w:shd w:val="clear" w:color="auto" w:fill="auto"/>
        <w:bidi w:val="0"/>
        <w:spacing w:before="0" w:after="360" w:line="460" w:lineRule="exact"/>
        <w:ind w:left="620" w:right="0" w:firstLine="420"/>
        <w:jc w:val="both"/>
      </w:pPr>
      <w:r>
        <w:rPr>
          <w:color w:val="000000"/>
          <w:spacing w:val="0"/>
          <w:w w:val="100"/>
          <w:position w:val="0"/>
        </w:rPr>
        <w:t>公司根据金融资产账面余额乘以实际利率计算确定利息收入并列报为“利息收入”，但下列情 况除外：①对于购入或源生的已发生信用减值的金融资产，自初始确认起，按照该金融资产的摊 余成本和经信用调整的实际利率计算确定其利息收入；②对于购入或源生的未发生信用减值、但 在后续期间成为已发生信用减值的金融资产，按照该金融资产的摊余成本</w:t>
      </w:r>
      <w:r>
        <w:rPr>
          <w:rFonts w:ascii="Times New Roman" w:eastAsia="Times New Roman" w:hAnsi="Times New Roman" w:cs="Times New Roman"/>
          <w:color w:val="000000"/>
          <w:spacing w:val="0"/>
          <w:w w:val="100"/>
          <w:position w:val="0"/>
        </w:rPr>
        <w:t>（</w:t>
      </w:r>
      <w:r>
        <w:rPr>
          <w:color w:val="000000"/>
          <w:spacing w:val="0"/>
          <w:w w:val="100"/>
          <w:position w:val="0"/>
        </w:rPr>
        <w:t xml:space="preserve">即，账面余额扣除预期 </w:t>
      </w:r>
      <w:r>
        <w:rPr>
          <w:color w:val="000000"/>
          <w:spacing w:val="0"/>
          <w:w w:val="100"/>
          <w:position w:val="0"/>
        </w:rPr>
        <w:t>信用损失准备之后的净额</w:t>
      </w:r>
      <w:r>
        <w:rPr>
          <w:rFonts w:ascii="Times New Roman" w:eastAsia="Times New Roman" w:hAnsi="Times New Roman" w:cs="Times New Roman"/>
          <w:color w:val="000000"/>
          <w:spacing w:val="0"/>
          <w:w w:val="100"/>
          <w:position w:val="0"/>
        </w:rPr>
        <w:t>)</w:t>
      </w:r>
      <w:r>
        <w:rPr>
          <w:color w:val="000000"/>
          <w:spacing w:val="0"/>
          <w:w w:val="100"/>
          <w:position w:val="0"/>
        </w:rPr>
        <w:t>和实际利率计算确定其利息收入。若该金融工具在后续期间因其信用风 险有所改善而不再存在信用减值，并且这一改善在客观上可与应用上述规定之后发生的某一事件 相联系，转按实际利率乘以该金融资产账面余额来计算确定利息收入。</w:t>
      </w:r>
    </w:p>
    <w:p>
      <w:pPr>
        <w:pStyle w:val="Style20"/>
        <w:keepNext/>
        <w:keepLines/>
        <w:widowControl w:val="0"/>
        <w:numPr>
          <w:ilvl w:val="0"/>
          <w:numId w:val="81"/>
        </w:numPr>
        <w:shd w:val="clear" w:color="auto" w:fill="auto"/>
        <w:bidi w:val="0"/>
        <w:spacing w:before="0" w:after="100" w:line="240" w:lineRule="auto"/>
        <w:ind w:left="0" w:right="0" w:firstLine="620"/>
        <w:jc w:val="both"/>
      </w:pPr>
      <w:bookmarkStart w:id="1261" w:name="bookmark1261"/>
      <w:bookmarkStart w:id="1262" w:name="bookmark1262"/>
      <w:bookmarkStart w:id="1263" w:name="bookmark1263"/>
      <w:bookmarkStart w:id="1264" w:name="bookmark1264"/>
      <w:bookmarkEnd w:id="1263"/>
      <w:r>
        <w:rPr>
          <w:color w:val="000000"/>
          <w:spacing w:val="0"/>
          <w:w w:val="100"/>
          <w:position w:val="0"/>
        </w:rPr>
        <w:t>、同类业务采用不同经营模式导致收入确认会计政策存在差异的情况</w:t>
      </w:r>
      <w:bookmarkEnd w:id="1261"/>
      <w:bookmarkEnd w:id="1262"/>
      <w:bookmarkEnd w:id="1264"/>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tabs>
          <w:tab w:pos="1060" w:val="left"/>
        </w:tabs>
        <w:bidi w:val="0"/>
        <w:spacing w:before="0" w:after="100" w:line="240" w:lineRule="auto"/>
        <w:ind w:left="0" w:right="0" w:firstLine="620"/>
        <w:jc w:val="both"/>
      </w:pPr>
      <w:bookmarkStart w:id="1265" w:name="bookmark1265"/>
      <w:bookmarkStart w:id="1266" w:name="bookmark1266"/>
      <w:bookmarkStart w:id="1267" w:name="bookmark1267"/>
      <w:bookmarkStart w:id="1268" w:name="bookmark1268"/>
      <w:bookmarkEnd w:id="1267"/>
      <w:r>
        <w:rPr>
          <w:color w:val="000000"/>
          <w:spacing w:val="0"/>
          <w:w w:val="100"/>
          <w:position w:val="0"/>
        </w:rPr>
        <w:t>合同成本</w:t>
      </w:r>
      <w:bookmarkEnd w:id="1265"/>
      <w:bookmarkEnd w:id="1266"/>
      <w:bookmarkEnd w:id="1268"/>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tabs>
          <w:tab w:pos="1060" w:val="left"/>
        </w:tabs>
        <w:bidi w:val="0"/>
        <w:spacing w:before="0" w:after="100" w:line="240" w:lineRule="auto"/>
        <w:ind w:left="0" w:right="0" w:firstLine="620"/>
        <w:jc w:val="both"/>
      </w:pPr>
      <w:bookmarkStart w:id="1269" w:name="bookmark1269"/>
      <w:bookmarkStart w:id="1270" w:name="bookmark1270"/>
      <w:bookmarkStart w:id="1271" w:name="bookmark1271"/>
      <w:bookmarkStart w:id="1272" w:name="bookmark1272"/>
      <w:bookmarkEnd w:id="1271"/>
      <w:r>
        <w:rPr>
          <w:color w:val="000000"/>
          <w:spacing w:val="0"/>
          <w:w w:val="100"/>
          <w:position w:val="0"/>
        </w:rPr>
        <w:t>利润分配</w:t>
      </w:r>
      <w:bookmarkEnd w:id="1269"/>
      <w:bookmarkEnd w:id="1270"/>
      <w:bookmarkEnd w:id="1272"/>
    </w:p>
    <w:p>
      <w:pPr>
        <w:pStyle w:val="Style2"/>
        <w:keepNext w:val="0"/>
        <w:keepLines w:val="0"/>
        <w:widowControl w:val="0"/>
        <w:shd w:val="clear" w:color="auto" w:fill="auto"/>
        <w:bidi w:val="0"/>
        <w:spacing w:before="0" w:after="100" w:line="240" w:lineRule="auto"/>
        <w:ind w:left="0" w:right="0" w:firstLine="6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620" w:right="0" w:firstLine="420"/>
        <w:jc w:val="both"/>
      </w:pPr>
      <w:r>
        <w:rPr>
          <w:color w:val="000000"/>
          <w:spacing w:val="0"/>
          <w:w w:val="100"/>
          <w:position w:val="0"/>
        </w:rPr>
        <w:t>资产负债表日后，经审议批准的利润分配方案中拟分配的利润，不确认为资产负债表日的负 债，在资产负债表日后事项附注中单独披露。</w:t>
      </w:r>
    </w:p>
    <w:p>
      <w:pPr>
        <w:pStyle w:val="Style20"/>
        <w:keepNext/>
        <w:keepLines/>
        <w:widowControl w:val="0"/>
        <w:numPr>
          <w:ilvl w:val="0"/>
          <w:numId w:val="77"/>
        </w:numPr>
        <w:shd w:val="clear" w:color="auto" w:fill="auto"/>
        <w:tabs>
          <w:tab w:pos="1060" w:val="left"/>
        </w:tabs>
        <w:bidi w:val="0"/>
        <w:spacing w:before="0" w:after="100" w:line="240" w:lineRule="auto"/>
        <w:ind w:left="0" w:right="0" w:firstLine="620"/>
        <w:jc w:val="both"/>
      </w:pPr>
      <w:bookmarkStart w:id="1273" w:name="bookmark1273"/>
      <w:bookmarkStart w:id="1274" w:name="bookmark1274"/>
      <w:bookmarkStart w:id="1275" w:name="bookmark1275"/>
      <w:bookmarkStart w:id="1276" w:name="bookmark1276"/>
      <w:bookmarkEnd w:id="1275"/>
      <w:r>
        <w:rPr>
          <w:color w:val="000000"/>
          <w:spacing w:val="0"/>
          <w:w w:val="100"/>
          <w:position w:val="0"/>
        </w:rPr>
        <w:t>政府补助</w:t>
      </w:r>
      <w:bookmarkEnd w:id="1273"/>
      <w:bookmarkEnd w:id="1274"/>
      <w:bookmarkEnd w:id="1276"/>
    </w:p>
    <w:p>
      <w:pPr>
        <w:pStyle w:val="Style20"/>
        <w:keepNext/>
        <w:keepLines/>
        <w:widowControl w:val="0"/>
        <w:numPr>
          <w:ilvl w:val="0"/>
          <w:numId w:val="89"/>
        </w:numPr>
        <w:shd w:val="clear" w:color="auto" w:fill="auto"/>
        <w:tabs>
          <w:tab w:pos="1050" w:val="left"/>
        </w:tabs>
        <w:bidi w:val="0"/>
        <w:spacing w:before="0" w:after="100" w:line="240" w:lineRule="auto"/>
        <w:ind w:left="0" w:right="0" w:firstLine="620"/>
        <w:jc w:val="both"/>
      </w:pPr>
      <w:bookmarkStart w:id="1273" w:name="bookmark1273"/>
      <w:bookmarkStart w:id="1274" w:name="bookmark1274"/>
      <w:bookmarkStart w:id="1277" w:name="bookmark1277"/>
      <w:bookmarkStart w:id="1278" w:name="bookmark1278"/>
      <w:bookmarkEnd w:id="1277"/>
      <w:r>
        <w:rPr>
          <w:color w:val="000000"/>
          <w:spacing w:val="0"/>
          <w:w w:val="100"/>
          <w:position w:val="0"/>
        </w:rPr>
        <w:t>、与资产相关的政府补助判断依据及会计处理方法</w:t>
      </w:r>
      <w:bookmarkEnd w:id="1273"/>
      <w:bookmarkEnd w:id="1274"/>
      <w:bookmarkEnd w:id="1278"/>
    </w:p>
    <w:p>
      <w:pPr>
        <w:pStyle w:val="Style2"/>
        <w:keepNext w:val="0"/>
        <w:keepLines w:val="0"/>
        <w:widowControl w:val="0"/>
        <w:shd w:val="clear" w:color="auto" w:fill="auto"/>
        <w:bidi w:val="0"/>
        <w:spacing w:before="0" w:after="10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480" w:line="408" w:lineRule="exact"/>
        <w:ind w:left="620" w:right="0" w:firstLine="420"/>
        <w:jc w:val="both"/>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20"/>
        <w:keepNext/>
        <w:keepLines/>
        <w:widowControl w:val="0"/>
        <w:numPr>
          <w:ilvl w:val="0"/>
          <w:numId w:val="89"/>
        </w:numPr>
        <w:shd w:val="clear" w:color="auto" w:fill="auto"/>
        <w:tabs>
          <w:tab w:pos="1050" w:val="left"/>
        </w:tabs>
        <w:bidi w:val="0"/>
        <w:spacing w:before="0" w:after="100" w:line="240" w:lineRule="auto"/>
        <w:ind w:left="0" w:right="0" w:firstLine="620"/>
        <w:jc w:val="both"/>
      </w:pPr>
      <w:bookmarkStart w:id="1279" w:name="bookmark1279"/>
      <w:bookmarkStart w:id="1280" w:name="bookmark1280"/>
      <w:bookmarkStart w:id="1281" w:name="bookmark1281"/>
      <w:bookmarkStart w:id="1282" w:name="bookmark1282"/>
      <w:bookmarkEnd w:id="1281"/>
      <w:r>
        <w:rPr>
          <w:color w:val="000000"/>
          <w:spacing w:val="0"/>
          <w:w w:val="100"/>
          <w:position w:val="0"/>
        </w:rPr>
        <w:t>、与收益相关的政府补助判断依据及会计处理方法</w:t>
      </w:r>
      <w:bookmarkEnd w:id="1279"/>
      <w:bookmarkEnd w:id="1280"/>
      <w:bookmarkEnd w:id="1282"/>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100" w:line="458" w:lineRule="exact"/>
        <w:ind w:left="620" w:right="0" w:firstLine="420"/>
        <w:jc w:val="both"/>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282" w:right="1166" w:bottom="1676" w:left="645" w:header="0" w:footer="3" w:gutter="0"/>
          <w:cols w:space="720"/>
          <w:noEndnote/>
          <w:rtlGutter w:val="0"/>
          <w:docGrid w:linePitch="360"/>
        </w:sectPr>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20"/>
        <w:keepNext/>
        <w:keepLines/>
        <w:widowControl w:val="0"/>
        <w:numPr>
          <w:ilvl w:val="0"/>
          <w:numId w:val="77"/>
        </w:numPr>
        <w:shd w:val="clear" w:color="auto" w:fill="auto"/>
        <w:tabs>
          <w:tab w:pos="1060" w:val="left"/>
        </w:tabs>
        <w:bidi w:val="0"/>
        <w:spacing w:before="0" w:after="100" w:line="240" w:lineRule="auto"/>
        <w:ind w:left="0" w:right="0" w:firstLine="620"/>
        <w:jc w:val="both"/>
      </w:pPr>
      <w:bookmarkStart w:id="1283" w:name="bookmark1283"/>
      <w:bookmarkStart w:id="1284" w:name="bookmark1284"/>
      <w:bookmarkStart w:id="1285" w:name="bookmark1285"/>
      <w:bookmarkStart w:id="1286" w:name="bookmark1286"/>
      <w:bookmarkEnd w:id="128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83"/>
      <w:bookmarkEnd w:id="1284"/>
      <w:bookmarkEnd w:id="1286"/>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63" w:lineRule="exact"/>
        <w:ind w:left="620" w:right="0" w:firstLine="420"/>
        <w:jc w:val="both"/>
      </w:pPr>
      <w:r>
        <w:rPr>
          <w:color w:val="000000"/>
          <w:spacing w:val="0"/>
          <w:w w:val="100"/>
          <w:position w:val="0"/>
        </w:rPr>
        <w:t>⑴根据资产、负债的账面价值与其计税基础之间的差额(未作为资产和负债确认的项目按照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2"/>
        <w:keepNext w:val="0"/>
        <w:keepLines w:val="0"/>
        <w:widowControl w:val="0"/>
        <w:shd w:val="clear" w:color="auto" w:fill="auto"/>
        <w:bidi w:val="0"/>
        <w:spacing w:before="0" w:after="0" w:line="463" w:lineRule="exact"/>
        <w:ind w:left="620" w:right="0" w:firstLine="420"/>
        <w:jc w:val="both"/>
      </w:pPr>
      <w:r>
        <w:rPr>
          <w:color w:val="000000"/>
          <w:spacing w:val="0"/>
          <w:w w:val="100"/>
          <w:position w:val="0"/>
        </w:rPr>
        <w:t>⑵确认递延所得税资产以很可能取得用来抵扣可抵扣暂时性差异的应纳税所得额为限。资产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2"/>
        <w:keepNext w:val="0"/>
        <w:keepLines w:val="0"/>
        <w:widowControl w:val="0"/>
        <w:shd w:val="clear" w:color="auto" w:fill="auto"/>
        <w:bidi w:val="0"/>
        <w:spacing w:before="0" w:after="0" w:line="463" w:lineRule="exact"/>
        <w:ind w:left="620" w:right="0" w:firstLine="420"/>
        <w:jc w:val="both"/>
      </w:pPr>
      <w:r>
        <w:rPr>
          <w:color w:val="000000"/>
          <w:spacing w:val="0"/>
          <w:w w:val="100"/>
          <w:position w:val="0"/>
        </w:rPr>
        <w:t>⑶资产负债表日，对递延所得税资产的账面价值进行复核，如果未来期间很可能无法获得足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2"/>
        <w:keepNext w:val="0"/>
        <w:keepLines w:val="0"/>
        <w:widowControl w:val="0"/>
        <w:shd w:val="clear" w:color="auto" w:fill="auto"/>
        <w:bidi w:val="0"/>
        <w:spacing w:before="0" w:after="380" w:line="463" w:lineRule="exact"/>
        <w:ind w:left="620" w:right="0" w:firstLine="420"/>
        <w:jc w:val="both"/>
      </w:pPr>
      <w:r>
        <w:rPr>
          <w:color w:val="000000"/>
          <w:spacing w:val="0"/>
          <w:w w:val="100"/>
          <w:position w:val="0"/>
        </w:rPr>
        <w:t>⑷公司当期所得税和递延所得税作为所得税费用或收益计入当期损益,但不包括下列情况产 生的所得税：</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287" w:name="bookmark1287"/>
      <w:bookmarkStart w:id="1288" w:name="bookmark1288"/>
      <w:bookmarkStart w:id="1289" w:name="bookmark1289"/>
      <w:bookmarkStart w:id="1290" w:name="bookmark1290"/>
      <w:bookmarkEnd w:id="1289"/>
      <w:r>
        <w:rPr>
          <w:color w:val="000000"/>
          <w:spacing w:val="0"/>
          <w:w w:val="100"/>
          <w:position w:val="0"/>
        </w:rPr>
        <w:t>租赁</w:t>
      </w:r>
      <w:bookmarkEnd w:id="1287"/>
      <w:bookmarkEnd w:id="1288"/>
      <w:bookmarkEnd w:id="1290"/>
    </w:p>
    <w:p>
      <w:pPr>
        <w:pStyle w:val="Style20"/>
        <w:keepNext/>
        <w:keepLines/>
        <w:widowControl w:val="0"/>
        <w:numPr>
          <w:ilvl w:val="0"/>
          <w:numId w:val="91"/>
        </w:numPr>
        <w:shd w:val="clear" w:color="auto" w:fill="auto"/>
        <w:tabs>
          <w:tab w:pos="1050" w:val="left"/>
        </w:tabs>
        <w:bidi w:val="0"/>
        <w:spacing w:before="0" w:after="100" w:line="240" w:lineRule="auto"/>
        <w:ind w:left="0" w:right="0" w:firstLine="620"/>
        <w:jc w:val="both"/>
      </w:pPr>
      <w:bookmarkStart w:id="1287" w:name="bookmark1287"/>
      <w:bookmarkStart w:id="1288" w:name="bookmark1288"/>
      <w:bookmarkStart w:id="1291" w:name="bookmark1291"/>
      <w:bookmarkStart w:id="1292" w:name="bookmark1292"/>
      <w:bookmarkEnd w:id="1291"/>
      <w:r>
        <w:rPr>
          <w:color w:val="000000"/>
          <w:spacing w:val="0"/>
          <w:w w:val="100"/>
          <w:position w:val="0"/>
        </w:rPr>
        <w:t>、经营租赁的会计处理方法</w:t>
      </w:r>
      <w:bookmarkEnd w:id="1287"/>
      <w:bookmarkEnd w:id="1288"/>
      <w:bookmarkEnd w:id="1292"/>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61" w:lineRule="exact"/>
        <w:ind w:left="620" w:right="0" w:firstLine="42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2"/>
        <w:keepNext w:val="0"/>
        <w:keepLines w:val="0"/>
        <w:widowControl w:val="0"/>
        <w:shd w:val="clear" w:color="auto" w:fill="auto"/>
        <w:bidi w:val="0"/>
        <w:spacing w:before="0" w:after="380" w:line="461" w:lineRule="exact"/>
        <w:ind w:left="620" w:right="0" w:firstLine="42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20"/>
        <w:keepNext/>
        <w:keepLines/>
        <w:widowControl w:val="0"/>
        <w:numPr>
          <w:ilvl w:val="0"/>
          <w:numId w:val="91"/>
        </w:numPr>
        <w:shd w:val="clear" w:color="auto" w:fill="auto"/>
        <w:tabs>
          <w:tab w:pos="1050" w:val="left"/>
        </w:tabs>
        <w:bidi w:val="0"/>
        <w:spacing w:before="0" w:after="100" w:line="240" w:lineRule="auto"/>
        <w:ind w:left="0" w:right="0" w:firstLine="620"/>
        <w:jc w:val="both"/>
      </w:pPr>
      <w:bookmarkStart w:id="1293" w:name="bookmark1293"/>
      <w:bookmarkStart w:id="1294" w:name="bookmark1294"/>
      <w:bookmarkStart w:id="1295" w:name="bookmark1295"/>
      <w:bookmarkStart w:id="1296" w:name="bookmark1296"/>
      <w:bookmarkEnd w:id="1295"/>
      <w:r>
        <w:rPr>
          <w:color w:val="000000"/>
          <w:spacing w:val="0"/>
          <w:w w:val="100"/>
          <w:position w:val="0"/>
        </w:rPr>
        <w:t>、融资租赁的会计处理方法</w:t>
      </w:r>
      <w:bookmarkEnd w:id="1293"/>
      <w:bookmarkEnd w:id="1294"/>
      <w:bookmarkEnd w:id="1296"/>
    </w:p>
    <w:p>
      <w:pPr>
        <w:pStyle w:val="Style2"/>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91"/>
        </w:numPr>
        <w:shd w:val="clear" w:color="auto" w:fill="auto"/>
        <w:tabs>
          <w:tab w:pos="1050" w:val="left"/>
        </w:tabs>
        <w:bidi w:val="0"/>
        <w:spacing w:before="0" w:after="100" w:line="240" w:lineRule="auto"/>
        <w:ind w:left="0" w:right="0" w:firstLine="620"/>
        <w:jc w:val="both"/>
      </w:pPr>
      <w:bookmarkStart w:id="1297" w:name="bookmark1297"/>
      <w:bookmarkStart w:id="1298" w:name="bookmark1298"/>
      <w:bookmarkStart w:id="1299" w:name="bookmark1299"/>
      <w:bookmarkStart w:id="1300" w:name="bookmark1300"/>
      <w:bookmarkEnd w:id="1299"/>
      <w:r>
        <w:rPr>
          <w:color w:val="000000"/>
          <w:spacing w:val="0"/>
          <w:w w:val="100"/>
          <w:position w:val="0"/>
        </w:rPr>
        <w:t>、新租赁准则下租赁的确定方法及会计处理方法</w:t>
      </w:r>
      <w:bookmarkEnd w:id="1297"/>
      <w:bookmarkEnd w:id="1298"/>
      <w:bookmarkEnd w:id="1300"/>
    </w:p>
    <w:p>
      <w:pPr>
        <w:pStyle w:val="Style2"/>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301" w:name="bookmark1301"/>
      <w:bookmarkStart w:id="1302" w:name="bookmark1302"/>
      <w:bookmarkStart w:id="1303" w:name="bookmark1303"/>
      <w:bookmarkStart w:id="1304" w:name="bookmark1304"/>
      <w:bookmarkEnd w:id="1303"/>
      <w:r>
        <w:rPr>
          <w:color w:val="000000"/>
          <w:spacing w:val="0"/>
          <w:w w:val="100"/>
          <w:position w:val="0"/>
        </w:rPr>
        <w:t>融资融券业务</w:t>
      </w:r>
      <w:bookmarkEnd w:id="1301"/>
      <w:bookmarkEnd w:id="1302"/>
      <w:bookmarkEnd w:id="1304"/>
    </w:p>
    <w:p>
      <w:pPr>
        <w:pStyle w:val="Style2"/>
        <w:keepNext w:val="0"/>
        <w:keepLines w:val="0"/>
        <w:widowControl w:val="0"/>
        <w:shd w:val="clear" w:color="auto" w:fill="auto"/>
        <w:bidi w:val="0"/>
        <w:spacing w:before="0" w:after="100" w:line="240" w:lineRule="auto"/>
        <w:ind w:left="0" w:right="0" w:firstLine="62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融资融券业务，是指公司向客户出借资金供其买入证券或者出借证券供其卖出，并由客户交 存相应担保物的经营活动。公司发生的融资融券业务，分为融资业务和融券业务两类。</w:t>
      </w:r>
    </w:p>
    <w:p>
      <w:pPr>
        <w:pStyle w:val="Style2"/>
        <w:keepNext w:val="0"/>
        <w:keepLines w:val="0"/>
        <w:widowControl w:val="0"/>
        <w:shd w:val="clear" w:color="auto" w:fill="auto"/>
        <w:bidi w:val="0"/>
        <w:spacing w:before="0" w:after="180" w:line="413" w:lineRule="exact"/>
        <w:ind w:left="620" w:right="0" w:firstLine="420"/>
        <w:jc w:val="both"/>
      </w:pPr>
      <w:r>
        <w:rPr>
          <w:color w:val="000000"/>
          <w:spacing w:val="0"/>
          <w:w w:val="100"/>
          <w:position w:val="0"/>
        </w:rPr>
        <w:t>融资业务，按照《企业会计准则第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号一一金融工具确认和计量》有关规定进行会计处理。 公司融出的资金，确认应收债权，并确认相应利息收入。</w:t>
      </w:r>
    </w:p>
    <w:p>
      <w:pPr>
        <w:pStyle w:val="Style26"/>
        <w:keepNext w:val="0"/>
        <w:keepLines w:val="0"/>
        <w:widowControl w:val="0"/>
        <w:shd w:val="clear" w:color="auto" w:fill="auto"/>
        <w:bidi w:val="0"/>
        <w:spacing w:before="0" w:after="100" w:line="240" w:lineRule="auto"/>
        <w:ind w:left="0" w:right="0" w:firstLine="0"/>
        <w:jc w:val="center"/>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450" w:right="1166" w:bottom="1196" w:left="645" w:header="0" w:footer="768" w:gutter="0"/>
          <w:cols w:space="720"/>
          <w:noEndnote/>
          <w:rtlGutter w:val="0"/>
          <w:docGrid w:linePitch="360"/>
        </w:sectPr>
      </w:pPr>
      <w:r>
        <w:rPr>
          <w:color w:val="000000"/>
          <w:spacing w:val="0"/>
          <w:w w:val="100"/>
          <w:position w:val="0"/>
        </w:rPr>
        <w:t xml:space="preserve">161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0" w:line="413" w:lineRule="exact"/>
        <w:ind w:left="620" w:right="0" w:firstLine="420"/>
        <w:jc w:val="both"/>
      </w:pPr>
      <w:r>
        <w:rPr>
          <w:color w:val="000000"/>
          <w:spacing w:val="0"/>
          <w:w w:val="100"/>
          <w:position w:val="0"/>
        </w:rPr>
        <w:t>融券业务，融出的证券按照《企业会计准则第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号一一金融资产转移》有关规定，不终止确 认该证券，并确认相应利息收入。</w:t>
      </w:r>
    </w:p>
    <w:p>
      <w:pPr>
        <w:pStyle w:val="Style2"/>
        <w:keepNext w:val="0"/>
        <w:keepLines w:val="0"/>
        <w:widowControl w:val="0"/>
        <w:shd w:val="clear" w:color="auto" w:fill="auto"/>
        <w:bidi w:val="0"/>
        <w:spacing w:before="0" w:after="480" w:line="413" w:lineRule="exact"/>
        <w:ind w:left="1040" w:right="0" w:firstLine="0"/>
        <w:jc w:val="left"/>
      </w:pPr>
      <w:r>
        <w:rPr>
          <w:color w:val="000000"/>
          <w:spacing w:val="0"/>
          <w:w w:val="100"/>
          <w:position w:val="0"/>
        </w:rPr>
        <w:t>公司对客户融资融券并代客户买卖证券时，作为证券经纪业务进行会计处理。</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305" w:name="bookmark1305"/>
      <w:bookmarkStart w:id="1306" w:name="bookmark1306"/>
      <w:bookmarkStart w:id="1307" w:name="bookmark1307"/>
      <w:bookmarkStart w:id="1308" w:name="bookmark1308"/>
      <w:bookmarkEnd w:id="1307"/>
      <w:r>
        <w:rPr>
          <w:color w:val="000000"/>
          <w:spacing w:val="0"/>
          <w:w w:val="100"/>
          <w:position w:val="0"/>
        </w:rPr>
        <w:t>资产证券化业务</w:t>
      </w:r>
      <w:bookmarkEnd w:id="1305"/>
      <w:bookmarkEnd w:id="1306"/>
      <w:bookmarkEnd w:id="1308"/>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77"/>
        </w:numPr>
        <w:shd w:val="clear" w:color="auto" w:fill="auto"/>
        <w:tabs>
          <w:tab w:pos="1065" w:val="left"/>
        </w:tabs>
        <w:bidi w:val="0"/>
        <w:spacing w:before="0" w:after="100" w:line="240" w:lineRule="auto"/>
        <w:ind w:left="0" w:right="0" w:firstLine="620"/>
        <w:jc w:val="both"/>
      </w:pPr>
      <w:bookmarkStart w:id="1309" w:name="bookmark1309"/>
      <w:bookmarkStart w:id="1310" w:name="bookmark1310"/>
      <w:bookmarkStart w:id="1311" w:name="bookmark1311"/>
      <w:bookmarkStart w:id="1312" w:name="bookmark1312"/>
      <w:bookmarkEnd w:id="1311"/>
      <w:r>
        <w:rPr>
          <w:color w:val="000000"/>
          <w:spacing w:val="0"/>
          <w:w w:val="100"/>
          <w:position w:val="0"/>
        </w:rPr>
        <w:t>其他重要的会计政策和会计估计</w:t>
      </w:r>
      <w:bookmarkEnd w:id="1309"/>
      <w:bookmarkEnd w:id="1310"/>
      <w:bookmarkEnd w:id="1312"/>
    </w:p>
    <w:p>
      <w:pPr>
        <w:pStyle w:val="Style2"/>
        <w:keepNext w:val="0"/>
        <w:keepLines w:val="0"/>
        <w:widowControl w:val="0"/>
        <w:shd w:val="clear" w:color="auto" w:fill="auto"/>
        <w:tabs>
          <w:tab w:pos="1367" w:val="left"/>
        </w:tabs>
        <w:bidi w:val="0"/>
        <w:spacing w:before="0" w:after="280" w:line="240" w:lineRule="auto"/>
        <w:ind w:left="0" w:right="0" w:firstLine="620"/>
        <w:jc w:val="both"/>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numPr>
          <w:ilvl w:val="0"/>
          <w:numId w:val="93"/>
        </w:numPr>
        <w:shd w:val="clear" w:color="auto" w:fill="auto"/>
        <w:tabs>
          <w:tab w:pos="1466" w:val="left"/>
        </w:tabs>
        <w:bidi w:val="0"/>
        <w:spacing w:before="0" w:after="0"/>
        <w:ind w:left="1040" w:right="0" w:firstLine="0"/>
        <w:jc w:val="both"/>
      </w:pPr>
      <w:bookmarkStart w:id="1313" w:name="bookmark1313"/>
      <w:bookmarkEnd w:id="1313"/>
      <w:r>
        <w:rPr>
          <w:color w:val="000000"/>
          <w:spacing w:val="0"/>
          <w:w w:val="100"/>
          <w:position w:val="0"/>
        </w:rPr>
        <w:t>客户交易结算资金</w:t>
      </w:r>
    </w:p>
    <w:p>
      <w:pPr>
        <w:pStyle w:val="Style2"/>
        <w:keepNext w:val="0"/>
        <w:keepLines w:val="0"/>
        <w:widowControl w:val="0"/>
        <w:shd w:val="clear" w:color="auto" w:fill="auto"/>
        <w:bidi w:val="0"/>
        <w:spacing w:before="0" w:after="160" w:line="412" w:lineRule="exact"/>
        <w:ind w:left="620" w:right="0" w:firstLine="420"/>
        <w:jc w:val="both"/>
      </w:pPr>
      <w:r>
        <w:rPr>
          <w:color w:val="000000"/>
          <w:spacing w:val="0"/>
          <w:w w:val="100"/>
          <w:position w:val="0"/>
        </w:rPr>
        <w:t>本公司收到的客户交易结算资金存放在存管银行的专门账户上，与自有资金分开管理，为代 理客户证券交易而进行资金清算与交收的款项存入交易所指定的清算代理机构，在结算备付金中 核算。公司在收到代理客户买卖证券款的同时确认为资产及负债，公司代理客户买卖证券的款项 在与清算代理机构清算时，按规定交纳的经手费、证管费、证券结算风险基金等相关费用确认为 手续费支出，按规定向客户收取的手续费,在与客户办理买卖证券款项清算时确认为手续费收入。</w:t>
      </w:r>
    </w:p>
    <w:p>
      <w:pPr>
        <w:pStyle w:val="Style2"/>
        <w:keepNext w:val="0"/>
        <w:keepLines w:val="0"/>
        <w:widowControl w:val="0"/>
        <w:numPr>
          <w:ilvl w:val="0"/>
          <w:numId w:val="93"/>
        </w:numPr>
        <w:shd w:val="clear" w:color="auto" w:fill="auto"/>
        <w:tabs>
          <w:tab w:pos="1466" w:val="left"/>
        </w:tabs>
        <w:bidi w:val="0"/>
        <w:spacing w:before="0" w:after="0" w:line="427" w:lineRule="auto"/>
        <w:ind w:left="1040" w:right="0" w:firstLine="0"/>
        <w:jc w:val="both"/>
      </w:pPr>
      <w:bookmarkStart w:id="1314" w:name="bookmark1314"/>
      <w:bookmarkEnd w:id="1314"/>
      <w:r>
        <w:rPr>
          <w:color w:val="000000"/>
          <w:spacing w:val="0"/>
          <w:w w:val="100"/>
          <w:position w:val="0"/>
        </w:rPr>
        <w:t>证券承销业务核算方法</w:t>
      </w:r>
    </w:p>
    <w:p>
      <w:pPr>
        <w:pStyle w:val="Style2"/>
        <w:keepNext w:val="0"/>
        <w:keepLines w:val="0"/>
        <w:widowControl w:val="0"/>
        <w:shd w:val="clear" w:color="auto" w:fill="auto"/>
        <w:bidi w:val="0"/>
        <w:spacing w:before="0" w:after="160" w:line="410" w:lineRule="exact"/>
        <w:ind w:left="620" w:right="0" w:firstLine="420"/>
        <w:jc w:val="both"/>
      </w:pPr>
      <w:r>
        <w:rPr>
          <w:color w:val="000000"/>
          <w:spacing w:val="0"/>
          <w:w w:val="100"/>
          <w:position w:val="0"/>
        </w:rPr>
        <w:t>公司证券承销的方式包括余额包销和代销，于承销业务提供的相关服务完成时确认收入。在 余额包销方式下，对发行期结束后未售出的证券按约定的发行价格转为以公允价值计量且其变动 计入当期损益的金融资产、可供出售金融资产等。</w:t>
      </w:r>
    </w:p>
    <w:p>
      <w:pPr>
        <w:pStyle w:val="Style2"/>
        <w:keepNext w:val="0"/>
        <w:keepLines w:val="0"/>
        <w:widowControl w:val="0"/>
        <w:numPr>
          <w:ilvl w:val="0"/>
          <w:numId w:val="93"/>
        </w:numPr>
        <w:shd w:val="clear" w:color="auto" w:fill="auto"/>
        <w:tabs>
          <w:tab w:pos="1466" w:val="left"/>
        </w:tabs>
        <w:bidi w:val="0"/>
        <w:spacing w:before="0" w:after="0" w:line="427" w:lineRule="auto"/>
        <w:ind w:left="1040" w:right="0" w:firstLine="0"/>
        <w:jc w:val="both"/>
      </w:pPr>
      <w:bookmarkStart w:id="1315" w:name="bookmark1315"/>
      <w:bookmarkEnd w:id="1315"/>
      <w:r>
        <w:rPr>
          <w:color w:val="000000"/>
          <w:spacing w:val="0"/>
          <w:w w:val="100"/>
          <w:position w:val="0"/>
        </w:rPr>
        <w:t>代兑付债券业务核算方法</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公司接受委托对委托方发行的债券到期进行兑付时，在代兑付债券业务提供的相关服务完成 时确认收入。</w:t>
      </w:r>
    </w:p>
    <w:p>
      <w:pPr>
        <w:pStyle w:val="Style2"/>
        <w:keepNext w:val="0"/>
        <w:keepLines w:val="0"/>
        <w:widowControl w:val="0"/>
        <w:numPr>
          <w:ilvl w:val="0"/>
          <w:numId w:val="93"/>
        </w:numPr>
        <w:shd w:val="clear" w:color="auto" w:fill="auto"/>
        <w:tabs>
          <w:tab w:pos="1466" w:val="left"/>
        </w:tabs>
        <w:bidi w:val="0"/>
        <w:spacing w:before="0" w:after="0" w:line="410" w:lineRule="exact"/>
        <w:ind w:left="1040" w:right="0" w:firstLine="0"/>
        <w:jc w:val="both"/>
      </w:pPr>
      <w:bookmarkStart w:id="1316" w:name="bookmark1316"/>
      <w:bookmarkEnd w:id="1316"/>
      <w:r>
        <w:rPr>
          <w:color w:val="000000"/>
          <w:spacing w:val="0"/>
          <w:w w:val="100"/>
          <w:position w:val="0"/>
        </w:rPr>
        <w:t>买入返售与卖出回购款项的核算方法</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买入返售交易是指按照合同或协议以一定的价格向交易对手买入相关资产(包括债券、股票 及票据等)，合同或协议到期日再以约定价格返售相同之金融产品。买入返售按买入返售相关资产 时实际支付的款项入账，在资产负债表“买入返售金融资产”项目列示。</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卖出回购交易是指按照合同或协议以一定的价格将相关的资产(包括债券、票据等)出售给 交易对手，到合同或协议到期日，再以约定价格回购相同之金融产品。卖出回购按卖出回购相关 资产时实际收到的款项入账，在资产负债表“卖出回购金融资产款”项目列示。卖出的金融产品 仍按原分类列于公司的资产负债表内，并按照相关的会计政策核算。</w:t>
      </w:r>
    </w:p>
    <w:p>
      <w:pPr>
        <w:pStyle w:val="Style2"/>
        <w:keepNext w:val="0"/>
        <w:keepLines w:val="0"/>
        <w:widowControl w:val="0"/>
        <w:shd w:val="clear" w:color="auto" w:fill="auto"/>
        <w:bidi w:val="0"/>
        <w:spacing w:before="0" w:after="160" w:line="410" w:lineRule="exact"/>
        <w:ind w:left="620" w:right="0" w:firstLine="420"/>
        <w:jc w:val="both"/>
      </w:pPr>
      <w:r>
        <w:rPr>
          <w:color w:val="000000"/>
          <w:spacing w:val="0"/>
          <w:w w:val="100"/>
          <w:position w:val="0"/>
        </w:rPr>
        <w:t>买入返售及卖出回购的利息收支，在返售或回购期间内以实际利率确认。实际利率与合同约 定利率差别较小的，按合同约定利率计算利息收支。</w:t>
      </w:r>
    </w:p>
    <w:p>
      <w:pPr>
        <w:pStyle w:val="Style2"/>
        <w:keepNext w:val="0"/>
        <w:keepLines w:val="0"/>
        <w:widowControl w:val="0"/>
        <w:numPr>
          <w:ilvl w:val="0"/>
          <w:numId w:val="93"/>
        </w:numPr>
        <w:shd w:val="clear" w:color="auto" w:fill="auto"/>
        <w:tabs>
          <w:tab w:pos="1466" w:val="left"/>
        </w:tabs>
        <w:bidi w:val="0"/>
        <w:spacing w:before="0" w:after="0" w:line="427" w:lineRule="auto"/>
        <w:ind w:left="1040" w:right="0" w:firstLine="0"/>
        <w:jc w:val="both"/>
      </w:pPr>
      <w:bookmarkStart w:id="1317" w:name="bookmark1317"/>
      <w:bookmarkEnd w:id="1317"/>
      <w:r>
        <w:rPr>
          <w:color w:val="000000"/>
          <w:spacing w:val="0"/>
          <w:w w:val="100"/>
          <w:position w:val="0"/>
        </w:rPr>
        <w:t>客户资产管理业务核算方法</w:t>
      </w:r>
    </w:p>
    <w:p>
      <w:pPr>
        <w:pStyle w:val="Style2"/>
        <w:keepNext w:val="0"/>
        <w:keepLines w:val="0"/>
        <w:widowControl w:val="0"/>
        <w:shd w:val="clear" w:color="auto" w:fill="auto"/>
        <w:bidi w:val="0"/>
        <w:spacing w:before="0" w:after="160" w:line="410" w:lineRule="exact"/>
        <w:ind w:left="1040" w:right="0" w:firstLine="0"/>
        <w:jc w:val="both"/>
      </w:pPr>
      <w:r>
        <w:rPr>
          <w:color w:val="000000"/>
          <w:spacing w:val="0"/>
          <w:w w:val="100"/>
          <w:position w:val="0"/>
        </w:rPr>
        <w:t>公司客户资产管理业务分为定向资产管理业务、集合资产管理业务、专项资产管理业务及公</w:t>
      </w:r>
    </w:p>
    <w:p>
      <w:pPr>
        <w:pStyle w:val="Style2"/>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募基金业务。</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公司对所管理的不同资产管理计划以每个产品为会计核算主体，单独建账、独立核算，单独 编制财务报告。不同资产管理计划之间在名册登记、账户设置、资金划拨、账簿记录等方面相互 独立。</w:t>
      </w:r>
    </w:p>
    <w:p>
      <w:pPr>
        <w:pStyle w:val="Style2"/>
        <w:keepNext w:val="0"/>
        <w:keepLines w:val="0"/>
        <w:widowControl w:val="0"/>
        <w:shd w:val="clear" w:color="auto" w:fill="auto"/>
        <w:bidi w:val="0"/>
        <w:spacing w:before="0" w:after="180" w:line="442" w:lineRule="exact"/>
        <w:ind w:left="620" w:right="0" w:firstLine="420"/>
        <w:jc w:val="both"/>
      </w:pPr>
      <w:r>
        <w:rPr>
          <w:color w:val="000000"/>
          <w:spacing w:val="0"/>
          <w:w w:val="100"/>
          <w:position w:val="0"/>
        </w:rPr>
        <w:t>资产管理业务形成的资产和负债不在公司资产负债表内反映，在财务报表附注中列示，详见 本财务报表附注其他重要事项之受托客户资产管理业务。</w:t>
      </w:r>
    </w:p>
    <w:p>
      <w:pPr>
        <w:pStyle w:val="Style2"/>
        <w:keepNext w:val="0"/>
        <w:keepLines w:val="0"/>
        <w:widowControl w:val="0"/>
        <w:numPr>
          <w:ilvl w:val="0"/>
          <w:numId w:val="93"/>
        </w:numPr>
        <w:shd w:val="clear" w:color="auto" w:fill="auto"/>
        <w:tabs>
          <w:tab w:pos="1466" w:val="left"/>
        </w:tabs>
        <w:bidi w:val="0"/>
        <w:spacing w:before="0" w:after="0" w:line="427" w:lineRule="auto"/>
        <w:ind w:left="1040" w:right="0" w:firstLine="0"/>
        <w:jc w:val="both"/>
      </w:pPr>
      <w:bookmarkStart w:id="1318" w:name="bookmark1318"/>
      <w:bookmarkEnd w:id="1318"/>
      <w:r>
        <w:rPr>
          <w:color w:val="000000"/>
          <w:spacing w:val="0"/>
          <w:w w:val="100"/>
          <w:position w:val="0"/>
        </w:rPr>
        <w:t>转融通业务核算方法</w:t>
      </w:r>
    </w:p>
    <w:p>
      <w:pPr>
        <w:pStyle w:val="Style2"/>
        <w:keepNext w:val="0"/>
        <w:keepLines w:val="0"/>
        <w:widowControl w:val="0"/>
        <w:shd w:val="clear" w:color="auto" w:fill="auto"/>
        <w:bidi w:val="0"/>
        <w:spacing w:before="0" w:after="180" w:line="410" w:lineRule="exact"/>
        <w:ind w:left="620" w:right="0" w:firstLine="420"/>
        <w:jc w:val="both"/>
      </w:pPr>
      <w:r>
        <w:rPr>
          <w:color w:val="000000"/>
          <w:spacing w:val="0"/>
          <w:w w:val="100"/>
          <w:position w:val="0"/>
        </w:rPr>
        <w:t>公司通过证券金融公司转融通业务融入资金或证券的，对融入的资金确认为一项资产，同时 确认一项对借出方的负债，转融通业务产生的利息费用计入当期损益；对融入的证券，由于其主 要收益或风险不由公司享有或承担，不将其计入资产负债表。</w:t>
      </w:r>
    </w:p>
    <w:p>
      <w:pPr>
        <w:pStyle w:val="Style2"/>
        <w:keepNext w:val="0"/>
        <w:keepLines w:val="0"/>
        <w:widowControl w:val="0"/>
        <w:numPr>
          <w:ilvl w:val="0"/>
          <w:numId w:val="93"/>
        </w:numPr>
        <w:shd w:val="clear" w:color="auto" w:fill="auto"/>
        <w:tabs>
          <w:tab w:pos="1466" w:val="left"/>
        </w:tabs>
        <w:bidi w:val="0"/>
        <w:spacing w:before="0" w:after="0" w:line="427" w:lineRule="auto"/>
        <w:ind w:left="1040" w:right="0" w:firstLine="0"/>
        <w:jc w:val="both"/>
      </w:pPr>
      <w:bookmarkStart w:id="1319" w:name="bookmark1319"/>
      <w:bookmarkEnd w:id="1319"/>
      <w:r>
        <w:rPr>
          <w:color w:val="000000"/>
          <w:spacing w:val="0"/>
          <w:w w:val="100"/>
          <w:position w:val="0"/>
        </w:rPr>
        <w:t>协议安排业务核算方法</w:t>
      </w:r>
    </w:p>
    <w:p>
      <w:pPr>
        <w:pStyle w:val="Style2"/>
        <w:keepNext w:val="0"/>
        <w:keepLines w:val="0"/>
        <w:widowControl w:val="0"/>
        <w:shd w:val="clear" w:color="auto" w:fill="auto"/>
        <w:bidi w:val="0"/>
        <w:spacing w:before="0" w:after="180" w:line="410" w:lineRule="exact"/>
        <w:ind w:left="620" w:right="0" w:firstLine="420"/>
        <w:jc w:val="both"/>
      </w:pPr>
      <w:r>
        <w:rPr>
          <w:color w:val="000000"/>
          <w:spacing w:val="0"/>
          <w:w w:val="100"/>
          <w:position w:val="0"/>
        </w:rPr>
        <w:t>公司通过协议安排将自身所持有证券价格波动的风险和报酬转移给他方的，根据《企业会计 准则第</w:t>
      </w:r>
      <w:r>
        <w:rPr>
          <w:rFonts w:ascii="Times New Roman" w:eastAsia="Times New Roman" w:hAnsi="Times New Roman" w:cs="Times New Roman"/>
          <w:color w:val="000000"/>
          <w:spacing w:val="0"/>
          <w:w w:val="100"/>
          <w:position w:val="0"/>
        </w:rPr>
        <w:t>23</w:t>
      </w:r>
      <w:r>
        <w:rPr>
          <w:color w:val="000000"/>
          <w:spacing w:val="0"/>
          <w:w w:val="100"/>
          <w:position w:val="0"/>
        </w:rPr>
        <w:t>号一一金融资产转移》的相关规定判断是否应终止确认相关证券；反之，公司虽然名义 上未持有证券，但通过协议安排在实质上承担了该证券价格波动的风险和报酬的，根据《企业会 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号一一金融工具确认和计量》的相关规定判断是否应确认一项金融资产或负债。</w:t>
      </w:r>
    </w:p>
    <w:p>
      <w:pPr>
        <w:pStyle w:val="Style2"/>
        <w:keepNext w:val="0"/>
        <w:keepLines w:val="0"/>
        <w:widowControl w:val="0"/>
        <w:numPr>
          <w:ilvl w:val="0"/>
          <w:numId w:val="93"/>
        </w:numPr>
        <w:shd w:val="clear" w:color="auto" w:fill="auto"/>
        <w:tabs>
          <w:tab w:pos="1466" w:val="left"/>
        </w:tabs>
        <w:bidi w:val="0"/>
        <w:spacing w:before="0" w:after="0" w:line="427" w:lineRule="auto"/>
        <w:ind w:left="1040" w:right="0" w:firstLine="0"/>
        <w:jc w:val="both"/>
      </w:pPr>
      <w:bookmarkStart w:id="1320" w:name="bookmark1320"/>
      <w:bookmarkEnd w:id="1320"/>
      <w:r>
        <w:rPr>
          <w:color w:val="000000"/>
          <w:spacing w:val="0"/>
          <w:w w:val="100"/>
          <w:position w:val="0"/>
        </w:rPr>
        <w:t>发起设立或发行产品业务核算方法</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公司发起设立资产管理分级产品，并以自有资金认购次级部分，依据管理层持有意图，通过 相关金融资产科目核算自有资金认购部分，并根据承担风险的程度，确认相应的预计负债。</w:t>
      </w:r>
    </w:p>
    <w:p>
      <w:pPr>
        <w:pStyle w:val="Style2"/>
        <w:keepNext w:val="0"/>
        <w:keepLines w:val="0"/>
        <w:widowControl w:val="0"/>
        <w:shd w:val="clear" w:color="auto" w:fill="auto"/>
        <w:bidi w:val="0"/>
        <w:spacing w:before="0" w:after="180" w:line="410" w:lineRule="exact"/>
        <w:ind w:left="620" w:right="0" w:firstLine="420"/>
        <w:jc w:val="both"/>
      </w:pPr>
      <w:r>
        <w:rPr>
          <w:color w:val="000000"/>
          <w:spacing w:val="0"/>
          <w:w w:val="100"/>
          <w:position w:val="0"/>
        </w:rPr>
        <w:t>向客户发行的各类产品(非资产管理产品)，通过产品销售合同等文件或交易模式等方法，承 诺或保证本金安全的，判断该项业务的实质，如属于融资业务的，纳入资产负债表核算。</w:t>
      </w:r>
    </w:p>
    <w:p>
      <w:pPr>
        <w:pStyle w:val="Style2"/>
        <w:keepNext w:val="0"/>
        <w:keepLines w:val="0"/>
        <w:widowControl w:val="0"/>
        <w:numPr>
          <w:ilvl w:val="0"/>
          <w:numId w:val="93"/>
        </w:numPr>
        <w:shd w:val="clear" w:color="auto" w:fill="auto"/>
        <w:tabs>
          <w:tab w:pos="1466" w:val="left"/>
        </w:tabs>
        <w:bidi w:val="0"/>
        <w:spacing w:before="0" w:after="0" w:line="427" w:lineRule="auto"/>
        <w:ind w:left="1040" w:right="0" w:firstLine="0"/>
        <w:jc w:val="both"/>
      </w:pPr>
      <w:bookmarkStart w:id="1321" w:name="bookmark1321"/>
      <w:bookmarkEnd w:id="1321"/>
      <w:r>
        <w:rPr>
          <w:color w:val="000000"/>
          <w:spacing w:val="0"/>
          <w:w w:val="100"/>
          <w:position w:val="0"/>
        </w:rPr>
        <w:t>一般风险准备金和交易风险准备金</w:t>
      </w:r>
    </w:p>
    <w:p>
      <w:pPr>
        <w:pStyle w:val="Style2"/>
        <w:keepNext w:val="0"/>
        <w:keepLines w:val="0"/>
        <w:widowControl w:val="0"/>
        <w:shd w:val="clear" w:color="auto" w:fill="auto"/>
        <w:bidi w:val="0"/>
        <w:spacing w:before="0" w:after="180" w:line="410" w:lineRule="exact"/>
        <w:ind w:left="620" w:right="0" w:firstLine="420"/>
        <w:jc w:val="both"/>
      </w:pPr>
      <w:r>
        <w:rPr>
          <w:color w:val="000000"/>
          <w:spacing w:val="0"/>
          <w:w w:val="100"/>
          <w:position w:val="0"/>
        </w:rPr>
        <w:t>本公司按当年实现净利润的一定比例分别计提一般风险准备和交易风险准备金，按公募基金 管理费收入的一定比例计提一般风险准备。</w:t>
      </w:r>
    </w:p>
    <w:p>
      <w:pPr>
        <w:pStyle w:val="Style2"/>
        <w:keepNext w:val="0"/>
        <w:keepLines w:val="0"/>
        <w:widowControl w:val="0"/>
        <w:numPr>
          <w:ilvl w:val="0"/>
          <w:numId w:val="93"/>
        </w:numPr>
        <w:shd w:val="clear" w:color="auto" w:fill="auto"/>
        <w:tabs>
          <w:tab w:pos="1571" w:val="left"/>
        </w:tabs>
        <w:bidi w:val="0"/>
        <w:spacing w:before="0" w:after="0" w:line="427" w:lineRule="auto"/>
        <w:ind w:left="1040" w:right="0" w:firstLine="0"/>
        <w:jc w:val="both"/>
      </w:pPr>
      <w:bookmarkStart w:id="1322" w:name="bookmark1322"/>
      <w:bookmarkEnd w:id="1322"/>
      <w:r>
        <w:rPr>
          <w:color w:val="000000"/>
          <w:spacing w:val="0"/>
          <w:w w:val="100"/>
          <w:position w:val="0"/>
        </w:rPr>
        <w:t>分部报告</w:t>
      </w:r>
    </w:p>
    <w:p>
      <w:pPr>
        <w:pStyle w:val="Style2"/>
        <w:keepNext w:val="0"/>
        <w:keepLines w:val="0"/>
        <w:widowControl w:val="0"/>
        <w:shd w:val="clear" w:color="auto" w:fill="auto"/>
        <w:bidi w:val="0"/>
        <w:spacing w:before="0" w:after="180" w:line="410" w:lineRule="exact"/>
        <w:ind w:left="620" w:right="0" w:firstLine="420"/>
        <w:jc w:val="both"/>
      </w:pPr>
      <w:r>
        <w:rPr>
          <w:color w:val="000000"/>
          <w:spacing w:val="0"/>
          <w:w w:val="100"/>
          <w:position w:val="0"/>
        </w:rPr>
        <w:t>本公司以内部组织结构、管理要求、内部报告制度为依据确定经营分部，本公司的经营分部 是指同时满足下列条件的组成部分：</w:t>
      </w:r>
    </w:p>
    <w:p>
      <w:pPr>
        <w:pStyle w:val="Style2"/>
        <w:keepNext w:val="0"/>
        <w:keepLines w:val="0"/>
        <w:widowControl w:val="0"/>
        <w:numPr>
          <w:ilvl w:val="0"/>
          <w:numId w:val="95"/>
        </w:numPr>
        <w:shd w:val="clear" w:color="auto" w:fill="auto"/>
        <w:tabs>
          <w:tab w:pos="1384" w:val="left"/>
        </w:tabs>
        <w:bidi w:val="0"/>
        <w:spacing w:before="0" w:after="0" w:line="427" w:lineRule="auto"/>
        <w:ind w:left="1040" w:right="0" w:firstLine="0"/>
        <w:jc w:val="left"/>
      </w:pPr>
      <w:bookmarkStart w:id="1323" w:name="bookmark1323"/>
      <w:bookmarkEnd w:id="1323"/>
      <w:r>
        <w:rPr>
          <w:color w:val="000000"/>
          <w:spacing w:val="0"/>
          <w:w w:val="100"/>
          <w:position w:val="0"/>
        </w:rPr>
        <w:t>该组成部分能够在日常活动中产生收入、发生费用；</w:t>
      </w:r>
    </w:p>
    <w:p>
      <w:pPr>
        <w:pStyle w:val="Style2"/>
        <w:keepNext w:val="0"/>
        <w:keepLines w:val="0"/>
        <w:widowControl w:val="0"/>
        <w:numPr>
          <w:ilvl w:val="0"/>
          <w:numId w:val="95"/>
        </w:numPr>
        <w:shd w:val="clear" w:color="auto" w:fill="auto"/>
        <w:tabs>
          <w:tab w:pos="1403" w:val="left"/>
        </w:tabs>
        <w:bidi w:val="0"/>
        <w:spacing w:before="0" w:after="0" w:line="427" w:lineRule="auto"/>
        <w:ind w:left="1040" w:right="0" w:firstLine="0"/>
        <w:jc w:val="left"/>
      </w:pPr>
      <w:bookmarkStart w:id="1324" w:name="bookmark1324"/>
      <w:bookmarkEnd w:id="1324"/>
      <w:r>
        <w:rPr>
          <w:color w:val="000000"/>
          <w:spacing w:val="0"/>
          <w:w w:val="100"/>
          <w:position w:val="0"/>
        </w:rPr>
        <w:t>管理层能够定期评价该组成部分的经营成果，以决定向其配置资源、评价其业绩；</w:t>
      </w:r>
    </w:p>
    <w:p>
      <w:pPr>
        <w:pStyle w:val="Style2"/>
        <w:keepNext w:val="0"/>
        <w:keepLines w:val="0"/>
        <w:widowControl w:val="0"/>
        <w:numPr>
          <w:ilvl w:val="0"/>
          <w:numId w:val="95"/>
        </w:numPr>
        <w:shd w:val="clear" w:color="auto" w:fill="auto"/>
        <w:tabs>
          <w:tab w:pos="1403" w:val="left"/>
        </w:tabs>
        <w:bidi w:val="0"/>
        <w:spacing w:before="0" w:after="540" w:line="427" w:lineRule="auto"/>
        <w:ind w:left="1040" w:right="0" w:firstLine="0"/>
        <w:jc w:val="left"/>
      </w:pPr>
      <w:bookmarkStart w:id="1325" w:name="bookmark1325"/>
      <w:bookmarkEnd w:id="1325"/>
      <w:r>
        <w:rPr>
          <w:color w:val="000000"/>
          <w:spacing w:val="0"/>
          <w:w w:val="100"/>
          <w:position w:val="0"/>
        </w:rPr>
        <w:t>能够取得该组成部分的财务状况、经营成果和现金流量等有关会计信息。</w:t>
      </w:r>
    </w:p>
    <w:p>
      <w:pPr>
        <w:pStyle w:val="Style20"/>
        <w:keepNext/>
        <w:keepLines/>
        <w:widowControl w:val="0"/>
        <w:numPr>
          <w:ilvl w:val="0"/>
          <w:numId w:val="97"/>
        </w:numPr>
        <w:shd w:val="clear" w:color="auto" w:fill="auto"/>
        <w:bidi w:val="0"/>
        <w:spacing w:before="0" w:after="100" w:line="240" w:lineRule="auto"/>
        <w:ind w:left="0" w:right="0" w:firstLine="620"/>
        <w:jc w:val="both"/>
      </w:pPr>
      <w:bookmarkStart w:id="1326" w:name="bookmark1326"/>
      <w:bookmarkStart w:id="1327" w:name="bookmark1327"/>
      <w:bookmarkStart w:id="1328" w:name="bookmark1328"/>
      <w:bookmarkStart w:id="1329" w:name="bookmark1329"/>
      <w:bookmarkEnd w:id="1328"/>
      <w:r>
        <w:rPr>
          <w:color w:val="000000"/>
          <w:spacing w:val="0"/>
          <w:w w:val="100"/>
          <w:position w:val="0"/>
        </w:rPr>
        <w:t>重要会计政策和会计估计的变更</w:t>
      </w:r>
      <w:bookmarkEnd w:id="1326"/>
      <w:bookmarkEnd w:id="1327"/>
      <w:bookmarkEnd w:id="1329"/>
    </w:p>
    <w:p>
      <w:pPr>
        <w:pStyle w:val="Style20"/>
        <w:keepNext/>
        <w:keepLines/>
        <w:widowControl w:val="0"/>
        <w:numPr>
          <w:ilvl w:val="0"/>
          <w:numId w:val="99"/>
        </w:numPr>
        <w:shd w:val="clear" w:color="auto" w:fill="auto"/>
        <w:bidi w:val="0"/>
        <w:spacing w:before="0" w:after="100" w:line="240" w:lineRule="auto"/>
        <w:ind w:left="1200" w:right="0" w:firstLine="0"/>
        <w:jc w:val="both"/>
      </w:pPr>
      <w:bookmarkStart w:id="1326" w:name="bookmark1326"/>
      <w:bookmarkStart w:id="1327" w:name="bookmark1327"/>
      <w:bookmarkStart w:id="1330" w:name="bookmark1330"/>
      <w:bookmarkStart w:id="1331" w:name="bookmark1331"/>
      <w:bookmarkEnd w:id="1330"/>
      <w:r>
        <w:rPr>
          <w:color w:val="000000"/>
          <w:spacing w:val="0"/>
          <w:w w:val="100"/>
          <w:position w:val="0"/>
        </w:rPr>
        <w:t>、重要会计政策变更</w:t>
      </w:r>
      <w:bookmarkEnd w:id="1326"/>
      <w:bookmarkEnd w:id="1327"/>
      <w:bookmarkEnd w:id="1331"/>
    </w:p>
    <w:p>
      <w:pPr>
        <w:pStyle w:val="Style2"/>
        <w:keepNext w:val="0"/>
        <w:keepLines w:val="0"/>
        <w:widowControl w:val="0"/>
        <w:shd w:val="clear" w:color="auto" w:fill="auto"/>
        <w:bidi w:val="0"/>
        <w:spacing w:before="0" w:after="280" w:line="240" w:lineRule="auto"/>
        <w:ind w:left="0" w:right="0" w:firstLine="62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62"/>
        <w:gridCol w:w="3053"/>
        <w:gridCol w:w="3048"/>
      </w:tblGrid>
      <w:tr>
        <w:trPr>
          <w:trHeight w:val="57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受重要影响的报表项目名 称和金额</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962"/>
        <w:gridCol w:w="3053"/>
        <w:gridCol w:w="3048"/>
      </w:tblGrid>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执行财政部修订的新收入准则</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经过第三届董事会第三次会议 审议通过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具体影响项目及金额见下文</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其他说明</w:t>
      </w:r>
    </w:p>
    <w:p>
      <w:pPr>
        <w:pStyle w:val="Style2"/>
        <w:keepNext w:val="0"/>
        <w:keepLines w:val="0"/>
        <w:widowControl w:val="0"/>
        <w:shd w:val="clear" w:color="auto" w:fill="auto"/>
        <w:bidi w:val="0"/>
        <w:spacing w:before="0" w:after="480" w:line="418" w:lineRule="exact"/>
        <w:ind w:left="620" w:right="0" w:firstLine="42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日起执行财政部修订的新收入准则。根据相关新旧准则衔接规定，对可 比期间信息不予调整，首次执行日执行新收入准则的累积影响数追溯调整本报告期期初留存收益 及财务报表其他相关项目金额。</w:t>
      </w:r>
    </w:p>
    <w:p>
      <w:pPr>
        <w:pStyle w:val="Style20"/>
        <w:keepNext/>
        <w:keepLines/>
        <w:widowControl w:val="0"/>
        <w:numPr>
          <w:ilvl w:val="0"/>
          <w:numId w:val="99"/>
        </w:numPr>
        <w:shd w:val="clear" w:color="auto" w:fill="auto"/>
        <w:tabs>
          <w:tab w:pos="1630" w:val="left"/>
        </w:tabs>
        <w:bidi w:val="0"/>
        <w:spacing w:before="0" w:after="100" w:line="240" w:lineRule="auto"/>
        <w:ind w:left="120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、重要会计估计变更</w:t>
      </w:r>
      <w:bookmarkEnd w:id="1332"/>
      <w:bookmarkEnd w:id="1333"/>
      <w:bookmarkEnd w:id="1335"/>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99"/>
        </w:numPr>
        <w:shd w:val="clear" w:color="auto" w:fill="auto"/>
        <w:tabs>
          <w:tab w:pos="1630" w:val="left"/>
        </w:tabs>
        <w:bidi w:val="0"/>
        <w:spacing w:before="0" w:after="0" w:line="240" w:lineRule="auto"/>
        <w:ind w:left="120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w:t>
      </w:r>
      <w:bookmarkEnd w:id="1336"/>
      <w:bookmarkEnd w:id="1337"/>
      <w:bookmarkEnd w:id="1339"/>
    </w:p>
    <w:p>
      <w:pPr>
        <w:pStyle w:val="Style20"/>
        <w:keepNext/>
        <w:keepLines/>
        <w:widowControl w:val="0"/>
        <w:shd w:val="clear" w:color="auto" w:fill="auto"/>
        <w:bidi w:val="0"/>
        <w:spacing w:before="0" w:after="100" w:line="240" w:lineRule="auto"/>
        <w:ind w:left="1600" w:right="0" w:firstLine="0"/>
        <w:jc w:val="left"/>
      </w:pPr>
      <w:bookmarkStart w:id="1336" w:name="bookmark1336"/>
      <w:bookmarkStart w:id="1337" w:name="bookmark1337"/>
      <w:bookmarkStart w:id="1340" w:name="bookmark1340"/>
      <w:r>
        <w:rPr>
          <w:color w:val="000000"/>
          <w:spacing w:val="0"/>
          <w:w w:val="100"/>
          <w:position w:val="0"/>
        </w:rPr>
        <w:t>况</w:t>
      </w:r>
      <w:bookmarkEnd w:id="1336"/>
      <w:bookmarkEnd w:id="1337"/>
      <w:bookmarkEnd w:id="1340"/>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79"/>
        <w:gridCol w:w="2093"/>
        <w:gridCol w:w="2098"/>
        <w:gridCol w:w="2102"/>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13,229,273,041.35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13,229,273,041.35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其中：客户资金存款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11,215,922,516.41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11,215,922,516.41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2,902,124,746.76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2,902,124,746.76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其中：客户备付金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2,442,911,652.75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2,442,911,652.75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贵金属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12,394,919,889.49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12,394,919,889.49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36,300,113.56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36,300,113.56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存出保证金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305,653,155.89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305,653,155.89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226,557,306.91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226,557,306.91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3,182,707,513.90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3,182,707,513.90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19,581,973,412.91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19,581,973,412.91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227,458,280.32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227,458,280.32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5,582,645,321.22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5,582,645,321.22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9"/>
        <w:gridCol w:w="2093"/>
        <w:gridCol w:w="2098"/>
        <w:gridCol w:w="2102"/>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其他权益工具投资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125,020,892.20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125,020,892.20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5,724,428,385.38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5,724,428,385.38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23,226,112.71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23,226,112.71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309,480,875.44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309,480,875.44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1,652,433.94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1,652,433.94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339,337,324.92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339,337,324.92</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328,857,996.29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328,857,996.29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470,496,423.98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470,496,423.98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64,992,113,227.17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64,992,113,227.17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665,489,550.38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665,489,550.38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应付短期融资款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4,245,915,102.40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4,245,915,102.40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1,350,686,805.55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1,350,686,805.55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13,915,777.91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13,915,777.91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6,507,867,981.04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6,507,867,981.04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13,525,442,357.68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13,525,442,357.68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1,795,334,023.46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1,795,334,023.46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172,100,766.45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172,100,766.45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81,468,610.05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81,468,610.05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21,139,016.61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21,139,016.61</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14,767,543,926.60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14,767,543,926.60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9"/>
        <w:gridCol w:w="2093"/>
        <w:gridCol w:w="2098"/>
        <w:gridCol w:w="2102"/>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53,653,517.34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53,653,517.34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464,293,094.04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443,154,077.43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-21,139,016.61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43,643,711,512.90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43,643,711,512.90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8,266,130,824.98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8,266,130,824.98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104,993,982.95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104,993,982.95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917,546,705.97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917,546,705.97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2,677,250,571.24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2,677,250,571.24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5,284,530,610.33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5,284,530,610.33</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归属于母公司所有者权益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21,339,452,695.47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21,339,452,695.47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8,949,018.80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8,949,018.80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所有者权益（或股东权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21,348,401,714.27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21,348,401,714.27</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负债和所有者权益（或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股东权益）总计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64,992,113,227.17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64,992,113,227.17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40" w:line="409" w:lineRule="exact"/>
        <w:ind w:left="0" w:right="0" w:firstLine="5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w:t>
      </w:r>
      <w:r>
        <w:rPr>
          <w:rFonts w:ascii="Times New Roman" w:eastAsia="Times New Roman" w:hAnsi="Times New Roman" w:cs="Times New Roman"/>
          <w:color w:val="000000"/>
          <w:spacing w:val="0"/>
          <w:w w:val="100"/>
          <w:position w:val="0"/>
        </w:rPr>
        <w:t>2020</w:t>
      </w:r>
      <w:r>
        <w:rPr>
          <w:color w:val="000000"/>
          <w:spacing w:val="0"/>
          <w:w w:val="100"/>
          <w:position w:val="0"/>
        </w:rPr>
        <w:t>年度报告已按照新收入准则的要求对</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年年初数进行衔接调整。本公司将已向客户转让商品或服务而有权收取对价的权利</w:t>
      </w:r>
      <w:r>
        <w:rPr>
          <w:color w:val="000000"/>
          <w:spacing w:val="0"/>
          <w:w w:val="100"/>
          <w:position w:val="0"/>
        </w:rPr>
        <w:t>（</w:t>
      </w:r>
      <w:r>
        <w:rPr>
          <w:color w:val="000000"/>
          <w:spacing w:val="0"/>
          <w:w w:val="100"/>
          <w:position w:val="0"/>
        </w:rPr>
        <w:t>且该权利取 决于时间流逝之外的其他因素</w:t>
      </w:r>
      <w:r>
        <w:rPr>
          <w:rFonts w:ascii="Times New Roman" w:eastAsia="Times New Roman" w:hAnsi="Times New Roman" w:cs="Times New Roman"/>
          <w:color w:val="000000"/>
          <w:spacing w:val="0"/>
          <w:w w:val="100"/>
          <w:position w:val="0"/>
        </w:rPr>
        <w:t>）</w:t>
      </w:r>
      <w:r>
        <w:rPr>
          <w:color w:val="000000"/>
          <w:spacing w:val="0"/>
          <w:w w:val="100"/>
          <w:position w:val="0"/>
        </w:rPr>
        <w:t>确认为合同资产，将已收或应收客户对价而应向客户转让商品的义 务作为合同负债列示，期初增加合同负债账面价值</w:t>
      </w:r>
      <w:r>
        <w:rPr>
          <w:rFonts w:ascii="Times New Roman" w:eastAsia="Times New Roman" w:hAnsi="Times New Roman" w:cs="Times New Roman"/>
          <w:color w:val="000000"/>
          <w:spacing w:val="0"/>
          <w:w w:val="100"/>
          <w:position w:val="0"/>
        </w:rPr>
        <w:t>21,139,016.61</w:t>
      </w:r>
      <w:r>
        <w:rPr>
          <w:color w:val="000000"/>
          <w:spacing w:val="0"/>
          <w:w w:val="100"/>
          <w:position w:val="0"/>
        </w:rPr>
        <w:t xml:space="preserve">元，减少其他负债账面价值 </w:t>
      </w:r>
      <w:r>
        <w:rPr>
          <w:rFonts w:ascii="Times New Roman" w:eastAsia="Times New Roman" w:hAnsi="Times New Roman" w:cs="Times New Roman"/>
          <w:color w:val="000000"/>
          <w:spacing w:val="0"/>
          <w:w w:val="100"/>
          <w:position w:val="0"/>
        </w:rPr>
        <w:t xml:space="preserve">21,139,016.61 </w:t>
      </w:r>
      <w:r>
        <w:rPr>
          <w:color w:val="000000"/>
          <w:spacing w:val="0"/>
          <w:w w:val="100"/>
          <w:position w:val="0"/>
        </w:rPr>
        <w:t>元。</w:t>
      </w:r>
    </w:p>
    <w:p>
      <w:pPr>
        <w:pStyle w:val="Style20"/>
        <w:keepNext/>
        <w:keepLines/>
        <w:widowControl w:val="0"/>
        <w:shd w:val="clear" w:color="auto" w:fill="auto"/>
        <w:bidi w:val="0"/>
        <w:spacing w:before="0" w:after="0" w:line="409" w:lineRule="exact"/>
        <w:ind w:left="0" w:right="0" w:firstLine="0"/>
        <w:jc w:val="center"/>
      </w:pPr>
      <w:bookmarkStart w:id="1341" w:name="bookmark1341"/>
      <w:bookmarkStart w:id="1342" w:name="bookmark1342"/>
      <w:bookmarkStart w:id="1343" w:name="bookmark1343"/>
      <w:r>
        <w:rPr>
          <w:color w:val="000000"/>
          <w:spacing w:val="0"/>
          <w:w w:val="100"/>
          <w:position w:val="0"/>
        </w:rPr>
        <w:t>母公司资产负债表</w:t>
      </w:r>
      <w:bookmarkEnd w:id="1341"/>
      <w:bookmarkEnd w:id="1342"/>
      <w:bookmarkEnd w:id="1343"/>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79"/>
        <w:gridCol w:w="2102"/>
        <w:gridCol w:w="2102"/>
        <w:gridCol w:w="2088"/>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9"/>
        <w:gridCol w:w="2102"/>
        <w:gridCol w:w="2102"/>
        <w:gridCol w:w="2088"/>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11,924,988,955.44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11,924,988,955.44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其中：客户资金存款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11,113,132,806.79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11,113,132,806.79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2,900,824,982.34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2,900,824,982.34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其中：客户备付金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2,442,911,652.75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2,442,911,652.75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贵金属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11,805,309,885.22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11,805,309,885.22</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34,950,113.56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34,950,113.56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存出保证金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129,169,835.83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129,169,835.83</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4,126,523.06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4,126,523.06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2,860,004,731.18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2,860,004,731.18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18,175,686,403.77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18,175,686,403.77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227,458,280.32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227,458,280.32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5,582,645,321.22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5,582,645,321.22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其他权益工具投资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125,020,892.20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125,020,892.20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6,897,347,621.18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6,897,347,621.18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23,226,112.71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23,226,112.71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301,103,108.22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301,103,108.22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638,920.27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638,920.27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329,389,046.32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329,389,046.32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241,171,184.44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241,171,184.44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491,613,209.11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491,613,209.11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资产总计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62,054,675,126.39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62,054,675,126.39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应付短期融资款</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4,245,915,102.40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4,245,915,102.40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9"/>
        <w:gridCol w:w="2102"/>
        <w:gridCol w:w="2102"/>
        <w:gridCol w:w="2088"/>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1,350,686,805.55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1,350,686,805.55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13,915,777.91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13,915,777.91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6,507,867,981.04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6,507,867,981.04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13,424,975,529.53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13,424,975,529.53</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1,277,062,020.19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1,277,062,020.19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94,096,807.42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94,096,807.42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84,772,968.00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84,772,968.00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12,774,851.55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12,774,851.55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14,767,543,926.60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14,767,543,926.60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48,183,869.26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48,183,869.26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362,513,480.47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349,738,628.92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-12,774,851.55</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42,177,534,268.37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42,177,534,268.37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8,454,225,796.66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8,454,225,796.66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72,927,203.42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72,927,203.42</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922,702,326.64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922,702,326.64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2,202,815,460.41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2,202,815,460.41</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4,135,470,070.89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4,135,470,070.89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779"/>
        <w:gridCol w:w="2102"/>
        <w:gridCol w:w="2102"/>
        <w:gridCol w:w="2088"/>
      </w:tblGrid>
      <w:tr>
        <w:trPr>
          <w:trHeight w:val="84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所有者权益（或股东权益）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19,877,140,858.02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19,877,140,858.02</w:t>
            </w: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负债和所有者权益（或股东</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权益）总计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62,054,675,126.39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62,054,675,126.39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408" w:lineRule="exact"/>
        <w:ind w:left="0" w:right="0" w:firstLine="5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w:t>
      </w:r>
      <w:r>
        <w:rPr>
          <w:rFonts w:ascii="Times New Roman" w:eastAsia="Times New Roman" w:hAnsi="Times New Roman" w:cs="Times New Roman"/>
          <w:color w:val="000000"/>
          <w:spacing w:val="0"/>
          <w:w w:val="100"/>
          <w:position w:val="0"/>
        </w:rPr>
        <w:t>2020</w:t>
      </w:r>
      <w:r>
        <w:rPr>
          <w:color w:val="000000"/>
          <w:spacing w:val="0"/>
          <w:w w:val="100"/>
          <w:position w:val="0"/>
        </w:rPr>
        <w:t>年度报告已按照新收入准则的要求对</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年年初数进行衔接调整。本公司将已向客户转让商品或服务而有权收取对价的权利</w:t>
      </w:r>
      <w:r>
        <w:rPr>
          <w:color w:val="000000"/>
          <w:spacing w:val="0"/>
          <w:w w:val="100"/>
          <w:position w:val="0"/>
        </w:rPr>
        <w:t>（</w:t>
      </w:r>
      <w:r>
        <w:rPr>
          <w:color w:val="000000"/>
          <w:spacing w:val="0"/>
          <w:w w:val="100"/>
          <w:position w:val="0"/>
        </w:rPr>
        <w:t>且该权利取 决于时间流逝之外的其他因素</w:t>
      </w:r>
      <w:r>
        <w:rPr>
          <w:rFonts w:ascii="Times New Roman" w:eastAsia="Times New Roman" w:hAnsi="Times New Roman" w:cs="Times New Roman"/>
          <w:color w:val="000000"/>
          <w:spacing w:val="0"/>
          <w:w w:val="100"/>
          <w:position w:val="0"/>
        </w:rPr>
        <w:t>）</w:t>
      </w:r>
      <w:r>
        <w:rPr>
          <w:color w:val="000000"/>
          <w:spacing w:val="0"/>
          <w:w w:val="100"/>
          <w:position w:val="0"/>
        </w:rPr>
        <w:t>确认为合同资产，将已收或应收客户对价而应向客户转让商品的义 务作为合同负债列示，期初增加合同负债账面价值</w:t>
      </w:r>
      <w:r>
        <w:rPr>
          <w:rFonts w:ascii="Times New Roman" w:eastAsia="Times New Roman" w:hAnsi="Times New Roman" w:cs="Times New Roman"/>
          <w:color w:val="000000"/>
          <w:spacing w:val="0"/>
          <w:w w:val="100"/>
          <w:position w:val="0"/>
        </w:rPr>
        <w:t>12,774,851.55</w:t>
      </w:r>
      <w:r>
        <w:rPr>
          <w:color w:val="000000"/>
          <w:spacing w:val="0"/>
          <w:w w:val="100"/>
          <w:position w:val="0"/>
        </w:rPr>
        <w:t xml:space="preserve">元，减少其他负债账面价值 </w:t>
      </w:r>
      <w:r>
        <w:rPr>
          <w:rFonts w:ascii="Times New Roman" w:eastAsia="Times New Roman" w:hAnsi="Times New Roman" w:cs="Times New Roman"/>
          <w:color w:val="000000"/>
          <w:spacing w:val="0"/>
          <w:w w:val="100"/>
          <w:position w:val="0"/>
        </w:rPr>
        <w:t xml:space="preserve">12,774,851.55 </w:t>
      </w:r>
      <w:r>
        <w:rPr>
          <w:color w:val="000000"/>
          <w:spacing w:val="0"/>
          <w:w w:val="100"/>
          <w:position w:val="0"/>
        </w:rPr>
        <w:t>元。</w:t>
      </w:r>
    </w:p>
    <w:p>
      <w:pPr>
        <w:pStyle w:val="Style20"/>
        <w:keepNext/>
        <w:keepLines/>
        <w:widowControl w:val="0"/>
        <w:shd w:val="clear" w:color="auto" w:fill="auto"/>
        <w:bidi w:val="0"/>
        <w:spacing w:before="0" w:after="80"/>
        <w:ind w:left="0" w:right="0" w:firstLine="680"/>
        <w:jc w:val="both"/>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color w:val="000000"/>
          <w:spacing w:val="0"/>
          <w:w w:val="100"/>
          <w:position w:val="0"/>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344"/>
      <w:bookmarkEnd w:id="1345"/>
      <w:bookmarkEnd w:id="1347"/>
    </w:p>
    <w:p>
      <w:pPr>
        <w:pStyle w:val="Style2"/>
        <w:keepNext w:val="0"/>
        <w:keepLines w:val="0"/>
        <w:widowControl w:val="0"/>
        <w:shd w:val="clear" w:color="auto" w:fill="auto"/>
        <w:bidi w:val="0"/>
        <w:spacing w:before="0" w:after="80" w:line="408"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60" w:line="415" w:lineRule="exact"/>
        <w:ind w:left="0" w:right="0" w:firstLine="5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日起执行新收入准则。根据相关新旧准则衔接规定，对可比期间信息不 予调整，首次执行日执行新收入准则的累积影响数追溯调整本报告期期初留存收益及财务报表其 他相关项目金额。</w:t>
      </w:r>
    </w:p>
    <w:p>
      <w:pPr>
        <w:pStyle w:val="Style20"/>
        <w:keepNext/>
        <w:keepLines/>
        <w:widowControl w:val="0"/>
        <w:numPr>
          <w:ilvl w:val="0"/>
          <w:numId w:val="101"/>
        </w:numPr>
        <w:shd w:val="clear" w:color="auto" w:fill="auto"/>
        <w:bidi w:val="0"/>
        <w:spacing w:before="0" w:after="8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其他</w:t>
      </w:r>
      <w:bookmarkEnd w:id="1348"/>
      <w:bookmarkEnd w:id="1349"/>
      <w:bookmarkEnd w:id="135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六</w:t>
      </w:r>
      <w:bookmarkEnd w:id="1354"/>
      <w:r>
        <w:rPr>
          <w:color w:val="000000"/>
          <w:spacing w:val="0"/>
          <w:w w:val="100"/>
          <w:position w:val="0"/>
        </w:rPr>
        <w:t>、税项</w:t>
      </w:r>
      <w:bookmarkEnd w:id="1352"/>
      <w:bookmarkEnd w:id="1353"/>
      <w:bookmarkEnd w:id="1355"/>
    </w:p>
    <w:p>
      <w:pPr>
        <w:pStyle w:val="Style20"/>
        <w:keepNext/>
        <w:keepLines/>
        <w:widowControl w:val="0"/>
        <w:numPr>
          <w:ilvl w:val="0"/>
          <w:numId w:val="103"/>
        </w:numPr>
        <w:shd w:val="clear" w:color="auto" w:fill="auto"/>
        <w:bidi w:val="0"/>
        <w:spacing w:before="0" w:after="0" w:line="240" w:lineRule="auto"/>
        <w:ind w:left="0" w:right="0" w:firstLine="0"/>
        <w:jc w:val="left"/>
      </w:pPr>
      <w:bookmarkStart w:id="1352" w:name="bookmark1352"/>
      <w:bookmarkStart w:id="1353" w:name="bookmark1353"/>
      <w:bookmarkStart w:id="1356" w:name="bookmark1356"/>
      <w:bookmarkStart w:id="1357" w:name="bookmark1357"/>
      <w:bookmarkEnd w:id="1356"/>
      <w:r>
        <w:rPr>
          <w:color w:val="000000"/>
          <w:spacing w:val="0"/>
          <w:w w:val="100"/>
          <w:position w:val="0"/>
        </w:rPr>
        <w:t>主要税种及税率</w:t>
      </w:r>
      <w:bookmarkEnd w:id="1352"/>
      <w:bookmarkEnd w:id="1353"/>
      <w:bookmarkEnd w:id="1357"/>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 xml:space="preserve">主要税种及税率情况 </w:t>
      </w: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242"/>
        <w:gridCol w:w="3691"/>
        <w:gridCol w:w="313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left"/>
            </w:pPr>
            <w:r>
              <w:rPr>
                <w:color w:val="000000"/>
                <w:spacing w:val="0"/>
                <w:w w:val="100"/>
                <w:position w:val="0"/>
              </w:rPr>
              <w:t>以按税法规定计算的销售货物和应税 劳务收入为基础计算销项税额,扣除当 期允许抵扣的进项税额后，差额部分为 应交增值税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1685" w:val="left"/>
              </w:tabs>
              <w:bidi w:val="0"/>
              <w:spacing w:before="0" w:after="0" w:line="240" w:lineRule="auto"/>
              <w:ind w:left="0" w:right="0" w:firstLine="0"/>
              <w:jc w:val="left"/>
              <w:rPr>
                <w:sz w:val="19"/>
                <w:szCs w:val="19"/>
              </w:rPr>
            </w:pPr>
            <w:r>
              <w:rPr>
                <w:color w:val="000000"/>
                <w:spacing w:val="0"/>
                <w:w w:val="100"/>
                <w:position w:val="0"/>
                <w:sz w:val="19"/>
                <w:szCs w:val="19"/>
              </w:rPr>
              <w:t>3%</w:t>
            </w:r>
            <w:r>
              <w:rPr>
                <w:color w:val="000000"/>
                <w:spacing w:val="0"/>
                <w:w w:val="100"/>
                <w:position w:val="0"/>
                <w:sz w:val="20"/>
                <w:szCs w:val="20"/>
              </w:rPr>
              <w:t xml:space="preserve">、 </w:t>
            </w:r>
            <w:r>
              <w:rPr>
                <w:color w:val="000000"/>
                <w:spacing w:val="0"/>
                <w:w w:val="100"/>
                <w:position w:val="0"/>
                <w:sz w:val="19"/>
                <w:szCs w:val="19"/>
              </w:rPr>
              <w:t>5%</w:t>
            </w:r>
            <w:r>
              <w:rPr>
                <w:color w:val="000000"/>
                <w:spacing w:val="0"/>
                <w:w w:val="100"/>
                <w:position w:val="0"/>
                <w:sz w:val="20"/>
                <w:szCs w:val="20"/>
              </w:rPr>
              <w:t xml:space="preserve">、 </w:t>
            </w:r>
            <w:r>
              <w:rPr>
                <w:color w:val="000000"/>
                <w:spacing w:val="0"/>
                <w:w w:val="100"/>
                <w:position w:val="0"/>
                <w:sz w:val="19"/>
                <w:szCs w:val="19"/>
              </w:rPr>
              <w:t>6%</w:t>
            </w:r>
            <w:r>
              <w:rPr>
                <w:color w:val="000000"/>
                <w:spacing w:val="0"/>
                <w:w w:val="100"/>
                <w:position w:val="0"/>
                <w:sz w:val="20"/>
                <w:szCs w:val="20"/>
              </w:rPr>
              <w:t xml:space="preserve">、 </w:t>
            </w:r>
            <w:r>
              <w:rPr>
                <w:color w:val="000000"/>
                <w:spacing w:val="0"/>
                <w:w w:val="100"/>
                <w:position w:val="0"/>
                <w:sz w:val="19"/>
                <w:szCs w:val="19"/>
              </w:rPr>
              <w:t>9%</w:t>
            </w:r>
            <w:r>
              <w:rPr>
                <w:color w:val="000000"/>
                <w:spacing w:val="0"/>
                <w:w w:val="100"/>
                <w:position w:val="0"/>
                <w:sz w:val="20"/>
                <w:szCs w:val="20"/>
              </w:rPr>
              <w:t>、</w:t>
              <w:tab/>
            </w:r>
            <w:r>
              <w:rPr>
                <w:color w:val="000000"/>
                <w:spacing w:val="0"/>
                <w:w w:val="100"/>
                <w:position w:val="0"/>
                <w:sz w:val="19"/>
                <w:szCs w:val="19"/>
              </w:rPr>
              <w:t>13%</w:t>
            </w:r>
          </w:p>
        </w:tc>
      </w:tr>
      <w:tr>
        <w:trPr>
          <w:trHeight w:val="12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6" w:lineRule="exact"/>
              <w:ind w:left="0" w:right="0" w:firstLine="0"/>
              <w:jc w:val="left"/>
            </w:pPr>
            <w:r>
              <w:rPr>
                <w:color w:val="000000"/>
                <w:spacing w:val="0"/>
                <w:w w:val="100"/>
                <w:position w:val="0"/>
              </w:rPr>
              <w:t>从价计征的，按房产原值一次减除</w:t>
            </w:r>
            <w:r>
              <w:rPr>
                <w:color w:val="000000"/>
                <w:spacing w:val="0"/>
                <w:w w:val="100"/>
                <w:position w:val="0"/>
                <w:sz w:val="19"/>
                <w:szCs w:val="19"/>
              </w:rPr>
              <w:t xml:space="preserve">30% </w:t>
            </w:r>
            <w:r>
              <w:rPr>
                <w:color w:val="000000"/>
                <w:spacing w:val="0"/>
                <w:w w:val="100"/>
                <w:position w:val="0"/>
              </w:rPr>
              <w:t>后余值的</w:t>
            </w:r>
            <w:r>
              <w:rPr>
                <w:color w:val="000000"/>
                <w:spacing w:val="0"/>
                <w:w w:val="100"/>
                <w:position w:val="0"/>
                <w:sz w:val="19"/>
                <w:szCs w:val="19"/>
              </w:rPr>
              <w:t>1.2%</w:t>
            </w:r>
            <w:r>
              <w:rPr>
                <w:color w:val="000000"/>
                <w:spacing w:val="0"/>
                <w:w w:val="100"/>
                <w:position w:val="0"/>
              </w:rPr>
              <w:t>计缴；从租计征的，按 租金收入的</w:t>
            </w:r>
            <w:r>
              <w:rPr>
                <w:color w:val="000000"/>
                <w:spacing w:val="0"/>
                <w:w w:val="100"/>
                <w:position w:val="0"/>
                <w:sz w:val="19"/>
                <w:szCs w:val="19"/>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r>
              <w:rPr>
                <w:color w:val="000000"/>
                <w:spacing w:val="0"/>
                <w:w w:val="100"/>
                <w:position w:val="0"/>
                <w:sz w:val="20"/>
                <w:szCs w:val="20"/>
              </w:rPr>
              <w:t>、</w:t>
            </w:r>
            <w:r>
              <w:rPr>
                <w:color w:val="000000"/>
                <w:spacing w:val="0"/>
                <w:w w:val="100"/>
                <w:position w:val="0"/>
                <w:sz w:val="19"/>
                <w:szCs w:val="19"/>
              </w:rPr>
              <w:t>12%</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r>
              <w:rPr>
                <w:color w:val="000000"/>
                <w:spacing w:val="0"/>
                <w:w w:val="100"/>
                <w:position w:val="0"/>
                <w:sz w:val="20"/>
                <w:szCs w:val="20"/>
              </w:rPr>
              <w:t>、</w:t>
            </w:r>
            <w:r>
              <w:rPr>
                <w:color w:val="000000"/>
                <w:spacing w:val="0"/>
                <w:w w:val="100"/>
                <w:position w:val="0"/>
                <w:sz w:val="19"/>
                <w:szCs w:val="19"/>
              </w:rPr>
              <w:t>7%</w:t>
            </w:r>
          </w:p>
        </w:tc>
      </w:tr>
    </w:tbl>
    <w:p>
      <w:pPr>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287" w:right="1166" w:bottom="1580" w:left="645"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2242"/>
        <w:gridCol w:w="3691"/>
        <w:gridCol w:w="313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16.50%</w:t>
            </w:r>
            <w:r>
              <w:rPr>
                <w:color w:val="000000"/>
                <w:spacing w:val="0"/>
                <w:w w:val="100"/>
                <w:position w:val="0"/>
                <w:sz w:val="20"/>
                <w:szCs w:val="20"/>
              </w:rPr>
              <w:t>、</w:t>
            </w:r>
            <w:r>
              <w:rPr>
                <w:color w:val="000000"/>
                <w:spacing w:val="0"/>
                <w:w w:val="100"/>
                <w:position w:val="0"/>
                <w:sz w:val="19"/>
                <w:szCs w:val="19"/>
              </w:rPr>
              <w:t>25%</w:t>
            </w: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存在不同企业所得税税率纳税主体的，披露情况说明</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613"/>
        <w:gridCol w:w="4450"/>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财通香港</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860" w:right="0" w:firstLine="0"/>
              <w:jc w:val="both"/>
            </w:pPr>
            <w:r>
              <w:rPr>
                <w:rFonts w:ascii="Times New Roman" w:eastAsia="Times New Roman" w:hAnsi="Times New Roman" w:cs="Times New Roman"/>
                <w:color w:val="000000"/>
                <w:spacing w:val="0"/>
                <w:w w:val="100"/>
                <w:position w:val="0"/>
              </w:rPr>
              <w:t>16.50</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财通国际证券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860" w:right="0" w:firstLine="0"/>
              <w:jc w:val="both"/>
            </w:pPr>
            <w:r>
              <w:rPr>
                <w:rFonts w:ascii="Times New Roman" w:eastAsia="Times New Roman" w:hAnsi="Times New Roman" w:cs="Times New Roman"/>
                <w:color w:val="000000"/>
                <w:spacing w:val="0"/>
                <w:w w:val="100"/>
                <w:position w:val="0"/>
              </w:rPr>
              <w:t>16.50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财通国际资管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860" w:right="0" w:firstLine="0"/>
              <w:jc w:val="both"/>
            </w:pPr>
            <w:r>
              <w:rPr>
                <w:rFonts w:ascii="Times New Roman" w:eastAsia="Times New Roman" w:hAnsi="Times New Roman" w:cs="Times New Roman"/>
                <w:color w:val="000000"/>
                <w:spacing w:val="0"/>
                <w:w w:val="100"/>
                <w:position w:val="0"/>
              </w:rPr>
              <w:t>16.50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财通国际投资</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860" w:right="0" w:firstLine="0"/>
              <w:jc w:val="both"/>
            </w:pPr>
            <w:r>
              <w:rPr>
                <w:rFonts w:ascii="Times New Roman" w:eastAsia="Times New Roman" w:hAnsi="Times New Roman" w:cs="Times New Roman"/>
                <w:color w:val="000000"/>
                <w:spacing w:val="0"/>
                <w:w w:val="100"/>
                <w:position w:val="0"/>
              </w:rPr>
              <w:t>16.50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财通国际资本</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860" w:right="0" w:firstLine="0"/>
              <w:jc w:val="both"/>
            </w:pPr>
            <w:r>
              <w:rPr>
                <w:rFonts w:ascii="Times New Roman" w:eastAsia="Times New Roman" w:hAnsi="Times New Roman" w:cs="Times New Roman"/>
                <w:color w:val="000000"/>
                <w:spacing w:val="0"/>
                <w:w w:val="100"/>
                <w:position w:val="0"/>
              </w:rPr>
              <w:t>16.50</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财通国际融资有限公司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860" w:right="0" w:firstLine="0"/>
              <w:jc w:val="both"/>
            </w:pPr>
            <w:r>
              <w:rPr>
                <w:rFonts w:ascii="Times New Roman" w:eastAsia="Times New Roman" w:hAnsi="Times New Roman" w:cs="Times New Roman"/>
                <w:color w:val="000000"/>
                <w:spacing w:val="0"/>
                <w:w w:val="100"/>
                <w:position w:val="0"/>
              </w:rPr>
              <w:t>16.50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合伙企业及纳入合并范围的结构化主体</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bl>
    <w:p>
      <w:pPr>
        <w:widowControl w:val="0"/>
        <w:spacing w:after="359" w:line="1" w:lineRule="exact"/>
      </w:pPr>
    </w:p>
    <w:p>
      <w:pPr>
        <w:pStyle w:val="Style20"/>
        <w:keepNext/>
        <w:keepLines/>
        <w:widowControl w:val="0"/>
        <w:numPr>
          <w:ilvl w:val="0"/>
          <w:numId w:val="103"/>
        </w:numPr>
        <w:shd w:val="clear" w:color="auto" w:fill="auto"/>
        <w:tabs>
          <w:tab w:pos="1120" w:val="left"/>
        </w:tabs>
        <w:bidi w:val="0"/>
        <w:spacing w:before="0" w:after="100" w:line="240" w:lineRule="auto"/>
        <w:ind w:left="0" w:right="0" w:firstLine="70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税收优惠</w:t>
      </w:r>
      <w:bookmarkEnd w:id="1358"/>
      <w:bookmarkEnd w:id="1359"/>
      <w:bookmarkEnd w:id="1361"/>
    </w:p>
    <w:p>
      <w:pPr>
        <w:pStyle w:val="Style2"/>
        <w:keepNext w:val="0"/>
        <w:keepLines w:val="0"/>
        <w:widowControl w:val="0"/>
        <w:shd w:val="clear" w:color="auto" w:fill="auto"/>
        <w:tabs>
          <w:tab w:pos="1554" w:val="left"/>
        </w:tabs>
        <w:bidi w:val="0"/>
        <w:spacing w:before="0" w:after="360" w:line="240" w:lineRule="auto"/>
        <w:ind w:left="0" w:right="0" w:firstLine="70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03"/>
        </w:numPr>
        <w:shd w:val="clear" w:color="auto" w:fill="auto"/>
        <w:tabs>
          <w:tab w:pos="1120" w:val="left"/>
        </w:tabs>
        <w:bidi w:val="0"/>
        <w:spacing w:before="0" w:after="100" w:line="240" w:lineRule="auto"/>
        <w:ind w:left="0" w:right="0" w:firstLine="700"/>
        <w:jc w:val="both"/>
      </w:pPr>
      <w:bookmarkStart w:id="1362" w:name="bookmark1362"/>
      <w:bookmarkStart w:id="1363" w:name="bookmark1363"/>
      <w:bookmarkStart w:id="1364" w:name="bookmark1364"/>
      <w:bookmarkStart w:id="1365" w:name="bookmark1365"/>
      <w:bookmarkEnd w:id="1364"/>
      <w:r>
        <w:rPr>
          <w:color w:val="000000"/>
          <w:spacing w:val="0"/>
          <w:w w:val="100"/>
          <w:position w:val="0"/>
        </w:rPr>
        <w:t>其他</w:t>
      </w:r>
      <w:bookmarkEnd w:id="1362"/>
      <w:bookmarkEnd w:id="1363"/>
      <w:bookmarkEnd w:id="1365"/>
    </w:p>
    <w:p>
      <w:pPr>
        <w:pStyle w:val="Style2"/>
        <w:keepNext w:val="0"/>
        <w:keepLines w:val="0"/>
        <w:widowControl w:val="0"/>
        <w:shd w:val="clear" w:color="auto" w:fill="auto"/>
        <w:tabs>
          <w:tab w:pos="1554" w:val="left"/>
        </w:tabs>
        <w:bidi w:val="0"/>
        <w:spacing w:before="0" w:after="360" w:line="240" w:lineRule="auto"/>
        <w:ind w:left="0" w:right="0" w:firstLine="70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700"/>
        <w:jc w:val="both"/>
      </w:pPr>
      <w:bookmarkStart w:id="1366" w:name="bookmark1366"/>
      <w:bookmarkStart w:id="1367" w:name="bookmark1367"/>
      <w:bookmarkStart w:id="1368" w:name="bookmark1368"/>
      <w:bookmarkStart w:id="1369" w:name="bookmark1369"/>
      <w:r>
        <w:rPr>
          <w:color w:val="000000"/>
          <w:spacing w:val="0"/>
          <w:w w:val="100"/>
          <w:position w:val="0"/>
        </w:rPr>
        <w:t>七</w:t>
      </w:r>
      <w:bookmarkEnd w:id="1368"/>
      <w:r>
        <w:rPr>
          <w:color w:val="000000"/>
          <w:spacing w:val="0"/>
          <w:w w:val="100"/>
          <w:position w:val="0"/>
        </w:rPr>
        <w:t>、合并财务报表项目注释</w:t>
      </w:r>
      <w:bookmarkEnd w:id="1366"/>
      <w:bookmarkEnd w:id="1367"/>
      <w:bookmarkEnd w:id="1369"/>
    </w:p>
    <w:p>
      <w:pPr>
        <w:pStyle w:val="Style20"/>
        <w:keepNext/>
        <w:keepLines/>
        <w:widowControl w:val="0"/>
        <w:shd w:val="clear" w:color="auto" w:fill="auto"/>
        <w:bidi w:val="0"/>
        <w:spacing w:before="0" w:after="100" w:line="240" w:lineRule="auto"/>
        <w:ind w:left="0" w:right="0" w:firstLine="700"/>
        <w:jc w:val="both"/>
      </w:pPr>
      <w:bookmarkStart w:id="1366" w:name="bookmark1366"/>
      <w:bookmarkStart w:id="1367" w:name="bookmark1367"/>
      <w:bookmarkStart w:id="1370" w:name="bookmark1370"/>
      <w:bookmarkStart w:id="1371" w:name="bookmark1371"/>
      <w:r>
        <w:rPr>
          <w:color w:val="000000"/>
          <w:spacing w:val="0"/>
          <w:w w:val="100"/>
          <w:position w:val="0"/>
        </w:rPr>
        <w:t>1</w:t>
      </w:r>
      <w:bookmarkEnd w:id="1370"/>
      <w:r>
        <w:rPr>
          <w:color w:val="000000"/>
          <w:spacing w:val="0"/>
          <w:w w:val="100"/>
          <w:position w:val="0"/>
        </w:rPr>
        <w:t>、货币资金</w:t>
      </w:r>
      <w:bookmarkEnd w:id="1366"/>
      <w:bookmarkEnd w:id="1367"/>
      <w:bookmarkEnd w:id="1371"/>
    </w:p>
    <w:p>
      <w:pPr>
        <w:pStyle w:val="Style2"/>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单位：元</w:t>
      </w:r>
    </w:p>
    <w:tbl>
      <w:tblPr>
        <w:tblOverlap w:val="never"/>
        <w:jc w:val="center"/>
        <w:tblLayout w:type="fixed"/>
      </w:tblPr>
      <w:tblGrid>
        <w:gridCol w:w="1560"/>
        <w:gridCol w:w="1344"/>
        <w:gridCol w:w="888"/>
        <w:gridCol w:w="1565"/>
        <w:gridCol w:w="1253"/>
        <w:gridCol w:w="878"/>
        <w:gridCol w:w="1574"/>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折人民币</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420"/>
              <w:jc w:val="left"/>
              <w:rPr>
                <w:sz w:val="17"/>
                <w:szCs w:val="17"/>
              </w:rPr>
            </w:pPr>
            <w:r>
              <w:rPr>
                <w:color w:val="000000"/>
                <w:spacing w:val="0"/>
                <w:w w:val="100"/>
                <w:position w:val="0"/>
                <w:sz w:val="17"/>
                <w:szCs w:val="17"/>
              </w:rPr>
              <w:t>折人民币</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20,521,337,750.35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13,229,273,041.35</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其中：自有资金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5,640,087,295.51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2,013,350,524.94</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5,478,856,041.78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1,890,164,012.16</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13,392,281.78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87,383,299.39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10,824,744.97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75,515,585.86</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87,747,094.04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73,847,954.34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53,216,038.09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47,670,926.92</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14,881,250,454.84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11,215,922,516.41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14,651,644,866.00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11,065,332,348.23</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15,212,989.48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99,263,235.06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8,855,914.46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61,780,630.46</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154,874,469.80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130,342,353.78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99,139,917.08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88,809,537.72</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20,521,337,750.35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13,229,273,041.35</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其中，融资融券业务:</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853"/>
        <w:gridCol w:w="1190"/>
        <w:gridCol w:w="898"/>
        <w:gridCol w:w="1838"/>
        <w:gridCol w:w="1138"/>
        <w:gridCol w:w="926"/>
        <w:gridCol w:w="1776"/>
      </w:tblGrid>
      <w:tr>
        <w:trPr>
          <w:trHeight w:val="3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折人民币</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520"/>
              <w:jc w:val="left"/>
              <w:rPr>
                <w:sz w:val="17"/>
                <w:szCs w:val="17"/>
              </w:rPr>
            </w:pPr>
            <w:r>
              <w:rPr>
                <w:color w:val="000000"/>
                <w:spacing w:val="0"/>
                <w:w w:val="100"/>
                <w:position w:val="0"/>
                <w:sz w:val="17"/>
                <w:szCs w:val="17"/>
              </w:rPr>
              <w:t>折人民币</w:t>
            </w:r>
          </w:p>
          <w:p>
            <w:pPr>
              <w:pStyle w:val="Style2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金额</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自有信用资金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101,925.85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127,076.63</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101,925.85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127,076.63</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客户信用资金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1,950,845,670.88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1,032,827,727.30</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1,950,845,670.88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1,032,827,727.30</w:t>
            </w:r>
          </w:p>
        </w:tc>
      </w:tr>
      <w:tr>
        <w:trPr>
          <w:trHeight w:val="37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1,950,947,596.73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1,032,954,803.93</w:t>
            </w:r>
          </w:p>
        </w:tc>
      </w:tr>
    </w:tbl>
    <w:p>
      <w:pPr>
        <w:widowControl w:val="0"/>
        <w:spacing w:after="259" w:line="1" w:lineRule="exact"/>
      </w:pPr>
    </w:p>
    <w:p>
      <w:pPr>
        <w:pStyle w:val="Style2"/>
        <w:keepNext w:val="0"/>
        <w:keepLines w:val="0"/>
        <w:widowControl w:val="0"/>
        <w:shd w:val="clear" w:color="auto" w:fill="auto"/>
        <w:bidi w:val="0"/>
        <w:spacing w:before="0" w:after="100" w:line="274" w:lineRule="exact"/>
        <w:ind w:left="700" w:right="0" w:firstLine="0"/>
        <w:jc w:val="left"/>
      </w:pPr>
      <w:r>
        <w:rPr>
          <w:color w:val="000000"/>
          <w:spacing w:val="0"/>
          <w:w w:val="100"/>
          <w:position w:val="0"/>
        </w:rPr>
        <w:t xml:space="preserve">因抵押、质押或冻结等对使用有限制、有潜在回收风险的款项说明: </w:t>
      </w: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700" w:right="0" w:firstLine="420"/>
        <w:jc w:val="both"/>
      </w:pPr>
      <w:r>
        <w:rPr>
          <w:color w:val="000000"/>
          <w:spacing w:val="0"/>
          <w:w w:val="100"/>
          <w:position w:val="0"/>
        </w:rPr>
        <w:t>期末，本公司以存放在永隆银行上海分行的人民币存款</w:t>
      </w:r>
      <w:r>
        <w:rPr>
          <w:rFonts w:ascii="Times New Roman" w:eastAsia="Times New Roman" w:hAnsi="Times New Roman" w:cs="Times New Roman"/>
          <w:color w:val="000000"/>
          <w:spacing w:val="0"/>
          <w:w w:val="100"/>
          <w:position w:val="0"/>
        </w:rPr>
        <w:t>214,000,000.00</w:t>
      </w:r>
      <w:r>
        <w:rPr>
          <w:color w:val="000000"/>
          <w:spacing w:val="0"/>
          <w:w w:val="100"/>
          <w:position w:val="0"/>
        </w:rPr>
        <w:t>元作为保证金，为子 公司财通香港向永隆银行申请贷款提供担保；本公司以存放在中国银行杭州城东支行的人民币存 款</w:t>
      </w:r>
      <w:r>
        <w:rPr>
          <w:rFonts w:ascii="Times New Roman" w:eastAsia="Times New Roman" w:hAnsi="Times New Roman" w:cs="Times New Roman"/>
          <w:color w:val="000000"/>
          <w:spacing w:val="0"/>
          <w:w w:val="100"/>
          <w:position w:val="0"/>
        </w:rPr>
        <w:t>200,000.00</w:t>
      </w:r>
      <w:r>
        <w:rPr>
          <w:color w:val="000000"/>
          <w:spacing w:val="0"/>
          <w:w w:val="100"/>
          <w:position w:val="0"/>
        </w:rPr>
        <w:t>元作为开立保函保证金，使用受限。</w:t>
      </w:r>
    </w:p>
    <w:p>
      <w:pPr>
        <w:pStyle w:val="Style2"/>
        <w:keepNext w:val="0"/>
        <w:keepLines w:val="0"/>
        <w:widowControl w:val="0"/>
        <w:shd w:val="clear" w:color="auto" w:fill="auto"/>
        <w:bidi w:val="0"/>
        <w:spacing w:before="0" w:after="0" w:line="410" w:lineRule="exact"/>
        <w:ind w:left="1120" w:right="0" w:firstLine="0"/>
        <w:jc w:val="left"/>
      </w:pPr>
      <w:r>
        <w:rPr>
          <w:color w:val="000000"/>
          <w:spacing w:val="0"/>
          <w:w w:val="100"/>
          <w:position w:val="0"/>
        </w:rPr>
        <w:t>子公司财通证券资管期末银行存款</w:t>
      </w:r>
      <w:r>
        <w:rPr>
          <w:rFonts w:ascii="Times New Roman" w:eastAsia="Times New Roman" w:hAnsi="Times New Roman" w:cs="Times New Roman"/>
          <w:color w:val="000000"/>
          <w:spacing w:val="0"/>
          <w:w w:val="100"/>
          <w:position w:val="0"/>
        </w:rPr>
        <w:t>389,280,913.88</w:t>
      </w:r>
      <w:r>
        <w:rPr>
          <w:color w:val="000000"/>
          <w:spacing w:val="0"/>
          <w:w w:val="100"/>
          <w:position w:val="0"/>
        </w:rPr>
        <w:t>元为风险准备金，使用受限。</w:t>
      </w:r>
    </w:p>
    <w:p>
      <w:pPr>
        <w:pStyle w:val="Style2"/>
        <w:keepNext w:val="0"/>
        <w:keepLines w:val="0"/>
        <w:widowControl w:val="0"/>
        <w:shd w:val="clear" w:color="auto" w:fill="auto"/>
        <w:bidi w:val="0"/>
        <w:spacing w:before="0" w:after="260" w:line="410" w:lineRule="exact"/>
        <w:ind w:left="1120" w:right="0" w:firstLine="0"/>
        <w:jc w:val="left"/>
      </w:pPr>
      <w:r>
        <w:rPr>
          <w:color w:val="000000"/>
          <w:spacing w:val="0"/>
          <w:w w:val="100"/>
          <w:position w:val="0"/>
        </w:rPr>
        <w:t>子公司财通资本期末银行存款</w:t>
      </w:r>
      <w:r>
        <w:rPr>
          <w:rFonts w:ascii="Times New Roman" w:eastAsia="Times New Roman" w:hAnsi="Times New Roman" w:cs="Times New Roman"/>
          <w:color w:val="000000"/>
          <w:spacing w:val="0"/>
          <w:w w:val="100"/>
          <w:position w:val="0"/>
        </w:rPr>
        <w:t>986,003.75</w:t>
      </w:r>
      <w:r>
        <w:rPr>
          <w:color w:val="000000"/>
          <w:spacing w:val="0"/>
          <w:w w:val="100"/>
          <w:position w:val="0"/>
        </w:rPr>
        <w:t>元为风险准备金，使用受限。</w:t>
      </w:r>
    </w:p>
    <w:p>
      <w:pPr>
        <w:pStyle w:val="Style2"/>
        <w:keepNext w:val="0"/>
        <w:keepLines w:val="0"/>
        <w:widowControl w:val="0"/>
        <w:shd w:val="clear" w:color="auto" w:fill="auto"/>
        <w:bidi w:val="0"/>
        <w:spacing w:before="0" w:after="360" w:line="408" w:lineRule="exact"/>
        <w:ind w:left="700" w:right="0" w:firstLine="0"/>
        <w:jc w:val="left"/>
      </w:pPr>
      <w:r>
        <w:rPr>
          <w:color w:val="000000"/>
          <w:spacing w:val="0"/>
          <w:w w:val="100"/>
          <w:position w:val="0"/>
        </w:rPr>
        <w:t>货币资金的说明：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700"/>
        <w:jc w:val="both"/>
      </w:pPr>
      <w:bookmarkStart w:id="1372" w:name="bookmark1372"/>
      <w:bookmarkStart w:id="1373" w:name="bookmark1373"/>
      <w:bookmarkStart w:id="1374" w:name="bookmark1374"/>
      <w:bookmarkStart w:id="1375" w:name="bookmark1375"/>
      <w:r>
        <w:rPr>
          <w:color w:val="000000"/>
          <w:spacing w:val="0"/>
          <w:w w:val="100"/>
          <w:position w:val="0"/>
        </w:rPr>
        <w:t>2</w:t>
      </w:r>
      <w:bookmarkEnd w:id="1374"/>
      <w:r>
        <w:rPr>
          <w:color w:val="000000"/>
          <w:spacing w:val="0"/>
          <w:w w:val="100"/>
          <w:position w:val="0"/>
        </w:rPr>
        <w:t>、结算备付金</w:t>
      </w:r>
      <w:bookmarkEnd w:id="1372"/>
      <w:bookmarkEnd w:id="1373"/>
      <w:bookmarkEnd w:id="1375"/>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单位:元</w:t>
      </w:r>
    </w:p>
    <w:tbl>
      <w:tblPr>
        <w:tblOverlap w:val="never"/>
        <w:jc w:val="center"/>
        <w:tblLayout w:type="fixed"/>
      </w:tblPr>
      <w:tblGrid>
        <w:gridCol w:w="1810"/>
        <w:gridCol w:w="1474"/>
        <w:gridCol w:w="845"/>
        <w:gridCol w:w="1891"/>
        <w:gridCol w:w="1474"/>
        <w:gridCol w:w="840"/>
        <w:gridCol w:w="1901"/>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折人民币金额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折人民币金额</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公司自有备付金：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812,339,837.31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395,928,842.00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806,475,453.04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388,629,827.98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817,745.26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5,335,706.05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801,553.25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5,591,795.78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628,182.30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528,678.22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1,905,802.90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1,707,218.24</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公司信用备付金：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114,322,144.01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63,284,252.01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114,322,144.01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63,284,252.01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客户普通备付金：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2,821,430,871.81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2,083,632,596.50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2,793,785,888.97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2,052,169,406.68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3,928,528.07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25,633,252.80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4,072,828.24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28,412,864.37</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2,390,363.64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2,011,730.04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3,405,141.16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3,050,325.45</w:t>
            </w:r>
          </w:p>
        </w:tc>
      </w:tr>
    </w:tbl>
    <w:p>
      <w:pPr>
        <w:spacing w:lineRule="exact" w:line="1"/>
        <w:rPr>
          <w:sz w:val="2"/>
          <w:szCs w:val="2"/>
        </w:rPr>
      </w:pPr>
      <w:r>
        <w:br w:type="page"/>
      </w:r>
    </w:p>
    <w:tbl>
      <w:tblPr>
        <w:tblOverlap w:val="never"/>
        <w:jc w:val="center"/>
        <w:tblLayout w:type="fixed"/>
      </w:tblPr>
      <w:tblGrid>
        <w:gridCol w:w="1810"/>
        <w:gridCol w:w="1474"/>
        <w:gridCol w:w="845"/>
        <w:gridCol w:w="1891"/>
        <w:gridCol w:w="1474"/>
        <w:gridCol w:w="840"/>
        <w:gridCol w:w="1901"/>
      </w:tblGrid>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客户信用备付金：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373,980,080.23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223,204,613.69</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373,980,080.23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223,204,613.69</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客户股票期权备付</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112,744,393.36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136,074,442.56</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112,744,393.36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136,074,442.56</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4,234,817,326.72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2,902,124,746.76</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结算备付金的说明：</w:t>
      </w:r>
    </w:p>
    <w:p>
      <w:pPr>
        <w:pStyle w:val="Style2"/>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期末无抵押、质押或冻结等对使用有限制、有潜在回收风险的款项。</w:t>
      </w:r>
    </w:p>
    <w:p>
      <w:pPr>
        <w:pStyle w:val="Style20"/>
        <w:keepNext/>
        <w:keepLines/>
        <w:widowControl w:val="0"/>
        <w:shd w:val="clear" w:color="auto" w:fill="auto"/>
        <w:tabs>
          <w:tab w:pos="1068" w:val="left"/>
        </w:tabs>
        <w:bidi w:val="0"/>
        <w:spacing w:before="0" w:after="100" w:line="240" w:lineRule="auto"/>
        <w:ind w:left="0" w:right="0" w:firstLine="700"/>
        <w:jc w:val="both"/>
      </w:pPr>
      <w:bookmarkStart w:id="1376" w:name="bookmark1376"/>
      <w:bookmarkStart w:id="1377" w:name="bookmark1377"/>
      <w:bookmarkStart w:id="1378" w:name="bookmark1378"/>
      <w:bookmarkStart w:id="1379" w:name="bookmark1379"/>
      <w:r>
        <w:rPr>
          <w:color w:val="000000"/>
          <w:spacing w:val="0"/>
          <w:w w:val="100"/>
          <w:position w:val="0"/>
        </w:rPr>
        <w:t>3</w:t>
      </w:r>
      <w:bookmarkEnd w:id="1378"/>
      <w:r>
        <w:rPr>
          <w:color w:val="000000"/>
          <w:spacing w:val="0"/>
          <w:w w:val="100"/>
          <w:position w:val="0"/>
        </w:rPr>
        <w:t>、</w:t>
        <w:tab/>
        <w:t>贵金属</w:t>
      </w:r>
      <w:bookmarkEnd w:id="1376"/>
      <w:bookmarkEnd w:id="1377"/>
      <w:bookmarkEnd w:id="1379"/>
    </w:p>
    <w:p>
      <w:pPr>
        <w:pStyle w:val="Style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073" w:val="left"/>
        </w:tabs>
        <w:bidi w:val="0"/>
        <w:spacing w:before="0" w:after="100" w:line="240" w:lineRule="auto"/>
        <w:ind w:left="0" w:right="0" w:firstLine="700"/>
        <w:jc w:val="both"/>
      </w:pPr>
      <w:bookmarkStart w:id="1380" w:name="bookmark1380"/>
      <w:bookmarkStart w:id="1381" w:name="bookmark1381"/>
      <w:bookmarkStart w:id="1382" w:name="bookmark1382"/>
      <w:bookmarkStart w:id="1383" w:name="bookmark1383"/>
      <w:r>
        <w:rPr>
          <w:color w:val="000000"/>
          <w:spacing w:val="0"/>
          <w:w w:val="100"/>
          <w:position w:val="0"/>
        </w:rPr>
        <w:t>4</w:t>
      </w:r>
      <w:bookmarkEnd w:id="1382"/>
      <w:r>
        <w:rPr>
          <w:color w:val="000000"/>
          <w:spacing w:val="0"/>
          <w:w w:val="100"/>
          <w:position w:val="0"/>
        </w:rPr>
        <w:t>、</w:t>
        <w:tab/>
        <w:t>拆出资金</w:t>
      </w:r>
      <w:bookmarkEnd w:id="1380"/>
      <w:bookmarkEnd w:id="1381"/>
      <w:bookmarkEnd w:id="1383"/>
    </w:p>
    <w:p>
      <w:pPr>
        <w:pStyle w:val="Style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700"/>
        <w:jc w:val="both"/>
      </w:pPr>
      <w:bookmarkStart w:id="1384" w:name="bookmark1384"/>
      <w:bookmarkStart w:id="1385" w:name="bookmark1385"/>
      <w:bookmarkStart w:id="1386" w:name="bookmark1386"/>
      <w:bookmarkStart w:id="1387" w:name="bookmark1387"/>
      <w:r>
        <w:rPr>
          <w:color w:val="000000"/>
          <w:spacing w:val="0"/>
          <w:w w:val="100"/>
          <w:position w:val="0"/>
        </w:rPr>
        <w:t>5</w:t>
      </w:r>
      <w:bookmarkEnd w:id="1386"/>
      <w:r>
        <w:rPr>
          <w:color w:val="000000"/>
          <w:spacing w:val="0"/>
          <w:w w:val="100"/>
          <w:position w:val="0"/>
        </w:rPr>
        <w:t>、融出资金</w:t>
      </w:r>
      <w:bookmarkEnd w:id="1384"/>
      <w:bookmarkEnd w:id="1385"/>
      <w:bookmarkEnd w:id="1387"/>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19,896,454,390.95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11,822,898,416.31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其中：个人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15,530,135,604.88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10,469,707,287.98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4,366,318,786.07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1,353,191,128.33</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468,994,161.80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17,588,531.09</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账面价值小计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19,427,460,229.15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11,805,309,885.22</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581,510,953.09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618,225,553.45</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其中：个人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293,397,852.12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293,971,634.44</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288,113,100.97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324,253,919.01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25,421,049.94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28,615,549.18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账面价值小计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556,089,903.15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589,610,004.27</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19,983,550,132.30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12,394,919,889.49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客户因融资融券业务向公司提供的担保物公允价值情况：</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担保物类别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2,393,503,165.27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1,270,283,116.00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168,852,608.24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143,974,602.68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57,894,623,724.59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37,551,560,417.52</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基金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1,561,567,089.15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223,353,102.66</w:t>
            </w:r>
          </w:p>
        </w:tc>
      </w:tr>
    </w:tbl>
    <w:p>
      <w:pPr>
        <w:spacing w:lineRule="exact" w:line="1"/>
        <w:rPr>
          <w:sz w:val="2"/>
          <w:szCs w:val="2"/>
        </w:rPr>
      </w:pPr>
      <w:r>
        <w:br w:type="page"/>
      </w:r>
    </w:p>
    <w:tbl>
      <w:tblPr>
        <w:tblOverlap w:val="never"/>
        <w:jc w:val="center"/>
        <w:tblLayout w:type="fixed"/>
      </w:tblPr>
      <w:tblGrid>
        <w:gridCol w:w="3014"/>
        <w:gridCol w:w="3024"/>
        <w:gridCol w:w="3024"/>
      </w:tblGrid>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62,018,546,587.25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39,189,171,238.86</w:t>
            </w:r>
          </w:p>
        </w:tc>
      </w:tr>
      <w:tr>
        <w:trPr>
          <w:trHeight w:val="26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按预期信用损失一般模型计提减</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:值准备的注释或说明：</w:t>
            </w:r>
          </w:p>
        </w:tc>
      </w:tr>
    </w:tbl>
    <w:p>
      <w:pPr>
        <w:widowControl w:val="0"/>
        <w:spacing w:after="159" w:line="1" w:lineRule="exact"/>
      </w:pP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详见本节“七、</w:t>
      </w:r>
      <w:r>
        <w:rPr>
          <w:rFonts w:ascii="Times New Roman" w:eastAsia="Times New Roman" w:hAnsi="Times New Roman" w:cs="Times New Roman"/>
          <w:color w:val="000000"/>
          <w:spacing w:val="0"/>
          <w:w w:val="100"/>
          <w:position w:val="0"/>
        </w:rPr>
        <w:t>28</w:t>
      </w:r>
      <w:r>
        <w:rPr>
          <w:color w:val="000000"/>
          <w:spacing w:val="0"/>
          <w:w w:val="100"/>
          <w:position w:val="0"/>
        </w:rPr>
        <w:t>、金融工具及其他项目预期信用损失准备表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100" w:line="312" w:lineRule="exact"/>
        <w:ind w:left="0" w:right="0" w:firstLine="700"/>
        <w:jc w:val="left"/>
      </w:pPr>
      <w:r>
        <w:rPr>
          <w:color w:val="000000"/>
          <w:spacing w:val="0"/>
          <w:w w:val="100"/>
          <w:position w:val="0"/>
        </w:rPr>
        <w:t>对本期发生损失准备变动的融出资金余额显著变动的情况说明：</w:t>
      </w:r>
    </w:p>
    <w:p>
      <w:pPr>
        <w:pStyle w:val="Style2"/>
        <w:keepNext w:val="0"/>
        <w:keepLines w:val="0"/>
        <w:widowControl w:val="0"/>
        <w:shd w:val="clear" w:color="auto" w:fill="auto"/>
        <w:bidi w:val="0"/>
        <w:spacing w:before="0" w:after="0" w:line="312" w:lineRule="exact"/>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80" w:line="312" w:lineRule="exact"/>
        <w:ind w:left="0" w:right="0" w:firstLine="700"/>
        <w:jc w:val="both"/>
      </w:pPr>
      <w:r>
        <w:rPr>
          <w:color w:val="000000"/>
          <w:spacing w:val="0"/>
          <w:w w:val="100"/>
          <w:position w:val="0"/>
        </w:rPr>
        <w:t>详见本节“七、</w:t>
      </w:r>
      <w:r>
        <w:rPr>
          <w:rFonts w:ascii="Times New Roman" w:eastAsia="Times New Roman" w:hAnsi="Times New Roman" w:cs="Times New Roman"/>
          <w:color w:val="000000"/>
          <w:spacing w:val="0"/>
          <w:w w:val="100"/>
          <w:position w:val="0"/>
        </w:rPr>
        <w:t>28</w:t>
      </w:r>
      <w:r>
        <w:rPr>
          <w:color w:val="000000"/>
          <w:spacing w:val="0"/>
          <w:w w:val="100"/>
          <w:position w:val="0"/>
        </w:rPr>
        <w:t>、金融工具及其他项目预期信用损失准备表</w:t>
      </w:r>
    </w:p>
    <w:p>
      <w:pPr>
        <w:pStyle w:val="Style2"/>
        <w:keepNext w:val="0"/>
        <w:keepLines w:val="0"/>
        <w:widowControl w:val="0"/>
        <w:shd w:val="clear" w:color="auto" w:fill="auto"/>
        <w:bidi w:val="0"/>
        <w:spacing w:before="0" w:after="0" w:line="312" w:lineRule="exact"/>
        <w:ind w:left="700" w:right="0" w:firstLine="0"/>
        <w:jc w:val="left"/>
      </w:pPr>
      <w:r>
        <w:rPr>
          <w:color w:val="000000"/>
          <w:spacing w:val="0"/>
          <w:w w:val="100"/>
          <w:position w:val="0"/>
        </w:rPr>
        <w:t xml:space="preserve">融出资金的说明：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60" w:line="312" w:lineRule="exact"/>
        <w:ind w:left="0" w:right="0" w:firstLine="7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)融资融券业务违约概率情况说明</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本期融资融券业务累计发生强制平仓</w:t>
      </w:r>
      <w:r>
        <w:rPr>
          <w:rFonts w:ascii="Times New Roman" w:eastAsia="Times New Roman" w:hAnsi="Times New Roman" w:cs="Times New Roman"/>
          <w:color w:val="000000"/>
          <w:spacing w:val="0"/>
          <w:w w:val="100"/>
          <w:position w:val="0"/>
        </w:rPr>
        <w:t>528</w:t>
      </w:r>
      <w:r>
        <w:rPr>
          <w:color w:val="000000"/>
          <w:spacing w:val="0"/>
          <w:w w:val="100"/>
          <w:position w:val="0"/>
        </w:rPr>
        <w:t>次，经强制平仓期末仍未收回的债权金额为</w:t>
      </w:r>
    </w:p>
    <w:p>
      <w:pPr>
        <w:pStyle w:val="Style79"/>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 xml:space="preserve">323,896,842.02 </w:t>
      </w:r>
      <w:r>
        <w:rPr>
          <w:rFonts w:ascii="SimSun" w:eastAsia="SimSun" w:hAnsi="SimSun" w:cs="SimSun"/>
          <w:color w:val="000000"/>
          <w:spacing w:val="0"/>
          <w:w w:val="100"/>
          <w:position w:val="0"/>
        </w:rPr>
        <w:t>元。</w:t>
      </w:r>
    </w:p>
    <w:p>
      <w:pPr>
        <w:pStyle w:val="Style2"/>
        <w:keepNext w:val="0"/>
        <w:keepLines w:val="0"/>
        <w:widowControl w:val="0"/>
        <w:numPr>
          <w:ilvl w:val="0"/>
          <w:numId w:val="105"/>
        </w:numPr>
        <w:shd w:val="clear" w:color="auto" w:fill="auto"/>
        <w:bidi w:val="0"/>
        <w:spacing w:before="0" w:after="160" w:line="240" w:lineRule="auto"/>
        <w:ind w:left="0" w:right="0" w:firstLine="700"/>
        <w:jc w:val="both"/>
      </w:pPr>
      <w:bookmarkStart w:id="1388" w:name="bookmark1388"/>
      <w:bookmarkEnd w:id="1388"/>
      <w:r>
        <w:rPr>
          <w:color w:val="000000"/>
          <w:spacing w:val="0"/>
          <w:w w:val="100"/>
          <w:position w:val="0"/>
        </w:rPr>
        <w:t>融出资金按账龄分析</w:t>
      </w:r>
    </w:p>
    <w:tbl>
      <w:tblPr>
        <w:tblOverlap w:val="never"/>
        <w:jc w:val="center"/>
        <w:tblLayout w:type="fixed"/>
      </w:tblPr>
      <w:tblGrid>
        <w:gridCol w:w="1022"/>
        <w:gridCol w:w="1699"/>
        <w:gridCol w:w="710"/>
        <w:gridCol w:w="1416"/>
        <w:gridCol w:w="686"/>
        <w:gridCol w:w="1618"/>
        <w:gridCol w:w="706"/>
        <w:gridCol w:w="1358"/>
        <w:gridCol w:w="696"/>
      </w:tblGrid>
      <w:tr>
        <w:trPr>
          <w:trHeight w:val="4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账龄</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11,765,121,343.21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372,522,742.88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8,479,433,888.77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24,233,756.39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8,697,680,650.51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106,729,118.54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3,945,304,915.77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6,484,106.18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6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15,163,350.32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15,163,350.32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16,385,165.22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15,486,217.70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w:t>
            </w:r>
          </w:p>
        </w:tc>
      </w:tr>
      <w:tr>
        <w:trPr>
          <w:trHeight w:val="47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20,477,965,344.04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494,415,211.74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12,441,123,969.76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46,204,080.27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bl>
    <w:p>
      <w:pPr>
        <w:widowControl w:val="0"/>
        <w:spacing w:after="579" w:line="1" w:lineRule="exact"/>
      </w:pPr>
    </w:p>
    <w:p>
      <w:pPr>
        <w:pStyle w:val="Style20"/>
        <w:keepNext/>
        <w:keepLines/>
        <w:widowControl w:val="0"/>
        <w:shd w:val="clear" w:color="auto" w:fill="auto"/>
        <w:bidi w:val="0"/>
        <w:spacing w:before="0" w:after="100" w:line="240" w:lineRule="auto"/>
        <w:ind w:left="0" w:right="0" w:firstLine="700"/>
        <w:jc w:val="both"/>
      </w:pPr>
      <w:bookmarkStart w:id="1389" w:name="bookmark1389"/>
      <w:bookmarkStart w:id="1390" w:name="bookmark1390"/>
      <w:bookmarkStart w:id="1391" w:name="bookmark1391"/>
      <w:bookmarkStart w:id="1392" w:name="bookmark1392"/>
      <w:r>
        <w:rPr>
          <w:color w:val="000000"/>
          <w:spacing w:val="0"/>
          <w:w w:val="100"/>
          <w:position w:val="0"/>
        </w:rPr>
        <w:t>6</w:t>
      </w:r>
      <w:bookmarkEnd w:id="1391"/>
      <w:r>
        <w:rPr>
          <w:color w:val="000000"/>
          <w:spacing w:val="0"/>
          <w:w w:val="100"/>
          <w:position w:val="0"/>
        </w:rPr>
        <w:t>、衍生金融工具</w:t>
      </w:r>
      <w:bookmarkEnd w:id="1389"/>
      <w:bookmarkEnd w:id="1390"/>
      <w:bookmarkEnd w:id="1392"/>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1027"/>
        <w:gridCol w:w="418"/>
        <w:gridCol w:w="418"/>
        <w:gridCol w:w="422"/>
        <w:gridCol w:w="1258"/>
        <w:gridCol w:w="1061"/>
        <w:gridCol w:w="1061"/>
        <w:gridCol w:w="418"/>
        <w:gridCol w:w="422"/>
        <w:gridCol w:w="418"/>
        <w:gridCol w:w="1258"/>
        <w:gridCol w:w="418"/>
        <w:gridCol w:w="1070"/>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r>
      <w:tr>
        <w:trPr>
          <w:trHeight w:val="254" w:hRule="exact"/>
        </w:trPr>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套期工具</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非套期工具</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套期工具</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非套期工具</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textDirection w:val="tbRlV"/>
            <w:vAlign w:val="top"/>
          </w:tcPr>
          <w:p>
            <w:pPr>
              <w:pStyle w:val="Style144"/>
              <w:keepNext w:val="0"/>
              <w:keepLines w:val="0"/>
              <w:widowControl w:val="0"/>
              <w:shd w:val="clear" w:color="auto" w:fill="auto"/>
              <w:bidi w:val="0"/>
              <w:spacing w:after="0" w:line="240" w:lineRule="auto"/>
              <w:ind w:left="0" w:right="0" w:firstLine="0"/>
              <w:jc w:val="left"/>
            </w:pPr>
            <w:r>
              <w:rPr>
                <w:color w:val="000000"/>
                <w:spacing w:val="0"/>
                <w:w w:val="100"/>
                <w:position w:val="0"/>
              </w:rPr>
              <w:t>名义金额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公允价 值</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名义金额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vMerge w:val="restart"/>
            <w:tcBorders>
              <w:top w:val="single" w:sz="4"/>
              <w:left w:val="single" w:sz="4"/>
            </w:tcBorders>
            <w:shd w:val="clear" w:color="auto" w:fill="FFFFFF"/>
            <w:textDirection w:val="tbRlV"/>
            <w:vAlign w:val="top"/>
          </w:tcPr>
          <w:p>
            <w:pPr>
              <w:pStyle w:val="Style144"/>
              <w:keepNext w:val="0"/>
              <w:keepLines w:val="0"/>
              <w:widowControl w:val="0"/>
              <w:shd w:val="clear" w:color="auto" w:fill="auto"/>
              <w:bidi w:val="0"/>
              <w:spacing w:after="0" w:line="240" w:lineRule="auto"/>
              <w:ind w:left="0" w:right="0" w:firstLine="0"/>
              <w:jc w:val="left"/>
            </w:pPr>
            <w:r>
              <w:rPr>
                <w:color w:val="000000"/>
                <w:spacing w:val="0"/>
                <w:w w:val="100"/>
                <w:position w:val="0"/>
              </w:rPr>
              <w:t>名义金额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公允价 值</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名义金额</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资 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负 债</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资 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负 债</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资 产</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r>
      <w:tr>
        <w:trPr>
          <w:trHeight w:val="8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利率衍生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3,724,860,231.40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14,594,228.95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1,936,890,200.00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国债期货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1,162,016,984.10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486,890,200.00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7"/>
        <w:gridCol w:w="418"/>
        <w:gridCol w:w="418"/>
        <w:gridCol w:w="422"/>
        <w:gridCol w:w="1258"/>
        <w:gridCol w:w="1061"/>
        <w:gridCol w:w="1061"/>
        <w:gridCol w:w="418"/>
        <w:gridCol w:w="422"/>
        <w:gridCol w:w="418"/>
        <w:gridCol w:w="1258"/>
        <w:gridCol w:w="418"/>
        <w:gridCol w:w="1070"/>
      </w:tblGrid>
      <w:tr>
        <w:trPr>
          <w:trHeight w:val="8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利率互换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612,843,247.30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14,594,228.95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货币衍生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权益衍生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4,763,161,662.62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20,419,017.81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88,768,257.30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2,069,992,700.47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13,915,777.91</w:t>
            </w:r>
          </w:p>
        </w:tc>
      </w:tr>
      <w:tr>
        <w:trPr>
          <w:trHeight w:val="8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股指期货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799,698,639.28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310,304,275.68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场外期权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1,686,837,654.66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15,574,964.36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13,521,069.25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1,357,168,172.11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13,915,777.91</w:t>
            </w:r>
          </w:p>
        </w:tc>
      </w:tr>
      <w:tr>
        <w:trPr>
          <w:trHeight w:val="8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2,276,625,368.68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4,844,053.45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75,247,188.05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402,520,252.68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其他衍生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28,391,689.84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1,805,651.00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场外期权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28,391,689.84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1,805,651.00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8,988,021,894.02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63,404,936.60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90,573,908.30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4,006,882,900.47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13,915,777.91</w:t>
            </w:r>
          </w:p>
        </w:tc>
      </w:tr>
    </w:tbl>
    <w:p>
      <w:pPr>
        <w:widowControl w:val="0"/>
        <w:spacing w:after="739" w:line="1" w:lineRule="exact"/>
      </w:pP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已抵销的衍生金融工具:</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2333"/>
        <w:gridCol w:w="2242"/>
        <w:gridCol w:w="2242"/>
        <w:gridCol w:w="224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抵销前总额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抵销金额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抵销后净额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期货合约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-33,174,016.62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-33,174,016.62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利率互换合约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-1,475,842.36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-1,475,842.36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-34,649,858.98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-34,649,858.98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衍生金融工具的说明:</w:t>
      </w:r>
    </w:p>
    <w:p>
      <w:pPr>
        <w:pStyle w:val="Style2"/>
        <w:keepNext w:val="0"/>
        <w:keepLines w:val="0"/>
        <w:widowControl w:val="0"/>
        <w:shd w:val="clear" w:color="auto" w:fill="auto"/>
        <w:bidi w:val="0"/>
        <w:spacing w:before="0" w:after="60" w:line="406" w:lineRule="exact"/>
        <w:ind w:left="700" w:right="0" w:firstLine="420"/>
        <w:jc w:val="left"/>
      </w:pPr>
      <w:r>
        <w:rPr>
          <w:color w:val="000000"/>
          <w:spacing w:val="0"/>
          <w:w w:val="100"/>
          <w:position w:val="0"/>
        </w:rPr>
        <w:t>期末，本公司持有的标准期货合约名义本金为</w:t>
      </w:r>
      <w:r>
        <w:rPr>
          <w:rFonts w:ascii="Times New Roman" w:eastAsia="Times New Roman" w:hAnsi="Times New Roman" w:cs="Times New Roman"/>
          <w:color w:val="000000"/>
          <w:spacing w:val="0"/>
          <w:w w:val="100"/>
          <w:position w:val="0"/>
        </w:rPr>
        <w:t>1,961,715,623.38</w:t>
      </w:r>
      <w:r>
        <w:rPr>
          <w:color w:val="000000"/>
          <w:spacing w:val="0"/>
          <w:w w:val="100"/>
          <w:position w:val="0"/>
        </w:rPr>
        <w:t xml:space="preserve">元，利率互换合约名义本金为 </w:t>
      </w:r>
      <w:r>
        <w:rPr>
          <w:rFonts w:ascii="Times New Roman" w:eastAsia="Times New Roman" w:hAnsi="Times New Roman" w:cs="Times New Roman"/>
          <w:color w:val="000000"/>
          <w:spacing w:val="0"/>
          <w:w w:val="100"/>
          <w:position w:val="0"/>
        </w:rPr>
        <w:t>1,950,000,000.00</w:t>
      </w:r>
      <w:r>
        <w:rPr>
          <w:color w:val="000000"/>
          <w:spacing w:val="0"/>
          <w:w w:val="100"/>
          <w:position w:val="0"/>
        </w:rPr>
        <w:t>元。期货交易每日无负债结算确认衍生金融工具</w:t>
      </w:r>
      <w:r>
        <w:rPr>
          <w:rFonts w:ascii="Times New Roman" w:eastAsia="Times New Roman" w:hAnsi="Times New Roman" w:cs="Times New Roman"/>
          <w:color w:val="000000"/>
          <w:spacing w:val="0"/>
          <w:w w:val="100"/>
          <w:position w:val="0"/>
        </w:rPr>
        <w:t>-33,174,016.62</w:t>
      </w:r>
      <w:r>
        <w:rPr>
          <w:color w:val="000000"/>
          <w:spacing w:val="0"/>
          <w:w w:val="100"/>
          <w:position w:val="0"/>
        </w:rPr>
        <w:t xml:space="preserve">元与应付款项 </w:t>
      </w:r>
      <w:r>
        <w:rPr>
          <w:rFonts w:ascii="Times New Roman" w:eastAsia="Times New Roman" w:hAnsi="Times New Roman" w:cs="Times New Roman"/>
          <w:color w:val="000000"/>
          <w:spacing w:val="0"/>
          <w:w w:val="100"/>
          <w:position w:val="0"/>
        </w:rPr>
        <w:t>-33,174,016.62</w:t>
      </w:r>
      <w:r>
        <w:rPr>
          <w:color w:val="000000"/>
          <w:spacing w:val="0"/>
          <w:w w:val="100"/>
          <w:position w:val="0"/>
        </w:rPr>
        <w:t>元</w:t>
      </w:r>
      <w:r>
        <w:rPr>
          <w:color w:val="000000"/>
          <w:spacing w:val="0"/>
          <w:w w:val="100"/>
          <w:position w:val="0"/>
        </w:rPr>
        <w:t>，</w:t>
      </w:r>
      <w:r>
        <w:rPr>
          <w:color w:val="000000"/>
          <w:spacing w:val="0"/>
          <w:w w:val="100"/>
          <w:position w:val="0"/>
        </w:rPr>
        <w:t>按抵销后的金额列示为</w:t>
      </w:r>
      <w:r>
        <w:rPr>
          <w:rFonts w:ascii="Times New Roman" w:eastAsia="Times New Roman" w:hAnsi="Times New Roman" w:cs="Times New Roman"/>
          <w:color w:val="000000"/>
          <w:spacing w:val="0"/>
          <w:w w:val="100"/>
          <w:position w:val="0"/>
        </w:rPr>
        <w:t>0.00</w:t>
      </w:r>
      <w:r>
        <w:rPr>
          <w:color w:val="000000"/>
          <w:spacing w:val="0"/>
          <w:w w:val="100"/>
          <w:position w:val="0"/>
        </w:rPr>
        <w:t>元。利率互换合约每日无负债结算确认衍生金融工 具</w:t>
      </w:r>
      <w:r>
        <w:rPr>
          <w:rFonts w:ascii="Times New Roman" w:eastAsia="Times New Roman" w:hAnsi="Times New Roman" w:cs="Times New Roman"/>
          <w:color w:val="000000"/>
          <w:spacing w:val="0"/>
          <w:w w:val="100"/>
          <w:position w:val="0"/>
        </w:rPr>
        <w:t>-1,475,842.36</w:t>
      </w:r>
      <w:r>
        <w:rPr>
          <w:color w:val="000000"/>
          <w:spacing w:val="0"/>
          <w:w w:val="100"/>
          <w:position w:val="0"/>
        </w:rPr>
        <w:t>元与应付款项</w:t>
      </w:r>
      <w:r>
        <w:rPr>
          <w:rFonts w:ascii="Times New Roman" w:eastAsia="Times New Roman" w:hAnsi="Times New Roman" w:cs="Times New Roman"/>
          <w:color w:val="000000"/>
          <w:spacing w:val="0"/>
          <w:w w:val="100"/>
          <w:position w:val="0"/>
        </w:rPr>
        <w:t>-1,475,842.36</w:t>
      </w:r>
      <w:r>
        <w:rPr>
          <w:color w:val="000000"/>
          <w:spacing w:val="0"/>
          <w:w w:val="100"/>
          <w:position w:val="0"/>
        </w:rPr>
        <w:t>元</w:t>
      </w:r>
      <w:r>
        <w:rPr>
          <w:color w:val="000000"/>
          <w:spacing w:val="0"/>
          <w:w w:val="100"/>
          <w:position w:val="0"/>
        </w:rPr>
        <w:t>，</w:t>
      </w:r>
      <w:r>
        <w:rPr>
          <w:color w:val="000000"/>
          <w:spacing w:val="0"/>
          <w:w w:val="100"/>
          <w:position w:val="0"/>
        </w:rPr>
        <w:t>按抵销后的金额列示为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bidi w:val="0"/>
        <w:spacing w:before="0" w:after="480" w:line="408" w:lineRule="exact"/>
        <w:ind w:left="980" w:right="0" w:firstLine="440"/>
        <w:jc w:val="both"/>
      </w:pPr>
      <w:r>
        <w:rPr>
          <w:color w:val="000000"/>
          <w:spacing w:val="0"/>
          <w:w w:val="100"/>
          <w:position w:val="0"/>
        </w:rPr>
        <w:t>期初，本公司持有的标准期货合约名义本金为</w:t>
      </w:r>
      <w:r>
        <w:rPr>
          <w:rFonts w:ascii="Times New Roman" w:eastAsia="Times New Roman" w:hAnsi="Times New Roman" w:cs="Times New Roman"/>
          <w:color w:val="000000"/>
          <w:spacing w:val="0"/>
          <w:w w:val="100"/>
          <w:position w:val="0"/>
        </w:rPr>
        <w:t>797,194,475.68</w:t>
      </w:r>
      <w:r>
        <w:rPr>
          <w:color w:val="000000"/>
          <w:spacing w:val="0"/>
          <w:w w:val="100"/>
          <w:position w:val="0"/>
        </w:rPr>
        <w:t xml:space="preserve">元，利率互换合约名义本金为 </w:t>
      </w:r>
      <w:r>
        <w:rPr>
          <w:rFonts w:ascii="Times New Roman" w:eastAsia="Times New Roman" w:hAnsi="Times New Roman" w:cs="Times New Roman"/>
          <w:color w:val="000000"/>
          <w:spacing w:val="0"/>
          <w:w w:val="100"/>
          <w:position w:val="0"/>
        </w:rPr>
        <w:t>1,350,000,000.00</w:t>
      </w:r>
      <w:r>
        <w:rPr>
          <w:color w:val="000000"/>
          <w:spacing w:val="0"/>
          <w:w w:val="100"/>
          <w:position w:val="0"/>
        </w:rPr>
        <w:t>元。期货交易每日无负债结算确认衍生金融工具</w:t>
      </w:r>
      <w:r>
        <w:rPr>
          <w:rFonts w:ascii="Times New Roman" w:eastAsia="Times New Roman" w:hAnsi="Times New Roman" w:cs="Times New Roman"/>
          <w:color w:val="000000"/>
          <w:spacing w:val="0"/>
          <w:w w:val="100"/>
          <w:position w:val="0"/>
        </w:rPr>
        <w:t>-32,787,004.32</w:t>
      </w:r>
      <w:r>
        <w:rPr>
          <w:color w:val="000000"/>
          <w:spacing w:val="0"/>
          <w:w w:val="100"/>
          <w:position w:val="0"/>
        </w:rPr>
        <w:t xml:space="preserve">元与应付款项 </w:t>
      </w:r>
      <w:r>
        <w:rPr>
          <w:rFonts w:ascii="Times New Roman" w:eastAsia="Times New Roman" w:hAnsi="Times New Roman" w:cs="Times New Roman"/>
          <w:color w:val="000000"/>
          <w:spacing w:val="0"/>
          <w:w w:val="100"/>
          <w:position w:val="0"/>
        </w:rPr>
        <w:t>-32,787,004.32</w:t>
      </w:r>
      <w:r>
        <w:rPr>
          <w:color w:val="000000"/>
          <w:spacing w:val="0"/>
          <w:w w:val="100"/>
          <w:position w:val="0"/>
        </w:rPr>
        <w:t>元</w:t>
      </w:r>
      <w:r>
        <w:rPr>
          <w:color w:val="000000"/>
          <w:spacing w:val="0"/>
          <w:w w:val="100"/>
          <w:position w:val="0"/>
        </w:rPr>
        <w:t>，</w:t>
      </w:r>
      <w:r>
        <w:rPr>
          <w:color w:val="000000"/>
          <w:spacing w:val="0"/>
          <w:w w:val="100"/>
          <w:position w:val="0"/>
        </w:rPr>
        <w:t>按抵销后的金额列示为</w:t>
      </w:r>
      <w:r>
        <w:rPr>
          <w:rFonts w:ascii="Times New Roman" w:eastAsia="Times New Roman" w:hAnsi="Times New Roman" w:cs="Times New Roman"/>
          <w:color w:val="000000"/>
          <w:spacing w:val="0"/>
          <w:w w:val="100"/>
          <w:position w:val="0"/>
        </w:rPr>
        <w:t>0.00</w:t>
      </w:r>
      <w:r>
        <w:rPr>
          <w:color w:val="000000"/>
          <w:spacing w:val="0"/>
          <w:w w:val="100"/>
          <w:position w:val="0"/>
        </w:rPr>
        <w:t>元。利率互换合约每日无负债结算确认衍生金融工 具</w:t>
      </w:r>
      <w:r>
        <w:rPr>
          <w:rFonts w:ascii="Times New Roman" w:eastAsia="Times New Roman" w:hAnsi="Times New Roman" w:cs="Times New Roman"/>
          <w:color w:val="000000"/>
          <w:spacing w:val="0"/>
          <w:w w:val="100"/>
          <w:position w:val="0"/>
        </w:rPr>
        <w:t>303,328.60</w:t>
      </w:r>
      <w:r>
        <w:rPr>
          <w:color w:val="000000"/>
          <w:spacing w:val="0"/>
          <w:w w:val="100"/>
          <w:position w:val="0"/>
        </w:rPr>
        <w:t>元与应付款项</w:t>
      </w:r>
      <w:r>
        <w:rPr>
          <w:rFonts w:ascii="Times New Roman" w:eastAsia="Times New Roman" w:hAnsi="Times New Roman" w:cs="Times New Roman"/>
          <w:color w:val="000000"/>
          <w:spacing w:val="0"/>
          <w:w w:val="100"/>
          <w:position w:val="0"/>
        </w:rPr>
        <w:t>303,328.60</w:t>
      </w:r>
      <w:r>
        <w:rPr>
          <w:color w:val="000000"/>
          <w:spacing w:val="0"/>
          <w:w w:val="100"/>
          <w:position w:val="0"/>
        </w:rPr>
        <w:t>元</w:t>
      </w:r>
      <w:r>
        <w:rPr>
          <w:color w:val="000000"/>
          <w:spacing w:val="0"/>
          <w:w w:val="100"/>
          <w:position w:val="0"/>
        </w:rPr>
        <w:t>，</w:t>
      </w:r>
      <w:r>
        <w:rPr>
          <w:color w:val="000000"/>
          <w:spacing w:val="0"/>
          <w:w w:val="100"/>
          <w:position w:val="0"/>
        </w:rPr>
        <w:t>按抵销后的金额列示为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keepLines/>
        <w:widowControl w:val="0"/>
        <w:shd w:val="clear" w:color="auto" w:fill="auto"/>
        <w:bidi w:val="0"/>
        <w:spacing w:before="0" w:after="120" w:line="240" w:lineRule="auto"/>
        <w:ind w:left="0" w:right="0" w:firstLine="980"/>
        <w:jc w:val="left"/>
      </w:pPr>
      <w:bookmarkStart w:id="1393" w:name="bookmark1393"/>
      <w:bookmarkStart w:id="1394" w:name="bookmark1394"/>
      <w:bookmarkStart w:id="1395" w:name="bookmark1395"/>
      <w:bookmarkStart w:id="1396" w:name="bookmark1396"/>
      <w:r>
        <w:rPr>
          <w:color w:val="000000"/>
          <w:spacing w:val="0"/>
          <w:w w:val="100"/>
          <w:position w:val="0"/>
        </w:rPr>
        <w:t>7</w:t>
      </w:r>
      <w:bookmarkEnd w:id="1395"/>
      <w:r>
        <w:rPr>
          <w:color w:val="000000"/>
          <w:spacing w:val="0"/>
          <w:w w:val="100"/>
          <w:position w:val="0"/>
        </w:rPr>
        <w:t>、存出保证金</w:t>
      </w:r>
      <w:bookmarkEnd w:id="1393"/>
      <w:bookmarkEnd w:id="1394"/>
      <w:bookmarkEnd w:id="1396"/>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口适用口不适用</w:t>
      </w:r>
    </w:p>
    <w:p>
      <w:pPr>
        <w:pStyle w:val="Style3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454"/>
        <w:gridCol w:w="1267"/>
        <w:gridCol w:w="845"/>
        <w:gridCol w:w="1690"/>
        <w:gridCol w:w="1267"/>
        <w:gridCol w:w="845"/>
        <w:gridCol w:w="1694"/>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折算</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折人民币金额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折算</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折人民币金额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309,037,313.28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274,866,717.87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306,854,790.28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272,535,243.87</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1,761,723.00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6.9762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1,883,574.00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港元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420,800.00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0.8958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447,900.00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42,220,419.56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20,964,027.85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42,220,419.56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20,964,027.85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182,162,761.82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9,822,410.17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182,162,761.82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9,822,410.17</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533,420,494.66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305,653,155.89</w:t>
            </w:r>
          </w:p>
        </w:tc>
      </w:tr>
    </w:tbl>
    <w:p>
      <w:pPr>
        <w:widowControl w:val="0"/>
        <w:spacing w:after="119" w:line="1" w:lineRule="exact"/>
      </w:pPr>
    </w:p>
    <w:p>
      <w:pPr>
        <w:pStyle w:val="Style2"/>
        <w:keepNext w:val="0"/>
        <w:keepLines w:val="0"/>
        <w:widowControl w:val="0"/>
        <w:shd w:val="clear" w:color="auto" w:fill="auto"/>
        <w:bidi w:val="0"/>
        <w:spacing w:before="0" w:after="120" w:line="408" w:lineRule="exact"/>
        <w:ind w:left="980" w:right="0" w:firstLine="0"/>
        <w:jc w:val="left"/>
      </w:pPr>
      <w:r>
        <w:rPr>
          <w:color w:val="000000"/>
          <w:spacing w:val="0"/>
          <w:w w:val="100"/>
          <w:position w:val="0"/>
        </w:rPr>
        <w:t>按预期信用损失一般模型计提减值准备的注释或说明：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20" w:line="408" w:lineRule="exact"/>
        <w:ind w:left="980" w:right="0" w:firstLine="0"/>
        <w:jc w:val="left"/>
      </w:pPr>
      <w:r>
        <w:rPr>
          <w:color w:val="000000"/>
          <w:spacing w:val="0"/>
          <w:w w:val="100"/>
          <w:position w:val="0"/>
        </w:rPr>
        <w:t>对本期发生损失准备变动的存出保证金余额显著变动的情况说明: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408" w:lineRule="exact"/>
        <w:ind w:left="0" w:right="0" w:firstLine="980"/>
        <w:jc w:val="left"/>
      </w:pPr>
      <w:r>
        <w:rPr>
          <w:color w:val="000000"/>
          <w:spacing w:val="0"/>
          <w:w w:val="100"/>
          <w:position w:val="0"/>
        </w:rPr>
        <w:t>存出保证金的说明：</w:t>
      </w:r>
    </w:p>
    <w:p>
      <w:pPr>
        <w:pStyle w:val="Style2"/>
        <w:keepNext w:val="0"/>
        <w:keepLines w:val="0"/>
        <w:widowControl w:val="0"/>
        <w:shd w:val="clear" w:color="auto" w:fill="auto"/>
        <w:bidi w:val="0"/>
        <w:spacing w:before="0" w:after="360" w:line="408" w:lineRule="exact"/>
        <w:ind w:left="0" w:right="0" w:firstLine="980"/>
        <w:jc w:val="left"/>
      </w:pPr>
      <w:r>
        <w:rPr>
          <w:color w:val="000000"/>
          <w:spacing w:val="0"/>
          <w:w w:val="100"/>
          <w:position w:val="0"/>
        </w:rPr>
        <w:t>无</w:t>
      </w:r>
    </w:p>
    <w:p>
      <w:pPr>
        <w:pStyle w:val="Style20"/>
        <w:keepNext/>
        <w:keepLines/>
        <w:widowControl w:val="0"/>
        <w:shd w:val="clear" w:color="auto" w:fill="auto"/>
        <w:bidi w:val="0"/>
        <w:spacing w:before="0" w:after="120" w:line="240" w:lineRule="auto"/>
        <w:ind w:left="0" w:right="0" w:firstLine="980"/>
        <w:jc w:val="left"/>
      </w:pPr>
      <w:bookmarkStart w:id="1397" w:name="bookmark1397"/>
      <w:bookmarkStart w:id="1398" w:name="bookmark1398"/>
      <w:bookmarkStart w:id="1399" w:name="bookmark1399"/>
      <w:bookmarkStart w:id="1400" w:name="bookmark1400"/>
      <w:r>
        <w:rPr>
          <w:color w:val="000000"/>
          <w:spacing w:val="0"/>
          <w:w w:val="100"/>
          <w:position w:val="0"/>
        </w:rPr>
        <w:t>8</w:t>
      </w:r>
      <w:bookmarkEnd w:id="1399"/>
      <w:r>
        <w:rPr>
          <w:color w:val="000000"/>
          <w:spacing w:val="0"/>
          <w:w w:val="100"/>
          <w:position w:val="0"/>
        </w:rPr>
        <w:t>、应收款项</w:t>
      </w:r>
      <w:bookmarkEnd w:id="1397"/>
      <w:bookmarkEnd w:id="1398"/>
      <w:bookmarkEnd w:id="1400"/>
    </w:p>
    <w:p>
      <w:pPr>
        <w:pStyle w:val="Style20"/>
        <w:keepNext/>
        <w:keepLines/>
        <w:widowControl w:val="0"/>
        <w:numPr>
          <w:ilvl w:val="0"/>
          <w:numId w:val="107"/>
        </w:numPr>
        <w:shd w:val="clear" w:color="auto" w:fill="auto"/>
        <w:bidi w:val="0"/>
        <w:spacing w:before="0" w:after="200" w:line="240" w:lineRule="auto"/>
        <w:ind w:left="0" w:right="0" w:firstLine="980"/>
        <w:jc w:val="left"/>
      </w:pPr>
      <w:bookmarkStart w:id="1397" w:name="bookmark1397"/>
      <w:bookmarkStart w:id="1398" w:name="bookmark1398"/>
      <w:bookmarkStart w:id="1401" w:name="bookmark1401"/>
      <w:bookmarkStart w:id="1402" w:name="bookmark1402"/>
      <w:bookmarkEnd w:id="1401"/>
      <w:r>
        <w:rPr>
          <w:color w:val="000000"/>
          <w:spacing w:val="0"/>
          <w:w w:val="100"/>
          <w:position w:val="0"/>
        </w:rPr>
        <w:t>按明细列示</w:t>
      </w:r>
      <w:bookmarkEnd w:id="1397"/>
      <w:bookmarkEnd w:id="1398"/>
      <w:bookmarkEnd w:id="1402"/>
    </w:p>
    <w:p>
      <w:pPr>
        <w:pStyle w:val="Style34"/>
        <w:keepNext w:val="0"/>
        <w:keepLines w:val="0"/>
        <w:widowControl w:val="0"/>
        <w:shd w:val="clear" w:color="auto" w:fill="auto"/>
        <w:bidi w:val="0"/>
        <w:spacing w:before="0" w:after="0" w:line="240" w:lineRule="auto"/>
        <w:ind w:left="48"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554"/>
        <w:gridCol w:w="2842"/>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应收清算款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5,785,460.54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3,289,368.21</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应收资产管理费</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249,062,016.29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231,471,782.72</w:t>
            </w:r>
          </w:p>
        </w:tc>
      </w:tr>
    </w:tbl>
    <w:p>
      <w:pPr>
        <w:spacing w:lineRule="exact" w:line="1"/>
        <w:rPr>
          <w:sz w:val="2"/>
          <w:szCs w:val="2"/>
        </w:rPr>
      </w:pPr>
      <w:r>
        <w:br w:type="page"/>
      </w:r>
    </w:p>
    <w:tbl>
      <w:tblPr>
        <w:tblOverlap w:val="never"/>
        <w:jc w:val="center"/>
        <w:tblLayout w:type="fixed"/>
      </w:tblPr>
      <w:tblGrid>
        <w:gridCol w:w="3418"/>
        <w:gridCol w:w="2554"/>
        <w:gridCol w:w="2842"/>
      </w:tblGrid>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应收手续费及佣金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9,980,146.68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4,343,708.48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应收期权结算款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6,625,560.00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271,453,183.51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239,104,859.41</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r>
              <w:rPr>
                <w:rFonts w:ascii="Times New Roman" w:eastAsia="Times New Roman" w:hAnsi="Times New Roman" w:cs="Times New Roman"/>
                <w:color w:val="000000"/>
                <w:spacing w:val="0"/>
                <w:w w:val="100"/>
                <w:position w:val="0"/>
              </w:rPr>
              <w:t>（</w:t>
            </w:r>
            <w:r>
              <w:rPr>
                <w:color w:val="000000"/>
                <w:spacing w:val="0"/>
                <w:w w:val="100"/>
                <w:position w:val="0"/>
              </w:rPr>
              <w:t>按简化模型计提</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13,347,784.20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12,547,552.50</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应收款项账面价值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258,105,399.31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226,557,306.91</w:t>
            </w:r>
          </w:p>
        </w:tc>
      </w:tr>
    </w:tbl>
    <w:p>
      <w:pPr>
        <w:widowControl w:val="0"/>
        <w:spacing w:after="599" w:line="1" w:lineRule="exact"/>
      </w:pPr>
    </w:p>
    <w:p>
      <w:pPr>
        <w:pStyle w:val="Style20"/>
        <w:keepNext/>
        <w:keepLines/>
        <w:widowControl w:val="0"/>
        <w:shd w:val="clear" w:color="auto" w:fill="auto"/>
        <w:bidi w:val="0"/>
        <w:spacing w:before="0" w:after="120" w:line="240" w:lineRule="auto"/>
        <w:ind w:left="0" w:right="0" w:firstLine="96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color w:val="000000"/>
          <w:spacing w:val="0"/>
          <w:w w:val="100"/>
          <w:position w:val="0"/>
        </w:rPr>
        <w:t>2）按账龄分析</w:t>
      </w:r>
      <w:bookmarkEnd w:id="1403"/>
      <w:bookmarkEnd w:id="1404"/>
      <w:bookmarkEnd w:id="1406"/>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680"/>
        <w:gridCol w:w="1800"/>
        <w:gridCol w:w="1790"/>
        <w:gridCol w:w="1824"/>
        <w:gridCol w:w="1814"/>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265,238,402.67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231,027,065.15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429,320.30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4,403,285.78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385,140.27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265,667,722.97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235,815,491.20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39" w:line="1" w:lineRule="exact"/>
      </w:pPr>
    </w:p>
    <w:p>
      <w:pPr>
        <w:pStyle w:val="Style20"/>
        <w:keepNext/>
        <w:keepLines/>
        <w:widowControl w:val="0"/>
        <w:shd w:val="clear" w:color="auto" w:fill="auto"/>
        <w:bidi w:val="0"/>
        <w:spacing w:before="0" w:after="120" w:line="240" w:lineRule="auto"/>
        <w:ind w:left="0" w:right="0" w:firstLine="96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color w:val="000000"/>
          <w:spacing w:val="0"/>
          <w:w w:val="100"/>
          <w:position w:val="0"/>
        </w:rPr>
        <w:t>3）按计提坏账列示</w:t>
      </w:r>
      <w:bookmarkEnd w:id="1407"/>
      <w:bookmarkEnd w:id="1408"/>
      <w:bookmarkEnd w:id="1410"/>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60"/>
        <w:gridCol w:w="1416"/>
        <w:gridCol w:w="715"/>
        <w:gridCol w:w="1421"/>
        <w:gridCol w:w="710"/>
        <w:gridCol w:w="1555"/>
        <w:gridCol w:w="1138"/>
        <w:gridCol w:w="1277"/>
        <w:gridCol w:w="1282"/>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6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14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348" w:lineRule="exact"/>
              <w:ind w:left="0" w:right="0" w:firstLine="0"/>
              <w:jc w:val="center"/>
              <w:rPr>
                <w:sz w:val="17"/>
                <w:szCs w:val="17"/>
              </w:rPr>
            </w:pPr>
            <w:r>
              <w:rPr>
                <w:color w:val="000000"/>
                <w:spacing w:val="0"/>
                <w:w w:val="100"/>
                <w:position w:val="0"/>
                <w:sz w:val="17"/>
                <w:szCs w:val="17"/>
              </w:rPr>
              <w:t>占账面 余额合 计比例</w:t>
            </w:r>
          </w:p>
          <w:p>
            <w:pPr>
              <w:pStyle w:val="Style29"/>
              <w:keepNext w:val="0"/>
              <w:keepLines w:val="0"/>
              <w:widowControl w:val="0"/>
              <w:shd w:val="clear" w:color="auto" w:fill="auto"/>
              <w:bidi w:val="0"/>
              <w:spacing w:before="0" w:after="0" w:line="348" w:lineRule="exact"/>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坏账准 备计</w:t>
            </w:r>
          </w:p>
          <w:p>
            <w:pPr>
              <w:pStyle w:val="Style29"/>
              <w:keepNext w:val="0"/>
              <w:keepLines w:val="0"/>
              <w:widowControl w:val="0"/>
              <w:shd w:val="clear" w:color="auto" w:fill="auto"/>
              <w:bidi w:val="0"/>
              <w:spacing w:before="0" w:after="140" w:line="341" w:lineRule="exact"/>
              <w:ind w:left="0" w:right="0" w:firstLine="0"/>
              <w:jc w:val="left"/>
              <w:rPr>
                <w:sz w:val="17"/>
                <w:szCs w:val="17"/>
              </w:rPr>
            </w:pPr>
            <w:r>
              <w:rPr>
                <w:color w:val="000000"/>
                <w:spacing w:val="0"/>
                <w:w w:val="100"/>
                <w:position w:val="0"/>
                <w:sz w:val="17"/>
                <w:szCs w:val="17"/>
              </w:rPr>
              <w:t>提比例</w:t>
            </w:r>
          </w:p>
          <w:p>
            <w:pPr>
              <w:pStyle w:val="Style29"/>
              <w:keepNext w:val="0"/>
              <w:keepLines w:val="0"/>
              <w:widowControl w:val="0"/>
              <w:shd w:val="clear" w:color="auto" w:fill="auto"/>
              <w:bidi w:val="0"/>
              <w:spacing w:before="0" w:after="80" w:line="341"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3" w:lineRule="exact"/>
              <w:ind w:left="0" w:right="0" w:firstLine="0"/>
              <w:jc w:val="center"/>
              <w:rPr>
                <w:sz w:val="17"/>
                <w:szCs w:val="17"/>
              </w:rPr>
            </w:pPr>
            <w:r>
              <w:rPr>
                <w:color w:val="000000"/>
                <w:spacing w:val="0"/>
                <w:w w:val="100"/>
                <w:position w:val="0"/>
                <w:sz w:val="17"/>
                <w:szCs w:val="17"/>
              </w:rPr>
              <w:t>占账面余额 合 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坏账准备计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02" w:hRule="exact"/>
        </w:trPr>
        <w:tc>
          <w:tcPr>
            <w:gridSpan w:val="9"/>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单项计提坏账准备：</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单项计提坏账准备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5,785,460.54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3,289,368.21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单项计小计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5,785,460.54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3,289,368.21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gridSpan w:val="9"/>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组合计提坏账准备：</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组合计提坏账准备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265,667,722.97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97.87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13,347,784.20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235,815,491.20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98.62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12,547,552.50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5.32</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组合小计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265,667,722.97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97.87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13,347,784.20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235,815,491.20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98.62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12,547,552.50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5.32</w:t>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271,453,183.51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13,347,784.20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4.92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239,104,859.41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12,547,552.50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5.25</w:t>
            </w:r>
          </w:p>
        </w:tc>
      </w:tr>
    </w:tbl>
    <w:p>
      <w:pPr>
        <w:widowControl w:val="0"/>
        <w:spacing w:after="259" w:line="1" w:lineRule="exact"/>
      </w:pPr>
    </w:p>
    <w:p>
      <w:pPr>
        <w:pStyle w:val="Style2"/>
        <w:keepNext w:val="0"/>
        <w:keepLines w:val="0"/>
        <w:widowControl w:val="0"/>
        <w:shd w:val="clear" w:color="auto" w:fill="auto"/>
        <w:bidi w:val="0"/>
        <w:spacing w:before="0" w:after="0" w:line="274" w:lineRule="exact"/>
        <w:ind w:left="0" w:right="0" w:firstLine="960"/>
        <w:jc w:val="left"/>
      </w:pPr>
      <w:r>
        <w:rPr>
          <w:color w:val="000000"/>
          <w:spacing w:val="0"/>
          <w:w w:val="100"/>
          <w:position w:val="0"/>
        </w:rPr>
        <w:t>按预期信用损失一般模型计提坏账准备的注释或说明：</w:t>
      </w:r>
    </w:p>
    <w:p>
      <w:pPr>
        <w:pStyle w:val="Style2"/>
        <w:keepNext w:val="0"/>
        <w:keepLines w:val="0"/>
        <w:widowControl w:val="0"/>
        <w:shd w:val="clear" w:color="auto" w:fill="auto"/>
        <w:bidi w:val="0"/>
        <w:spacing w:before="0" w:after="0" w:line="274" w:lineRule="exact"/>
        <w:ind w:left="0" w:right="0" w:firstLine="96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960"/>
        <w:jc w:val="left"/>
      </w:pPr>
      <w:r>
        <w:rPr>
          <w:color w:val="000000"/>
          <w:spacing w:val="0"/>
          <w:w w:val="100"/>
          <w:position w:val="0"/>
        </w:rPr>
        <w:t>详见本节“七、</w:t>
      </w:r>
      <w:r>
        <w:rPr>
          <w:rFonts w:ascii="Times New Roman" w:eastAsia="Times New Roman" w:hAnsi="Times New Roman" w:cs="Times New Roman"/>
          <w:color w:val="000000"/>
          <w:spacing w:val="0"/>
          <w:w w:val="100"/>
          <w:position w:val="0"/>
        </w:rPr>
        <w:t>28</w:t>
      </w:r>
      <w:r>
        <w:rPr>
          <w:color w:val="000000"/>
          <w:spacing w:val="0"/>
          <w:w w:val="100"/>
          <w:position w:val="0"/>
        </w:rPr>
        <w:t>、金融工具及其他项目预期信用损失准备表</w:t>
      </w:r>
    </w:p>
    <w:p>
      <w:pPr>
        <w:pStyle w:val="Style2"/>
        <w:keepNext w:val="0"/>
        <w:keepLines w:val="0"/>
        <w:widowControl w:val="0"/>
        <w:shd w:val="clear" w:color="auto" w:fill="auto"/>
        <w:bidi w:val="0"/>
        <w:spacing w:before="0" w:after="180" w:line="274" w:lineRule="exact"/>
        <w:ind w:left="960" w:right="0" w:firstLine="20"/>
        <w:jc w:val="left"/>
      </w:pPr>
      <w:r>
        <w:rPr>
          <w:color w:val="000000"/>
          <w:spacing w:val="0"/>
          <w:w w:val="100"/>
          <w:position w:val="0"/>
        </w:rPr>
        <w:t xml:space="preserve">对本期发生损失准备变动的应收款项余额显著变动的情况说明：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109"/>
        </w:numPr>
        <w:shd w:val="clear" w:color="auto" w:fill="auto"/>
        <w:bidi w:val="0"/>
        <w:spacing w:before="0" w:after="100" w:line="240" w:lineRule="auto"/>
        <w:ind w:left="0" w:right="0" w:firstLine="98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应收票据</w:t>
      </w:r>
      <w:bookmarkEnd w:id="1411"/>
      <w:bookmarkEnd w:id="1412"/>
      <w:bookmarkEnd w:id="1414"/>
    </w:p>
    <w:p>
      <w:pPr>
        <w:pStyle w:val="Style2"/>
        <w:keepNext w:val="0"/>
        <w:keepLines w:val="0"/>
        <w:widowControl w:val="0"/>
        <w:shd w:val="clear" w:color="auto" w:fill="auto"/>
        <w:bidi w:val="0"/>
        <w:spacing w:before="0" w:after="62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980"/>
        <w:jc w:val="left"/>
      </w:pPr>
      <w:bookmarkStart w:id="1415" w:name="bookmark1415"/>
      <w:bookmarkStart w:id="1416" w:name="bookmark1416"/>
      <w:bookmarkStart w:id="1417" w:name="bookmark1417"/>
      <w:bookmarkStart w:id="1418" w:name="bookmark1418"/>
      <w:r>
        <w:rPr>
          <w:color w:val="000000"/>
          <w:spacing w:val="0"/>
          <w:w w:val="100"/>
          <w:position w:val="0"/>
        </w:rPr>
        <w:t>9</w:t>
      </w:r>
      <w:bookmarkEnd w:id="1417"/>
      <w:r>
        <w:rPr>
          <w:color w:val="000000"/>
          <w:spacing w:val="0"/>
          <w:w w:val="100"/>
          <w:position w:val="0"/>
        </w:rPr>
        <w:t>、应收款项融资</w:t>
      </w:r>
      <w:bookmarkEnd w:id="1415"/>
      <w:bookmarkEnd w:id="1416"/>
      <w:bookmarkEnd w:id="1418"/>
    </w:p>
    <w:p>
      <w:pPr>
        <w:pStyle w:val="Style2"/>
        <w:keepNext w:val="0"/>
        <w:keepLines w:val="0"/>
        <w:widowControl w:val="0"/>
        <w:shd w:val="clear" w:color="auto" w:fill="auto"/>
        <w:bidi w:val="0"/>
        <w:spacing w:before="0" w:after="62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44" w:val="left"/>
        </w:tabs>
        <w:bidi w:val="0"/>
        <w:spacing w:before="0" w:after="100" w:line="240" w:lineRule="auto"/>
        <w:ind w:left="0" w:right="0" w:firstLine="980"/>
        <w:jc w:val="left"/>
      </w:pPr>
      <w:bookmarkStart w:id="1419" w:name="bookmark1419"/>
      <w:bookmarkStart w:id="1420" w:name="bookmark1420"/>
      <w:bookmarkStart w:id="1421" w:name="bookmark1421"/>
      <w:bookmarkStart w:id="1422" w:name="bookmark1422"/>
      <w:r>
        <w:rPr>
          <w:color w:val="000000"/>
          <w:spacing w:val="0"/>
          <w:w w:val="100"/>
          <w:position w:val="0"/>
        </w:rPr>
        <w:t>1</w:t>
      </w:r>
      <w:bookmarkEnd w:id="1421"/>
      <w:r>
        <w:rPr>
          <w:color w:val="000000"/>
          <w:spacing w:val="0"/>
          <w:w w:val="100"/>
          <w:position w:val="0"/>
        </w:rPr>
        <w:t>0、</w:t>
        <w:tab/>
        <w:t>合同资产</w:t>
      </w:r>
      <w:bookmarkEnd w:id="1419"/>
      <w:bookmarkEnd w:id="1420"/>
      <w:bookmarkEnd w:id="1422"/>
    </w:p>
    <w:p>
      <w:pPr>
        <w:pStyle w:val="Style20"/>
        <w:keepNext/>
        <w:keepLines/>
        <w:widowControl w:val="0"/>
        <w:numPr>
          <w:ilvl w:val="0"/>
          <w:numId w:val="111"/>
        </w:numPr>
        <w:shd w:val="clear" w:color="auto" w:fill="auto"/>
        <w:tabs>
          <w:tab w:pos="1410" w:val="left"/>
        </w:tabs>
        <w:bidi w:val="0"/>
        <w:spacing w:before="0" w:after="100" w:line="240" w:lineRule="auto"/>
        <w:ind w:left="0" w:right="0" w:firstLine="980"/>
        <w:jc w:val="left"/>
      </w:pPr>
      <w:bookmarkStart w:id="1419" w:name="bookmark1419"/>
      <w:bookmarkStart w:id="1420" w:name="bookmark1420"/>
      <w:bookmarkStart w:id="1423" w:name="bookmark1423"/>
      <w:bookmarkStart w:id="1424" w:name="bookmark1424"/>
      <w:bookmarkEnd w:id="1423"/>
      <w:r>
        <w:rPr>
          <w:color w:val="000000"/>
          <w:spacing w:val="0"/>
          <w:w w:val="100"/>
          <w:position w:val="0"/>
        </w:rPr>
        <w:t>.</w:t>
      </w:r>
      <w:r>
        <w:rPr>
          <w:color w:val="000000"/>
          <w:spacing w:val="0"/>
          <w:w w:val="100"/>
          <w:position w:val="0"/>
        </w:rPr>
        <w:t>合同资产情况</w:t>
      </w:r>
      <w:bookmarkEnd w:id="1419"/>
      <w:bookmarkEnd w:id="1420"/>
      <w:bookmarkEnd w:id="1424"/>
    </w:p>
    <w:p>
      <w:pPr>
        <w:pStyle w:val="Style2"/>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11"/>
        </w:numPr>
        <w:shd w:val="clear" w:color="auto" w:fill="auto"/>
        <w:tabs>
          <w:tab w:pos="1410" w:val="left"/>
        </w:tabs>
        <w:bidi w:val="0"/>
        <w:spacing w:before="0" w:after="100" w:line="240" w:lineRule="auto"/>
        <w:ind w:left="0" w:right="0" w:firstLine="98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报告期内账面价值发生重大变动的金额和原因</w:t>
      </w:r>
      <w:bookmarkEnd w:id="1425"/>
      <w:bookmarkEnd w:id="1426"/>
      <w:bookmarkEnd w:id="1428"/>
    </w:p>
    <w:p>
      <w:pPr>
        <w:pStyle w:val="Style2"/>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11"/>
        </w:numPr>
        <w:shd w:val="clear" w:color="auto" w:fill="auto"/>
        <w:tabs>
          <w:tab w:pos="1410" w:val="left"/>
        </w:tabs>
        <w:bidi w:val="0"/>
        <w:spacing w:before="0" w:after="100" w:line="240" w:lineRule="auto"/>
        <w:ind w:left="0" w:right="0" w:firstLine="98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w:t>
      </w:r>
      <w:r>
        <w:rPr>
          <w:color w:val="000000"/>
          <w:spacing w:val="0"/>
          <w:w w:val="100"/>
          <w:position w:val="0"/>
        </w:rPr>
        <w:t>本期合同资产计提减值准备情况</w:t>
      </w:r>
      <w:bookmarkEnd w:id="1429"/>
      <w:bookmarkEnd w:id="1430"/>
      <w:bookmarkEnd w:id="1432"/>
    </w:p>
    <w:p>
      <w:pPr>
        <w:pStyle w:val="Style2"/>
        <w:keepNext w:val="0"/>
        <w:keepLines w:val="0"/>
        <w:widowControl w:val="0"/>
        <w:shd w:val="clear" w:color="auto" w:fill="auto"/>
        <w:bidi w:val="0"/>
        <w:spacing w:before="0" w:after="28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444" w:val="left"/>
        </w:tabs>
        <w:bidi w:val="0"/>
        <w:spacing w:before="0" w:after="100" w:line="240" w:lineRule="auto"/>
        <w:ind w:left="0" w:right="0" w:firstLine="980"/>
        <w:jc w:val="left"/>
      </w:pPr>
      <w:bookmarkStart w:id="1433" w:name="bookmark1433"/>
      <w:bookmarkStart w:id="1434" w:name="bookmark1434"/>
      <w:bookmarkStart w:id="1435" w:name="bookmark1435"/>
      <w:bookmarkStart w:id="1436" w:name="bookmark1436"/>
      <w:r>
        <w:rPr>
          <w:color w:val="000000"/>
          <w:spacing w:val="0"/>
          <w:w w:val="100"/>
          <w:position w:val="0"/>
        </w:rPr>
        <w:t>1</w:t>
      </w:r>
      <w:bookmarkEnd w:id="1435"/>
      <w:r>
        <w:rPr>
          <w:color w:val="000000"/>
          <w:spacing w:val="0"/>
          <w:w w:val="100"/>
          <w:position w:val="0"/>
        </w:rPr>
        <w:t>1、</w:t>
        <w:tab/>
        <w:t>买入返售金融资产</w:t>
      </w:r>
      <w:bookmarkEnd w:id="1433"/>
      <w:bookmarkEnd w:id="1434"/>
      <w:bookmarkEnd w:id="1436"/>
    </w:p>
    <w:p>
      <w:pPr>
        <w:pStyle w:val="Style20"/>
        <w:keepNext/>
        <w:keepLines/>
        <w:widowControl w:val="0"/>
        <w:numPr>
          <w:ilvl w:val="0"/>
          <w:numId w:val="113"/>
        </w:numPr>
        <w:shd w:val="clear" w:color="auto" w:fill="auto"/>
        <w:bidi w:val="0"/>
        <w:spacing w:before="0" w:after="100" w:line="240" w:lineRule="auto"/>
        <w:ind w:left="0" w:right="0" w:firstLine="980"/>
        <w:jc w:val="left"/>
      </w:pPr>
      <w:bookmarkStart w:id="1433" w:name="bookmark1433"/>
      <w:bookmarkStart w:id="1434" w:name="bookmark1434"/>
      <w:bookmarkStart w:id="1437" w:name="bookmark1437"/>
      <w:bookmarkStart w:id="1438" w:name="bookmark1438"/>
      <w:bookmarkEnd w:id="1437"/>
      <w:r>
        <w:rPr>
          <w:color w:val="000000"/>
          <w:spacing w:val="0"/>
          <w:w w:val="100"/>
          <w:position w:val="0"/>
        </w:rPr>
        <w:t>按业务类别</w:t>
      </w:r>
      <w:bookmarkEnd w:id="1433"/>
      <w:bookmarkEnd w:id="1434"/>
      <w:bookmarkEnd w:id="1438"/>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115"/>
        <w:gridCol w:w="298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约定购回式证券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4,655,973.70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10,327,566.16</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股票质押式回购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2,515,579,604.50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2,825,466,502.25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债券质押式回购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1,067,694,994.92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473,737,137.60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82,514,831.70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126,823,692.11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3,505,415,741.42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3,182,707,513.90</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980"/>
        <w:jc w:val="left"/>
      </w:pPr>
      <w:bookmarkStart w:id="1439" w:name="bookmark1439"/>
      <w:bookmarkStart w:id="1440" w:name="bookmark1440"/>
      <w:bookmarkStart w:id="1441" w:name="bookmark1441"/>
      <w:r>
        <w:rPr>
          <w:color w:val="000000"/>
          <w:spacing w:val="0"/>
          <w:w w:val="100"/>
          <w:position w:val="0"/>
        </w:rPr>
        <w:t>(2)按金融资产种类</w:t>
      </w:r>
      <w:bookmarkEnd w:id="1439"/>
      <w:bookmarkEnd w:id="1440"/>
      <w:bookmarkEnd w:id="1441"/>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9"/>
        <w:gridCol w:w="302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2,520,235,578.20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2,835,794,068.41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693,348,781.37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424,779,898.77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374,346,213.55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48,957,238.83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82,514,831.70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126,823,692.11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3,505,415,741.42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3,182,707,513.90</w:t>
            </w:r>
          </w:p>
        </w:tc>
      </w:tr>
    </w:tbl>
    <w:p>
      <w:pPr>
        <w:widowControl w:val="0"/>
        <w:spacing w:after="619" w:line="1" w:lineRule="exact"/>
      </w:pPr>
    </w:p>
    <w:p>
      <w:pPr>
        <w:pStyle w:val="Style20"/>
        <w:keepNext/>
        <w:keepLines/>
        <w:widowControl w:val="0"/>
        <w:numPr>
          <w:ilvl w:val="0"/>
          <w:numId w:val="105"/>
        </w:numPr>
        <w:shd w:val="clear" w:color="auto" w:fill="auto"/>
        <w:bidi w:val="0"/>
        <w:spacing w:before="0" w:after="100" w:line="240" w:lineRule="auto"/>
        <w:ind w:left="0" w:right="0" w:firstLine="98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担保物金额</w:t>
      </w:r>
      <w:bookmarkEnd w:id="1442"/>
      <w:bookmarkEnd w:id="1443"/>
      <w:bookmarkEnd w:id="1445"/>
    </w:p>
    <w:p>
      <w:pPr>
        <w:pStyle w:val="Style2"/>
        <w:keepNext w:val="0"/>
        <w:keepLines w:val="0"/>
        <w:widowControl w:val="0"/>
        <w:shd w:val="clear" w:color="auto" w:fill="auto"/>
        <w:bidi w:val="0"/>
        <w:spacing w:before="0" w:after="100" w:line="240" w:lineRule="auto"/>
        <w:ind w:left="0" w:right="0" w:firstLine="980"/>
        <w:jc w:val="both"/>
      </w:pPr>
      <w:r>
        <w:rPr>
          <w:color w:val="000000"/>
          <w:spacing w:val="0"/>
          <w:w w:val="100"/>
          <w:position w:val="0"/>
          <w:sz w:val="19"/>
          <w:szCs w:val="19"/>
        </w:rPr>
        <w:t>J</w:t>
      </w: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115"/>
        <w:gridCol w:w="298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9,313,634,948.70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9,261,089,663.53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其中：可出售或可再次向外抵 押的担保物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640"/>
              <w:jc w:val="left"/>
            </w:pPr>
            <w:r>
              <w:rPr>
                <w:color w:val="000000"/>
                <w:spacing w:val="0"/>
                <w:w w:val="100"/>
                <w:position w:val="0"/>
              </w:rPr>
              <w:t>其中：已出售或已再次 向外抵押的担保物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980"/>
        <w:jc w:val="left"/>
      </w:pPr>
      <w:bookmarkStart w:id="1446" w:name="bookmark1446"/>
      <w:bookmarkStart w:id="1447" w:name="bookmark1447"/>
      <w:bookmarkStart w:id="1448" w:name="bookmark1448"/>
      <w:r>
        <w:rPr>
          <w:color w:val="000000"/>
          <w:spacing w:val="0"/>
          <w:w w:val="100"/>
          <w:position w:val="0"/>
        </w:rPr>
        <w:t>⑷约定购回、质押回购融出资金按剩余期限分类披露</w:t>
      </w:r>
      <w:bookmarkEnd w:id="1446"/>
      <w:bookmarkEnd w:id="1447"/>
      <w:bookmarkEnd w:id="1448"/>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3403"/>
        <w:gridCol w:w="3384"/>
      </w:tblGrid>
      <w:tr>
        <w:trPr>
          <w:trHeight w:val="33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期限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108,879,480.56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263,166,825.36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65,403,086.11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96,591,916.92</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2,056,314,403.20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2,225,048,326.13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289,638,608.33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250,987,000.00</w:t>
            </w:r>
          </w:p>
        </w:tc>
      </w:tr>
      <w:tr>
        <w:trPr>
          <w:trHeight w:val="33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2,520,235,578.20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2,835,794,068.41</w:t>
            </w:r>
          </w:p>
        </w:tc>
      </w:tr>
    </w:tbl>
    <w:p>
      <w:pPr>
        <w:widowControl w:val="0"/>
        <w:spacing w:after="519" w:line="1" w:lineRule="exact"/>
      </w:pP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按预期信用损失一般模型计提减值准备的注释或说明：</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详见本节“七、</w:t>
      </w:r>
      <w:r>
        <w:rPr>
          <w:rFonts w:ascii="Times New Roman" w:eastAsia="Times New Roman" w:hAnsi="Times New Roman" w:cs="Times New Roman"/>
          <w:color w:val="000000"/>
          <w:spacing w:val="0"/>
          <w:w w:val="100"/>
          <w:position w:val="0"/>
        </w:rPr>
        <w:t>28</w:t>
      </w:r>
      <w:r>
        <w:rPr>
          <w:color w:val="000000"/>
          <w:spacing w:val="0"/>
          <w:w w:val="100"/>
          <w:position w:val="0"/>
        </w:rPr>
        <w:t>、金融工具及其他项目预期信用损失准备表”。</w:t>
      </w:r>
    </w:p>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其他说明：股票质押式回购融出资金期末减值准备明细情况</w:t>
      </w:r>
    </w:p>
    <w:tbl>
      <w:tblPr>
        <w:tblOverlap w:val="never"/>
        <w:jc w:val="center"/>
        <w:tblLayout w:type="fixed"/>
      </w:tblPr>
      <w:tblGrid>
        <w:gridCol w:w="2664"/>
        <w:gridCol w:w="2227"/>
        <w:gridCol w:w="2184"/>
        <w:gridCol w:w="2194"/>
      </w:tblGrid>
      <w:tr>
        <w:trPr>
          <w:trHeight w:val="422"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风险阶段划分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担保物市值</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2,300,316,161.01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25,578,325.13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7,837,161,272.10</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阶段二</w:t>
            </w:r>
          </w:p>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整个存续期预期信用损失 </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64,600,000.00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4,704,495.00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128,051,576.05</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阶段三 整个存续期预期信用损失 </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150,663,443.49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52,179,200.00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234,761,559.55</w:t>
            </w:r>
          </w:p>
        </w:tc>
      </w:tr>
      <w:tr>
        <w:trPr>
          <w:trHeight w:val="3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2,515,579,604.50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82,462,020.13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8,199,974,407.70</w:t>
            </w:r>
          </w:p>
        </w:tc>
      </w:tr>
    </w:tbl>
    <w:p>
      <w:pPr>
        <w:widowControl w:val="0"/>
        <w:spacing w:after="239" w:line="1" w:lineRule="exact"/>
      </w:pPr>
    </w:p>
    <w:p>
      <w:pPr>
        <w:pStyle w:val="Style34"/>
        <w:keepNext w:val="0"/>
        <w:keepLines w:val="0"/>
        <w:widowControl w:val="0"/>
        <w:shd w:val="clear" w:color="auto" w:fill="auto"/>
        <w:bidi w:val="0"/>
        <w:spacing w:before="0" w:after="0" w:line="240" w:lineRule="auto"/>
        <w:ind w:left="634" w:right="0" w:firstLine="0"/>
        <w:jc w:val="left"/>
      </w:pPr>
      <w:r>
        <w:rPr>
          <w:color w:val="000000"/>
          <w:spacing w:val="0"/>
          <w:w w:val="100"/>
          <w:position w:val="0"/>
        </w:rPr>
        <w:t>（续上表）</w:t>
      </w:r>
    </w:p>
    <w:tbl>
      <w:tblPr>
        <w:tblOverlap w:val="never"/>
        <w:jc w:val="center"/>
        <w:tblLayout w:type="fixed"/>
      </w:tblPr>
      <w:tblGrid>
        <w:gridCol w:w="2664"/>
        <w:gridCol w:w="2227"/>
        <w:gridCol w:w="2179"/>
        <w:gridCol w:w="2213"/>
      </w:tblGrid>
      <w:tr>
        <w:trPr>
          <w:trHeight w:val="422"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风险阶段划分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担保物市值</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阶段一</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个月预期信用损失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2,489,033,230.20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17,750,707.94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8,139,247,183.48</w:t>
            </w:r>
          </w:p>
        </w:tc>
      </w:tr>
      <w:tr>
        <w:trPr>
          <w:trHeight w:val="8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阶段二 整个存续期预期信用损失 （未发生信用减值）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11,698,647.17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248,721.51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22,962,288.96</w:t>
            </w:r>
          </w:p>
        </w:tc>
      </w:tr>
    </w:tbl>
    <w:p>
      <w:pPr>
        <w:spacing w:lineRule="exact" w:line="1"/>
        <w:rPr>
          <w:sz w:val="2"/>
          <w:szCs w:val="2"/>
        </w:rPr>
      </w:pPr>
      <w:r>
        <w:br w:type="page"/>
      </w:r>
    </w:p>
    <w:tbl>
      <w:tblPr>
        <w:tblOverlap w:val="never"/>
        <w:jc w:val="center"/>
        <w:tblLayout w:type="fixed"/>
      </w:tblPr>
      <w:tblGrid>
        <w:gridCol w:w="2664"/>
        <w:gridCol w:w="2227"/>
        <w:gridCol w:w="2179"/>
        <w:gridCol w:w="2194"/>
      </w:tblGrid>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阶段三</w:t>
            </w:r>
          </w:p>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整个存续期预期信用损失 </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324,734,624.88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108,752,819.17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554,628,386.76</w:t>
            </w:r>
          </w:p>
        </w:tc>
      </w:tr>
      <w:tr>
        <w:trPr>
          <w:trHeight w:val="38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2,825,466,502.25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126,752,248.62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8,716,837,859.20</w:t>
            </w:r>
          </w:p>
        </w:tc>
      </w:tr>
    </w:tbl>
    <w:p>
      <w:pPr>
        <w:widowControl w:val="0"/>
        <w:spacing w:after="479" w:line="1" w:lineRule="exact"/>
      </w:pPr>
    </w:p>
    <w:p>
      <w:pPr>
        <w:pStyle w:val="Style2"/>
        <w:keepNext w:val="0"/>
        <w:keepLines w:val="0"/>
        <w:widowControl w:val="0"/>
        <w:shd w:val="clear" w:color="auto" w:fill="auto"/>
        <w:bidi w:val="0"/>
        <w:spacing w:before="0" w:after="280" w:line="274" w:lineRule="exact"/>
        <w:ind w:left="980" w:right="0" w:firstLine="0"/>
        <w:jc w:val="left"/>
      </w:pPr>
      <w:r>
        <w:rPr>
          <w:color w:val="000000"/>
          <w:spacing w:val="0"/>
          <w:w w:val="100"/>
          <w:position w:val="0"/>
        </w:rPr>
        <w:t>对本期发生损失准备变动的买入返售余额显著变动的情况说明：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买入返售金融资产的说明：</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720" w:line="422" w:lineRule="exact"/>
        <w:ind w:left="980" w:right="0" w:firstLine="220"/>
        <w:jc w:val="left"/>
      </w:pPr>
      <w:r>
        <w:rPr>
          <w:color w:val="000000"/>
          <w:spacing w:val="0"/>
          <w:w w:val="100"/>
          <w:position w:val="0"/>
        </w:rPr>
        <w:t>期末公司开展回购业务收取的担保物价值为</w:t>
      </w:r>
      <w:r>
        <w:rPr>
          <w:rFonts w:ascii="Times New Roman" w:eastAsia="Times New Roman" w:hAnsi="Times New Roman" w:cs="Times New Roman"/>
          <w:color w:val="000000"/>
          <w:spacing w:val="0"/>
          <w:w w:val="100"/>
          <w:position w:val="0"/>
        </w:rPr>
        <w:t>9,313,634,948.70</w:t>
      </w:r>
      <w:r>
        <w:rPr>
          <w:color w:val="000000"/>
          <w:spacing w:val="0"/>
          <w:w w:val="100"/>
          <w:position w:val="0"/>
        </w:rPr>
        <w:t>元，无可出售或可再次向外抵押的 担保物。</w:t>
      </w:r>
    </w:p>
    <w:p>
      <w:pPr>
        <w:pStyle w:val="Style20"/>
        <w:keepNext/>
        <w:keepLines/>
        <w:widowControl w:val="0"/>
        <w:shd w:val="clear" w:color="auto" w:fill="auto"/>
        <w:bidi w:val="0"/>
        <w:spacing w:before="0" w:after="100" w:line="240" w:lineRule="auto"/>
        <w:ind w:left="0" w:right="0" w:firstLine="980"/>
        <w:jc w:val="both"/>
      </w:pPr>
      <w:bookmarkStart w:id="1449" w:name="bookmark1449"/>
      <w:bookmarkStart w:id="1450" w:name="bookmark1450"/>
      <w:bookmarkStart w:id="1451" w:name="bookmark1451"/>
      <w:bookmarkStart w:id="1452" w:name="bookmark1452"/>
      <w:r>
        <w:rPr>
          <w:color w:val="000000"/>
          <w:spacing w:val="0"/>
          <w:w w:val="100"/>
          <w:position w:val="0"/>
        </w:rPr>
        <w:t>1</w:t>
      </w:r>
      <w:bookmarkEnd w:id="1451"/>
      <w:r>
        <w:rPr>
          <w:color w:val="000000"/>
          <w:spacing w:val="0"/>
          <w:w w:val="100"/>
          <w:position w:val="0"/>
        </w:rPr>
        <w:t>2、持有待售资产</w:t>
      </w:r>
      <w:bookmarkEnd w:id="1449"/>
      <w:bookmarkEnd w:id="1450"/>
      <w:bookmarkEnd w:id="1452"/>
    </w:p>
    <w:p>
      <w:pPr>
        <w:pStyle w:val="Style2"/>
        <w:keepNext w:val="0"/>
        <w:keepLines w:val="0"/>
        <w:widowControl w:val="0"/>
        <w:shd w:val="clear" w:color="auto" w:fill="auto"/>
        <w:bidi w:val="0"/>
        <w:spacing w:before="0" w:after="620" w:line="240" w:lineRule="auto"/>
        <w:ind w:left="0" w:right="0" w:firstLine="98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980"/>
        <w:jc w:val="both"/>
      </w:pPr>
      <w:bookmarkStart w:id="1453" w:name="bookmark1453"/>
      <w:bookmarkStart w:id="1454" w:name="bookmark1454"/>
      <w:bookmarkStart w:id="1455" w:name="bookmark1455"/>
      <w:bookmarkStart w:id="1456" w:name="bookmark1456"/>
      <w:r>
        <w:rPr>
          <w:color w:val="000000"/>
          <w:spacing w:val="0"/>
          <w:w w:val="100"/>
          <w:position w:val="0"/>
        </w:rPr>
        <w:t>1</w:t>
      </w:r>
      <w:bookmarkEnd w:id="1455"/>
      <w:r>
        <w:rPr>
          <w:color w:val="000000"/>
          <w:spacing w:val="0"/>
          <w:w w:val="100"/>
          <w:position w:val="0"/>
        </w:rPr>
        <w:t>3、交易性金融资产</w:t>
      </w:r>
      <w:bookmarkEnd w:id="1453"/>
      <w:bookmarkEnd w:id="1454"/>
      <w:bookmarkEnd w:id="1456"/>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1574"/>
        <w:gridCol w:w="1752"/>
        <w:gridCol w:w="677"/>
        <w:gridCol w:w="1747"/>
        <w:gridCol w:w="1752"/>
        <w:gridCol w:w="960"/>
        <w:gridCol w:w="1757"/>
      </w:tblGrid>
      <w:tr>
        <w:trPr>
          <w:trHeight w:val="250"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类别</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r>
      <w:tr>
        <w:trPr>
          <w:trHeight w:val="30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分类为以公允价值 计量且其变动计入 当期损益的金融资 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指定 为以 公允 价值 计量 且其 变动 计入 当期 损益 的金 融资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分类为以公允价值 计量且其变动计入 当期损益的金融资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指定为以 公允价值 计量且其 变动计入 当期损益 的金融资 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初始成本合计</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9,181,666,608.38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9,181,666,608.38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9,213,578,521.00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9,213,578,521.00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8,561,359,124.10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8,561,359,124.10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8,535,547,598.43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8,535,547,598.43</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2,303,565,329.27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2,303,565,329.27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1,824,970,826.97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1,824,970,826.97</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527,793,700.44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527,793,700.44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525,234,978.33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525,234,978.33</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3,814,633,134.82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3,814,633,134.82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3,246,851,337.42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3,246,851,337.42</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8,744,800.00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8,744,800.00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540,688,819.21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540,688,819.21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505,523,213.85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505,523,213.85</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24,938,451,516.22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24,938,451,516.22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23,894,706,476.00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23,894,706,476.00</w:t>
            </w:r>
          </w:p>
        </w:tc>
      </w:tr>
      <w:tr>
        <w:trPr>
          <w:trHeight w:val="245"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类别</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r>
      <w:tr>
        <w:trPr>
          <w:trHeight w:val="11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分类为以公允价值 计量且其变动计入 当期损益的金融资 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140" w:right="0" w:firstLine="0"/>
              <w:jc w:val="left"/>
              <w:rPr>
                <w:sz w:val="17"/>
                <w:szCs w:val="17"/>
              </w:rPr>
            </w:pPr>
            <w:r>
              <w:rPr>
                <w:color w:val="000000"/>
                <w:spacing w:val="0"/>
                <w:w w:val="100"/>
                <w:position w:val="0"/>
                <w:sz w:val="17"/>
                <w:szCs w:val="17"/>
              </w:rPr>
              <w:t>指定 为以 公允 价值 计量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分类为以公允价值 计量且其变动计入 当期损益的金融资 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指定为以 公允价值 计量且其 变动计入 当期损益</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初始成本合计</w:t>
            </w:r>
          </w:p>
        </w:tc>
      </w:tr>
    </w:tbl>
    <w:p>
      <w:pPr>
        <w:sectPr>
          <w:footnotePr>
            <w:pos w:val="pageBottom"/>
            <w:numFmt w:val="decimal"/>
            <w:numRestart w:val="continuous"/>
          </w:footnotePr>
          <w:pgSz w:w="11900" w:h="16840"/>
          <w:pgMar w:top="1292" w:right="629" w:bottom="1537" w:left="198" w:header="0" w:footer="3" w:gutter="0"/>
          <w:cols w:space="720"/>
          <w:noEndnote/>
          <w:rtlGutter w:val="0"/>
          <w:docGrid w:linePitch="360"/>
        </w:sectPr>
      </w:pPr>
    </w:p>
    <w:tbl>
      <w:tblPr>
        <w:tblOverlap w:val="never"/>
        <w:jc w:val="center"/>
        <w:tblLayout w:type="fixed"/>
      </w:tblPr>
      <w:tblGrid>
        <w:gridCol w:w="1574"/>
        <w:gridCol w:w="1752"/>
        <w:gridCol w:w="677"/>
        <w:gridCol w:w="1747"/>
        <w:gridCol w:w="1752"/>
        <w:gridCol w:w="960"/>
        <w:gridCol w:w="1757"/>
      </w:tblGrid>
      <w:tr>
        <w:trPr>
          <w:trHeight w:val="18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且其 变动 计入 当期 损益 的金 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的金融资 产</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5,056,248,441.41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5,056,248,441.41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5,053,565,334.20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5,053,565,334.20</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9,442,333,639.42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9,442,333,639.42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9,444,738,180.27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9,444,738,180.27</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1,211,816,754.73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1,211,816,754.73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1,221,111,881.71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1,221,111,881.71</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255,351,369.51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255,351,369.51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254,895,561.28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254,895,561.28</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3,105,747,071.75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3,105,747,071.75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2,981,004,117.25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2,981,004,117.25</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9,667,200.00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500,808,936.09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500,808,936.09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481,225,319.62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481,225,319.62</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19,581,973,412.91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19,581,973,412.91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19,479,540,394.33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19,479,540,394.33</w:t>
            </w:r>
          </w:p>
        </w:tc>
      </w:tr>
    </w:tbl>
    <w:p>
      <w:pPr>
        <w:widowControl w:val="0"/>
        <w:spacing w:after="239" w:line="1" w:lineRule="exact"/>
      </w:pPr>
    </w:p>
    <w:p>
      <w:pPr>
        <w:pStyle w:val="Style2"/>
        <w:keepNext w:val="0"/>
        <w:keepLines w:val="0"/>
        <w:widowControl w:val="0"/>
        <w:shd w:val="clear" w:color="auto" w:fill="auto"/>
        <w:bidi w:val="0"/>
        <w:spacing w:before="0" w:after="300" w:line="274" w:lineRule="exact"/>
        <w:ind w:left="980" w:right="0" w:firstLine="0"/>
        <w:jc w:val="left"/>
      </w:pPr>
      <w:r>
        <w:rPr>
          <w:color w:val="000000"/>
          <w:spacing w:val="0"/>
          <w:w w:val="100"/>
          <w:position w:val="0"/>
        </w:rPr>
        <w:t>对指定为以公允价值计量且其变动计入当期损益的金融资产的描述性说明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本公司持有的其他投资主要为非上市公司股权投资。</w:t>
      </w:r>
    </w:p>
    <w:p>
      <w:pPr>
        <w:pStyle w:val="Style2"/>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变现有限制的金融资产</w:t>
      </w:r>
    </w:p>
    <w:p>
      <w:pPr>
        <w:pStyle w:val="Style2"/>
        <w:keepNext w:val="0"/>
        <w:keepLines w:val="0"/>
        <w:widowControl w:val="0"/>
        <w:shd w:val="clear" w:color="auto" w:fill="auto"/>
        <w:bidi w:val="0"/>
        <w:spacing w:before="0" w:after="0" w:line="240" w:lineRule="auto"/>
        <w:ind w:left="0" w:right="1220" w:firstLine="0"/>
        <w:jc w:val="right"/>
      </w:pPr>
      <w:r>
        <w:rPr>
          <w:color w:val="000000"/>
          <w:spacing w:val="0"/>
          <w:w w:val="100"/>
          <w:position w:val="0"/>
        </w:rPr>
        <w:t>单位：元币种：人民币</w:t>
      </w:r>
    </w:p>
    <w:tbl>
      <w:tblPr>
        <w:tblOverlap w:val="never"/>
        <w:jc w:val="center"/>
        <w:tblLayout w:type="fixed"/>
      </w:tblPr>
      <w:tblGrid>
        <w:gridCol w:w="1973"/>
        <w:gridCol w:w="2962"/>
        <w:gridCol w:w="2237"/>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限售条件或变现方面的其他重 大限制</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53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用于正回购交易担保物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3,835,851,002.53</w:t>
            </w:r>
          </w:p>
        </w:tc>
      </w:tr>
      <w:tr>
        <w:trPr>
          <w:trHeight w:val="5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融出证券业务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711,093,414.19</w:t>
            </w:r>
          </w:p>
        </w:tc>
      </w:tr>
      <w:tr>
        <w:trPr>
          <w:trHeight w:val="5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持有产品处于限售期内而受限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153,905,468.80</w:t>
            </w:r>
          </w:p>
        </w:tc>
      </w:tr>
    </w:tbl>
    <w:p>
      <w:pPr>
        <w:widowControl w:val="0"/>
        <w:spacing w:after="579" w:line="1" w:lineRule="exact"/>
      </w:pPr>
    </w:p>
    <w:p>
      <w:pPr>
        <w:pStyle w:val="Style20"/>
        <w:keepNext/>
        <w:keepLines/>
        <w:widowControl w:val="0"/>
        <w:shd w:val="clear" w:color="auto" w:fill="auto"/>
        <w:bidi w:val="0"/>
        <w:spacing w:before="0" w:after="160" w:line="240" w:lineRule="auto"/>
        <w:ind w:left="0" w:right="0" w:firstLine="980"/>
        <w:jc w:val="both"/>
      </w:pPr>
      <w:bookmarkStart w:id="1457" w:name="bookmark1457"/>
      <w:bookmarkStart w:id="1458" w:name="bookmark1458"/>
      <w:bookmarkStart w:id="1459" w:name="bookmark1459"/>
      <w:bookmarkStart w:id="1460" w:name="bookmark1460"/>
      <w:r>
        <w:rPr>
          <w:color w:val="000000"/>
          <w:spacing w:val="0"/>
          <w:w w:val="100"/>
          <w:position w:val="0"/>
        </w:rPr>
        <w:t>1</w:t>
      </w:r>
      <w:bookmarkEnd w:id="1459"/>
      <w:r>
        <w:rPr>
          <w:color w:val="000000"/>
          <w:spacing w:val="0"/>
          <w:w w:val="100"/>
          <w:position w:val="0"/>
        </w:rPr>
        <w:t>4、债权投资</w:t>
      </w:r>
      <w:bookmarkEnd w:id="1457"/>
      <w:bookmarkEnd w:id="1458"/>
      <w:bookmarkEnd w:id="1460"/>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782"/>
        <w:gridCol w:w="1258"/>
        <w:gridCol w:w="1061"/>
        <w:gridCol w:w="1061"/>
        <w:gridCol w:w="1258"/>
        <w:gridCol w:w="1123"/>
        <w:gridCol w:w="998"/>
        <w:gridCol w:w="869"/>
        <w:gridCol w:w="1133"/>
      </w:tblGrid>
      <w:tr>
        <w:trPr>
          <w:trHeight w:val="427"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初始成本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利息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SimHei" w:eastAsia="SimHei" w:hAnsi="SimHei" w:cs="SimHei"/>
                <w:color w:val="000000"/>
                <w:spacing w:val="0"/>
                <w:w w:val="100"/>
                <w:position w:val="0"/>
                <w:sz w:val="11"/>
                <w:szCs w:val="11"/>
              </w:rPr>
              <w:t>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SimHei" w:eastAsia="SimHei" w:hAnsi="SimHei" w:cs="SimHei"/>
                <w:color w:val="000000"/>
                <w:spacing w:val="0"/>
                <w:w w:val="100"/>
                <w:position w:val="0"/>
                <w:sz w:val="11"/>
                <w:szCs w:val="11"/>
              </w:rPr>
              <w:t>初始成本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利息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1"/>
                <w:szCs w:val="11"/>
              </w:rPr>
            </w:pPr>
            <w:r>
              <w:rPr>
                <w:rFonts w:ascii="SimHei" w:eastAsia="SimHei" w:hAnsi="SimHei" w:cs="SimHei"/>
                <w:color w:val="000000"/>
                <w:spacing w:val="0"/>
                <w:w w:val="100"/>
                <w:position w:val="0"/>
                <w:sz w:val="11"/>
                <w:szCs w:val="11"/>
              </w:rPr>
              <w:t>减值准备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账面价值</w:t>
            </w:r>
          </w:p>
        </w:tc>
      </w:tr>
      <w:tr>
        <w:trPr>
          <w:trHeight w:val="2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企业债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4,271,861,125.99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58,632,860.29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7,794,343.53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4,322,699,642.75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4,901,313.27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232,132.29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154,669,180.98</w:t>
            </w:r>
          </w:p>
        </w:tc>
      </w:tr>
      <w:tr>
        <w:trPr>
          <w:trHeight w:val="2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公司债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69,988,543.65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2,897,342.47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141,881.53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72,744,004.59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69,971,471.27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2,897,342.47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79,714.40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72,789,099.34</w:t>
            </w:r>
          </w:p>
        </w:tc>
      </w:tr>
      <w:tr>
        <w:trPr>
          <w:trHeight w:val="2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中期票据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2,054,625,459.61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35,278,552.53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3,975,805.47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2,085,928,206.67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6,396,475,129.25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96,808,755.29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11,912,030.53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6,481,371,854.01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219,971,471.27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7,798,655.74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311,846.69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227,458,280.32</w:t>
            </w:r>
          </w:p>
        </w:tc>
      </w:tr>
    </w:tbl>
    <w:p>
      <w:pPr>
        <w:widowControl w:val="0"/>
        <w:spacing w:after="299" w:line="1" w:lineRule="exact"/>
      </w:pPr>
    </w:p>
    <w:p>
      <w:pPr>
        <w:pStyle w:val="Style2"/>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按预期信用损失一般模型计提减值准备的注释或说明：</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40" w:line="240" w:lineRule="auto"/>
        <w:ind w:left="0" w:right="0" w:firstLine="980"/>
        <w:jc w:val="both"/>
      </w:pPr>
      <w:r>
        <w:rPr>
          <w:color w:val="000000"/>
          <w:spacing w:val="0"/>
          <w:w w:val="100"/>
          <w:position w:val="0"/>
        </w:rPr>
        <w:t>详见本节“七、</w:t>
      </w:r>
      <w:r>
        <w:rPr>
          <w:color w:val="000000"/>
          <w:spacing w:val="0"/>
          <w:w w:val="100"/>
          <w:position w:val="0"/>
          <w:sz w:val="19"/>
          <w:szCs w:val="19"/>
        </w:rPr>
        <w:t>28</w:t>
      </w:r>
      <w:r>
        <w:rPr>
          <w:color w:val="000000"/>
          <w:spacing w:val="0"/>
          <w:w w:val="100"/>
          <w:position w:val="0"/>
        </w:rPr>
        <w:t>、金融工具及其他项目预期信用损失准备表”。</w:t>
      </w:r>
    </w:p>
    <w:p>
      <w:pPr>
        <w:pStyle w:val="Style2"/>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对本期发生损失准备变动的债权投资余额显著变动的情况说明:</w:t>
      </w:r>
    </w:p>
    <w:p>
      <w:pPr>
        <w:pStyle w:val="Style26"/>
        <w:keepNext w:val="0"/>
        <w:keepLines w:val="0"/>
        <w:widowControl w:val="0"/>
        <w:shd w:val="clear" w:color="auto" w:fill="auto"/>
        <w:bidi w:val="0"/>
        <w:spacing w:before="0" w:after="160" w:line="240" w:lineRule="auto"/>
        <w:ind w:left="0" w:right="0" w:firstLine="0"/>
        <w:jc w:val="cente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441" w:right="551" w:bottom="1196" w:left="275" w:header="0" w:footer="768" w:gutter="0"/>
          <w:cols w:space="720"/>
          <w:noEndnote/>
          <w:rtlGutter w:val="0"/>
          <w:docGrid w:linePitch="360"/>
        </w:sectPr>
      </w:pPr>
      <w:r>
        <w:rPr>
          <w:color w:val="000000"/>
          <w:spacing w:val="0"/>
          <w:w w:val="100"/>
          <w:position w:val="0"/>
        </w:rPr>
        <w:t xml:space="preserve">180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30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6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960"/>
        <w:jc w:val="both"/>
      </w:pPr>
      <w:r>
        <w:rPr>
          <w:color w:val="000000"/>
          <w:spacing w:val="0"/>
          <w:w w:val="100"/>
          <w:position w:val="0"/>
        </w:rPr>
        <w:t>变现有限制的债权投资</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01"/>
        <w:gridCol w:w="4306"/>
        <w:gridCol w:w="2146"/>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期末账面价值</w:t>
            </w:r>
          </w:p>
        </w:tc>
      </w:tr>
      <w:tr>
        <w:trPr>
          <w:trHeight w:val="54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用于正回购交易担保物</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540"/>
              <w:jc w:val="left"/>
            </w:pPr>
            <w:r>
              <w:rPr>
                <w:rFonts w:ascii="Times New Roman" w:eastAsia="Times New Roman" w:hAnsi="Times New Roman" w:cs="Times New Roman"/>
                <w:color w:val="000000"/>
                <w:spacing w:val="0"/>
                <w:w w:val="100"/>
                <w:position w:val="0"/>
              </w:rPr>
              <w:t>5,272,159,245.41</w:t>
            </w:r>
          </w:p>
        </w:tc>
      </w:tr>
    </w:tbl>
    <w:p>
      <w:p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431" w:right="551" w:bottom="1431" w:left="275" w:header="0" w:footer="3" w:gutter="0"/>
          <w:cols w:space="720"/>
          <w:noEndnote/>
          <w:rtlGutter w:val="0"/>
          <w:docGrid w:linePitch="360"/>
        </w:sectPr>
      </w:pPr>
    </w:p>
    <w:p>
      <w:pPr>
        <w:pStyle w:val="Style20"/>
        <w:keepNext/>
        <w:keepLines/>
        <w:widowControl w:val="0"/>
        <w:shd w:val="clear" w:color="auto" w:fill="auto"/>
        <w:bidi w:val="0"/>
        <w:spacing w:before="0" w:after="80" w:line="240" w:lineRule="auto"/>
        <w:ind w:left="0" w:right="0" w:firstLine="720"/>
        <w:jc w:val="both"/>
      </w:pPr>
      <w:bookmarkStart w:id="1461" w:name="bookmark1461"/>
      <w:bookmarkStart w:id="1462" w:name="bookmark1462"/>
      <w:bookmarkStart w:id="1463" w:name="bookmark1463"/>
      <w:bookmarkStart w:id="1464" w:name="bookmark1464"/>
      <w:r>
        <w:rPr>
          <w:color w:val="000000"/>
          <w:spacing w:val="0"/>
          <w:w w:val="100"/>
          <w:position w:val="0"/>
        </w:rPr>
        <w:t>1</w:t>
      </w:r>
      <w:bookmarkEnd w:id="1463"/>
      <w:r>
        <w:rPr>
          <w:color w:val="000000"/>
          <w:spacing w:val="0"/>
          <w:w w:val="100"/>
          <w:position w:val="0"/>
        </w:rPr>
        <w:t>5、其他债权投资</w:t>
      </w:r>
      <w:bookmarkEnd w:id="1461"/>
      <w:bookmarkEnd w:id="1462"/>
      <w:bookmarkEnd w:id="1464"/>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单位：元币种：人民币</w:t>
      </w:r>
    </w:p>
    <w:tbl>
      <w:tblPr>
        <w:tblOverlap w:val="never"/>
        <w:jc w:val="center"/>
        <w:tblLayout w:type="fixed"/>
      </w:tblPr>
      <w:tblGrid>
        <w:gridCol w:w="1142"/>
        <w:gridCol w:w="1411"/>
        <w:gridCol w:w="1200"/>
        <w:gridCol w:w="1214"/>
        <w:gridCol w:w="1526"/>
        <w:gridCol w:w="1339"/>
        <w:gridCol w:w="1560"/>
        <w:gridCol w:w="1411"/>
        <w:gridCol w:w="1334"/>
        <w:gridCol w:w="1560"/>
        <w:gridCol w:w="1344"/>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公允价值变</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累计减值准备</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4,335,725,613.12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103,521,737.81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-11,105,583.12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4,428,141,767.81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57,476,330.77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3,438,736,860.84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79,871,375.16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5,356,312.61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3,523,964,548.61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39,540,499.28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430,000,000.00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8,720,794.52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325,890.00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439,046,684.52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450,323.92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460,000,000.00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15,106,027.40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4,866,650.00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479,972,677.40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617,255.10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中期票据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1,562,150,805.35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31,417,867.25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6,586,814.65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1,600,155,487.25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3,258,998.53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970,712,487.16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22,924,579.23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16,562,072.84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1,010,199,139.23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1,202,612.12</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402,186,003.08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4,862,191.80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737,797.21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407,785,992.09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567,406.80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401,189,232.26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5,486,945.23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156,700.66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406,832,878.15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427,430.19</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1,262,876.71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101,262,876.71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140,895.41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60,125,147.49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1,322,087.67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174,852.51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61,622,087.67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113,128.40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511,035.62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-875,460.00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59,635,575.62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129,528.30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98,931,539.30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1,024,590.16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97,860.70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100,053,990.16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99,248.74</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6,890,062,421.55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150,296,503.71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-4,330,541.26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7,036,028,384.00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62,023,483.73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5,429,695,267.05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125,735,604.85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27,214,449.32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5,582,645,321.22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42,000,173.83</w:t>
            </w:r>
          </w:p>
        </w:tc>
      </w:tr>
    </w:tbl>
    <w:p>
      <w:pPr>
        <w:widowControl w:val="0"/>
        <w:spacing w:after="199" w:line="1" w:lineRule="exact"/>
      </w:pPr>
    </w:p>
    <w:p>
      <w:pPr>
        <w:pStyle w:val="Style2"/>
        <w:keepNext w:val="0"/>
        <w:keepLines w:val="0"/>
        <w:widowControl w:val="0"/>
        <w:shd w:val="clear" w:color="auto" w:fill="auto"/>
        <w:bidi w:val="0"/>
        <w:spacing w:before="0" w:after="200" w:line="312" w:lineRule="exact"/>
        <w:ind w:left="720" w:right="0" w:firstLine="0"/>
        <w:jc w:val="left"/>
      </w:pPr>
      <w:r>
        <w:rPr>
          <w:color w:val="000000"/>
          <w:spacing w:val="0"/>
          <w:w w:val="100"/>
          <w:position w:val="0"/>
        </w:rPr>
        <w:t xml:space="preserve">按预期信用损失一般模型计提减值准备的注释或说明： </w:t>
      </w: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314" w:lineRule="exact"/>
        <w:ind w:left="0" w:right="0" w:firstLine="720"/>
        <w:jc w:val="both"/>
      </w:pPr>
      <w:r>
        <w:rPr>
          <w:color w:val="000000"/>
          <w:spacing w:val="0"/>
          <w:w w:val="100"/>
          <w:position w:val="0"/>
        </w:rPr>
        <w:t>详见本节“七、</w:t>
      </w:r>
      <w:r>
        <w:rPr>
          <w:color w:val="000000"/>
          <w:spacing w:val="0"/>
          <w:w w:val="100"/>
          <w:position w:val="0"/>
          <w:sz w:val="19"/>
          <w:szCs w:val="19"/>
        </w:rPr>
        <w:t>28</w:t>
      </w:r>
      <w:r>
        <w:rPr>
          <w:color w:val="000000"/>
          <w:spacing w:val="0"/>
          <w:w w:val="100"/>
          <w:position w:val="0"/>
        </w:rPr>
        <w:t>、金融工具及其他项目预期信用损失准备表”</w:t>
      </w:r>
    </w:p>
    <w:p>
      <w:pPr>
        <w:pStyle w:val="Style2"/>
        <w:keepNext w:val="0"/>
        <w:keepLines w:val="0"/>
        <w:widowControl w:val="0"/>
        <w:shd w:val="clear" w:color="auto" w:fill="auto"/>
        <w:bidi w:val="0"/>
        <w:spacing w:before="0" w:after="340" w:line="317" w:lineRule="exact"/>
        <w:ind w:left="720" w:right="0" w:firstLine="0"/>
        <w:jc w:val="left"/>
      </w:pPr>
      <w:r>
        <w:rPr>
          <w:color w:val="000000"/>
          <w:spacing w:val="0"/>
          <w:w w:val="100"/>
          <w:position w:val="0"/>
        </w:rPr>
        <w:t>对本期发生损失准备变动的其他债权投资余额显著变动的情况说明: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其他债权投资减值准备在其他综合收益中确认。</w:t>
      </w:r>
    </w:p>
    <w:p>
      <w:pPr>
        <w:pStyle w:val="Style2"/>
        <w:keepNext w:val="0"/>
        <w:keepLines w:val="0"/>
        <w:widowControl w:val="0"/>
        <w:shd w:val="clear" w:color="auto" w:fill="auto"/>
        <w:bidi w:val="0"/>
        <w:spacing w:before="0" w:after="200" w:line="240" w:lineRule="auto"/>
        <w:ind w:left="0" w:right="0" w:firstLine="720"/>
        <w:jc w:val="left"/>
        <w:sectPr>
          <w:footnotePr>
            <w:pos w:val="pageBottom"/>
            <w:numFmt w:val="decimal"/>
            <w:numRestart w:val="continuous"/>
          </w:footnotePr>
          <w:pgSz w:w="16840" w:h="11900" w:orient="landscape"/>
          <w:pgMar w:top="1888" w:right="989" w:bottom="1867" w:left="807" w:header="0" w:footer="3" w:gutter="0"/>
          <w:cols w:space="720"/>
          <w:noEndnote/>
          <w:rtlGutter w:val="0"/>
          <w:docGrid w:linePitch="360"/>
        </w:sectPr>
      </w:pPr>
      <w:r>
        <w:rPr>
          <w:color w:val="000000"/>
          <w:spacing w:val="0"/>
          <w:w w:val="100"/>
          <w:position w:val="0"/>
        </w:rPr>
        <w:t>变现有限制的其他债权投资</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单位：元币种：人民币</w:t>
      </w:r>
    </w:p>
    <w:tbl>
      <w:tblPr>
        <w:tblOverlap w:val="never"/>
        <w:jc w:val="center"/>
        <w:tblLayout w:type="fixed"/>
      </w:tblPr>
      <w:tblGrid>
        <w:gridCol w:w="1742"/>
        <w:gridCol w:w="2770"/>
        <w:gridCol w:w="2045"/>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限售条件或变现方面的其他 重大限制</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5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用于正回购交易担保物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6,928,414,601.34</w:t>
            </w:r>
          </w:p>
        </w:tc>
      </w:tr>
    </w:tbl>
    <w:p>
      <w:pPr>
        <w:widowControl w:val="0"/>
        <w:spacing w:after="339" w:line="1" w:lineRule="exact"/>
      </w:pPr>
    </w:p>
    <w:p>
      <w:pPr>
        <w:pStyle w:val="Style20"/>
        <w:keepNext/>
        <w:keepLines/>
        <w:widowControl w:val="0"/>
        <w:shd w:val="clear" w:color="auto" w:fill="auto"/>
        <w:bidi w:val="0"/>
        <w:spacing w:before="0" w:after="240" w:line="240" w:lineRule="auto"/>
        <w:ind w:left="0" w:right="0"/>
        <w:jc w:val="left"/>
      </w:pPr>
      <w:bookmarkStart w:id="1465" w:name="bookmark1465"/>
      <w:bookmarkStart w:id="1466" w:name="bookmark1466"/>
      <w:bookmarkStart w:id="1467" w:name="bookmark1467"/>
      <w:bookmarkStart w:id="1468" w:name="bookmark1468"/>
      <w:r>
        <w:rPr>
          <w:color w:val="000000"/>
          <w:spacing w:val="0"/>
          <w:w w:val="100"/>
          <w:position w:val="0"/>
        </w:rPr>
        <w:t>1</w:t>
      </w:r>
      <w:bookmarkEnd w:id="1467"/>
      <w:r>
        <w:rPr>
          <w:color w:val="000000"/>
          <w:spacing w:val="0"/>
          <w:w w:val="100"/>
          <w:position w:val="0"/>
        </w:rPr>
        <w:t>6、其他权益工具投资</w:t>
      </w:r>
      <w:bookmarkEnd w:id="1465"/>
      <w:bookmarkEnd w:id="1466"/>
      <w:bookmarkEnd w:id="1468"/>
    </w:p>
    <w:p>
      <w:pPr>
        <w:pStyle w:val="Style20"/>
        <w:keepNext/>
        <w:keepLines/>
        <w:widowControl w:val="0"/>
        <w:numPr>
          <w:ilvl w:val="0"/>
          <w:numId w:val="115"/>
        </w:numPr>
        <w:shd w:val="clear" w:color="auto" w:fill="auto"/>
        <w:bidi w:val="0"/>
        <w:spacing w:before="0" w:after="160" w:line="240" w:lineRule="auto"/>
        <w:ind w:left="0" w:right="0"/>
        <w:jc w:val="left"/>
      </w:pPr>
      <w:bookmarkStart w:id="1465" w:name="bookmark1465"/>
      <w:bookmarkStart w:id="1466" w:name="bookmark1466"/>
      <w:bookmarkStart w:id="1469" w:name="bookmark1469"/>
      <w:bookmarkStart w:id="1470" w:name="bookmark1470"/>
      <w:bookmarkEnd w:id="1469"/>
      <w:r>
        <w:rPr>
          <w:color w:val="000000"/>
          <w:spacing w:val="0"/>
          <w:w w:val="100"/>
          <w:position w:val="0"/>
        </w:rPr>
        <w:t>.</w:t>
      </w:r>
      <w:r>
        <w:rPr>
          <w:color w:val="000000"/>
          <w:spacing w:val="0"/>
          <w:w w:val="100"/>
          <w:position w:val="0"/>
        </w:rPr>
        <w:t>按项目披露</w:t>
      </w:r>
      <w:bookmarkEnd w:id="1465"/>
      <w:bookmarkEnd w:id="1466"/>
      <w:bookmarkEnd w:id="1470"/>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单位：元币种：人民币</w:t>
      </w:r>
    </w:p>
    <w:tbl>
      <w:tblPr>
        <w:tblOverlap w:val="never"/>
        <w:jc w:val="center"/>
        <w:tblLayout w:type="fixed"/>
      </w:tblPr>
      <w:tblGrid>
        <w:gridCol w:w="720"/>
        <w:gridCol w:w="1478"/>
        <w:gridCol w:w="1474"/>
        <w:gridCol w:w="1301"/>
        <w:gridCol w:w="1478"/>
        <w:gridCol w:w="1474"/>
        <w:gridCol w:w="586"/>
        <w:gridCol w:w="1147"/>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49" w:lineRule="exact"/>
              <w:ind w:left="0" w:right="0" w:firstLine="0"/>
              <w:jc w:val="left"/>
              <w:rPr>
                <w:sz w:val="17"/>
                <w:szCs w:val="17"/>
              </w:rPr>
            </w:pPr>
            <w:r>
              <w:rPr>
                <w:color w:val="000000"/>
                <w:spacing w:val="0"/>
                <w:w w:val="100"/>
                <w:position w:val="0"/>
                <w:sz w:val="17"/>
                <w:szCs w:val="17"/>
              </w:rPr>
              <w:t>指定为以公 允价值计量 且其变动计 入其他综合 收益的原因</w:t>
            </w:r>
          </w:p>
        </w:tc>
      </w:tr>
      <w:tr>
        <w:trPr>
          <w:trHeight w:val="17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本期末公允价值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本期确认的股</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本期末公允价值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4" w:lineRule="exact"/>
              <w:ind w:left="0" w:right="0" w:firstLine="0"/>
              <w:jc w:val="left"/>
              <w:rPr>
                <w:sz w:val="17"/>
                <w:szCs w:val="17"/>
              </w:rPr>
            </w:pPr>
            <w:r>
              <w:rPr>
                <w:color w:val="000000"/>
                <w:spacing w:val="0"/>
                <w:w w:val="100"/>
                <w:position w:val="0"/>
                <w:sz w:val="17"/>
                <w:szCs w:val="17"/>
              </w:rPr>
              <w:t>本期 确认 的股 利收</w:t>
            </w:r>
          </w:p>
          <w:p>
            <w:pPr>
              <w:pStyle w:val="Style29"/>
              <w:keepNext w:val="0"/>
              <w:keepLines w:val="0"/>
              <w:widowControl w:val="0"/>
              <w:shd w:val="clear" w:color="auto" w:fill="auto"/>
              <w:bidi w:val="0"/>
              <w:spacing w:before="0" w:after="0" w:line="344" w:lineRule="exact"/>
              <w:ind w:left="0" w:right="0" w:firstLine="0"/>
              <w:jc w:val="center"/>
              <w:rPr>
                <w:sz w:val="17"/>
                <w:szCs w:val="17"/>
              </w:rPr>
            </w:pPr>
            <w:r>
              <w:rPr>
                <w:color w:val="000000"/>
                <w:spacing w:val="0"/>
                <w:w w:val="100"/>
                <w:position w:val="0"/>
                <w:sz w:val="17"/>
                <w:szCs w:val="17"/>
              </w:rPr>
              <w:t>入</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股权</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131,444,319.58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125,020,892.20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战略投资</w:t>
            </w:r>
          </w:p>
        </w:tc>
      </w:tr>
      <w:tr>
        <w:trPr>
          <w:trHeight w:val="63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114,600,000.00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131,444,319.58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114,600,000.00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125,020,892.20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20"/>
        <w:keepNext/>
        <w:keepLines/>
        <w:widowControl w:val="0"/>
        <w:numPr>
          <w:ilvl w:val="0"/>
          <w:numId w:val="115"/>
        </w:numPr>
        <w:shd w:val="clear" w:color="auto" w:fill="auto"/>
        <w:bidi w:val="0"/>
        <w:spacing w:before="0" w:after="160" w:line="274" w:lineRule="exact"/>
        <w:ind w:left="0" w:right="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r>
      <w:r>
        <w:rPr>
          <w:color w:val="000000"/>
          <w:spacing w:val="0"/>
          <w:w w:val="100"/>
          <w:position w:val="0"/>
        </w:rPr>
        <w:t>本期终止确认的其他权益工具</w:t>
      </w:r>
      <w:bookmarkEnd w:id="1471"/>
      <w:bookmarkEnd w:id="1472"/>
      <w:bookmarkEnd w:id="1474"/>
    </w:p>
    <w:p>
      <w:pPr>
        <w:pStyle w:val="Style2"/>
        <w:keepNext w:val="0"/>
        <w:keepLines w:val="0"/>
        <w:widowControl w:val="0"/>
        <w:shd w:val="clear" w:color="auto" w:fill="auto"/>
        <w:bidi w:val="0"/>
        <w:spacing w:before="0" w:after="0" w:line="274" w:lineRule="exact"/>
        <w:ind w:left="42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 其他说明：</w:t>
      </w:r>
    </w:p>
    <w:p>
      <w:pPr>
        <w:pStyle w:val="Style2"/>
        <w:keepNext w:val="0"/>
        <w:keepLines w:val="0"/>
        <w:widowControl w:val="0"/>
        <w:shd w:val="clear" w:color="auto" w:fill="auto"/>
        <w:bidi w:val="0"/>
        <w:spacing w:before="0" w:after="160" w:line="274" w:lineRule="exact"/>
        <w:ind w:left="0" w:right="0" w:firstLine="420"/>
        <w:jc w:val="left"/>
        <w:sectPr>
          <w:footnotePr>
            <w:pos w:val="pageBottom"/>
            <w:numFmt w:val="decimal"/>
            <w:numRestart w:val="continuous"/>
          </w:footnotePr>
          <w:pgSz w:w="11900" w:h="16840"/>
          <w:pgMar w:top="1729" w:right="1401" w:bottom="1729" w:left="841"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860"/>
        <w:jc w:val="left"/>
      </w:pPr>
      <w:bookmarkStart w:id="1475" w:name="bookmark1475"/>
      <w:bookmarkStart w:id="1476" w:name="bookmark1476"/>
      <w:bookmarkStart w:id="1477" w:name="bookmark1477"/>
      <w:bookmarkStart w:id="1478" w:name="bookmark1478"/>
      <w:r>
        <w:rPr>
          <w:color w:val="000000"/>
          <w:spacing w:val="0"/>
          <w:w w:val="100"/>
          <w:position w:val="0"/>
        </w:rPr>
        <w:t>1</w:t>
      </w:r>
      <w:bookmarkEnd w:id="1477"/>
      <w:r>
        <w:rPr>
          <w:color w:val="000000"/>
          <w:spacing w:val="0"/>
          <w:w w:val="100"/>
          <w:position w:val="0"/>
        </w:rPr>
        <w:t>7、长期股权投资</w:t>
      </w:r>
      <w:bookmarkEnd w:id="1475"/>
      <w:bookmarkEnd w:id="1476"/>
      <w:bookmarkEnd w:id="1478"/>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1334"/>
        <w:gridCol w:w="1512"/>
        <w:gridCol w:w="1416"/>
        <w:gridCol w:w="1272"/>
        <w:gridCol w:w="1699"/>
        <w:gridCol w:w="1277"/>
        <w:gridCol w:w="1277"/>
        <w:gridCol w:w="1411"/>
        <w:gridCol w:w="854"/>
        <w:gridCol w:w="581"/>
        <w:gridCol w:w="1411"/>
        <w:gridCol w:w="859"/>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期初 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减值准 备期末 余额</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权益法下确认的投 资损益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益调整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其他权益变 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宣告发放现金 股利或利润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计提减 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永安期货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2,673,141,698.30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373,187,401.77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-17,857,854.98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52,721,739.00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2,975,729,106.38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财通基金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557,882,766.11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51,939,130.03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609,821,896.14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金华民营稳健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3"/>
                <w:szCs w:val="13"/>
              </w:rPr>
            </w:pPr>
            <w:r>
              <w:rPr>
                <w:rFonts w:ascii="Times New Roman" w:eastAsia="Times New Roman" w:hAnsi="Times New Roman" w:cs="Times New Roman"/>
                <w:color w:val="000000"/>
                <w:spacing w:val="0"/>
                <w:w w:val="100"/>
                <w:position w:val="0"/>
                <w:sz w:val="13"/>
                <w:szCs w:val="13"/>
              </w:rPr>
              <w:t>-24,317.05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3,475,682.95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酒通投资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4,373,279.54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-359,747.73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300,566.62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4,314,098.43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浙商资产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2,229,120,335.66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421,409,653.43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219,239,712.24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-28,831,708.45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81,511,180.13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2,759,426,812.75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云和梯田公司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59,602,541.11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3"/>
                <w:szCs w:val="13"/>
              </w:rPr>
            </w:pPr>
            <w:r>
              <w:rPr>
                <w:rFonts w:ascii="Times New Roman" w:eastAsia="Times New Roman" w:hAnsi="Times New Roman" w:cs="Times New Roman"/>
                <w:color w:val="000000"/>
                <w:spacing w:val="0"/>
                <w:w w:val="100"/>
                <w:position w:val="0"/>
                <w:sz w:val="13"/>
                <w:szCs w:val="13"/>
              </w:rPr>
              <w:t>489,224.23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60,091,765.34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迈得医疗公司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48,909,300.13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3"/>
                <w:szCs w:val="13"/>
              </w:rPr>
            </w:pPr>
            <w:r>
              <w:rPr>
                <w:rFonts w:ascii="Times New Roman" w:eastAsia="Times New Roman" w:hAnsi="Times New Roman" w:cs="Times New Roman"/>
                <w:color w:val="000000"/>
                <w:spacing w:val="0"/>
                <w:w w:val="100"/>
                <w:position w:val="0"/>
                <w:sz w:val="13"/>
                <w:szCs w:val="13"/>
              </w:rPr>
              <w:t>4,295,687.81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1,941,672.30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946,050.00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54,200,610.24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信安世纪公司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86,633,886.89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3"/>
                <w:szCs w:val="13"/>
              </w:rPr>
            </w:pPr>
            <w:r>
              <w:rPr>
                <w:rFonts w:ascii="Times New Roman" w:eastAsia="Times New Roman" w:hAnsi="Times New Roman" w:cs="Times New Roman"/>
                <w:color w:val="000000"/>
                <w:spacing w:val="0"/>
                <w:w w:val="100"/>
                <w:position w:val="0"/>
                <w:sz w:val="13"/>
                <w:szCs w:val="13"/>
              </w:rPr>
              <w:t>6,565,153.34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-1,419,559.10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2,149,102.00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89,630,379.13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天道金科公司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3"/>
                <w:szCs w:val="13"/>
              </w:rPr>
            </w:pPr>
            <w:r>
              <w:rPr>
                <w:rFonts w:ascii="Times New Roman" w:eastAsia="Times New Roman" w:hAnsi="Times New Roman" w:cs="Times New Roman"/>
                <w:color w:val="000000"/>
                <w:spacing w:val="0"/>
                <w:w w:val="100"/>
                <w:position w:val="0"/>
                <w:sz w:val="13"/>
                <w:szCs w:val="13"/>
              </w:rPr>
              <w:t>-6,226,499.53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43,773,500.47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三清互联公司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29,998,320.00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3"/>
                <w:szCs w:val="13"/>
              </w:rPr>
            </w:pPr>
            <w:r>
              <w:rPr>
                <w:rFonts w:ascii="Times New Roman" w:eastAsia="Times New Roman" w:hAnsi="Times New Roman" w:cs="Times New Roman"/>
                <w:color w:val="000000"/>
                <w:spacing w:val="0"/>
                <w:w w:val="100"/>
                <w:position w:val="0"/>
                <w:sz w:val="13"/>
                <w:szCs w:val="13"/>
              </w:rPr>
              <w:t>2,477,537.69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2,920,942.76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35,396,800.45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财和通易公司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83,906.56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3,083,906.56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财通月桂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12,915,099.31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3,654,931.60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3"/>
                <w:szCs w:val="13"/>
              </w:rPr>
            </w:pPr>
            <w:r>
              <w:rPr>
                <w:rFonts w:ascii="Times New Roman" w:eastAsia="Times New Roman" w:hAnsi="Times New Roman" w:cs="Times New Roman"/>
                <w:color w:val="000000"/>
                <w:spacing w:val="0"/>
                <w:w w:val="100"/>
                <w:position w:val="0"/>
                <w:sz w:val="13"/>
                <w:szCs w:val="13"/>
              </w:rPr>
              <w:t>-1,580,794.01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7,679,373.70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财通盛穗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4,559,865.57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-984,140.26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3,575,725.31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财通胜遇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19,427,787.99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5,702,465.75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-746,740.78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12,978,581.46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财通尤创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3,512,035.74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916,877.39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3"/>
                <w:szCs w:val="13"/>
              </w:rPr>
            </w:pPr>
            <w:r>
              <w:rPr>
                <w:rFonts w:ascii="Times New Roman" w:eastAsia="Times New Roman" w:hAnsi="Times New Roman" w:cs="Times New Roman"/>
                <w:color w:val="000000"/>
                <w:spacing w:val="0"/>
                <w:w w:val="100"/>
                <w:position w:val="0"/>
                <w:sz w:val="13"/>
                <w:szCs w:val="13"/>
              </w:rPr>
              <w:t>-43,611.26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2,551,547.09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财通旅游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594,150.46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594,150.46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德清锦烨财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9,336,125.89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-121,138.49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9,214,987.40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义乌通杰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4,549,358.31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2,572,004.98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1,972,225.93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博拉科技公司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648,513.89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3"/>
                <w:szCs w:val="13"/>
              </w:rPr>
            </w:pPr>
            <w:r>
              <w:rPr>
                <w:rFonts w:ascii="Times New Roman" w:eastAsia="Times New Roman" w:hAnsi="Times New Roman" w:cs="Times New Roman"/>
                <w:color w:val="000000"/>
                <w:spacing w:val="0"/>
                <w:w w:val="100"/>
                <w:position w:val="0"/>
                <w:sz w:val="13"/>
                <w:szCs w:val="13"/>
              </w:rPr>
              <w:t>-93,260.51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555,253.38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财通金榛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3,287,854.02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3"/>
                <w:szCs w:val="13"/>
              </w:rPr>
            </w:pPr>
            <w:r>
              <w:rPr>
                <w:rFonts w:ascii="Times New Roman" w:eastAsia="Times New Roman" w:hAnsi="Times New Roman" w:cs="Times New Roman"/>
                <w:color w:val="000000"/>
                <w:spacing w:val="0"/>
                <w:w w:val="100"/>
                <w:position w:val="0"/>
                <w:sz w:val="13"/>
                <w:szCs w:val="13"/>
              </w:rPr>
              <w:t>-27,154.23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3,260,699.79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上虞财通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3,448,916.59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2,998,000.00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rPr>
                <w:sz w:val="13"/>
                <w:szCs w:val="13"/>
              </w:rPr>
            </w:pPr>
            <w:r>
              <w:rPr>
                <w:rFonts w:ascii="Times New Roman" w:eastAsia="Times New Roman" w:hAnsi="Times New Roman" w:cs="Times New Roman"/>
                <w:color w:val="000000"/>
                <w:spacing w:val="0"/>
                <w:w w:val="100"/>
                <w:position w:val="0"/>
                <w:sz w:val="13"/>
                <w:szCs w:val="13"/>
              </w:rPr>
              <w:t>-30,181.55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6,416,735.04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财通富榕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2,484,869.87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3"/>
                <w:szCs w:val="13"/>
              </w:rPr>
            </w:pPr>
            <w:r>
              <w:rPr>
                <w:rFonts w:ascii="Times New Roman" w:eastAsia="Times New Roman" w:hAnsi="Times New Roman" w:cs="Times New Roman"/>
                <w:color w:val="000000"/>
                <w:spacing w:val="0"/>
                <w:w w:val="100"/>
                <w:position w:val="0"/>
                <w:sz w:val="13"/>
                <w:szCs w:val="13"/>
              </w:rPr>
              <w:t>1,175,369.73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3,660,239.60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财通恒芯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10,003,950.08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5,724,428,385.38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520,905,973.43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13,440,430.18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649,214,360.68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-17,857,854.98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-25,108,485.58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137,328,071.13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6,700,813,877.62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5,724,428,385.38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520,905,973.43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13,440,430.18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649,214,360.68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-17,857,854.98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-25,108,485.58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137,328,071.13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6,700,813,877.62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614" w:right="1273" w:bottom="1614" w:left="663" w:header="0" w:footer="3" w:gutter="0"/>
          <w:cols w:space="720"/>
          <w:noEndnote/>
          <w:rtlGutter w:val="0"/>
          <w:docGrid w:linePitch="360"/>
        </w:sectPr>
      </w:pPr>
    </w:p>
    <w:p>
      <w:pPr>
        <w:pStyle w:val="Style2"/>
        <w:keepNext w:val="0"/>
        <w:keepLines w:val="0"/>
        <w:widowControl w:val="0"/>
        <w:shd w:val="clear" w:color="auto" w:fill="auto"/>
        <w:bidi w:val="0"/>
        <w:spacing w:before="260" w:after="60" w:line="240" w:lineRule="auto"/>
        <w:ind w:left="10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1060" w:right="0" w:firstLine="0"/>
        <w:jc w:val="left"/>
      </w:pPr>
      <w:r>
        <w:rPr>
          <w:color w:val="000000"/>
          <w:spacing w:val="0"/>
          <w:w w:val="100"/>
          <w:position w:val="0"/>
        </w:rPr>
        <w:t>无</w:t>
      </w:r>
    </w:p>
    <w:p>
      <w:pPr>
        <w:pStyle w:val="Style20"/>
        <w:keepNext/>
        <w:keepLines/>
        <w:widowControl w:val="0"/>
        <w:shd w:val="clear" w:color="auto" w:fill="auto"/>
        <w:bidi w:val="0"/>
        <w:spacing w:before="0" w:after="240" w:line="240" w:lineRule="auto"/>
        <w:ind w:left="1060" w:right="0" w:firstLine="0"/>
        <w:jc w:val="left"/>
      </w:pPr>
      <w:bookmarkStart w:id="1479" w:name="bookmark1479"/>
      <w:bookmarkStart w:id="1480" w:name="bookmark1480"/>
      <w:bookmarkStart w:id="1481" w:name="bookmark1481"/>
      <w:bookmarkStart w:id="1482" w:name="bookmark1482"/>
      <w:r>
        <w:rPr>
          <w:color w:val="000000"/>
          <w:spacing w:val="0"/>
          <w:w w:val="100"/>
          <w:position w:val="0"/>
        </w:rPr>
        <w:t>1</w:t>
      </w:r>
      <w:bookmarkEnd w:id="1481"/>
      <w:r>
        <w:rPr>
          <w:color w:val="000000"/>
          <w:spacing w:val="0"/>
          <w:w w:val="100"/>
          <w:position w:val="0"/>
        </w:rPr>
        <w:t>8、投资性房地产</w:t>
      </w:r>
      <w:bookmarkEnd w:id="1479"/>
      <w:bookmarkEnd w:id="1480"/>
      <w:bookmarkEnd w:id="1482"/>
    </w:p>
    <w:p>
      <w:pPr>
        <w:pStyle w:val="Style2"/>
        <w:keepNext w:val="0"/>
        <w:keepLines w:val="0"/>
        <w:widowControl w:val="0"/>
        <w:shd w:val="clear" w:color="auto" w:fill="auto"/>
        <w:bidi w:val="0"/>
        <w:spacing w:before="0" w:after="240" w:line="240" w:lineRule="auto"/>
        <w:ind w:left="1060" w:right="0" w:firstLine="0"/>
        <w:jc w:val="left"/>
      </w:pPr>
      <w:r>
        <w:rPr>
          <w:color w:val="000000"/>
          <w:spacing w:val="0"/>
          <w:w w:val="100"/>
          <w:position w:val="0"/>
        </w:rPr>
        <w:t>投资性房地产计量模式</w:t>
      </w:r>
    </w:p>
    <w:p>
      <w:pPr>
        <w:pStyle w:val="Style20"/>
        <w:keepNext/>
        <w:keepLines/>
        <w:widowControl w:val="0"/>
        <w:numPr>
          <w:ilvl w:val="0"/>
          <w:numId w:val="117"/>
        </w:numPr>
        <w:shd w:val="clear" w:color="auto" w:fill="auto"/>
        <w:bidi w:val="0"/>
        <w:spacing w:before="0" w:after="60" w:line="240" w:lineRule="auto"/>
        <w:ind w:left="106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w:t>
      </w:r>
      <w:r>
        <w:rPr>
          <w:color w:val="000000"/>
          <w:spacing w:val="0"/>
          <w:w w:val="100"/>
          <w:position w:val="0"/>
        </w:rPr>
        <w:t>采用成本计量模式的投资性房地产</w:t>
      </w:r>
      <w:bookmarkEnd w:id="1483"/>
      <w:bookmarkEnd w:id="1484"/>
      <w:bookmarkEnd w:id="1486"/>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1594"/>
        <w:gridCol w:w="1594"/>
        <w:gridCol w:w="1570"/>
        <w:gridCol w:w="1478"/>
      </w:tblGrid>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53,848,426.42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53,848,426.42</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53,848,426.42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53,848,426.42</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30,622,313.71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30,622,313.71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1,744,689.00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1,744,689.00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1,744,689.00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1,744,689.00</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32,367,002.71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32,367,002.71</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21,481,423.71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21,481,423.71</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23,226,112.71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23,226,112.71</w:t>
            </w:r>
          </w:p>
        </w:tc>
      </w:tr>
    </w:tbl>
    <w:p>
      <w:pPr>
        <w:widowControl w:val="0"/>
        <w:spacing w:after="239" w:line="1" w:lineRule="exact"/>
      </w:pPr>
    </w:p>
    <w:p>
      <w:pPr>
        <w:pStyle w:val="Style2"/>
        <w:keepNext w:val="0"/>
        <w:keepLines w:val="0"/>
        <w:widowControl w:val="0"/>
        <w:numPr>
          <w:ilvl w:val="0"/>
          <w:numId w:val="117"/>
        </w:numPr>
        <w:shd w:val="clear" w:color="auto" w:fill="auto"/>
        <w:bidi w:val="0"/>
        <w:spacing w:before="0" w:after="240" w:line="341" w:lineRule="exact"/>
        <w:ind w:left="1060" w:right="0" w:firstLine="0"/>
        <w:jc w:val="left"/>
      </w:pPr>
      <w:bookmarkStart w:id="1487" w:name="bookmark1487"/>
      <w:bookmarkEnd w:id="1487"/>
      <w:r>
        <w:rPr>
          <w:b/>
          <w:bCs/>
          <w:color w:val="000000"/>
          <w:spacing w:val="0"/>
          <w:w w:val="100"/>
          <w:position w:val="0"/>
        </w:rPr>
        <w:t>.</w:t>
      </w:r>
      <w:r>
        <w:rPr>
          <w:b/>
          <w:bCs/>
          <w:color w:val="000000"/>
          <w:spacing w:val="0"/>
          <w:w w:val="100"/>
          <w:position w:val="0"/>
        </w:rPr>
        <w:t xml:space="preserve">未办妥产权证书的投资性房地产情况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10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120" w:line="240" w:lineRule="auto"/>
        <w:ind w:left="1020" w:right="0" w:firstLine="0"/>
        <w:jc w:val="left"/>
      </w:pPr>
      <w:bookmarkStart w:id="1488" w:name="bookmark1488"/>
      <w:bookmarkStart w:id="1489" w:name="bookmark1489"/>
      <w:bookmarkStart w:id="1490" w:name="bookmark1490"/>
      <w:bookmarkStart w:id="1491" w:name="bookmark1491"/>
      <w:r>
        <w:rPr>
          <w:color w:val="000000"/>
          <w:spacing w:val="0"/>
          <w:w w:val="100"/>
          <w:position w:val="0"/>
        </w:rPr>
        <w:t>1</w:t>
      </w:r>
      <w:bookmarkEnd w:id="1490"/>
      <w:r>
        <w:rPr>
          <w:color w:val="000000"/>
          <w:spacing w:val="0"/>
          <w:w w:val="100"/>
          <w:position w:val="0"/>
        </w:rPr>
        <w:t>9、固定资产</w:t>
      </w:r>
      <w:bookmarkEnd w:id="1488"/>
      <w:bookmarkEnd w:id="1489"/>
      <w:bookmarkEnd w:id="1491"/>
    </w:p>
    <w:p>
      <w:pPr>
        <w:pStyle w:val="Style20"/>
        <w:keepNext/>
        <w:keepLines/>
        <w:widowControl w:val="0"/>
        <w:numPr>
          <w:ilvl w:val="0"/>
          <w:numId w:val="119"/>
        </w:numPr>
        <w:shd w:val="clear" w:color="auto" w:fill="auto"/>
        <w:bidi w:val="0"/>
        <w:spacing w:before="0" w:after="120" w:line="240" w:lineRule="auto"/>
        <w:ind w:left="1020" w:right="0" w:firstLine="0"/>
        <w:jc w:val="left"/>
      </w:pPr>
      <w:bookmarkStart w:id="1488" w:name="bookmark1488"/>
      <w:bookmarkStart w:id="1489" w:name="bookmark1489"/>
      <w:bookmarkStart w:id="1492" w:name="bookmark1492"/>
      <w:bookmarkStart w:id="1493" w:name="bookmark1493"/>
      <w:bookmarkEnd w:id="1492"/>
      <w:r>
        <w:rPr>
          <w:color w:val="000000"/>
          <w:spacing w:val="0"/>
          <w:w w:val="100"/>
          <w:position w:val="0"/>
        </w:rPr>
        <w:t>.</w:t>
      </w:r>
      <w:r>
        <w:rPr>
          <w:color w:val="000000"/>
          <w:spacing w:val="0"/>
          <w:w w:val="100"/>
          <w:position w:val="0"/>
        </w:rPr>
        <w:t>固定资产情况</w:t>
      </w:r>
      <w:bookmarkEnd w:id="1488"/>
      <w:bookmarkEnd w:id="1489"/>
      <w:bookmarkEnd w:id="1493"/>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765"/>
        <w:gridCol w:w="1723"/>
        <w:gridCol w:w="1507"/>
        <w:gridCol w:w="1685"/>
        <w:gridCol w:w="1584"/>
        <w:gridCol w:w="1694"/>
      </w:tblGrid>
      <w:tr>
        <w:trPr>
          <w:trHeight w:val="269"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■位：元 币种：人民币</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机器设备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243,311,802.35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3,919,865.11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286,175,300.09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29,930,072.74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563,337,040.29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115,862,490.06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3,427,747.29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119,290,237.35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116,094,522.97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3,427,747.29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119,522,270.26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86,814.15</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-318,847.06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-318,847.06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32,341,805.43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6,247,652.53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38,589,457.96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32,341,805.43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6,247,652.53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38,589,457.96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243,311,802.35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3,919,865.11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369,695,984.72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27,110,167.50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644,037,819.68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45,911,709.50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3,459,507.21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180,068,385.89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24,416,562.25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253,856,164.85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7,825,714.56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57,244.80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81,015,827.63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2,160,926.71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91,059,713.70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7,825,714.56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57,244.80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81,250,012.28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2,160,926.71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91,293,898.35</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-234,184.65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31,365,928.90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6,007,437.43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37,373,366.33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31,365,928.90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6,007,437.43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37,373,366.33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53,737,424.06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3,516,752.01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229,718,284.62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20,570,051.53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307,542,512.22</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189,574,378.29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403,113.10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139,977,700.10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6,540,115.97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336,495,307.46</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197,400,092.85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460,357.90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106,106,914.20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5,513,510.49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309,480,875.44</w:t>
            </w:r>
          </w:p>
        </w:tc>
      </w:tr>
    </w:tbl>
    <w:p>
      <w:pPr>
        <w:widowControl w:val="0"/>
        <w:spacing w:after="339" w:line="1" w:lineRule="exact"/>
      </w:pPr>
    </w:p>
    <w:p>
      <w:pPr>
        <w:pStyle w:val="Style20"/>
        <w:keepNext/>
        <w:keepLines/>
        <w:widowControl w:val="0"/>
        <w:numPr>
          <w:ilvl w:val="0"/>
          <w:numId w:val="119"/>
        </w:numPr>
        <w:shd w:val="clear" w:color="auto" w:fill="auto"/>
        <w:bidi w:val="0"/>
        <w:spacing w:before="0" w:after="120" w:line="240" w:lineRule="auto"/>
        <w:ind w:left="102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r>
      <w:r>
        <w:rPr>
          <w:color w:val="000000"/>
          <w:spacing w:val="0"/>
          <w:w w:val="100"/>
          <w:position w:val="0"/>
        </w:rPr>
        <w:t>暂时闲置的固定资产情况</w:t>
      </w:r>
      <w:bookmarkEnd w:id="1494"/>
      <w:bookmarkEnd w:id="1495"/>
      <w:bookmarkEnd w:id="1497"/>
    </w:p>
    <w:p>
      <w:pPr>
        <w:pStyle w:val="Style2"/>
        <w:keepNext w:val="0"/>
        <w:keepLines w:val="0"/>
        <w:widowControl w:val="0"/>
        <w:shd w:val="clear" w:color="auto" w:fill="auto"/>
        <w:bidi w:val="0"/>
        <w:spacing w:before="0" w:after="440" w:line="240" w:lineRule="auto"/>
        <w:ind w:left="102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19"/>
        </w:numPr>
        <w:shd w:val="clear" w:color="auto" w:fill="auto"/>
        <w:tabs>
          <w:tab w:pos="1450" w:val="left"/>
        </w:tabs>
        <w:bidi w:val="0"/>
        <w:spacing w:before="0" w:after="120" w:line="240" w:lineRule="auto"/>
        <w:ind w:left="102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通过融资租赁租入的固定资产情况</w:t>
      </w:r>
      <w:bookmarkEnd w:id="1498"/>
      <w:bookmarkEnd w:id="1499"/>
      <w:bookmarkEnd w:id="1501"/>
    </w:p>
    <w:p>
      <w:pPr>
        <w:pStyle w:val="Style2"/>
        <w:keepNext w:val="0"/>
        <w:keepLines w:val="0"/>
        <w:widowControl w:val="0"/>
        <w:shd w:val="clear" w:color="auto" w:fill="auto"/>
        <w:bidi w:val="0"/>
        <w:spacing w:before="0" w:after="440" w:line="240" w:lineRule="auto"/>
        <w:ind w:left="10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119"/>
        </w:numPr>
        <w:shd w:val="clear" w:color="auto" w:fill="auto"/>
        <w:tabs>
          <w:tab w:pos="1450" w:val="left"/>
        </w:tabs>
        <w:bidi w:val="0"/>
        <w:spacing w:before="0" w:after="120" w:line="240" w:lineRule="auto"/>
        <w:ind w:left="102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通过经营租赁租出的固定资产</w:t>
      </w:r>
      <w:bookmarkEnd w:id="1502"/>
      <w:bookmarkEnd w:id="1503"/>
      <w:bookmarkEnd w:id="1505"/>
    </w:p>
    <w:p>
      <w:pPr>
        <w:pStyle w:val="Style2"/>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19"/>
        </w:numPr>
        <w:shd w:val="clear" w:color="auto" w:fill="auto"/>
        <w:tabs>
          <w:tab w:pos="1450" w:val="left"/>
        </w:tabs>
        <w:bidi w:val="0"/>
        <w:spacing w:before="0" w:after="120" w:line="240" w:lineRule="auto"/>
        <w:ind w:left="1020" w:right="0" w:firstLine="0"/>
        <w:jc w:val="left"/>
      </w:pPr>
      <w:bookmarkStart w:id="1506" w:name="bookmark1506"/>
      <w:bookmarkEnd w:id="1506"/>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340" w:line="240" w:lineRule="auto"/>
        <w:ind w:left="102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40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1060" w:right="0" w:firstLine="0"/>
        <w:jc w:val="left"/>
      </w:pPr>
      <w:bookmarkStart w:id="1507" w:name="bookmark1507"/>
      <w:bookmarkStart w:id="1508" w:name="bookmark1508"/>
      <w:bookmarkStart w:id="1509" w:name="bookmark1509"/>
      <w:bookmarkStart w:id="1510" w:name="bookmark1510"/>
      <w:r>
        <w:rPr>
          <w:color w:val="000000"/>
          <w:spacing w:val="0"/>
          <w:w w:val="100"/>
          <w:position w:val="0"/>
        </w:rPr>
        <w:t>2</w:t>
      </w:r>
      <w:bookmarkEnd w:id="1509"/>
      <w:r>
        <w:rPr>
          <w:color w:val="000000"/>
          <w:spacing w:val="0"/>
          <w:w w:val="100"/>
          <w:position w:val="0"/>
        </w:rPr>
        <w:t>0、在建工程</w:t>
      </w:r>
      <w:bookmarkEnd w:id="1507"/>
      <w:bookmarkEnd w:id="1508"/>
      <w:bookmarkEnd w:id="1510"/>
    </w:p>
    <w:p>
      <w:pPr>
        <w:pStyle w:val="Style20"/>
        <w:keepNext/>
        <w:keepLines/>
        <w:widowControl w:val="0"/>
        <w:numPr>
          <w:ilvl w:val="0"/>
          <w:numId w:val="121"/>
        </w:numPr>
        <w:shd w:val="clear" w:color="auto" w:fill="auto"/>
        <w:bidi w:val="0"/>
        <w:spacing w:before="0" w:after="140" w:line="240" w:lineRule="auto"/>
        <w:ind w:left="1060" w:right="0" w:firstLine="0"/>
        <w:jc w:val="left"/>
      </w:pPr>
      <w:bookmarkStart w:id="1507" w:name="bookmark1507"/>
      <w:bookmarkStart w:id="1508" w:name="bookmark1508"/>
      <w:bookmarkStart w:id="1511" w:name="bookmark1511"/>
      <w:bookmarkStart w:id="1512" w:name="bookmark1512"/>
      <w:bookmarkEnd w:id="1511"/>
      <w:r>
        <w:rPr>
          <w:color w:val="000000"/>
          <w:spacing w:val="0"/>
          <w:w w:val="100"/>
          <w:position w:val="0"/>
        </w:rPr>
        <w:t>.</w:t>
      </w:r>
      <w:r>
        <w:rPr>
          <w:color w:val="000000"/>
          <w:spacing w:val="0"/>
          <w:w w:val="100"/>
          <w:position w:val="0"/>
        </w:rPr>
        <w:t>在建工程情况</w:t>
      </w:r>
      <w:bookmarkEnd w:id="1507"/>
      <w:bookmarkEnd w:id="1508"/>
      <w:bookmarkEnd w:id="1512"/>
    </w:p>
    <w:p>
      <w:pPr>
        <w:pStyle w:val="Style2"/>
        <w:keepNext w:val="0"/>
        <w:keepLines w:val="0"/>
        <w:widowControl w:val="0"/>
        <w:shd w:val="clear" w:color="auto" w:fill="auto"/>
        <w:bidi w:val="0"/>
        <w:spacing w:before="0" w:after="60" w:line="240" w:lineRule="auto"/>
        <w:ind w:left="106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51"/>
        <w:gridCol w:w="1267"/>
        <w:gridCol w:w="955"/>
        <w:gridCol w:w="1267"/>
        <w:gridCol w:w="1478"/>
        <w:gridCol w:w="955"/>
        <w:gridCol w:w="1488"/>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减值准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减值准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687,775.15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687,775.15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1,652,433.94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1,652,433.94</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687,775.15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687,775.15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1,652, </w:t>
            </w:r>
            <w:r>
              <w:rPr>
                <w:color w:val="000000"/>
                <w:spacing w:val="0"/>
                <w:w w:val="100"/>
                <w:position w:val="0"/>
                <w:sz w:val="19"/>
                <w:szCs w:val="19"/>
              </w:rPr>
              <w:t>433.94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1,652, </w:t>
            </w:r>
            <w:r>
              <w:rPr>
                <w:color w:val="000000"/>
                <w:spacing w:val="0"/>
                <w:w w:val="100"/>
                <w:position w:val="0"/>
                <w:sz w:val="19"/>
                <w:szCs w:val="19"/>
              </w:rPr>
              <w:t>433.94</w:t>
            </w:r>
          </w:p>
        </w:tc>
      </w:tr>
    </w:tbl>
    <w:p>
      <w:pPr>
        <w:widowControl w:val="0"/>
        <w:spacing w:after="199" w:line="1" w:lineRule="exact"/>
      </w:pPr>
    </w:p>
    <w:p>
      <w:pPr>
        <w:pStyle w:val="Style2"/>
        <w:keepNext w:val="0"/>
        <w:keepLines w:val="0"/>
        <w:widowControl w:val="0"/>
        <w:numPr>
          <w:ilvl w:val="0"/>
          <w:numId w:val="121"/>
        </w:numPr>
        <w:shd w:val="clear" w:color="auto" w:fill="auto"/>
        <w:tabs>
          <w:tab w:pos="1500" w:val="left"/>
        </w:tabs>
        <w:bidi w:val="0"/>
        <w:spacing w:before="0" w:after="0" w:line="379" w:lineRule="exact"/>
        <w:ind w:left="1060" w:right="0" w:firstLine="0"/>
        <w:jc w:val="left"/>
      </w:pPr>
      <w:bookmarkStart w:id="1513" w:name="bookmark1513"/>
      <w:bookmarkEnd w:id="1513"/>
      <w:r>
        <w:rPr>
          <w:b/>
          <w:bCs/>
          <w:color w:val="000000"/>
          <w:spacing w:val="0"/>
          <w:w w:val="100"/>
          <w:position w:val="0"/>
        </w:rPr>
        <w:t>.</w:t>
      </w:r>
      <w:r>
        <w:rPr>
          <w:b/>
          <w:bCs/>
          <w:color w:val="000000"/>
          <w:spacing w:val="0"/>
          <w:w w:val="100"/>
          <w:position w:val="0"/>
        </w:rPr>
        <w:t xml:space="preserve">重要在建工程项目本期变动情况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1490" w:val="left"/>
        </w:tabs>
        <w:bidi w:val="0"/>
        <w:spacing w:before="0" w:after="0" w:line="379" w:lineRule="exact"/>
        <w:ind w:left="1060" w:right="0" w:firstLine="0"/>
        <w:jc w:val="left"/>
      </w:pPr>
      <w:bookmarkStart w:id="1514" w:name="bookmark1514"/>
      <w:bookmarkEnd w:id="1514"/>
      <w:r>
        <w:rPr>
          <w:b/>
          <w:bCs/>
          <w:color w:val="000000"/>
          <w:spacing w:val="0"/>
          <w:w w:val="100"/>
          <w:position w:val="0"/>
        </w:rPr>
        <w:t>.</w:t>
      </w:r>
      <w:r>
        <w:rPr>
          <w:b/>
          <w:bCs/>
          <w:color w:val="000000"/>
          <w:spacing w:val="0"/>
          <w:w w:val="100"/>
          <w:position w:val="0"/>
        </w:rPr>
        <w:t>本期计提在建工程减值准备情况</w:t>
      </w:r>
    </w:p>
    <w:p>
      <w:pPr>
        <w:pStyle w:val="Style2"/>
        <w:keepNext w:val="0"/>
        <w:keepLines w:val="0"/>
        <w:widowControl w:val="0"/>
        <w:shd w:val="clear" w:color="auto" w:fill="auto"/>
        <w:bidi w:val="0"/>
        <w:spacing w:before="0" w:after="60" w:line="379" w:lineRule="exact"/>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10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543" w:val="left"/>
        </w:tabs>
        <w:bidi w:val="0"/>
        <w:spacing w:before="0" w:after="0" w:line="379" w:lineRule="exact"/>
        <w:ind w:left="1060" w:right="0" w:firstLine="0"/>
        <w:jc w:val="left"/>
      </w:pPr>
      <w:bookmarkStart w:id="1515" w:name="bookmark1515"/>
      <w:bookmarkStart w:id="1516" w:name="bookmark1516"/>
      <w:bookmarkStart w:id="1517" w:name="bookmark1517"/>
      <w:bookmarkStart w:id="1518" w:name="bookmark1518"/>
      <w:r>
        <w:rPr>
          <w:color w:val="000000"/>
          <w:spacing w:val="0"/>
          <w:w w:val="100"/>
          <w:position w:val="0"/>
        </w:rPr>
        <w:t>2</w:t>
      </w:r>
      <w:bookmarkEnd w:id="1517"/>
      <w:r>
        <w:rPr>
          <w:color w:val="000000"/>
          <w:spacing w:val="0"/>
          <w:w w:val="100"/>
          <w:position w:val="0"/>
        </w:rPr>
        <w:t>1、</w:t>
        <w:tab/>
        <w:t>使用权资产</w:t>
      </w:r>
      <w:bookmarkEnd w:id="1515"/>
      <w:bookmarkEnd w:id="1516"/>
      <w:bookmarkEnd w:id="1518"/>
    </w:p>
    <w:p>
      <w:pPr>
        <w:pStyle w:val="Style2"/>
        <w:keepNext w:val="0"/>
        <w:keepLines w:val="0"/>
        <w:widowControl w:val="0"/>
        <w:shd w:val="clear" w:color="auto" w:fill="auto"/>
        <w:bidi w:val="0"/>
        <w:spacing w:before="0" w:after="600" w:line="379" w:lineRule="exact"/>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543" w:val="left"/>
        </w:tabs>
        <w:bidi w:val="0"/>
        <w:spacing w:before="0" w:after="0" w:line="379" w:lineRule="exact"/>
        <w:ind w:left="1060" w:right="0" w:firstLine="0"/>
        <w:jc w:val="left"/>
      </w:pPr>
      <w:bookmarkStart w:id="1519" w:name="bookmark1519"/>
      <w:bookmarkStart w:id="1520" w:name="bookmark1520"/>
      <w:bookmarkStart w:id="1521" w:name="bookmark1521"/>
      <w:bookmarkStart w:id="1522" w:name="bookmark1522"/>
      <w:r>
        <w:rPr>
          <w:color w:val="000000"/>
          <w:spacing w:val="0"/>
          <w:w w:val="100"/>
          <w:position w:val="0"/>
        </w:rPr>
        <w:t>2</w:t>
      </w:r>
      <w:bookmarkEnd w:id="1521"/>
      <w:r>
        <w:rPr>
          <w:color w:val="000000"/>
          <w:spacing w:val="0"/>
          <w:w w:val="100"/>
          <w:position w:val="0"/>
        </w:rPr>
        <w:t>2、</w:t>
        <w:tab/>
        <w:t>无形资产</w:t>
      </w:r>
      <w:bookmarkEnd w:id="1519"/>
      <w:bookmarkEnd w:id="1520"/>
      <w:bookmarkEnd w:id="1522"/>
    </w:p>
    <w:p>
      <w:pPr>
        <w:pStyle w:val="Style20"/>
        <w:keepNext/>
        <w:keepLines/>
        <w:widowControl w:val="0"/>
        <w:numPr>
          <w:ilvl w:val="0"/>
          <w:numId w:val="123"/>
        </w:numPr>
        <w:shd w:val="clear" w:color="auto" w:fill="auto"/>
        <w:bidi w:val="0"/>
        <w:spacing w:before="0" w:after="0" w:line="379" w:lineRule="exact"/>
        <w:ind w:left="1060" w:right="0" w:firstLine="0"/>
        <w:jc w:val="left"/>
      </w:pPr>
      <w:bookmarkStart w:id="1519" w:name="bookmark1519"/>
      <w:bookmarkStart w:id="1520" w:name="bookmark1520"/>
      <w:bookmarkStart w:id="1523" w:name="bookmark1523"/>
      <w:bookmarkStart w:id="1524" w:name="bookmark1524"/>
      <w:bookmarkEnd w:id="1523"/>
      <w:r>
        <w:rPr>
          <w:color w:val="000000"/>
          <w:spacing w:val="0"/>
          <w:w w:val="100"/>
          <w:position w:val="0"/>
        </w:rPr>
        <w:t>.</w:t>
      </w:r>
      <w:r>
        <w:rPr>
          <w:color w:val="000000"/>
          <w:spacing w:val="0"/>
          <w:w w:val="100"/>
          <w:position w:val="0"/>
        </w:rPr>
        <w:t>无形资产情况</w:t>
      </w:r>
      <w:bookmarkEnd w:id="1519"/>
      <w:bookmarkEnd w:id="1520"/>
      <w:bookmarkEnd w:id="1524"/>
    </w:p>
    <w:p>
      <w:pPr>
        <w:pStyle w:val="Style2"/>
        <w:keepNext w:val="0"/>
        <w:keepLines w:val="0"/>
        <w:widowControl w:val="0"/>
        <w:shd w:val="clear" w:color="auto" w:fill="auto"/>
        <w:bidi w:val="0"/>
        <w:spacing w:before="0" w:after="60" w:line="379" w:lineRule="exact"/>
        <w:ind w:left="106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78"/>
        <w:gridCol w:w="1949"/>
        <w:gridCol w:w="1531"/>
        <w:gridCol w:w="1464"/>
        <w:gridCol w:w="1541"/>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软件使用权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交易席位费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305,420,346.84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275,219,443.06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24,582,690.00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605,222,479.90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98,380,822.95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98,351,012.95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98,480,202.70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98,480,202.70</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(2 )</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26"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)外币报表折算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-99,379.75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-129,189.75</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305,420,346.84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373,600,266.01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24,552,880.00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703,573,492.85</w:t>
            </w:r>
          </w:p>
        </w:tc>
      </w:tr>
    </w:tbl>
    <w:p>
      <w:pPr>
        <w:spacing w:lineRule="exact" w:line="1"/>
        <w:rPr>
          <w:sz w:val="2"/>
          <w:szCs w:val="2"/>
        </w:rPr>
      </w:pPr>
      <w:r>
        <w:br w:type="page"/>
      </w:r>
    </w:p>
    <w:tbl>
      <w:tblPr>
        <w:tblOverlap w:val="never"/>
        <w:jc w:val="center"/>
        <w:tblLayout w:type="fixed"/>
      </w:tblPr>
      <w:tblGrid>
        <w:gridCol w:w="2578"/>
        <w:gridCol w:w="1949"/>
        <w:gridCol w:w="1531"/>
        <w:gridCol w:w="1464"/>
        <w:gridCol w:w="1541"/>
      </w:tblGrid>
      <w:tr>
        <w:trPr>
          <w:trHeight w:val="350" w:hRule="exact"/>
        </w:trPr>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43,614,025.64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197,688,439.34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24,582,690.00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265,885,154.98</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7,696,592.76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45,244,535.82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52,911,318.58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7,696,592.76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45,312,911.67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53,009,504.43</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31"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-68,375.85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-98,185.85</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51,310,618.40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242,932,975.16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24,552,880.00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318,796,473.56</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254,109,728.44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130,667,290.85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384,777,019.29</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261,806,321.20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77,531,003.72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339,337,324.92</w:t>
            </w:r>
          </w:p>
        </w:tc>
      </w:tr>
    </w:tbl>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w:t>
      </w:r>
    </w:p>
    <w:p>
      <w:pPr>
        <w:widowControl w:val="0"/>
        <w:spacing w:after="379" w:line="1" w:lineRule="exact"/>
      </w:pPr>
    </w:p>
    <w:p>
      <w:pPr>
        <w:pStyle w:val="Style20"/>
        <w:keepNext/>
        <w:keepLines/>
        <w:widowControl w:val="0"/>
        <w:numPr>
          <w:ilvl w:val="0"/>
          <w:numId w:val="123"/>
        </w:numPr>
        <w:shd w:val="clear" w:color="auto" w:fill="auto"/>
        <w:bidi w:val="0"/>
        <w:spacing w:before="0" w:after="140" w:line="240" w:lineRule="auto"/>
        <w:ind w:left="106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w:t>
      </w:r>
      <w:r>
        <w:rPr>
          <w:color w:val="000000"/>
          <w:spacing w:val="0"/>
          <w:w w:val="100"/>
          <w:position w:val="0"/>
        </w:rPr>
        <w:t>未办妥产权证书的土地使用权情况</w:t>
      </w:r>
      <w:bookmarkEnd w:id="1525"/>
      <w:bookmarkEnd w:id="1526"/>
      <w:bookmarkEnd w:id="1528"/>
    </w:p>
    <w:p>
      <w:pPr>
        <w:pStyle w:val="Style2"/>
        <w:keepNext w:val="0"/>
        <w:keepLines w:val="0"/>
        <w:widowControl w:val="0"/>
        <w:shd w:val="clear" w:color="auto" w:fill="auto"/>
        <w:bidi w:val="0"/>
        <w:spacing w:before="0" w:after="6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10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1060" w:right="0" w:firstLine="0"/>
        <w:jc w:val="left"/>
      </w:pPr>
      <w:bookmarkStart w:id="1529" w:name="bookmark1529"/>
      <w:bookmarkStart w:id="1530" w:name="bookmark1530"/>
      <w:bookmarkStart w:id="1531" w:name="bookmark1531"/>
      <w:bookmarkStart w:id="1532" w:name="bookmark1532"/>
      <w:r>
        <w:rPr>
          <w:color w:val="000000"/>
          <w:spacing w:val="0"/>
          <w:w w:val="100"/>
          <w:position w:val="0"/>
        </w:rPr>
        <w:t>2</w:t>
      </w:r>
      <w:bookmarkEnd w:id="1531"/>
      <w:r>
        <w:rPr>
          <w:color w:val="000000"/>
          <w:spacing w:val="0"/>
          <w:w w:val="100"/>
          <w:position w:val="0"/>
        </w:rPr>
        <w:t>3、商誉</w:t>
      </w:r>
      <w:bookmarkEnd w:id="1529"/>
      <w:bookmarkEnd w:id="1530"/>
      <w:bookmarkEnd w:id="1532"/>
    </w:p>
    <w:p>
      <w:pPr>
        <w:pStyle w:val="Style20"/>
        <w:keepNext/>
        <w:keepLines/>
        <w:widowControl w:val="0"/>
        <w:numPr>
          <w:ilvl w:val="0"/>
          <w:numId w:val="125"/>
        </w:numPr>
        <w:shd w:val="clear" w:color="auto" w:fill="auto"/>
        <w:tabs>
          <w:tab w:pos="1490" w:val="left"/>
        </w:tabs>
        <w:bidi w:val="0"/>
        <w:spacing w:before="0" w:after="140" w:line="240" w:lineRule="auto"/>
        <w:ind w:left="1060" w:right="0" w:firstLine="0"/>
        <w:jc w:val="left"/>
      </w:pPr>
      <w:bookmarkStart w:id="1529" w:name="bookmark1529"/>
      <w:bookmarkStart w:id="1530" w:name="bookmark1530"/>
      <w:bookmarkStart w:id="1533" w:name="bookmark1533"/>
      <w:bookmarkStart w:id="1534" w:name="bookmark1534"/>
      <w:bookmarkEnd w:id="1533"/>
      <w:r>
        <w:rPr>
          <w:color w:val="000000"/>
          <w:spacing w:val="0"/>
          <w:w w:val="100"/>
          <w:position w:val="0"/>
        </w:rPr>
        <w:t>.</w:t>
      </w:r>
      <w:r>
        <w:rPr>
          <w:color w:val="000000"/>
          <w:spacing w:val="0"/>
          <w:w w:val="100"/>
          <w:position w:val="0"/>
        </w:rPr>
        <w:t>商誉账面原值</w:t>
      </w:r>
      <w:bookmarkEnd w:id="1529"/>
      <w:bookmarkEnd w:id="1530"/>
      <w:bookmarkEnd w:id="1534"/>
    </w:p>
    <w:p>
      <w:pPr>
        <w:pStyle w:val="Style2"/>
        <w:keepNext w:val="0"/>
        <w:keepLines w:val="0"/>
        <w:widowControl w:val="0"/>
        <w:shd w:val="clear" w:color="auto" w:fill="auto"/>
        <w:bidi w:val="0"/>
        <w:spacing w:before="0" w:after="14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1490" w:val="left"/>
        </w:tabs>
        <w:bidi w:val="0"/>
        <w:spacing w:before="0" w:after="140" w:line="240" w:lineRule="auto"/>
        <w:ind w:left="1060" w:right="0" w:firstLine="0"/>
        <w:jc w:val="left"/>
      </w:pPr>
      <w:bookmarkStart w:id="1535" w:name="bookmark1535"/>
      <w:bookmarkEnd w:id="1535"/>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14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1490" w:val="left"/>
        </w:tabs>
        <w:bidi w:val="0"/>
        <w:spacing w:before="0" w:after="140" w:line="240" w:lineRule="auto"/>
        <w:ind w:left="1060" w:right="0" w:firstLine="0"/>
        <w:jc w:val="left"/>
      </w:pPr>
      <w:bookmarkStart w:id="1536" w:name="bookmark1536"/>
      <w:bookmarkEnd w:id="1536"/>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44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25"/>
        </w:numPr>
        <w:shd w:val="clear" w:color="auto" w:fill="auto"/>
        <w:tabs>
          <w:tab w:pos="1490" w:val="left"/>
        </w:tabs>
        <w:bidi w:val="0"/>
        <w:spacing w:before="0" w:after="60" w:line="240" w:lineRule="auto"/>
        <w:ind w:left="106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w:t>
      </w:r>
      <w:r>
        <w:rPr>
          <w:color w:val="000000"/>
          <w:spacing w:val="0"/>
          <w:w w:val="100"/>
          <w:position w:val="0"/>
        </w:rPr>
        <w:t>说明商誉减值测试过程、关键参数(例如预计未来现金流量现值时的预测期增长率、稳定</w:t>
      </w:r>
      <w:bookmarkEnd w:id="1537"/>
      <w:bookmarkEnd w:id="1538"/>
      <w:bookmarkEnd w:id="1540"/>
    </w:p>
    <w:p>
      <w:pPr>
        <w:pStyle w:val="Style20"/>
        <w:keepNext/>
        <w:keepLines/>
        <w:widowControl w:val="0"/>
        <w:shd w:val="clear" w:color="auto" w:fill="auto"/>
        <w:bidi w:val="0"/>
        <w:spacing w:before="0" w:after="140" w:line="240" w:lineRule="auto"/>
        <w:ind w:left="1480" w:right="0" w:firstLine="0"/>
        <w:jc w:val="left"/>
      </w:pPr>
      <w:bookmarkStart w:id="1537" w:name="bookmark1537"/>
      <w:bookmarkStart w:id="1538" w:name="bookmark1538"/>
      <w:bookmarkStart w:id="1541" w:name="bookmark1541"/>
      <w:r>
        <w:rPr>
          <w:color w:val="000000"/>
          <w:spacing w:val="0"/>
          <w:w w:val="100"/>
          <w:position w:val="0"/>
        </w:rPr>
        <w:t>期增长率、利润率、折现率、预测期等，如适用)及商誉减值损失的确认方法</w:t>
      </w:r>
      <w:bookmarkEnd w:id="1537"/>
      <w:bookmarkEnd w:id="1538"/>
      <w:bookmarkEnd w:id="1541"/>
    </w:p>
    <w:p>
      <w:pPr>
        <w:pStyle w:val="Style2"/>
        <w:keepNext w:val="0"/>
        <w:keepLines w:val="0"/>
        <w:widowControl w:val="0"/>
        <w:shd w:val="clear" w:color="auto" w:fill="auto"/>
        <w:bidi w:val="0"/>
        <w:spacing w:before="0" w:after="440" w:line="240" w:lineRule="auto"/>
        <w:ind w:left="106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25"/>
        </w:numPr>
        <w:shd w:val="clear" w:color="auto" w:fill="auto"/>
        <w:bidi w:val="0"/>
        <w:spacing w:before="0" w:after="140" w:line="240" w:lineRule="auto"/>
        <w:ind w:left="106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w:t>
      </w:r>
      <w:r>
        <w:rPr>
          <w:color w:val="000000"/>
          <w:spacing w:val="0"/>
          <w:w w:val="100"/>
          <w:position w:val="0"/>
        </w:rPr>
        <w:t>商誉减值测试的影响</w:t>
      </w:r>
      <w:bookmarkEnd w:id="1542"/>
      <w:bookmarkEnd w:id="1543"/>
      <w:bookmarkEnd w:id="1545"/>
    </w:p>
    <w:p>
      <w:pPr>
        <w:pStyle w:val="Style2"/>
        <w:keepNext w:val="0"/>
        <w:keepLines w:val="0"/>
        <w:widowControl w:val="0"/>
        <w:shd w:val="clear" w:color="auto" w:fill="auto"/>
        <w:bidi w:val="0"/>
        <w:spacing w:before="0" w:after="140" w:line="240" w:lineRule="auto"/>
        <w:ind w:left="106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320" w:line="274" w:lineRule="exact"/>
        <w:ind w:left="106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40" w:line="274" w:lineRule="exact"/>
        <w:ind w:left="1060" w:right="0" w:firstLine="0"/>
        <w:jc w:val="left"/>
      </w:pPr>
      <w:bookmarkStart w:id="1546" w:name="bookmark1546"/>
      <w:bookmarkStart w:id="1547" w:name="bookmark1547"/>
      <w:bookmarkStart w:id="1548" w:name="bookmark1548"/>
      <w:bookmarkStart w:id="1549" w:name="bookmark1549"/>
      <w:r>
        <w:rPr>
          <w:color w:val="000000"/>
          <w:spacing w:val="0"/>
          <w:w w:val="100"/>
          <w:position w:val="0"/>
        </w:rPr>
        <w:t>2</w:t>
      </w:r>
      <w:bookmarkEnd w:id="1548"/>
      <w:r>
        <w:rPr>
          <w:color w:val="000000"/>
          <w:spacing w:val="0"/>
          <w:w w:val="100"/>
          <w:position w:val="0"/>
        </w:rPr>
        <w:t>4、递延所得税资产/递延所得税负债</w:t>
      </w:r>
      <w:bookmarkEnd w:id="1546"/>
      <w:bookmarkEnd w:id="1547"/>
      <w:bookmarkEnd w:id="1549"/>
    </w:p>
    <w:p>
      <w:pPr>
        <w:pStyle w:val="Style20"/>
        <w:keepNext/>
        <w:keepLines/>
        <w:widowControl w:val="0"/>
        <w:numPr>
          <w:ilvl w:val="0"/>
          <w:numId w:val="127"/>
        </w:numPr>
        <w:shd w:val="clear" w:color="auto" w:fill="auto"/>
        <w:bidi w:val="0"/>
        <w:spacing w:before="0" w:after="40" w:line="274" w:lineRule="exact"/>
        <w:ind w:left="1060" w:right="0" w:firstLine="0"/>
        <w:jc w:val="both"/>
      </w:pPr>
      <w:bookmarkStart w:id="1546" w:name="bookmark1546"/>
      <w:bookmarkStart w:id="1547" w:name="bookmark1547"/>
      <w:bookmarkStart w:id="1550" w:name="bookmark1550"/>
      <w:bookmarkStart w:id="1551" w:name="bookmark1551"/>
      <w:bookmarkEnd w:id="1550"/>
      <w:r>
        <w:rPr>
          <w:color w:val="000000"/>
          <w:spacing w:val="0"/>
          <w:w w:val="100"/>
          <w:position w:val="0"/>
        </w:rPr>
        <w:t>.</w:t>
      </w:r>
      <w:r>
        <w:rPr>
          <w:color w:val="000000"/>
          <w:spacing w:val="0"/>
          <w:w w:val="100"/>
          <w:position w:val="0"/>
        </w:rPr>
        <w:t>未经抵销的递延所得税资产</w:t>
      </w:r>
      <w:bookmarkEnd w:id="1546"/>
      <w:bookmarkEnd w:id="1547"/>
      <w:bookmarkEnd w:id="1551"/>
    </w:p>
    <w:p>
      <w:pPr>
        <w:pStyle w:val="Style2"/>
        <w:keepNext w:val="0"/>
        <w:keepLines w:val="0"/>
        <w:widowControl w:val="0"/>
        <w:shd w:val="clear" w:color="auto" w:fill="auto"/>
        <w:bidi w:val="0"/>
        <w:spacing w:before="0" w:after="40" w:line="274" w:lineRule="exact"/>
        <w:ind w:left="1060" w:right="0" w:firstLine="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30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105,660,689.55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26,415,172.39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85,860,476.80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21,465,119.21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买入返售金融资产减值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30,335,631.70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7,583,907.93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86,158,919.21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21,539,729.80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11,912,030.53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2,978,007.63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311,846.69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77,961.67</w:t>
            </w: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468,994,161.80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117,248,540.45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17,588,531.09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4,397,132.77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衍生金融工具公允价值 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99,369,574.13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24,842,393.53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3,892,087.41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973,021.85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4,330,541.26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1,082,635.32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1,525,044,687.84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381,261,171.96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1,121,620,123.93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280,405,030.99</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2,245,647,316.81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561,411,829.21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1,315,431,985.13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328,857,996.29</w:t>
            </w:r>
          </w:p>
        </w:tc>
      </w:tr>
    </w:tbl>
    <w:p>
      <w:pPr>
        <w:widowControl w:val="0"/>
        <w:spacing w:after="319" w:line="1" w:lineRule="exact"/>
      </w:pPr>
    </w:p>
    <w:p>
      <w:pPr>
        <w:pStyle w:val="Style20"/>
        <w:keepNext/>
        <w:keepLines/>
        <w:widowControl w:val="0"/>
        <w:numPr>
          <w:ilvl w:val="0"/>
          <w:numId w:val="127"/>
        </w:numPr>
        <w:shd w:val="clear" w:color="auto" w:fill="auto"/>
        <w:bidi w:val="0"/>
        <w:spacing w:before="0" w:after="140" w:line="240" w:lineRule="auto"/>
        <w:ind w:left="1060" w:right="0" w:firstLine="0"/>
        <w:jc w:val="both"/>
      </w:pPr>
      <w:bookmarkStart w:id="1552" w:name="bookmark1552"/>
      <w:bookmarkStart w:id="1553" w:name="bookmark1553"/>
      <w:bookmarkStart w:id="1554" w:name="bookmark1554"/>
      <w:bookmarkStart w:id="1555" w:name="bookmark1555"/>
      <w:bookmarkEnd w:id="1554"/>
      <w:r>
        <w:rPr>
          <w:color w:val="000000"/>
          <w:spacing w:val="0"/>
          <w:w w:val="100"/>
          <w:position w:val="0"/>
        </w:rPr>
        <w:t>. 未经抵销的递延所得税负债</w:t>
      </w:r>
      <w:bookmarkEnd w:id="1552"/>
      <w:bookmarkEnd w:id="1553"/>
      <w:bookmarkEnd w:id="1555"/>
    </w:p>
    <w:p>
      <w:pPr>
        <w:pStyle w:val="Style2"/>
        <w:keepNext w:val="0"/>
        <w:keepLines w:val="0"/>
        <w:widowControl w:val="0"/>
        <w:shd w:val="clear" w:color="auto" w:fill="auto"/>
        <w:bidi w:val="0"/>
        <w:spacing w:before="0" w:after="40" w:line="240" w:lineRule="auto"/>
        <w:ind w:left="1060" w:right="0" w:firstLine="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1690"/>
        <w:gridCol w:w="1685"/>
        <w:gridCol w:w="1685"/>
        <w:gridCol w:w="1656"/>
      </w:tblGrid>
      <w:tr>
        <w:trPr>
          <w:trHeight w:val="422"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26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应纳税暂时性差</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递延所得税</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应纳税暂时性差</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280"/>
              <w:jc w:val="left"/>
            </w:pPr>
            <w:r>
              <w:rPr>
                <w:color w:val="000000"/>
                <w:spacing w:val="0"/>
                <w:w w:val="100"/>
                <w:position w:val="0"/>
              </w:rPr>
              <w:t>递延所得税</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交易性金融资产公允价</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970,138,505.68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242,534,626.42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176,978,727.81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44,244,681.96</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其他债权投资公允价值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27,214,449.32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6,803,612.33</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其他权益工具投资公允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16,844,319.58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4,211,079.90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10,420,892.20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2,605,223.05</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986,982,825.26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246,745,706.32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214,614,069.33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53,653,517.34</w:t>
            </w:r>
          </w:p>
        </w:tc>
      </w:tr>
    </w:tbl>
    <w:p>
      <w:pPr>
        <w:widowControl w:val="0"/>
        <w:spacing w:after="319" w:line="1" w:lineRule="exact"/>
      </w:pPr>
    </w:p>
    <w:p>
      <w:pPr>
        <w:pStyle w:val="Style20"/>
        <w:keepNext/>
        <w:keepLines/>
        <w:widowControl w:val="0"/>
        <w:numPr>
          <w:ilvl w:val="0"/>
          <w:numId w:val="127"/>
        </w:numPr>
        <w:shd w:val="clear" w:color="auto" w:fill="auto"/>
        <w:tabs>
          <w:tab w:pos="1490" w:val="left"/>
        </w:tabs>
        <w:bidi w:val="0"/>
        <w:spacing w:before="0" w:after="140" w:line="240" w:lineRule="auto"/>
        <w:ind w:left="1060" w:right="0" w:firstLine="0"/>
        <w:jc w:val="both"/>
      </w:pPr>
      <w:bookmarkStart w:id="1556" w:name="bookmark1556"/>
      <w:bookmarkStart w:id="1557" w:name="bookmark1557"/>
      <w:bookmarkStart w:id="1558" w:name="bookmark1558"/>
      <w:bookmarkStart w:id="1559" w:name="bookmark1559"/>
      <w:bookmarkEnd w:id="1558"/>
      <w:r>
        <w:rPr>
          <w:color w:val="000000"/>
          <w:spacing w:val="0"/>
          <w:w w:val="100"/>
          <w:position w:val="0"/>
        </w:rPr>
        <w:t>.</w:t>
      </w:r>
      <w:r>
        <w:rPr>
          <w:color w:val="000000"/>
          <w:spacing w:val="0"/>
          <w:w w:val="100"/>
          <w:position w:val="0"/>
        </w:rPr>
        <w:t>以抵销后净额列示的递延所得税资产或负债</w:t>
      </w:r>
      <w:bookmarkEnd w:id="1556"/>
      <w:bookmarkEnd w:id="1557"/>
      <w:bookmarkEnd w:id="1559"/>
    </w:p>
    <w:p>
      <w:pPr>
        <w:pStyle w:val="Style2"/>
        <w:keepNext w:val="0"/>
        <w:keepLines w:val="0"/>
        <w:widowControl w:val="0"/>
        <w:shd w:val="clear" w:color="auto" w:fill="auto"/>
        <w:bidi w:val="0"/>
        <w:spacing w:before="0" w:after="140" w:line="240" w:lineRule="auto"/>
        <w:ind w:left="106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1490" w:val="left"/>
        </w:tabs>
        <w:bidi w:val="0"/>
        <w:spacing w:before="0" w:after="140" w:line="240" w:lineRule="auto"/>
        <w:ind w:left="1060" w:right="0" w:firstLine="0"/>
        <w:jc w:val="both"/>
      </w:pPr>
      <w:bookmarkStart w:id="1560" w:name="bookmark1560"/>
      <w:bookmarkEnd w:id="1560"/>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140" w:line="240" w:lineRule="auto"/>
        <w:ind w:left="1060" w:right="0" w:firstLine="0"/>
        <w:jc w:val="both"/>
      </w:pPr>
      <w:r>
        <w:rPr>
          <w:color w:val="000000"/>
          <w:spacing w:val="0"/>
          <w:w w:val="100"/>
          <w:position w:val="0"/>
          <w:sz w:val="19"/>
          <w:szCs w:val="19"/>
        </w:rPr>
        <w:t>J</w:t>
      </w: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78,363,852.78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74,767,944.74</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81,597,017.00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33,144,814.55</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159,960,869.78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107,912,759.29</w:t>
            </w:r>
          </w:p>
        </w:tc>
      </w:tr>
    </w:tbl>
    <w:p>
      <w:pPr>
        <w:widowControl w:val="0"/>
        <w:spacing w:after="319" w:line="1" w:lineRule="exact"/>
      </w:pPr>
    </w:p>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6,620,143.57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6,584,642.11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6,584,642.11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2022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1,665,009.52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1,665,009.52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2023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6,071,391.85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6,880,409.33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2024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10,704,466.22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11,394,610.02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2025 </w:t>
            </w: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56,571,507.30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81,597,017.00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33,144,814.55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40" w:line="274" w:lineRule="exact"/>
        <w:ind w:left="91" w:right="0" w:firstLine="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34"/>
        <w:keepNext w:val="0"/>
        <w:keepLines w:val="0"/>
        <w:widowControl w:val="0"/>
        <w:shd w:val="clear" w:color="auto" w:fill="auto"/>
        <w:bidi w:val="0"/>
        <w:spacing w:before="0" w:after="40" w:line="274" w:lineRule="exact"/>
        <w:ind w:left="91" w:right="0" w:firstLine="0"/>
        <w:jc w:val="left"/>
      </w:pPr>
      <w:r>
        <w:rPr>
          <w:b/>
          <w:bCs/>
          <w:color w:val="000000"/>
          <w:spacing w:val="0"/>
          <w:w w:val="100"/>
          <w:position w:val="0"/>
        </w:rPr>
        <w:t>25、其他资产</w:t>
      </w:r>
    </w:p>
    <w:p>
      <w:pPr>
        <w:pStyle w:val="Style34"/>
        <w:keepNext w:val="0"/>
        <w:keepLines w:val="0"/>
        <w:widowControl w:val="0"/>
        <w:shd w:val="clear" w:color="auto" w:fill="auto"/>
        <w:bidi w:val="0"/>
        <w:spacing w:before="0" w:after="40" w:line="274" w:lineRule="exact"/>
        <w:ind w:left="91"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2976"/>
        <w:gridCol w:w="2928"/>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771,616,666.20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279,319,915.24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52,721,739.00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53,382,106.46</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85,892,036.18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44,976,010.21</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38,639,444.79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30,704,617.64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16,960,937.52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55,543,204.40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6,570,570.03</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965,830,823.69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470,496,423.98</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1060" w:right="0" w:firstLine="0"/>
        <w:jc w:val="left"/>
      </w:pPr>
      <w:r>
        <w:rPr>
          <w:color w:val="000000"/>
          <w:spacing w:val="0"/>
          <w:w w:val="100"/>
          <w:position w:val="0"/>
        </w:rPr>
        <w:t>其他应收款按款项性质列示：</w:t>
      </w:r>
    </w:p>
    <w:p>
      <w:pPr>
        <w:pStyle w:val="Style2"/>
        <w:keepNext w:val="0"/>
        <w:keepLines w:val="0"/>
        <w:widowControl w:val="0"/>
        <w:shd w:val="clear" w:color="auto" w:fill="auto"/>
        <w:bidi w:val="0"/>
        <w:spacing w:before="0" w:after="40" w:line="240" w:lineRule="auto"/>
        <w:ind w:left="106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债务重组款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237,347,448.80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237,718,798.80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股权认购资金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16,000,000.00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押金及保证金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49,063,462.05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49,510,821.73</w:t>
            </w:r>
          </w:p>
        </w:tc>
      </w:tr>
    </w:tbl>
    <w:p>
      <w:pPr>
        <w:spacing w:lineRule="exact" w:line="1"/>
        <w:rPr>
          <w:sz w:val="2"/>
          <w:szCs w:val="2"/>
        </w:rPr>
      </w:pPr>
      <w:r>
        <w:br w:type="page"/>
      </w:r>
    </w:p>
    <w:tbl>
      <w:tblPr>
        <w:tblOverlap w:val="never"/>
        <w:jc w:val="center"/>
        <w:tblLayout w:type="fixed"/>
      </w:tblPr>
      <w:tblGrid>
        <w:gridCol w:w="3082"/>
        <w:gridCol w:w="2981"/>
        <w:gridCol w:w="3000"/>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收益互换及场外期权保证金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711,557,739.62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213,324,530.32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应收暂付款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80,236,580.14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63,365,907.83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1,796,356.75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976,880.40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1,096,001,587.36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580,896,939.08</w:t>
            </w:r>
          </w:p>
        </w:tc>
      </w:tr>
    </w:tbl>
    <w:p>
      <w:pPr>
        <w:widowControl w:val="0"/>
        <w:spacing w:after="259" w:line="1" w:lineRule="exact"/>
      </w:pPr>
    </w:p>
    <w:p>
      <w:pPr>
        <w:pStyle w:val="Style2"/>
        <w:keepNext w:val="0"/>
        <w:keepLines w:val="0"/>
        <w:widowControl w:val="0"/>
        <w:shd w:val="clear" w:color="auto" w:fill="auto"/>
        <w:bidi w:val="0"/>
        <w:spacing w:before="0" w:after="0" w:line="274" w:lineRule="exact"/>
        <w:ind w:left="1060" w:right="0" w:firstLine="0"/>
        <w:jc w:val="left"/>
      </w:pPr>
      <w:r>
        <w:rPr>
          <w:color w:val="000000"/>
          <w:spacing w:val="0"/>
          <w:w w:val="100"/>
          <w:position w:val="0"/>
        </w:rPr>
        <w:t xml:space="preserve">其他应收款等项目按预期信用损失一般模型计提坏账准备的注释或说明: </w:t>
      </w: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1060" w:right="0" w:firstLine="0"/>
        <w:jc w:val="left"/>
      </w:pPr>
      <w:r>
        <w:rPr>
          <w:color w:val="000000"/>
          <w:spacing w:val="0"/>
          <w:w w:val="100"/>
          <w:position w:val="0"/>
        </w:rPr>
        <w:t>详见本节“七、</w:t>
      </w:r>
      <w:r>
        <w:rPr>
          <w:color w:val="000000"/>
          <w:spacing w:val="0"/>
          <w:w w:val="100"/>
          <w:position w:val="0"/>
          <w:sz w:val="19"/>
          <w:szCs w:val="19"/>
        </w:rPr>
        <w:t>28</w:t>
      </w:r>
      <w:r>
        <w:rPr>
          <w:color w:val="000000"/>
          <w:spacing w:val="0"/>
          <w:w w:val="100"/>
          <w:position w:val="0"/>
        </w:rPr>
        <w:t>、金融工具及其他项目预期信用损失准备表”。</w:t>
      </w:r>
    </w:p>
    <w:p>
      <w:pPr>
        <w:pStyle w:val="Style2"/>
        <w:keepNext w:val="0"/>
        <w:keepLines w:val="0"/>
        <w:widowControl w:val="0"/>
        <w:shd w:val="clear" w:color="auto" w:fill="auto"/>
        <w:bidi w:val="0"/>
        <w:spacing w:before="0" w:after="260" w:line="274" w:lineRule="exact"/>
        <w:ind w:left="1060" w:right="0" w:firstLine="0"/>
        <w:jc w:val="left"/>
      </w:pPr>
      <w:r>
        <w:rPr>
          <w:color w:val="000000"/>
          <w:spacing w:val="0"/>
          <w:w w:val="100"/>
          <w:position w:val="0"/>
        </w:rPr>
        <w:t>对本期发生损失准备变动的其他资产余额显著变动的情况说明：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74" w:lineRule="exact"/>
        <w:ind w:left="1060" w:right="0" w:firstLine="0"/>
        <w:jc w:val="left"/>
      </w:pPr>
      <w:r>
        <w:rPr>
          <w:color w:val="000000"/>
          <w:spacing w:val="0"/>
          <w:w w:val="100"/>
          <w:position w:val="0"/>
        </w:rPr>
        <w:t>其他资产的说明：</w:t>
      </w:r>
    </w:p>
    <w:p>
      <w:pPr>
        <w:pStyle w:val="Style2"/>
        <w:keepNext w:val="0"/>
        <w:keepLines w:val="0"/>
        <w:widowControl w:val="0"/>
        <w:shd w:val="clear" w:color="auto" w:fill="auto"/>
        <w:bidi w:val="0"/>
        <w:spacing w:before="0" w:after="140" w:line="286" w:lineRule="auto"/>
        <w:ind w:left="14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其他应收款</w:t>
      </w:r>
    </w:p>
    <w:p>
      <w:pPr>
        <w:pStyle w:val="Style2"/>
        <w:keepNext w:val="0"/>
        <w:keepLines w:val="0"/>
        <w:widowControl w:val="0"/>
        <w:shd w:val="clear" w:color="auto" w:fill="auto"/>
        <w:bidi w:val="0"/>
        <w:spacing w:before="0" w:after="60" w:line="286" w:lineRule="auto"/>
        <w:ind w:left="14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明细情况</w:t>
      </w:r>
    </w:p>
    <w:p>
      <w:pPr>
        <w:pStyle w:val="Style2"/>
        <w:keepNext w:val="0"/>
        <w:keepLines w:val="0"/>
        <w:widowControl w:val="0"/>
        <w:numPr>
          <w:ilvl w:val="0"/>
          <w:numId w:val="129"/>
        </w:numPr>
        <w:shd w:val="clear" w:color="auto" w:fill="auto"/>
        <w:bidi w:val="0"/>
        <w:spacing w:before="0" w:after="140" w:line="274" w:lineRule="exact"/>
        <w:ind w:left="1580" w:right="0" w:firstLine="0"/>
        <w:jc w:val="left"/>
      </w:pPr>
      <w:bookmarkStart w:id="1561" w:name="bookmark1561"/>
      <w:bookmarkEnd w:id="1561"/>
      <w:r>
        <w:rPr>
          <w:color w:val="000000"/>
          <w:spacing w:val="0"/>
          <w:w w:val="100"/>
          <w:position w:val="0"/>
        </w:rPr>
        <w:t>类别明细情况</w:t>
      </w:r>
    </w:p>
    <w:tbl>
      <w:tblPr>
        <w:tblOverlap w:val="never"/>
        <w:jc w:val="center"/>
        <w:tblLayout w:type="fixed"/>
      </w:tblPr>
      <w:tblGrid>
        <w:gridCol w:w="1858"/>
        <w:gridCol w:w="1872"/>
        <w:gridCol w:w="859"/>
        <w:gridCol w:w="1637"/>
        <w:gridCol w:w="1190"/>
        <w:gridCol w:w="1646"/>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种类</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6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账面价值</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265,773,167.97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265,773,167.97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830,228,419.39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58,611,753.19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771,616,666.20</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1,096,001,587.36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324,384,921.16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771,616,666.20</w:t>
            </w:r>
          </w:p>
        </w:tc>
      </w:tr>
    </w:tbl>
    <w:p>
      <w:pPr>
        <w:pStyle w:val="Style34"/>
        <w:keepNext w:val="0"/>
        <w:keepLines w:val="0"/>
        <w:widowControl w:val="0"/>
        <w:shd w:val="clear" w:color="auto" w:fill="auto"/>
        <w:bidi w:val="0"/>
        <w:spacing w:before="0" w:after="0" w:line="240" w:lineRule="auto"/>
        <w:ind w:left="451"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p>
      <w:pPr>
        <w:widowControl w:val="0"/>
        <w:spacing w:after="59" w:line="1" w:lineRule="exact"/>
      </w:pPr>
    </w:p>
    <w:tbl>
      <w:tblPr>
        <w:tblOverlap w:val="never"/>
        <w:jc w:val="center"/>
        <w:tblLayout w:type="fixed"/>
      </w:tblPr>
      <w:tblGrid>
        <w:gridCol w:w="2059"/>
        <w:gridCol w:w="1632"/>
        <w:gridCol w:w="898"/>
        <w:gridCol w:w="1637"/>
        <w:gridCol w:w="1190"/>
        <w:gridCol w:w="1646"/>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种类</w:t>
            </w:r>
          </w:p>
        </w:tc>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6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账面价值</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260,193,319.35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260,193,319.35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320,703,619.73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41,383,704.49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279,319,915.24</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580,896,939.08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301,577,023.84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279,319,915.24</w:t>
            </w:r>
          </w:p>
        </w:tc>
      </w:tr>
    </w:tbl>
    <w:p>
      <w:pPr>
        <w:widowControl w:val="0"/>
        <w:spacing w:after="259" w:line="1" w:lineRule="exact"/>
      </w:pPr>
    </w:p>
    <w:p>
      <w:pPr>
        <w:pStyle w:val="Style2"/>
        <w:keepNext w:val="0"/>
        <w:keepLines w:val="0"/>
        <w:widowControl w:val="0"/>
        <w:numPr>
          <w:ilvl w:val="0"/>
          <w:numId w:val="129"/>
        </w:numPr>
        <w:shd w:val="clear" w:color="auto" w:fill="auto"/>
        <w:bidi w:val="0"/>
        <w:spacing w:before="0" w:after="140" w:line="240" w:lineRule="auto"/>
        <w:ind w:left="1480" w:right="0" w:firstLine="0"/>
        <w:jc w:val="left"/>
      </w:pPr>
      <w:bookmarkStart w:id="1562" w:name="bookmark1562"/>
      <w:bookmarkEnd w:id="1562"/>
      <w:r>
        <w:rPr>
          <w:color w:val="000000"/>
          <w:spacing w:val="0"/>
          <w:w w:val="100"/>
          <w:position w:val="0"/>
        </w:rPr>
        <w:t>期末单项计提坏账准备的其他应收款</w:t>
      </w:r>
    </w:p>
    <w:tbl>
      <w:tblPr>
        <w:tblOverlap w:val="never"/>
        <w:jc w:val="center"/>
        <w:tblLayout w:type="fixed"/>
      </w:tblPr>
      <w:tblGrid>
        <w:gridCol w:w="2698"/>
        <w:gridCol w:w="1560"/>
        <w:gridCol w:w="1560"/>
        <w:gridCol w:w="1277"/>
        <w:gridCol w:w="1709"/>
      </w:tblGrid>
      <w:tr>
        <w:trPr>
          <w:trHeight w:val="7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计提比例</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应收李国安等债权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218,604,093.45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218,604,093.45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难以收回</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体育馆营业部应收债权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8,729,319.52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8,729,319.52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难以收回</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深圳优威派克科技有限公司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难以收回</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应收包商银行债权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10,014,035.83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10,014,035.83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难以收回</w:t>
            </w:r>
          </w:p>
        </w:tc>
      </w:tr>
    </w:tbl>
    <w:p>
      <w:pPr>
        <w:spacing w:lineRule="exact" w:line="1"/>
        <w:rPr>
          <w:sz w:val="2"/>
          <w:szCs w:val="2"/>
        </w:rPr>
      </w:pPr>
      <w:r>
        <w:br w:type="page"/>
      </w:r>
    </w:p>
    <w:tbl>
      <w:tblPr>
        <w:tblOverlap w:val="never"/>
        <w:jc w:val="center"/>
        <w:tblLayout w:type="fixed"/>
      </w:tblPr>
      <w:tblGrid>
        <w:gridCol w:w="2698"/>
        <w:gridCol w:w="1560"/>
        <w:gridCol w:w="1560"/>
        <w:gridCol w:w="1277"/>
        <w:gridCol w:w="1709"/>
      </w:tblGrid>
      <w:tr>
        <w:trPr>
          <w:trHeight w:val="3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应收违约债券利息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12,425,719.17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12,425,719.17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难以收回</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265,773,167.97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265,773,167.97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numPr>
          <w:ilvl w:val="0"/>
          <w:numId w:val="129"/>
        </w:numPr>
        <w:shd w:val="clear" w:color="auto" w:fill="auto"/>
        <w:bidi w:val="0"/>
        <w:spacing w:before="0" w:after="140" w:line="240" w:lineRule="auto"/>
        <w:ind w:left="1480" w:right="0" w:firstLine="0"/>
        <w:jc w:val="left"/>
      </w:pPr>
      <w:bookmarkStart w:id="1563" w:name="bookmark1563"/>
      <w:bookmarkEnd w:id="1563"/>
      <w:r>
        <w:rPr>
          <w:color w:val="000000"/>
          <w:spacing w:val="0"/>
          <w:w w:val="100"/>
          <w:position w:val="0"/>
        </w:rPr>
        <w:t>采用组合计提坏账准备的其他应收款</w:t>
      </w:r>
    </w:p>
    <w:tbl>
      <w:tblPr>
        <w:tblOverlap w:val="never"/>
        <w:jc w:val="center"/>
        <w:tblLayout w:type="fixed"/>
      </w:tblPr>
      <w:tblGrid>
        <w:gridCol w:w="2866"/>
        <w:gridCol w:w="1954"/>
        <w:gridCol w:w="1056"/>
        <w:gridCol w:w="1958"/>
        <w:gridCol w:w="1507"/>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账龄</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6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790,268,904.57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39,513,445.23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10,318,404.99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2,063,681.00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17,470,646.92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5,241,194.08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628,383.38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251,353.35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年以上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11,542,079.53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11,542,079.53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0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830,228,419.39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58,611,753.19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r>
    </w:tbl>
    <w:p>
      <w:pPr>
        <w:pStyle w:val="Style2"/>
        <w:keepNext w:val="0"/>
        <w:keepLines w:val="0"/>
        <w:widowControl w:val="0"/>
        <w:shd w:val="clear" w:color="auto" w:fill="auto"/>
        <w:bidi w:val="0"/>
        <w:spacing w:before="0" w:after="140" w:line="240" w:lineRule="auto"/>
        <w:ind w:left="14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坏账准备变动情况</w:t>
      </w:r>
    </w:p>
    <w:p>
      <w:pPr>
        <w:pStyle w:val="Style2"/>
        <w:keepNext w:val="0"/>
        <w:keepLines w:val="0"/>
        <w:widowControl w:val="0"/>
        <w:shd w:val="clear" w:color="auto" w:fill="auto"/>
        <w:bidi w:val="0"/>
        <w:spacing w:before="0" w:after="140" w:line="240" w:lineRule="auto"/>
        <w:ind w:left="1480" w:right="0" w:firstLine="0"/>
        <w:jc w:val="left"/>
      </w:pPr>
      <w:r>
        <w:rPr>
          <w:color w:val="000000"/>
          <w:spacing w:val="0"/>
          <w:w w:val="100"/>
          <w:position w:val="0"/>
        </w:rPr>
        <w:t>①明细情况</w:t>
      </w:r>
    </w:p>
    <w:tbl>
      <w:tblPr>
        <w:tblOverlap w:val="never"/>
        <w:jc w:val="center"/>
        <w:tblLayout w:type="fixed"/>
      </w:tblPr>
      <w:tblGrid>
        <w:gridCol w:w="1718"/>
        <w:gridCol w:w="2026"/>
        <w:gridCol w:w="1790"/>
        <w:gridCol w:w="1805"/>
        <w:gridCol w:w="1723"/>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 预期信用损失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 减值</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 减值</w:t>
            </w:r>
            <w:r>
              <w:rPr>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12,804,665.94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6,812,996.24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281,959,361.66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301,577,023.84</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-515,920.25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-3,494,129.38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3,494,129.38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27,224,699.54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-1,771,106.11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-330,346.11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25,123,247.32</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2,315,350.00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2,315,350.00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39,513,445.23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2,063,681.00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282,807,794.93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324,384,921.16</w:t>
            </w:r>
          </w:p>
        </w:tc>
      </w:tr>
      <w:tr>
        <w:trPr>
          <w:trHeight w:val="269"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②本期重要的坏账准备收回或转叵</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bl>
    <w:p>
      <w:pPr>
        <w:widowControl w:val="0"/>
        <w:spacing w:after="139" w:line="1" w:lineRule="exact"/>
      </w:pPr>
    </w:p>
    <w:tbl>
      <w:tblPr>
        <w:tblOverlap w:val="never"/>
        <w:jc w:val="center"/>
        <w:tblLayout w:type="fixed"/>
      </w:tblPr>
      <w:tblGrid>
        <w:gridCol w:w="2770"/>
        <w:gridCol w:w="2774"/>
        <w:gridCol w:w="2779"/>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收回方式</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应收李国安等债权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371,350.00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银行转账</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r>
              <w:rPr>
                <w:rFonts w:ascii="Times New Roman" w:eastAsia="Times New Roman" w:hAnsi="Times New Roman" w:cs="Times New Roman"/>
                <w:color w:val="000000"/>
                <w:spacing w:val="0"/>
                <w:w w:val="100"/>
                <w:position w:val="0"/>
              </w:rPr>
              <w:t>17</w:t>
            </w:r>
            <w:r>
              <w:rPr>
                <w:color w:val="000000"/>
                <w:spacing w:val="0"/>
                <w:w w:val="100"/>
                <w:position w:val="0"/>
              </w:rPr>
              <w:t>康</w:t>
            </w:r>
            <w:r>
              <w:rPr>
                <w:rFonts w:ascii="Times New Roman" w:eastAsia="Times New Roman" w:hAnsi="Times New Roman" w:cs="Times New Roman"/>
                <w:color w:val="000000"/>
                <w:spacing w:val="0"/>
                <w:w w:val="100"/>
                <w:position w:val="0"/>
              </w:rPr>
              <w:t>02EB</w:t>
            </w:r>
            <w:r>
              <w:rPr>
                <w:color w:val="000000"/>
                <w:spacing w:val="0"/>
                <w:w w:val="100"/>
                <w:position w:val="0"/>
              </w:rPr>
              <w:t>利息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银行转账</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2,315,350.00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本期无核销的其他应收</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攵款。</w:t>
            </w:r>
          </w:p>
        </w:tc>
      </w:tr>
    </w:tbl>
    <w:p>
      <w:pPr>
        <w:spacing w:lineRule="exact" w:line="1"/>
        <w:rPr>
          <w:sz w:val="2"/>
          <w:szCs w:val="2"/>
        </w:rPr>
      </w:pPr>
      <w:r>
        <w:br w:type="page"/>
      </w:r>
    </w:p>
    <w:p>
      <w:pPr>
        <w:pStyle w:val="Style2"/>
        <w:keepNext w:val="0"/>
        <w:keepLines w:val="0"/>
        <w:widowControl w:val="0"/>
        <w:shd w:val="clear" w:color="auto" w:fill="auto"/>
        <w:bidi w:val="0"/>
        <w:spacing w:before="0" w:after="120" w:line="240" w:lineRule="auto"/>
        <w:ind w:left="1480" w:right="0" w:firstLine="0"/>
        <w:jc w:val="left"/>
      </w:pPr>
      <w:bookmarkStart w:id="1564" w:name="bookmark1564"/>
      <w:r>
        <w:rPr>
          <w:rFonts w:ascii="Times New Roman" w:eastAsia="Times New Roman" w:hAnsi="Times New Roman" w:cs="Times New Roman"/>
          <w:color w:val="000000"/>
          <w:spacing w:val="0"/>
          <w:w w:val="100"/>
          <w:position w:val="0"/>
        </w:rPr>
        <w:t>4</w:t>
      </w:r>
      <w:bookmarkEnd w:id="1564"/>
      <w:r>
        <w:rPr>
          <w:rFonts w:ascii="Times New Roman" w:eastAsia="Times New Roman" w:hAnsi="Times New Roman" w:cs="Times New Roman"/>
          <w:color w:val="000000"/>
          <w:spacing w:val="0"/>
          <w:w w:val="100"/>
          <w:position w:val="0"/>
        </w:rPr>
        <w:t>）</w:t>
      </w:r>
      <w:r>
        <w:rPr>
          <w:color w:val="000000"/>
          <w:spacing w:val="0"/>
          <w:w w:val="100"/>
          <w:position w:val="0"/>
        </w:rPr>
        <w:t>其他应收款金额前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tbl>
      <w:tblPr>
        <w:tblOverlap w:val="never"/>
        <w:jc w:val="center"/>
        <w:tblLayout w:type="fixed"/>
      </w:tblPr>
      <w:tblGrid>
        <w:gridCol w:w="2131"/>
        <w:gridCol w:w="1670"/>
        <w:gridCol w:w="1478"/>
        <w:gridCol w:w="960"/>
        <w:gridCol w:w="1166"/>
        <w:gridCol w:w="1488"/>
      </w:tblGrid>
      <w:tr>
        <w:trPr>
          <w:trHeight w:val="10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占其他应收</w:t>
            </w:r>
          </w:p>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款余额的比</w:t>
            </w:r>
          </w:p>
          <w:p>
            <w:pPr>
              <w:pStyle w:val="Style29"/>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中信证券股份有限公司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收益互换及场外期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358,910,437.43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17,945,521.87</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李国安等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债务重组应收款项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218,604,093.45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218,604,093.45</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华泰证券股份有限公司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收益互换及场外期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82,718,570.64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4,135,928.53</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东方证券股份有限公司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收益互换及场外期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71,014,818.32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3,550,740.92</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国盛证券有限责任公司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收益互换及场外期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781,247,919.84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71.28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246,736,284.77</w:t>
            </w:r>
          </w:p>
        </w:tc>
      </w:tr>
    </w:tbl>
    <w:p>
      <w:pPr>
        <w:pStyle w:val="Style2"/>
        <w:keepNext w:val="0"/>
        <w:keepLines w:val="0"/>
        <w:widowControl w:val="0"/>
        <w:shd w:val="clear" w:color="auto" w:fill="auto"/>
        <w:bidi w:val="0"/>
        <w:spacing w:before="0" w:after="120" w:line="240" w:lineRule="auto"/>
        <w:ind w:left="1480" w:right="0" w:firstLine="0"/>
        <w:jc w:val="left"/>
      </w:pPr>
      <w:bookmarkStart w:id="1565" w:name="bookmark1565"/>
      <w:r>
        <w:rPr>
          <w:rFonts w:ascii="Times New Roman" w:eastAsia="Times New Roman" w:hAnsi="Times New Roman" w:cs="Times New Roman"/>
          <w:color w:val="000000"/>
          <w:spacing w:val="0"/>
          <w:w w:val="100"/>
          <w:position w:val="0"/>
        </w:rPr>
        <w:t>5</w:t>
      </w:r>
      <w:bookmarkEnd w:id="1565"/>
      <w:r>
        <w:rPr>
          <w:rFonts w:ascii="Times New Roman" w:eastAsia="Times New Roman" w:hAnsi="Times New Roman" w:cs="Times New Roman"/>
          <w:color w:val="000000"/>
          <w:spacing w:val="0"/>
          <w:w w:val="100"/>
          <w:position w:val="0"/>
        </w:rPr>
        <w:t>）</w:t>
      </w:r>
      <w:r>
        <w:rPr>
          <w:color w:val="000000"/>
          <w:spacing w:val="0"/>
          <w:w w:val="100"/>
          <w:position w:val="0"/>
        </w:rPr>
        <w:t>应收股利</w:t>
      </w:r>
    </w:p>
    <w:tbl>
      <w:tblPr>
        <w:tblOverlap w:val="never"/>
        <w:jc w:val="center"/>
        <w:tblLayout w:type="fixed"/>
      </w:tblPr>
      <w:tblGrid>
        <w:gridCol w:w="1421"/>
        <w:gridCol w:w="1416"/>
        <w:gridCol w:w="1560"/>
        <w:gridCol w:w="1560"/>
        <w:gridCol w:w="1416"/>
        <w:gridCol w:w="960"/>
        <w:gridCol w:w="1142"/>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未收回 的原因</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相关款项是 否发生减值</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53,382,106.46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156,932,399.63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157,592,767.09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52,721,739.00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尚未支付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53,382,106.46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156,932,399.63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157,592,767.09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52,721,739.00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120" w:line="240" w:lineRule="auto"/>
        <w:ind w:left="1480" w:right="0" w:firstLine="0"/>
        <w:jc w:val="left"/>
      </w:pPr>
      <w:bookmarkStart w:id="1566" w:name="bookmark1566"/>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w:t>
      </w:r>
      <w:r>
        <w:rPr>
          <w:color w:val="000000"/>
          <w:spacing w:val="0"/>
          <w:w w:val="100"/>
          <w:position w:val="0"/>
        </w:rPr>
        <w:t>长期待摊费用</w:t>
      </w:r>
    </w:p>
    <w:tbl>
      <w:tblPr>
        <w:tblOverlap w:val="never"/>
        <w:jc w:val="center"/>
        <w:tblLayout w:type="fixed"/>
      </w:tblPr>
      <w:tblGrid>
        <w:gridCol w:w="1104"/>
        <w:gridCol w:w="1546"/>
        <w:gridCol w:w="1541"/>
        <w:gridCol w:w="1522"/>
        <w:gridCol w:w="1320"/>
        <w:gridCol w:w="1507"/>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外币报表折算 差额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41,064,231.75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64,869,221.41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24,029,260.27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-143,784.62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81,760,408.27</w:t>
            </w:r>
          </w:p>
        </w:tc>
      </w:tr>
      <w:tr>
        <w:trPr>
          <w:trHeight w:val="5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3,911,778.46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2,552,015.19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2,332,165.74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4,131,627.91</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44,976,010.21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67,421,236.60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26,361,426.01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-143,784.62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85,892,036.18</w:t>
            </w:r>
          </w:p>
        </w:tc>
      </w:tr>
    </w:tbl>
    <w:p>
      <w:pPr>
        <w:widowControl w:val="0"/>
        <w:spacing w:after="599" w:line="1" w:lineRule="exact"/>
      </w:pPr>
    </w:p>
    <w:p>
      <w:pPr>
        <w:pStyle w:val="Style20"/>
        <w:keepNext/>
        <w:keepLines/>
        <w:widowControl w:val="0"/>
        <w:shd w:val="clear" w:color="auto" w:fill="auto"/>
        <w:bidi w:val="0"/>
        <w:spacing w:before="0" w:after="120" w:line="240" w:lineRule="auto"/>
        <w:ind w:left="1060" w:right="0" w:firstLine="0"/>
        <w:jc w:val="both"/>
      </w:pPr>
      <w:bookmarkStart w:id="1567" w:name="bookmark1567"/>
      <w:bookmarkStart w:id="1568" w:name="bookmark1568"/>
      <w:bookmarkStart w:id="1569" w:name="bookmark1569"/>
      <w:bookmarkStart w:id="1570" w:name="bookmark1570"/>
      <w:r>
        <w:rPr>
          <w:color w:val="000000"/>
          <w:spacing w:val="0"/>
          <w:w w:val="100"/>
          <w:position w:val="0"/>
        </w:rPr>
        <w:t>2</w:t>
      </w:r>
      <w:bookmarkEnd w:id="1569"/>
      <w:r>
        <w:rPr>
          <w:color w:val="000000"/>
          <w:spacing w:val="0"/>
          <w:w w:val="100"/>
          <w:position w:val="0"/>
        </w:rPr>
        <w:t>6、融券业务情况</w:t>
      </w:r>
      <w:bookmarkEnd w:id="1567"/>
      <w:bookmarkEnd w:id="1568"/>
      <w:bookmarkEnd w:id="1570"/>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19"/>
        <w:gridCol w:w="3048"/>
        <w:gridCol w:w="2995"/>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融出证券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1,354,563,366.31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72,580,480.00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711,093,414.19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69,853,850.00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—转融通融入证券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643,469,952.12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2,726,630.00</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转融通融入证券总额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770,171,156.00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11,902,374.00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融券业务违约情况：</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1060" w:right="0" w:firstLine="0"/>
        <w:jc w:val="left"/>
      </w:pPr>
      <w:r>
        <w:rPr>
          <w:color w:val="000000"/>
          <w:spacing w:val="0"/>
          <w:w w:val="100"/>
          <w:position w:val="0"/>
        </w:rPr>
        <w:t>详见本节"七、</w:t>
      </w:r>
      <w:r>
        <w:rPr>
          <w:rFonts w:ascii="Times New Roman" w:eastAsia="Times New Roman" w:hAnsi="Times New Roman" w:cs="Times New Roman"/>
          <w:color w:val="000000"/>
          <w:spacing w:val="0"/>
          <w:w w:val="100"/>
          <w:position w:val="0"/>
        </w:rPr>
        <w:t>5</w:t>
      </w:r>
      <w:r>
        <w:rPr>
          <w:color w:val="000000"/>
          <w:spacing w:val="0"/>
          <w:w w:val="100"/>
          <w:position w:val="0"/>
        </w:rPr>
        <w:t>、融出资金</w:t>
        <w:br w:type="page"/>
      </w:r>
      <w:r>
        <w:rPr>
          <w:color w:val="000000"/>
          <w:spacing w:val="0"/>
          <w:w w:val="100"/>
          <w:position w:val="0"/>
        </w:rPr>
        <w:t>融券业务的说明： 无</w:t>
      </w:r>
    </w:p>
    <w:p>
      <w:pPr>
        <w:pStyle w:val="Style20"/>
        <w:keepNext/>
        <w:keepLines/>
        <w:widowControl w:val="0"/>
        <w:shd w:val="clear" w:color="auto" w:fill="auto"/>
        <w:bidi w:val="0"/>
        <w:spacing w:before="0" w:after="40" w:line="278" w:lineRule="exact"/>
        <w:ind w:left="1060" w:right="0" w:firstLine="0"/>
        <w:jc w:val="left"/>
      </w:pPr>
      <w:bookmarkStart w:id="1571" w:name="bookmark1571"/>
      <w:bookmarkStart w:id="1572" w:name="bookmark1572"/>
      <w:bookmarkStart w:id="1573" w:name="bookmark1573"/>
      <w:bookmarkStart w:id="1574" w:name="bookmark1574"/>
      <w:r>
        <w:rPr>
          <w:color w:val="000000"/>
          <w:spacing w:val="0"/>
          <w:w w:val="100"/>
          <w:position w:val="0"/>
        </w:rPr>
        <w:t>2</w:t>
      </w:r>
      <w:bookmarkEnd w:id="1573"/>
      <w:r>
        <w:rPr>
          <w:color w:val="000000"/>
          <w:spacing w:val="0"/>
          <w:w w:val="100"/>
          <w:position w:val="0"/>
        </w:rPr>
        <w:t>7、资产减值准备变动表</w:t>
      </w:r>
      <w:bookmarkEnd w:id="1571"/>
      <w:bookmarkEnd w:id="1572"/>
      <w:bookmarkEnd w:id="1574"/>
    </w:p>
    <w:p>
      <w:pPr>
        <w:pStyle w:val="Style2"/>
        <w:keepNext w:val="0"/>
        <w:keepLines w:val="0"/>
        <w:widowControl w:val="0"/>
        <w:shd w:val="clear" w:color="auto" w:fill="auto"/>
        <w:bidi w:val="0"/>
        <w:spacing w:before="0" w:after="40" w:line="278" w:lineRule="exact"/>
        <w:ind w:left="106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1973"/>
        <w:gridCol w:w="1435"/>
        <w:gridCol w:w="1378"/>
        <w:gridCol w:w="1406"/>
        <w:gridCol w:w="1402"/>
        <w:gridCol w:w="1469"/>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转</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vMerge/>
            <w:tcBorders>
              <w:left w:val="single" w:sz="4"/>
              <w:right w:val="single" w:sz="4"/>
            </w:tcBorders>
            <w:shd w:val="clear" w:color="auto" w:fill="FFFFFF"/>
            <w:vAlign w:val="center"/>
          </w:tcPr>
          <w:p>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46,204,080.27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448,211,131.47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494,415,211.74</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12,547,552.50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800,231.70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13,347,784.20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left"/>
            </w:pPr>
            <w:r>
              <w:rPr>
                <w:color w:val="000000"/>
                <w:spacing w:val="0"/>
                <w:w w:val="100"/>
                <w:position w:val="0"/>
              </w:rPr>
              <w:t>买入返售金融资产 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126,823,692.11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-44,308,860.41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82,514,831.70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311,846.69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11,600,183.84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11,912,030.53</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其他债权投资减值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42,000,173.83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21,858,030.04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1,834,720.14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62,023,483.73</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13"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301,577,023.84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25,123,247.32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324,384,921.16</w:t>
            </w:r>
          </w:p>
        </w:tc>
      </w:tr>
      <w:tr>
        <w:trPr>
          <w:trHeight w:val="12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金融工具及其他项</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目信用减值准备小</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529,464,369.24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463,283,963.96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2,315,350.00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1,834,720.14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988,598,263.06</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长期股权投资减值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投资性房地产减值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其他资产减值准备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529,464,369.24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463,283,963.96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2,315,350.00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1,834,720.14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988,598,263.06</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资产减值准备的说明：</w:t>
      </w:r>
    </w:p>
    <w:p>
      <w:pPr>
        <w:pStyle w:val="Style2"/>
        <w:keepNext w:val="0"/>
        <w:keepLines w:val="0"/>
        <w:widowControl w:val="0"/>
        <w:shd w:val="clear" w:color="auto" w:fill="auto"/>
        <w:bidi w:val="0"/>
        <w:spacing w:before="0" w:after="160" w:line="408" w:lineRule="exact"/>
        <w:ind w:left="1060" w:right="0" w:firstLine="420"/>
        <w:jc w:val="left"/>
      </w:pPr>
      <w:r>
        <w:rPr>
          <w:color w:val="000000"/>
          <w:spacing w:val="0"/>
          <w:w w:val="100"/>
          <w:position w:val="0"/>
        </w:rPr>
        <w:t>融出资金减值准备本期计提含外币报表折算差额</w:t>
      </w:r>
      <w:r>
        <w:rPr>
          <w:rFonts w:ascii="Times New Roman" w:eastAsia="Times New Roman" w:hAnsi="Times New Roman" w:cs="Times New Roman"/>
          <w:color w:val="000000"/>
          <w:spacing w:val="0"/>
          <w:w w:val="100"/>
          <w:position w:val="0"/>
        </w:rPr>
        <w:t>-1,795,036.69</w:t>
      </w:r>
      <w:r>
        <w:rPr>
          <w:color w:val="000000"/>
          <w:spacing w:val="0"/>
          <w:w w:val="100"/>
          <w:position w:val="0"/>
        </w:rPr>
        <w:t>元，买入返售资产减值准备本 期计提含外币报表折算差额</w:t>
      </w:r>
      <w:r>
        <w:rPr>
          <w:rFonts w:ascii="Times New Roman" w:eastAsia="Times New Roman" w:hAnsi="Times New Roman" w:cs="Times New Roman"/>
          <w:color w:val="000000"/>
          <w:spacing w:val="0"/>
          <w:w w:val="100"/>
          <w:position w:val="0"/>
        </w:rPr>
        <w:t>126,240.00</w:t>
      </w:r>
      <w:r>
        <w:rPr>
          <w:color w:val="000000"/>
          <w:spacing w:val="0"/>
          <w:w w:val="100"/>
          <w:position w:val="0"/>
        </w:rPr>
        <w:t>元。</w:t>
      </w:r>
      <w:r>
        <w:br w:type="page"/>
      </w:r>
    </w:p>
    <w:p>
      <w:pPr>
        <w:pStyle w:val="Style20"/>
        <w:keepNext/>
        <w:keepLines/>
        <w:widowControl w:val="0"/>
        <w:shd w:val="clear" w:color="auto" w:fill="auto"/>
        <w:bidi w:val="0"/>
        <w:spacing w:before="0" w:after="100" w:line="240" w:lineRule="auto"/>
        <w:ind w:left="1020" w:right="0" w:firstLine="0"/>
        <w:jc w:val="left"/>
      </w:pPr>
      <w:bookmarkStart w:id="1575" w:name="bookmark1575"/>
      <w:bookmarkStart w:id="1576" w:name="bookmark1576"/>
      <w:bookmarkStart w:id="1577" w:name="bookmark1577"/>
      <w:bookmarkStart w:id="1578" w:name="bookmark1578"/>
      <w:r>
        <w:rPr>
          <w:color w:val="000000"/>
          <w:spacing w:val="0"/>
          <w:w w:val="100"/>
          <w:position w:val="0"/>
        </w:rPr>
        <w:t>2</w:t>
      </w:r>
      <w:bookmarkEnd w:id="1577"/>
      <w:r>
        <w:rPr>
          <w:color w:val="000000"/>
          <w:spacing w:val="0"/>
          <w:w w:val="100"/>
          <w:position w:val="0"/>
        </w:rPr>
        <w:t>8、金融工具及其他项目预期信用损失准备表</w:t>
      </w:r>
      <w:bookmarkEnd w:id="1575"/>
      <w:bookmarkEnd w:id="1576"/>
      <w:bookmarkEnd w:id="1578"/>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 币种：人民币</w:t>
      </w:r>
    </w:p>
    <w:tbl>
      <w:tblPr>
        <w:tblOverlap w:val="never"/>
        <w:jc w:val="center"/>
        <w:tblLayout w:type="fixed"/>
      </w:tblPr>
      <w:tblGrid>
        <w:gridCol w:w="3182"/>
        <w:gridCol w:w="1392"/>
        <w:gridCol w:w="1627"/>
        <w:gridCol w:w="1512"/>
        <w:gridCol w:w="1349"/>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金融工具类别</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预期信用损</w:t>
            </w:r>
          </w:p>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06"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未 发生信用减值</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已 发生信用减 值</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112,410,696.70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74,204,000.15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307,800,514.89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494,415,211.74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应收款项坏账准备（简化模型）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13,347,784.20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13,347,784.20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26,415,219.20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3,920,412.50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52,179,200.00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82,514,831.70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11,912,030.53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11,912,030.53</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12,023,483.73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62,023,483.73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39,513,445.23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2,063,681.00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282,807,794.93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324,384,921.16</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202,274,875.39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93,535,877.85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692,787,509.82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988,598,263.06</w:t>
            </w:r>
          </w:p>
        </w:tc>
      </w:tr>
      <w:tr>
        <w:trPr>
          <w:trHeight w:val="41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金融工具类别</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预期信用损</w:t>
            </w:r>
          </w:p>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08"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未 发生信用减值</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已 发生信用减 值</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27,241,371.10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351,978.82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18,610,730.35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46,204,080.27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应收款项坏账准备（简化模型）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12,547,552.50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12,547,552.50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17,822,151.43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248,721.51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108,752,819.17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126,823,692.11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311,846.69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311,846.69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5,750,173.83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36,250,000.00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42,000,173.83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12,804,665.94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6,812,996.24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281,959,361.66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301,577,023.84</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63,930,208.99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19,961,249.07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445,572,911.18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529,464,369.24</w:t>
            </w:r>
          </w:p>
        </w:tc>
      </w:tr>
    </w:tbl>
    <w:p>
      <w:pPr>
        <w:widowControl w:val="0"/>
        <w:spacing w:after="599" w:line="1" w:lineRule="exact"/>
      </w:pPr>
    </w:p>
    <w:p>
      <w:pPr>
        <w:pStyle w:val="Style20"/>
        <w:keepNext/>
        <w:keepLines/>
        <w:widowControl w:val="0"/>
        <w:shd w:val="clear" w:color="auto" w:fill="auto"/>
        <w:bidi w:val="0"/>
        <w:spacing w:before="0" w:after="100" w:line="240" w:lineRule="auto"/>
        <w:ind w:left="1020" w:right="0" w:firstLine="0"/>
        <w:jc w:val="left"/>
      </w:pPr>
      <w:bookmarkStart w:id="1579" w:name="bookmark1579"/>
      <w:bookmarkStart w:id="1580" w:name="bookmark1580"/>
      <w:bookmarkStart w:id="1581" w:name="bookmark1581"/>
      <w:bookmarkStart w:id="1582" w:name="bookmark1582"/>
      <w:r>
        <w:rPr>
          <w:color w:val="000000"/>
          <w:spacing w:val="0"/>
          <w:w w:val="100"/>
          <w:position w:val="0"/>
        </w:rPr>
        <w:t>2</w:t>
      </w:r>
      <w:bookmarkEnd w:id="1581"/>
      <w:r>
        <w:rPr>
          <w:color w:val="000000"/>
          <w:spacing w:val="0"/>
          <w:w w:val="100"/>
          <w:position w:val="0"/>
        </w:rPr>
        <w:t>9、短期借款</w:t>
      </w:r>
      <w:bookmarkEnd w:id="1579"/>
      <w:bookmarkEnd w:id="1580"/>
      <w:bookmarkEnd w:id="1582"/>
    </w:p>
    <w:p>
      <w:pPr>
        <w:pStyle w:val="Style20"/>
        <w:keepNext/>
        <w:keepLines/>
        <w:widowControl w:val="0"/>
        <w:shd w:val="clear" w:color="auto" w:fill="auto"/>
        <w:bidi w:val="0"/>
        <w:spacing w:before="0" w:after="100" w:line="240" w:lineRule="auto"/>
        <w:ind w:left="1020" w:right="0" w:firstLine="0"/>
        <w:jc w:val="left"/>
      </w:pPr>
      <w:bookmarkStart w:id="1579" w:name="bookmark1579"/>
      <w:bookmarkStart w:id="1580" w:name="bookmark1580"/>
      <w:bookmarkStart w:id="1583" w:name="bookmark1583"/>
      <w:bookmarkStart w:id="1584" w:name="bookmark1584"/>
      <w:r>
        <w:rPr>
          <w:color w:val="000000"/>
          <w:spacing w:val="0"/>
          <w:w w:val="100"/>
          <w:position w:val="0"/>
        </w:rPr>
        <w:t>（</w:t>
      </w:r>
      <w:bookmarkEnd w:id="1583"/>
      <w:r>
        <w:rPr>
          <w:color w:val="000000"/>
          <w:spacing w:val="0"/>
          <w:w w:val="100"/>
          <w:position w:val="0"/>
        </w:rPr>
        <w:t>1）.</w:t>
      </w:r>
      <w:r>
        <w:rPr>
          <w:color w:val="000000"/>
          <w:spacing w:val="0"/>
          <w:w w:val="100"/>
          <w:position w:val="0"/>
        </w:rPr>
        <w:t>短期借款分类</w:t>
      </w:r>
      <w:bookmarkEnd w:id="1579"/>
      <w:bookmarkEnd w:id="1580"/>
      <w:bookmarkEnd w:id="1584"/>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875"/>
        <w:gridCol w:w="3005"/>
        <w:gridCol w:w="3029"/>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485,797,765.03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665,489,550.38</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485,797,765.03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665,489,550.38</w:t>
            </w:r>
          </w:p>
        </w:tc>
      </w:tr>
    </w:tbl>
    <w:p>
      <w:pPr>
        <w:widowControl w:val="0"/>
        <w:spacing w:after="199" w:line="1" w:lineRule="exact"/>
      </w:pPr>
    </w:p>
    <w:p>
      <w:pPr>
        <w:pStyle w:val="Style2"/>
        <w:keepNext w:val="0"/>
        <w:keepLines w:val="0"/>
        <w:widowControl w:val="0"/>
        <w:shd w:val="clear" w:color="auto" w:fill="auto"/>
        <w:bidi w:val="0"/>
        <w:spacing w:before="0" w:after="340" w:line="278" w:lineRule="exact"/>
        <w:ind w:left="1020" w:right="0" w:firstLine="40"/>
        <w:jc w:val="left"/>
      </w:pPr>
      <w:r>
        <w:rPr>
          <w:color w:val="000000"/>
          <w:spacing w:val="0"/>
          <w:w w:val="100"/>
          <w:position w:val="0"/>
        </w:rPr>
        <w:t>短期借款分类的说明: 无</w:t>
      </w:r>
    </w:p>
    <w:p>
      <w:pPr>
        <w:pStyle w:val="Style20"/>
        <w:keepNext/>
        <w:keepLines/>
        <w:widowControl w:val="0"/>
        <w:numPr>
          <w:ilvl w:val="0"/>
          <w:numId w:val="131"/>
        </w:numPr>
        <w:shd w:val="clear" w:color="auto" w:fill="auto"/>
        <w:bidi w:val="0"/>
        <w:spacing w:before="0" w:after="100" w:line="240" w:lineRule="auto"/>
        <w:ind w:left="1020" w:right="0" w:firstLine="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w:t>
      </w:r>
      <w:r>
        <w:rPr>
          <w:color w:val="000000"/>
          <w:spacing w:val="0"/>
          <w:w w:val="100"/>
          <w:position w:val="0"/>
        </w:rPr>
        <w:t>已逾期未偿还的短期借款情况</w:t>
      </w:r>
      <w:bookmarkEnd w:id="1585"/>
      <w:bookmarkEnd w:id="1586"/>
      <w:bookmarkEnd w:id="1588"/>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102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1020" w:right="0" w:firstLine="0"/>
        <w:jc w:val="left"/>
      </w:pPr>
      <w:bookmarkStart w:id="1589" w:name="bookmark1589"/>
      <w:bookmarkStart w:id="1590" w:name="bookmark1590"/>
      <w:bookmarkStart w:id="1591" w:name="bookmark1591"/>
      <w:bookmarkStart w:id="1592" w:name="bookmark1592"/>
      <w:r>
        <w:rPr>
          <w:color w:val="000000"/>
          <w:spacing w:val="0"/>
          <w:w w:val="100"/>
          <w:position w:val="0"/>
        </w:rPr>
        <w:t>3</w:t>
      </w:r>
      <w:bookmarkEnd w:id="1591"/>
      <w:r>
        <w:rPr>
          <w:color w:val="000000"/>
          <w:spacing w:val="0"/>
          <w:w w:val="100"/>
          <w:position w:val="0"/>
        </w:rPr>
        <w:t>0、应付短期融资款</w:t>
      </w:r>
      <w:bookmarkEnd w:id="1589"/>
      <w:bookmarkEnd w:id="1590"/>
      <w:bookmarkEnd w:id="1592"/>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854"/>
        <w:gridCol w:w="1262"/>
        <w:gridCol w:w="758"/>
        <w:gridCol w:w="398"/>
        <w:gridCol w:w="1142"/>
        <w:gridCol w:w="725"/>
        <w:gridCol w:w="1090"/>
        <w:gridCol w:w="1142"/>
        <w:gridCol w:w="1142"/>
        <w:gridCol w:w="1152"/>
      </w:tblGrid>
      <w:tr>
        <w:trPr>
          <w:trHeight w:val="14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债券名</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起息日</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9" w:lineRule="exact"/>
              <w:ind w:left="0" w:right="0" w:firstLine="0"/>
              <w:jc w:val="left"/>
              <w:rPr>
                <w:sz w:val="17"/>
                <w:szCs w:val="17"/>
              </w:rPr>
            </w:pPr>
            <w:r>
              <w:rPr>
                <w:color w:val="000000"/>
                <w:spacing w:val="0"/>
                <w:w w:val="100"/>
                <w:position w:val="0"/>
                <w:sz w:val="17"/>
                <w:szCs w:val="17"/>
              </w:rPr>
              <w:t>债 券 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票面</w:t>
            </w:r>
          </w:p>
          <w:p>
            <w:pPr>
              <w:pStyle w:val="Style29"/>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利率</w:t>
            </w:r>
          </w:p>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19</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2019/10/21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88</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2,011,796,164.38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1"/>
                <w:szCs w:val="11"/>
              </w:rPr>
            </w:pPr>
            <w:r>
              <w:rPr>
                <w:rFonts w:ascii="Times New Roman" w:eastAsia="Times New Roman" w:hAnsi="Times New Roman" w:cs="Times New Roman"/>
                <w:color w:val="000000"/>
                <w:spacing w:val="0"/>
                <w:w w:val="100"/>
                <w:position w:val="0"/>
                <w:sz w:val="11"/>
                <w:szCs w:val="11"/>
              </w:rPr>
              <w:t>2,642,409.04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2,014,438,573.42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19</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2019/11/7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90</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2,009,342,465.75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1"/>
                <w:szCs w:val="11"/>
              </w:rPr>
            </w:pPr>
            <w:r>
              <w:rPr>
                <w:rFonts w:ascii="Times New Roman" w:eastAsia="Times New Roman" w:hAnsi="Times New Roman" w:cs="Times New Roman"/>
                <w:color w:val="000000"/>
                <w:spacing w:val="0"/>
                <w:w w:val="100"/>
                <w:position w:val="0"/>
                <w:sz w:val="11"/>
                <w:szCs w:val="11"/>
              </w:rPr>
              <w:t>5,963,893.27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2,015,306,359.02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2020/1/10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90</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2,013,812,780.98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2,013,812,780.98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2020/2/13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91</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2,516,480,295.55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2,516,480,295.55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2020/3/11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91</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3,000,000,000.00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3,016,913,238.33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3,016,913,238.33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1,500,000,000.00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2020/4/3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91</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1,500,000,000.00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1,506,586,703.80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1,506,586,703.80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2020/5/22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90</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2,509,854,075.69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2,509,854,075.69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2020/6/8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88</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2,010,650,441.95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2,010,650,441.95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2020/7/15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91</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2,516,213,602.69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2,516,213,602.69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1,500,000,000.00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2020/8/21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90</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1,500,000,000.00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1,510,113,116.29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1,510,113,116.29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2020/9/24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90</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2,013,533,470.65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2,013,533,470.65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2020/10/15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90</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2,516,508,219.18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2,516,508,219.18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w:t>
            </w:r>
            <w:r>
              <w:rPr>
                <w:rFonts w:ascii="SimHei" w:eastAsia="SimHei" w:hAnsi="SimHei" w:cs="SimHei"/>
                <w:color w:val="000000"/>
                <w:spacing w:val="0"/>
                <w:w w:val="100"/>
                <w:position w:val="0"/>
                <w:sz w:val="11"/>
                <w:szCs w:val="11"/>
              </w:rPr>
              <w:t>财通证券</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CP011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2020/11/18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83</w:t>
            </w:r>
          </w:p>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2,510,065,753.42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2,510,065,753.42</w:t>
            </w:r>
          </w:p>
        </w:tc>
      </w:tr>
      <w:tr>
        <w:trPr>
          <w:trHeight w:val="2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收益凭证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13,011,000,000.00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12,787,000,000.00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224,776,472.27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12,883,347,129.77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1"/>
                <w:szCs w:val="11"/>
              </w:rPr>
            </w:pPr>
            <w:r>
              <w:rPr>
                <w:rFonts w:ascii="Times New Roman" w:eastAsia="Times New Roman" w:hAnsi="Times New Roman" w:cs="Times New Roman"/>
                <w:color w:val="000000"/>
                <w:spacing w:val="0"/>
                <w:w w:val="100"/>
                <w:position w:val="0"/>
                <w:sz w:val="11"/>
                <w:szCs w:val="11"/>
              </w:rPr>
              <w:t>7,977,802,735.17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5,130,320,866.87</w:t>
            </w:r>
          </w:p>
        </w:tc>
      </w:tr>
      <w:tr>
        <w:trPr>
          <w:trHeight w:val="24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1"/>
                <w:szCs w:val="11"/>
              </w:rPr>
            </w:pPr>
            <w:r>
              <w:rPr>
                <w:rFonts w:ascii="SimHei" w:eastAsia="SimHei" w:hAnsi="SimHei" w:cs="SimHei"/>
                <w:color w:val="000000"/>
                <w:spacing w:val="0"/>
                <w:w w:val="100"/>
                <w:position w:val="0"/>
                <w:sz w:val="11"/>
                <w:szCs w:val="11"/>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41,511,000,000.00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41,287,000,000.00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4,245,915,102.40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37,532,685,130.61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31,621,705,393.54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10,156,894,839.47</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应付短期融资款的说明：</w:t>
      </w:r>
    </w:p>
    <w:p>
      <w:pPr>
        <w:pStyle w:val="Style2"/>
        <w:keepNext w:val="0"/>
        <w:keepLines w:val="0"/>
        <w:widowControl w:val="0"/>
        <w:shd w:val="clear" w:color="auto" w:fill="auto"/>
        <w:bidi w:val="0"/>
        <w:spacing w:before="0" w:after="100" w:line="408" w:lineRule="exact"/>
        <w:ind w:left="1020" w:right="0" w:firstLine="460"/>
        <w:jc w:val="left"/>
      </w:pPr>
      <w:r>
        <w:rPr>
          <w:color w:val="000000"/>
          <w:spacing w:val="0"/>
          <w:w w:val="100"/>
          <w:position w:val="0"/>
        </w:rPr>
        <w:t>期初发行的收益凭证合计人民币</w:t>
      </w:r>
      <w:r>
        <w:rPr>
          <w:rFonts w:ascii="Times New Roman" w:eastAsia="Times New Roman" w:hAnsi="Times New Roman" w:cs="Times New Roman"/>
          <w:color w:val="000000"/>
          <w:spacing w:val="0"/>
          <w:w w:val="100"/>
          <w:position w:val="0"/>
        </w:rPr>
        <w:t>2.24</w:t>
      </w:r>
      <w:r>
        <w:rPr>
          <w:color w:val="000000"/>
          <w:spacing w:val="0"/>
          <w:w w:val="100"/>
          <w:position w:val="0"/>
        </w:rPr>
        <w:t>亿，本年发行收益凭证面值合计人民币</w:t>
      </w:r>
      <w:r>
        <w:rPr>
          <w:rFonts w:ascii="Times New Roman" w:eastAsia="Times New Roman" w:hAnsi="Times New Roman" w:cs="Times New Roman"/>
          <w:color w:val="000000"/>
          <w:spacing w:val="0"/>
          <w:w w:val="100"/>
          <w:position w:val="0"/>
        </w:rPr>
        <w:t>127.87</w:t>
      </w:r>
      <w:r>
        <w:rPr>
          <w:color w:val="000000"/>
          <w:spacing w:val="0"/>
          <w:w w:val="100"/>
          <w:position w:val="0"/>
        </w:rPr>
        <w:t>亿元，期 末未到期收益凭证的年利率为</w:t>
      </w:r>
      <w:r>
        <w:rPr>
          <w:rFonts w:ascii="Times New Roman" w:eastAsia="Times New Roman" w:hAnsi="Times New Roman" w:cs="Times New Roman"/>
          <w:color w:val="000000"/>
          <w:spacing w:val="0"/>
          <w:w w:val="100"/>
          <w:position w:val="0"/>
        </w:rPr>
        <w:t>2.50%</w:t>
      </w:r>
      <w:r>
        <w:rPr>
          <w:color w:val="000000"/>
          <w:spacing w:val="0"/>
          <w:w w:val="100"/>
          <w:position w:val="0"/>
        </w:rPr>
        <w:t>至</w:t>
      </w:r>
      <w:r>
        <w:rPr>
          <w:rFonts w:ascii="Times New Roman" w:eastAsia="Times New Roman" w:hAnsi="Times New Roman" w:cs="Times New Roman"/>
          <w:color w:val="000000"/>
          <w:spacing w:val="0"/>
          <w:w w:val="100"/>
          <w:position w:val="0"/>
        </w:rPr>
        <w:t>6.80%</w:t>
      </w:r>
      <w:r>
        <w:rPr>
          <w:color w:val="000000"/>
          <w:spacing w:val="0"/>
          <w:w w:val="100"/>
          <w:position w:val="0"/>
        </w:rPr>
        <w:t>。</w:t>
      </w:r>
    </w:p>
    <w:p>
      <w:pPr>
        <w:pStyle w:val="Style20"/>
        <w:keepNext/>
        <w:keepLines/>
        <w:widowControl w:val="0"/>
        <w:shd w:val="clear" w:color="auto" w:fill="auto"/>
        <w:bidi w:val="0"/>
        <w:spacing w:before="0" w:after="100" w:line="240" w:lineRule="auto"/>
        <w:ind w:left="1020" w:right="0" w:firstLine="0"/>
        <w:jc w:val="left"/>
      </w:pPr>
      <w:bookmarkStart w:id="1593" w:name="bookmark1593"/>
      <w:bookmarkStart w:id="1594" w:name="bookmark1594"/>
      <w:bookmarkStart w:id="1595" w:name="bookmark1595"/>
      <w:bookmarkStart w:id="1596" w:name="bookmark1596"/>
      <w:r>
        <w:rPr>
          <w:color w:val="000000"/>
          <w:spacing w:val="0"/>
          <w:w w:val="100"/>
          <w:position w:val="0"/>
        </w:rPr>
        <w:t>3</w:t>
      </w:r>
      <w:bookmarkEnd w:id="1595"/>
      <w:r>
        <w:rPr>
          <w:color w:val="000000"/>
          <w:spacing w:val="0"/>
          <w:w w:val="100"/>
          <w:position w:val="0"/>
        </w:rPr>
        <w:t>1、拆入资金</w:t>
      </w:r>
      <w:bookmarkEnd w:id="1593"/>
      <w:bookmarkEnd w:id="1594"/>
      <w:bookmarkEnd w:id="1596"/>
    </w:p>
    <w:p>
      <w:pPr>
        <w:pStyle w:val="Style2"/>
        <w:keepNext w:val="0"/>
        <w:keepLines w:val="0"/>
        <w:widowControl w:val="0"/>
        <w:shd w:val="clear" w:color="auto" w:fill="auto"/>
        <w:bidi w:val="0"/>
        <w:spacing w:before="0" w:after="40" w:line="240" w:lineRule="auto"/>
        <w:ind w:left="102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4"/>
        <w:gridCol w:w="2693"/>
        <w:gridCol w:w="2702"/>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银行拆入资金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1,300,381,555.60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1,350,686,805.55</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1,300,381,555.60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1,350,686,805.55</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1020" w:right="0" w:firstLine="0"/>
        <w:jc w:val="left"/>
      </w:pPr>
      <w:r>
        <w:rPr>
          <w:color w:val="000000"/>
          <w:spacing w:val="0"/>
          <w:w w:val="100"/>
          <w:position w:val="0"/>
        </w:rPr>
        <w:t>转融通融入资金：</w:t>
      </w:r>
    </w:p>
    <w:p>
      <w:pPr>
        <w:pStyle w:val="Style2"/>
        <w:keepNext w:val="0"/>
        <w:keepLines w:val="0"/>
        <w:widowControl w:val="0"/>
        <w:shd w:val="clear" w:color="auto" w:fill="auto"/>
        <w:bidi w:val="0"/>
        <w:spacing w:before="0" w:after="40" w:line="240" w:lineRule="auto"/>
        <w:ind w:left="10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020" w:right="0" w:firstLine="0"/>
        <w:jc w:val="left"/>
      </w:pPr>
      <w:r>
        <w:rPr>
          <w:color w:val="000000"/>
          <w:spacing w:val="0"/>
          <w:w w:val="100"/>
          <w:position w:val="0"/>
        </w:rPr>
        <w:t>拆入资金的说明：</w:t>
      </w:r>
    </w:p>
    <w:p>
      <w:pPr>
        <w:pStyle w:val="Style2"/>
        <w:keepNext w:val="0"/>
        <w:keepLines w:val="0"/>
        <w:widowControl w:val="0"/>
        <w:shd w:val="clear" w:color="auto" w:fill="auto"/>
        <w:bidi w:val="0"/>
        <w:spacing w:before="0" w:after="340" w:line="240" w:lineRule="auto"/>
        <w:ind w:left="1020" w:right="0" w:firstLine="0"/>
        <w:jc w:val="left"/>
      </w:pPr>
      <w:r>
        <w:rPr>
          <w:color w:val="000000"/>
          <w:spacing w:val="0"/>
          <w:w w:val="100"/>
          <w:position w:val="0"/>
        </w:rPr>
        <w:t>无</w:t>
      </w:r>
    </w:p>
    <w:p>
      <w:pPr>
        <w:pStyle w:val="Style20"/>
        <w:keepNext/>
        <w:keepLines/>
        <w:widowControl w:val="0"/>
        <w:shd w:val="clear" w:color="auto" w:fill="auto"/>
        <w:bidi w:val="0"/>
        <w:spacing w:before="0" w:after="100" w:line="240" w:lineRule="auto"/>
        <w:ind w:left="1020" w:right="0" w:firstLine="0"/>
        <w:jc w:val="left"/>
      </w:pPr>
      <w:bookmarkStart w:id="1597" w:name="bookmark1597"/>
      <w:bookmarkStart w:id="1598" w:name="bookmark1598"/>
      <w:bookmarkStart w:id="1599" w:name="bookmark1599"/>
      <w:bookmarkStart w:id="1600" w:name="bookmark1600"/>
      <w:r>
        <w:rPr>
          <w:color w:val="000000"/>
          <w:spacing w:val="0"/>
          <w:w w:val="100"/>
          <w:position w:val="0"/>
        </w:rPr>
        <w:t>3</w:t>
      </w:r>
      <w:bookmarkEnd w:id="1599"/>
      <w:r>
        <w:rPr>
          <w:color w:val="000000"/>
          <w:spacing w:val="0"/>
          <w:w w:val="100"/>
          <w:position w:val="0"/>
        </w:rPr>
        <w:t>2、交易性金融负债</w:t>
      </w:r>
      <w:bookmarkEnd w:id="1597"/>
      <w:bookmarkEnd w:id="1598"/>
      <w:bookmarkEnd w:id="1600"/>
    </w:p>
    <w:p>
      <w:pPr>
        <w:pStyle w:val="Style20"/>
        <w:keepNext/>
        <w:keepLines/>
        <w:widowControl w:val="0"/>
        <w:numPr>
          <w:ilvl w:val="0"/>
          <w:numId w:val="133"/>
        </w:numPr>
        <w:shd w:val="clear" w:color="auto" w:fill="auto"/>
        <w:bidi w:val="0"/>
        <w:spacing w:before="0" w:after="100" w:line="240" w:lineRule="auto"/>
        <w:ind w:left="1020" w:right="0" w:firstLine="0"/>
        <w:jc w:val="left"/>
      </w:pPr>
      <w:bookmarkStart w:id="1597" w:name="bookmark1597"/>
      <w:bookmarkStart w:id="1598" w:name="bookmark1598"/>
      <w:bookmarkStart w:id="1601" w:name="bookmark1601"/>
      <w:bookmarkStart w:id="1602" w:name="bookmark1602"/>
      <w:bookmarkEnd w:id="1601"/>
      <w:r>
        <w:rPr>
          <w:color w:val="000000"/>
          <w:spacing w:val="0"/>
          <w:w w:val="100"/>
          <w:position w:val="0"/>
        </w:rPr>
        <w:t>以公允价值计量且其变动计入当期损益的金融负债</w:t>
      </w:r>
      <w:bookmarkEnd w:id="1597"/>
      <w:bookmarkEnd w:id="1598"/>
      <w:bookmarkEnd w:id="1602"/>
    </w:p>
    <w:p>
      <w:pPr>
        <w:pStyle w:val="Style2"/>
        <w:keepNext w:val="0"/>
        <w:keepLines w:val="0"/>
        <w:widowControl w:val="0"/>
        <w:shd w:val="clear" w:color="auto" w:fill="auto"/>
        <w:bidi w:val="0"/>
        <w:spacing w:before="0" w:after="420" w:line="240" w:lineRule="auto"/>
        <w:ind w:left="10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133"/>
        </w:numPr>
        <w:shd w:val="clear" w:color="auto" w:fill="auto"/>
        <w:tabs>
          <w:tab w:pos="1490" w:val="left"/>
        </w:tabs>
        <w:bidi w:val="0"/>
        <w:spacing w:before="0" w:after="220" w:line="418" w:lineRule="exact"/>
        <w:ind w:left="1480" w:right="0" w:hanging="42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指定为以公允价值计量且其变动计入当期损益的金融负债且自身信用风险变动引起的公允 价值变动金额计入其他综合收益</w:t>
      </w:r>
      <w:bookmarkEnd w:id="1603"/>
      <w:bookmarkEnd w:id="1604"/>
      <w:bookmarkEnd w:id="1606"/>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33"/>
        </w:numPr>
        <w:shd w:val="clear" w:color="auto" w:fill="auto"/>
        <w:tabs>
          <w:tab w:pos="1490" w:val="left"/>
        </w:tabs>
        <w:bidi w:val="0"/>
        <w:spacing w:before="0" w:after="220" w:line="403" w:lineRule="exact"/>
        <w:ind w:left="1480" w:right="0" w:hanging="420"/>
        <w:jc w:val="left"/>
      </w:pPr>
      <w:bookmarkStart w:id="1607" w:name="bookmark1607"/>
      <w:bookmarkEnd w:id="1607"/>
      <w:r>
        <w:rPr>
          <w:b/>
          <w:bCs/>
          <w:color w:val="000000"/>
          <w:spacing w:val="0"/>
          <w:w w:val="100"/>
          <w:position w:val="0"/>
        </w:rPr>
        <w:t>指定为以公允价值计量且其变动计入当期损益的金融负债且自身信用风险变动引起的公允 价值变动金额计入当期损益</w:t>
      </w:r>
    </w:p>
    <w:p>
      <w:pPr>
        <w:pStyle w:val="Style2"/>
        <w:keepNext w:val="0"/>
        <w:keepLines w:val="0"/>
        <w:widowControl w:val="0"/>
        <w:shd w:val="clear" w:color="auto" w:fill="auto"/>
        <w:bidi w:val="0"/>
        <w:spacing w:before="0" w:after="40" w:line="240" w:lineRule="auto"/>
        <w:ind w:left="10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0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10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100" w:line="240" w:lineRule="auto"/>
        <w:ind w:left="1020" w:right="0" w:firstLine="0"/>
        <w:jc w:val="left"/>
      </w:pPr>
      <w:bookmarkStart w:id="1608" w:name="bookmark1608"/>
      <w:bookmarkStart w:id="1609" w:name="bookmark1609"/>
      <w:bookmarkStart w:id="1610" w:name="bookmark1610"/>
      <w:bookmarkStart w:id="1611" w:name="bookmark1611"/>
      <w:r>
        <w:rPr>
          <w:color w:val="000000"/>
          <w:spacing w:val="0"/>
          <w:w w:val="100"/>
          <w:position w:val="0"/>
        </w:rPr>
        <w:t>3</w:t>
      </w:r>
      <w:bookmarkEnd w:id="1610"/>
      <w:r>
        <w:rPr>
          <w:color w:val="000000"/>
          <w:spacing w:val="0"/>
          <w:w w:val="100"/>
          <w:position w:val="0"/>
        </w:rPr>
        <w:t>3、卖出回购金融资产款</w:t>
      </w:r>
      <w:bookmarkEnd w:id="1608"/>
      <w:bookmarkEnd w:id="1609"/>
      <w:bookmarkEnd w:id="1611"/>
    </w:p>
    <w:p>
      <w:pPr>
        <w:pStyle w:val="Style20"/>
        <w:keepNext/>
        <w:keepLines/>
        <w:widowControl w:val="0"/>
        <w:shd w:val="clear" w:color="auto" w:fill="auto"/>
        <w:bidi w:val="0"/>
        <w:spacing w:before="0" w:after="100" w:line="240" w:lineRule="auto"/>
        <w:ind w:left="1020" w:right="0" w:firstLine="0"/>
        <w:jc w:val="left"/>
      </w:pPr>
      <w:bookmarkStart w:id="1608" w:name="bookmark1608"/>
      <w:bookmarkStart w:id="1609" w:name="bookmark1609"/>
      <w:bookmarkStart w:id="1612" w:name="bookmark1612"/>
      <w:r>
        <w:rPr>
          <w:color w:val="000000"/>
          <w:spacing w:val="0"/>
          <w:w w:val="100"/>
          <w:position w:val="0"/>
        </w:rPr>
        <w:t>(1)按业务类别</w:t>
      </w:r>
      <w:bookmarkEnd w:id="1608"/>
      <w:bookmarkEnd w:id="1609"/>
      <w:bookmarkEnd w:id="1612"/>
    </w:p>
    <w:p>
      <w:pPr>
        <w:pStyle w:val="Style2"/>
        <w:keepNext w:val="0"/>
        <w:keepLines w:val="0"/>
        <w:widowControl w:val="0"/>
        <w:shd w:val="clear" w:color="auto" w:fill="auto"/>
        <w:bidi w:val="0"/>
        <w:spacing w:before="0" w:after="40" w:line="240" w:lineRule="auto"/>
        <w:ind w:left="102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72"/>
        <w:gridCol w:w="3326"/>
        <w:gridCol w:w="3269"/>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买断式卖出回购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质押式卖出回购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14,110,798,507.31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6,507,867,981.04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质押式报价回购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231,517,058.66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14,342,315,565.97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6,507,867,981.04</w:t>
            </w:r>
          </w:p>
        </w:tc>
      </w:tr>
    </w:tbl>
    <w:p>
      <w:pPr>
        <w:widowControl w:val="0"/>
        <w:spacing w:after="639" w:line="1" w:lineRule="exact"/>
      </w:pPr>
    </w:p>
    <w:p>
      <w:pPr>
        <w:pStyle w:val="Style20"/>
        <w:keepNext/>
        <w:keepLines/>
        <w:widowControl w:val="0"/>
        <w:numPr>
          <w:ilvl w:val="0"/>
          <w:numId w:val="135"/>
        </w:numPr>
        <w:shd w:val="clear" w:color="auto" w:fill="auto"/>
        <w:bidi w:val="0"/>
        <w:spacing w:before="0" w:after="100" w:line="240" w:lineRule="auto"/>
        <w:ind w:left="102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按金融资产种类</w:t>
      </w:r>
      <w:bookmarkEnd w:id="1613"/>
      <w:bookmarkEnd w:id="1614"/>
      <w:bookmarkEnd w:id="1616"/>
    </w:p>
    <w:p>
      <w:pPr>
        <w:pStyle w:val="Style2"/>
        <w:keepNext w:val="0"/>
        <w:keepLines w:val="0"/>
        <w:widowControl w:val="0"/>
        <w:shd w:val="clear" w:color="auto" w:fill="auto"/>
        <w:bidi w:val="0"/>
        <w:spacing w:before="0" w:after="40" w:line="240" w:lineRule="auto"/>
        <w:ind w:left="102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7580" w:right="0" w:firstLine="0"/>
        <w:jc w:val="left"/>
      </w:pPr>
      <w:r>
        <w:rPr>
          <w:color w:val="000000"/>
          <w:spacing w:val="0"/>
          <w:w w:val="100"/>
          <w:position w:val="0"/>
        </w:rPr>
        <w:t>单位：元币种：人民币</w:t>
      </w:r>
      <w:r>
        <w:br w:type="page"/>
      </w:r>
    </w:p>
    <w:tbl>
      <w:tblPr>
        <w:tblOverlap w:val="never"/>
        <w:jc w:val="center"/>
        <w:tblLayout w:type="fixed"/>
      </w:tblPr>
      <w:tblGrid>
        <w:gridCol w:w="2530"/>
        <w:gridCol w:w="3259"/>
        <w:gridCol w:w="3278"/>
      </w:tblGrid>
      <w:tr>
        <w:trPr>
          <w:trHeight w:val="45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14,110,798,507.31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6,507,867,981.04</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基金专户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231,517,058.66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14,342,315,565.97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6,507,867,981.04</w:t>
            </w:r>
          </w:p>
        </w:tc>
      </w:tr>
    </w:tbl>
    <w:p>
      <w:pPr>
        <w:widowControl w:val="0"/>
        <w:spacing w:after="319" w:line="1" w:lineRule="exact"/>
      </w:pPr>
    </w:p>
    <w:p>
      <w:pPr>
        <w:pStyle w:val="Style20"/>
        <w:keepNext/>
        <w:keepLines/>
        <w:widowControl w:val="0"/>
        <w:numPr>
          <w:ilvl w:val="0"/>
          <w:numId w:val="135"/>
        </w:numPr>
        <w:shd w:val="clear" w:color="auto" w:fill="auto"/>
        <w:bidi w:val="0"/>
        <w:spacing w:before="0" w:after="100" w:line="240" w:lineRule="auto"/>
        <w:ind w:left="0" w:right="0" w:firstLine="100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担保物金额</w:t>
      </w:r>
      <w:bookmarkEnd w:id="1617"/>
      <w:bookmarkEnd w:id="1618"/>
      <w:bookmarkEnd w:id="1620"/>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72"/>
        <w:gridCol w:w="3326"/>
        <w:gridCol w:w="3269"/>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15,765,654,166.81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8,173,483,669.66</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基金专户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270,770,682.47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16,036,424,849.28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8,173,483,669.66</w:t>
            </w:r>
          </w:p>
        </w:tc>
      </w:tr>
    </w:tbl>
    <w:p>
      <w:pPr>
        <w:widowControl w:val="0"/>
        <w:spacing w:after="39" w:line="1" w:lineRule="exact"/>
      </w:pPr>
    </w:p>
    <w:p>
      <w:pPr>
        <w:pStyle w:val="Style20"/>
        <w:keepNext/>
        <w:keepLines/>
        <w:widowControl w:val="0"/>
        <w:numPr>
          <w:ilvl w:val="0"/>
          <w:numId w:val="135"/>
        </w:numPr>
        <w:shd w:val="clear" w:color="auto" w:fill="auto"/>
        <w:bidi w:val="0"/>
        <w:spacing w:before="0" w:after="100" w:line="240" w:lineRule="auto"/>
        <w:ind w:left="0" w:right="0" w:firstLine="1000"/>
        <w:jc w:val="left"/>
      </w:pPr>
      <w:bookmarkStart w:id="1621" w:name="bookmark1621"/>
      <w:bookmarkStart w:id="1622" w:name="bookmark1622"/>
      <w:bookmarkStart w:id="1623" w:name="bookmark1623"/>
      <w:bookmarkStart w:id="1624" w:name="bookmark1624"/>
      <w:bookmarkEnd w:id="1623"/>
      <w:r>
        <w:rPr>
          <w:color w:val="000000"/>
          <w:spacing w:val="0"/>
          <w:w w:val="100"/>
          <w:position w:val="0"/>
        </w:rPr>
        <w:t>报价回购融入资金按剩余期限分类</w:t>
      </w:r>
      <w:bookmarkEnd w:id="1621"/>
      <w:bookmarkEnd w:id="1622"/>
      <w:bookmarkEnd w:id="1624"/>
    </w:p>
    <w:p>
      <w:pPr>
        <w:pStyle w:val="Style2"/>
        <w:keepNext w:val="0"/>
        <w:keepLines w:val="0"/>
        <w:widowControl w:val="0"/>
        <w:shd w:val="clear" w:color="auto" w:fill="auto"/>
        <w:bidi w:val="0"/>
        <w:spacing w:before="0" w:after="40" w:line="240" w:lineRule="auto"/>
        <w:ind w:left="0" w:right="0" w:firstLine="100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90"/>
        <w:gridCol w:w="1810"/>
        <w:gridCol w:w="1454"/>
        <w:gridCol w:w="1829"/>
        <w:gridCol w:w="1579"/>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231,517,058.66</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0.35%-5.50%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231,517,058.66</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1000" w:right="0" w:firstLine="40"/>
        <w:jc w:val="left"/>
      </w:pPr>
      <w:r>
        <w:rPr>
          <w:color w:val="000000"/>
          <w:spacing w:val="0"/>
          <w:w w:val="100"/>
          <w:position w:val="0"/>
        </w:rPr>
        <w:t>卖出回购金融资产款的说明: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74" w:lineRule="exact"/>
        <w:ind w:left="0" w:right="0" w:firstLine="1000"/>
        <w:jc w:val="left"/>
      </w:pPr>
      <w:bookmarkStart w:id="1625" w:name="bookmark1625"/>
      <w:bookmarkStart w:id="1626" w:name="bookmark1626"/>
      <w:bookmarkStart w:id="1627" w:name="bookmark1627"/>
      <w:bookmarkStart w:id="1628" w:name="bookmark1628"/>
      <w:r>
        <w:rPr>
          <w:color w:val="000000"/>
          <w:spacing w:val="0"/>
          <w:w w:val="100"/>
          <w:position w:val="0"/>
        </w:rPr>
        <w:t>3</w:t>
      </w:r>
      <w:bookmarkEnd w:id="1627"/>
      <w:r>
        <w:rPr>
          <w:color w:val="000000"/>
          <w:spacing w:val="0"/>
          <w:w w:val="100"/>
          <w:position w:val="0"/>
        </w:rPr>
        <w:t>4、代理买卖证券款</w:t>
      </w:r>
      <w:bookmarkEnd w:id="1625"/>
      <w:bookmarkEnd w:id="1626"/>
      <w:bookmarkEnd w:id="1628"/>
    </w:p>
    <w:p>
      <w:pPr>
        <w:pStyle w:val="Style2"/>
        <w:keepNext w:val="0"/>
        <w:keepLines w:val="0"/>
        <w:widowControl w:val="0"/>
        <w:shd w:val="clear" w:color="auto" w:fill="auto"/>
        <w:bidi w:val="0"/>
        <w:spacing w:before="0" w:after="40" w:line="274" w:lineRule="exact"/>
        <w:ind w:left="0" w:right="0" w:firstLine="100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3019"/>
        <w:gridCol w:w="3024"/>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8"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普通经纪业务</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11,416,350,424.68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10,070,535,294.19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3,597,000,308.52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2,026,935,353.58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15,013,350,733.20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12,097,470,647.77</w:t>
            </w:r>
          </w:p>
        </w:tc>
      </w:tr>
      <w:tr>
        <w:trPr>
          <w:trHeight w:val="418"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信用业务</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2,150,379,039.81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1,165,060,725.61</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243,124,125.46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160,281,958.95</w:t>
            </w:r>
          </w:p>
        </w:tc>
      </w:tr>
    </w:tbl>
    <w:p>
      <w:pPr>
        <w:spacing w:lineRule="exact" w:line="1"/>
        <w:rPr>
          <w:sz w:val="2"/>
          <w:szCs w:val="2"/>
        </w:rPr>
      </w:pPr>
      <w:r>
        <w:br w:type="page"/>
      </w:r>
    </w:p>
    <w:tbl>
      <w:tblPr>
        <w:tblOverlap w:val="never"/>
        <w:jc w:val="center"/>
        <w:tblLayout w:type="fixed"/>
      </w:tblPr>
      <w:tblGrid>
        <w:gridCol w:w="2957"/>
        <w:gridCol w:w="3019"/>
        <w:gridCol w:w="3024"/>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2,393,503,165.27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1,325,342,684.56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223,759,580.18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102,629,025.35</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17,630,613,478.65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13,525,442,357.68</w:t>
            </w:r>
          </w:p>
        </w:tc>
      </w:tr>
    </w:tbl>
    <w:p>
      <w:pPr>
        <w:widowControl w:val="0"/>
        <w:spacing w:after="239" w:line="1" w:lineRule="exact"/>
      </w:pPr>
    </w:p>
    <w:p>
      <w:pPr>
        <w:pStyle w:val="Style2"/>
        <w:keepNext w:val="0"/>
        <w:keepLines w:val="0"/>
        <w:widowControl w:val="0"/>
        <w:shd w:val="clear" w:color="auto" w:fill="auto"/>
        <w:bidi w:val="0"/>
        <w:spacing w:before="0" w:after="320" w:line="278" w:lineRule="exact"/>
        <w:ind w:left="1000" w:right="0" w:firstLine="60"/>
        <w:jc w:val="left"/>
      </w:pPr>
      <w:r>
        <w:rPr>
          <w:color w:val="000000"/>
          <w:spacing w:val="0"/>
          <w:w w:val="100"/>
          <w:position w:val="0"/>
        </w:rPr>
        <w:t>代理买卖证券款的说明: 无</w:t>
      </w:r>
    </w:p>
    <w:p>
      <w:pPr>
        <w:pStyle w:val="Style20"/>
        <w:keepNext/>
        <w:keepLines/>
        <w:widowControl w:val="0"/>
        <w:shd w:val="clear" w:color="auto" w:fill="auto"/>
        <w:bidi w:val="0"/>
        <w:spacing w:before="0" w:after="100" w:line="240" w:lineRule="auto"/>
        <w:ind w:left="0" w:right="0" w:firstLine="1000"/>
        <w:jc w:val="left"/>
      </w:pPr>
      <w:bookmarkStart w:id="1629" w:name="bookmark1629"/>
      <w:bookmarkStart w:id="1630" w:name="bookmark1630"/>
      <w:bookmarkStart w:id="1631" w:name="bookmark1631"/>
      <w:bookmarkStart w:id="1632" w:name="bookmark1632"/>
      <w:r>
        <w:rPr>
          <w:color w:val="000000"/>
          <w:spacing w:val="0"/>
          <w:w w:val="100"/>
          <w:position w:val="0"/>
        </w:rPr>
        <w:t>3</w:t>
      </w:r>
      <w:bookmarkEnd w:id="1631"/>
      <w:r>
        <w:rPr>
          <w:color w:val="000000"/>
          <w:spacing w:val="0"/>
          <w:w w:val="100"/>
          <w:position w:val="0"/>
        </w:rPr>
        <w:t>5、代理承销证券款</w:t>
      </w:r>
      <w:bookmarkEnd w:id="1629"/>
      <w:bookmarkEnd w:id="1630"/>
      <w:bookmarkEnd w:id="1632"/>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2981"/>
        <w:gridCol w:w="3038"/>
        <w:gridCol w:w="3043"/>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320" w:line="278" w:lineRule="exact"/>
        <w:ind w:left="1000" w:right="0" w:firstLine="60"/>
        <w:jc w:val="left"/>
      </w:pPr>
      <w:r>
        <w:rPr>
          <w:color w:val="000000"/>
          <w:spacing w:val="0"/>
          <w:w w:val="100"/>
          <w:position w:val="0"/>
        </w:rPr>
        <w:t>代理承销证券款的说明: 无</w:t>
      </w:r>
    </w:p>
    <w:p>
      <w:pPr>
        <w:pStyle w:val="Style20"/>
        <w:keepNext/>
        <w:keepLines/>
        <w:widowControl w:val="0"/>
        <w:shd w:val="clear" w:color="auto" w:fill="auto"/>
        <w:bidi w:val="0"/>
        <w:spacing w:before="0" w:after="100" w:line="240" w:lineRule="auto"/>
        <w:ind w:left="0" w:right="0" w:firstLine="1000"/>
        <w:jc w:val="left"/>
      </w:pPr>
      <w:bookmarkStart w:id="1633" w:name="bookmark1633"/>
      <w:bookmarkStart w:id="1634" w:name="bookmark1634"/>
      <w:bookmarkStart w:id="1635" w:name="bookmark1635"/>
      <w:bookmarkStart w:id="1636" w:name="bookmark1636"/>
      <w:r>
        <w:rPr>
          <w:color w:val="000000"/>
          <w:spacing w:val="0"/>
          <w:w w:val="100"/>
          <w:position w:val="0"/>
        </w:rPr>
        <w:t>3</w:t>
      </w:r>
      <w:bookmarkEnd w:id="1635"/>
      <w:r>
        <w:rPr>
          <w:color w:val="000000"/>
          <w:spacing w:val="0"/>
          <w:w w:val="100"/>
          <w:position w:val="0"/>
        </w:rPr>
        <w:t>6、应付职工薪酬</w:t>
      </w:r>
      <w:bookmarkEnd w:id="1633"/>
      <w:bookmarkEnd w:id="1634"/>
      <w:bookmarkEnd w:id="1636"/>
    </w:p>
    <w:p>
      <w:pPr>
        <w:pStyle w:val="Style20"/>
        <w:keepNext/>
        <w:keepLines/>
        <w:widowControl w:val="0"/>
        <w:shd w:val="clear" w:color="auto" w:fill="auto"/>
        <w:bidi w:val="0"/>
        <w:spacing w:before="0" w:after="100" w:line="240" w:lineRule="auto"/>
        <w:ind w:left="0" w:right="0" w:firstLine="1000"/>
        <w:jc w:val="left"/>
      </w:pPr>
      <w:bookmarkStart w:id="1633" w:name="bookmark1633"/>
      <w:bookmarkStart w:id="1634" w:name="bookmark1634"/>
      <w:bookmarkStart w:id="1637" w:name="bookmark1637"/>
      <w:r>
        <w:rPr>
          <w:color w:val="000000"/>
          <w:spacing w:val="0"/>
          <w:w w:val="100"/>
          <w:position w:val="0"/>
        </w:rPr>
        <w:t>(1).</w:t>
      </w:r>
      <w:r>
        <w:rPr>
          <w:color w:val="000000"/>
          <w:spacing w:val="0"/>
          <w:w w:val="100"/>
          <w:position w:val="0"/>
        </w:rPr>
        <w:t>应付职工薪酬列示</w:t>
      </w:r>
      <w:bookmarkEnd w:id="1633"/>
      <w:bookmarkEnd w:id="1634"/>
      <w:bookmarkEnd w:id="1637"/>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2467"/>
        <w:gridCol w:w="1699"/>
        <w:gridCol w:w="1699"/>
        <w:gridCol w:w="1709"/>
        <w:gridCol w:w="1709"/>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1,780,405,890.78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1,988,306,553.69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1,458,506,588.42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2,310,205,856.05</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二、离职后福利-设定提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14,928,132.68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70,808,734.63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60,163,032.08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25,573,835.23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1,795,334,023.46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2,059,115,288.32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1,518,669,620.50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2,335,779,691.28</w:t>
            </w:r>
          </w:p>
        </w:tc>
      </w:tr>
    </w:tbl>
    <w:p>
      <w:pPr>
        <w:widowControl w:val="0"/>
        <w:spacing w:after="99" w:line="1" w:lineRule="exact"/>
      </w:pPr>
    </w:p>
    <w:p>
      <w:pPr>
        <w:pStyle w:val="Style20"/>
        <w:keepNext/>
        <w:keepLines/>
        <w:widowControl w:val="0"/>
        <w:numPr>
          <w:ilvl w:val="0"/>
          <w:numId w:val="137"/>
        </w:numPr>
        <w:shd w:val="clear" w:color="auto" w:fill="auto"/>
        <w:bidi w:val="0"/>
        <w:spacing w:before="0" w:after="100" w:line="240" w:lineRule="auto"/>
        <w:ind w:left="0" w:right="0" w:firstLine="100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w:t>
      </w:r>
      <w:r>
        <w:rPr>
          <w:color w:val="000000"/>
          <w:spacing w:val="0"/>
          <w:w w:val="100"/>
          <w:position w:val="0"/>
        </w:rPr>
        <w:t>短期薪酬列示</w:t>
      </w:r>
      <w:bookmarkEnd w:id="1638"/>
      <w:bookmarkEnd w:id="1639"/>
      <w:bookmarkEnd w:id="1641"/>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060" w:firstLine="0"/>
        <w:jc w:val="right"/>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280"/>
        <w:gridCol w:w="1843"/>
        <w:gridCol w:w="1699"/>
        <w:gridCol w:w="1699"/>
        <w:gridCol w:w="1714"/>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一、工资、奖金、津贴</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1,721,881,139.91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1,802,957,069.00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1,290,232,229.11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2,234,605,979.80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5,206,693.58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27,103,474.43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27,103,474.43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5,206,693.58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11,610,352.09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59,896,697.01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61,537,688.57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9,969,360.53</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11,510,834.79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58,836,742.11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60,388,297.77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9,959,279.13</w:t>
            </w:r>
          </w:p>
        </w:tc>
      </w:tr>
    </w:tbl>
    <w:p>
      <w:pPr>
        <w:spacing w:lineRule="exact" w:line="1"/>
        <w:rPr>
          <w:sz w:val="2"/>
          <w:szCs w:val="2"/>
        </w:rPr>
      </w:pPr>
      <w:r>
        <w:br w:type="page"/>
      </w:r>
    </w:p>
    <w:tbl>
      <w:tblPr>
        <w:tblOverlap w:val="never"/>
        <w:jc w:val="center"/>
        <w:tblLayout w:type="fixed"/>
      </w:tblPr>
      <w:tblGrid>
        <w:gridCol w:w="2280"/>
        <w:gridCol w:w="1843"/>
        <w:gridCol w:w="1699"/>
        <w:gridCol w:w="1699"/>
        <w:gridCol w:w="1714"/>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35,906.16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66,008.34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2,388.79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67,026.33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1,021,643.28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1,080,977.00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7,692.61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2,405.46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860,886.00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62,182,197.29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61,943,213.29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1,099,870.00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五、工会经费和职工教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40,846,819.20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36,167,115.96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17,689,983.02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59,323,952.14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1,780,405,890.78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1,988,306,553.69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1,458,506,588.42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2,310,205,856.05</w:t>
            </w:r>
          </w:p>
        </w:tc>
      </w:tr>
    </w:tbl>
    <w:p>
      <w:pPr>
        <w:widowControl w:val="0"/>
        <w:spacing w:after="579" w:line="1" w:lineRule="exact"/>
      </w:pPr>
    </w:p>
    <w:p>
      <w:pPr>
        <w:pStyle w:val="Style20"/>
        <w:keepNext/>
        <w:keepLines/>
        <w:widowControl w:val="0"/>
        <w:numPr>
          <w:ilvl w:val="0"/>
          <w:numId w:val="137"/>
        </w:numPr>
        <w:shd w:val="clear" w:color="auto" w:fill="auto"/>
        <w:bidi w:val="0"/>
        <w:spacing w:before="0" w:after="100" w:line="240" w:lineRule="auto"/>
        <w:ind w:left="102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w:t>
      </w:r>
      <w:r>
        <w:rPr>
          <w:color w:val="000000"/>
          <w:spacing w:val="0"/>
          <w:w w:val="100"/>
          <w:position w:val="0"/>
        </w:rPr>
        <w:t>设定提存计划列示</w:t>
      </w:r>
      <w:bookmarkEnd w:id="1642"/>
      <w:bookmarkEnd w:id="1643"/>
      <w:bookmarkEnd w:id="1645"/>
    </w:p>
    <w:p>
      <w:pPr>
        <w:pStyle w:val="Style2"/>
        <w:keepNext w:val="0"/>
        <w:keepLines w:val="0"/>
        <w:widowControl w:val="0"/>
        <w:shd w:val="clear" w:color="auto" w:fill="auto"/>
        <w:bidi w:val="0"/>
        <w:spacing w:before="0" w:after="40" w:line="240" w:lineRule="auto"/>
        <w:ind w:left="102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、基本养老保险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4,309,586.08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7,242,018.25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8,518,073.53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3,033,530.80</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、失业保险费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53,419.42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282,634.06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330,367.82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5,685.66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、企业年金缴费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10,565,127.18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63,284,082.32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51,314,590.73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22,534,618.77</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14,928,132.68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70,808,734.63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60,163,032.08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25,573,835.23</w:t>
            </w:r>
          </w:p>
        </w:tc>
      </w:tr>
    </w:tbl>
    <w:p>
      <w:pPr>
        <w:widowControl w:val="0"/>
        <w:spacing w:after="479" w:line="1" w:lineRule="exact"/>
      </w:pPr>
    </w:p>
    <w:p>
      <w:pPr>
        <w:pStyle w:val="Style2"/>
        <w:keepNext w:val="0"/>
        <w:keepLines w:val="0"/>
        <w:widowControl w:val="0"/>
        <w:shd w:val="clear" w:color="auto" w:fill="auto"/>
        <w:bidi w:val="0"/>
        <w:spacing w:before="0" w:after="280" w:line="274" w:lineRule="exact"/>
        <w:ind w:left="1020" w:right="0" w:firstLine="40"/>
        <w:jc w:val="left"/>
      </w:pPr>
      <w:r>
        <w:rPr>
          <w:color w:val="000000"/>
          <w:spacing w:val="0"/>
          <w:w w:val="100"/>
          <w:position w:val="0"/>
        </w:rPr>
        <w:t>其他说明：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40" w:line="274" w:lineRule="exact"/>
        <w:ind w:left="1020" w:right="0" w:firstLine="0"/>
        <w:jc w:val="left"/>
      </w:pPr>
      <w:bookmarkStart w:id="1646" w:name="bookmark1646"/>
      <w:bookmarkStart w:id="1647" w:name="bookmark1647"/>
      <w:bookmarkStart w:id="1648" w:name="bookmark1648"/>
      <w:bookmarkStart w:id="1649" w:name="bookmark1649"/>
      <w:r>
        <w:rPr>
          <w:color w:val="000000"/>
          <w:spacing w:val="0"/>
          <w:w w:val="100"/>
          <w:position w:val="0"/>
        </w:rPr>
        <w:t>3</w:t>
      </w:r>
      <w:bookmarkEnd w:id="1648"/>
      <w:r>
        <w:rPr>
          <w:color w:val="000000"/>
          <w:spacing w:val="0"/>
          <w:w w:val="100"/>
          <w:position w:val="0"/>
        </w:rPr>
        <w:t>7、应交税费</w:t>
      </w:r>
      <w:bookmarkEnd w:id="1646"/>
      <w:bookmarkEnd w:id="1647"/>
      <w:bookmarkEnd w:id="1649"/>
    </w:p>
    <w:p>
      <w:pPr>
        <w:pStyle w:val="Style2"/>
        <w:keepNext w:val="0"/>
        <w:keepLines w:val="0"/>
        <w:widowControl w:val="0"/>
        <w:shd w:val="clear" w:color="auto" w:fill="auto"/>
        <w:bidi w:val="0"/>
        <w:spacing w:before="0" w:after="40" w:line="274" w:lineRule="exact"/>
        <w:ind w:left="102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6"/>
        <w:gridCol w:w="2952"/>
        <w:gridCol w:w="2971"/>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348,206,014.38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117,671,753.40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59,145,710.68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9,792,375.71</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47,335,929.74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30,490,052.92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代缴资管产品增值税及附加税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43,193,983.00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8,728,126.34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3,349,579.49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1,035,921.71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教育费附加及地方教育费附加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2,386,044.04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734,413.99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458,418.39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3,317,269.22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1,245,908.95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330,853.16</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505,321,588.67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172,100,766.45</w:t>
            </w:r>
          </w:p>
        </w:tc>
      </w:tr>
    </w:tbl>
    <w:p>
      <w:pPr>
        <w:pStyle w:val="Style2"/>
        <w:keepNext w:val="0"/>
        <w:keepLines w:val="0"/>
        <w:widowControl w:val="0"/>
        <w:shd w:val="clear" w:color="auto" w:fill="auto"/>
        <w:bidi w:val="0"/>
        <w:spacing w:before="0" w:after="40" w:line="240" w:lineRule="auto"/>
        <w:ind w:left="10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1060" w:right="0" w:firstLine="0"/>
        <w:jc w:val="left"/>
      </w:pPr>
      <w:r>
        <w:rPr>
          <w:color w:val="000000"/>
          <w:spacing w:val="0"/>
          <w:w w:val="100"/>
          <w:position w:val="0"/>
        </w:rPr>
        <w:t>无</w:t>
      </w:r>
    </w:p>
    <w:p>
      <w:pPr>
        <w:pStyle w:val="Style20"/>
        <w:keepNext/>
        <w:keepLines/>
        <w:widowControl w:val="0"/>
        <w:shd w:val="clear" w:color="auto" w:fill="auto"/>
        <w:bidi w:val="0"/>
        <w:spacing w:before="0" w:after="100" w:line="240" w:lineRule="auto"/>
        <w:ind w:left="1060" w:right="0" w:firstLine="0"/>
        <w:jc w:val="left"/>
      </w:pPr>
      <w:bookmarkStart w:id="1650" w:name="bookmark1650"/>
      <w:bookmarkStart w:id="1651" w:name="bookmark1651"/>
      <w:bookmarkStart w:id="1652" w:name="bookmark1652"/>
      <w:bookmarkStart w:id="1653" w:name="bookmark1653"/>
      <w:r>
        <w:rPr>
          <w:color w:val="000000"/>
          <w:spacing w:val="0"/>
          <w:w w:val="100"/>
          <w:position w:val="0"/>
        </w:rPr>
        <w:t>3</w:t>
      </w:r>
      <w:bookmarkEnd w:id="1652"/>
      <w:r>
        <w:rPr>
          <w:color w:val="000000"/>
          <w:spacing w:val="0"/>
          <w:w w:val="100"/>
          <w:position w:val="0"/>
        </w:rPr>
        <w:t>8、应付款项</w:t>
      </w:r>
      <w:bookmarkEnd w:id="1650"/>
      <w:bookmarkEnd w:id="1651"/>
      <w:bookmarkEnd w:id="1653"/>
    </w:p>
    <w:p>
      <w:pPr>
        <w:pStyle w:val="Style20"/>
        <w:keepNext/>
        <w:keepLines/>
        <w:widowControl w:val="0"/>
        <w:shd w:val="clear" w:color="auto" w:fill="auto"/>
        <w:bidi w:val="0"/>
        <w:spacing w:before="0" w:after="100" w:line="240" w:lineRule="auto"/>
        <w:ind w:left="1060" w:right="0" w:firstLine="0"/>
        <w:jc w:val="left"/>
      </w:pPr>
      <w:bookmarkStart w:id="1650" w:name="bookmark1650"/>
      <w:bookmarkStart w:id="1651" w:name="bookmark1651"/>
      <w:bookmarkStart w:id="1654" w:name="bookmark1654"/>
      <w:r>
        <w:rPr>
          <w:color w:val="000000"/>
          <w:spacing w:val="0"/>
          <w:w w:val="100"/>
          <w:position w:val="0"/>
        </w:rPr>
        <w:t>(1).</w:t>
      </w:r>
      <w:r>
        <w:rPr>
          <w:color w:val="000000"/>
          <w:spacing w:val="0"/>
          <w:w w:val="100"/>
          <w:position w:val="0"/>
        </w:rPr>
        <w:t>应付款项列示</w:t>
      </w:r>
      <w:bookmarkEnd w:id="1650"/>
      <w:bookmarkEnd w:id="1651"/>
      <w:bookmarkEnd w:id="1654"/>
    </w:p>
    <w:p>
      <w:pPr>
        <w:pStyle w:val="Style2"/>
        <w:keepNext w:val="0"/>
        <w:keepLines w:val="0"/>
        <w:widowControl w:val="0"/>
        <w:shd w:val="clear" w:color="auto" w:fill="auto"/>
        <w:bidi w:val="0"/>
        <w:spacing w:before="0" w:after="40" w:line="240" w:lineRule="auto"/>
        <w:ind w:left="106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应付清算款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614,755,098.03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81,468,610.05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应付期权结算款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26,300,000.00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641,055,098.03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81,468,610.05</w:t>
            </w:r>
          </w:p>
        </w:tc>
      </w:tr>
    </w:tbl>
    <w:p>
      <w:pPr>
        <w:widowControl w:val="0"/>
        <w:spacing w:after="579" w:line="1" w:lineRule="exact"/>
      </w:pPr>
    </w:p>
    <w:p>
      <w:pPr>
        <w:pStyle w:val="Style20"/>
        <w:keepNext/>
        <w:keepLines/>
        <w:widowControl w:val="0"/>
        <w:numPr>
          <w:ilvl w:val="0"/>
          <w:numId w:val="139"/>
        </w:numPr>
        <w:shd w:val="clear" w:color="auto" w:fill="auto"/>
        <w:bidi w:val="0"/>
        <w:spacing w:before="0" w:after="100" w:line="254" w:lineRule="exact"/>
        <w:ind w:left="106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w:t>
      </w:r>
      <w:r>
        <w:rPr>
          <w:color w:val="000000"/>
          <w:spacing w:val="0"/>
          <w:w w:val="100"/>
          <w:position w:val="0"/>
        </w:rPr>
        <w:t>应付票据</w:t>
      </w:r>
      <w:bookmarkEnd w:id="1655"/>
      <w:bookmarkEnd w:id="1656"/>
      <w:bookmarkEnd w:id="1658"/>
    </w:p>
    <w:p>
      <w:pPr>
        <w:pStyle w:val="Style2"/>
        <w:keepNext w:val="0"/>
        <w:keepLines w:val="0"/>
        <w:widowControl w:val="0"/>
        <w:shd w:val="clear" w:color="auto" w:fill="auto"/>
        <w:bidi w:val="0"/>
        <w:spacing w:before="0" w:after="40" w:line="254" w:lineRule="exact"/>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 其他说明</w:t>
      </w:r>
    </w:p>
    <w:p>
      <w:pPr>
        <w:pStyle w:val="Style2"/>
        <w:keepNext w:val="0"/>
        <w:keepLines w:val="0"/>
        <w:widowControl w:val="0"/>
        <w:shd w:val="clear" w:color="auto" w:fill="auto"/>
        <w:bidi w:val="0"/>
        <w:spacing w:before="0" w:after="340" w:line="254" w:lineRule="exact"/>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54" w:lineRule="exact"/>
        <w:ind w:left="1060" w:right="0" w:firstLine="0"/>
        <w:jc w:val="left"/>
      </w:pPr>
      <w:bookmarkStart w:id="1659" w:name="bookmark1659"/>
      <w:bookmarkStart w:id="1660" w:name="bookmark1660"/>
      <w:bookmarkStart w:id="1661" w:name="bookmark1661"/>
      <w:bookmarkStart w:id="1662" w:name="bookmark1662"/>
      <w:r>
        <w:rPr>
          <w:color w:val="000000"/>
          <w:spacing w:val="0"/>
          <w:w w:val="100"/>
          <w:position w:val="0"/>
        </w:rPr>
        <w:t>3</w:t>
      </w:r>
      <w:bookmarkEnd w:id="1661"/>
      <w:r>
        <w:rPr>
          <w:color w:val="000000"/>
          <w:spacing w:val="0"/>
          <w:w w:val="100"/>
          <w:position w:val="0"/>
        </w:rPr>
        <w:t>9、合同负债</w:t>
      </w:r>
      <w:bookmarkEnd w:id="1659"/>
      <w:bookmarkEnd w:id="1660"/>
      <w:bookmarkEnd w:id="1662"/>
    </w:p>
    <w:p>
      <w:pPr>
        <w:pStyle w:val="Style20"/>
        <w:keepNext/>
        <w:keepLines/>
        <w:widowControl w:val="0"/>
        <w:shd w:val="clear" w:color="auto" w:fill="auto"/>
        <w:bidi w:val="0"/>
        <w:spacing w:before="0" w:after="40" w:line="254" w:lineRule="exact"/>
        <w:ind w:left="1060" w:right="0" w:firstLine="0"/>
        <w:jc w:val="left"/>
      </w:pPr>
      <w:bookmarkStart w:id="1659" w:name="bookmark1659"/>
      <w:bookmarkStart w:id="1660" w:name="bookmark1660"/>
      <w:bookmarkStart w:id="1663" w:name="bookmark1663"/>
      <w:r>
        <w:rPr>
          <w:color w:val="000000"/>
          <w:spacing w:val="0"/>
          <w:w w:val="100"/>
          <w:position w:val="0"/>
        </w:rPr>
        <w:t>(1).</w:t>
      </w:r>
      <w:r>
        <w:rPr>
          <w:color w:val="000000"/>
          <w:spacing w:val="0"/>
          <w:w w:val="100"/>
          <w:position w:val="0"/>
        </w:rPr>
        <w:t>合同负债情况</w:t>
      </w:r>
      <w:bookmarkEnd w:id="1659"/>
      <w:bookmarkEnd w:id="1660"/>
      <w:bookmarkEnd w:id="1663"/>
    </w:p>
    <w:p>
      <w:pPr>
        <w:pStyle w:val="Style2"/>
        <w:keepNext w:val="0"/>
        <w:keepLines w:val="0"/>
        <w:widowControl w:val="0"/>
        <w:shd w:val="clear" w:color="auto" w:fill="auto"/>
        <w:bidi w:val="0"/>
        <w:spacing w:before="0" w:after="40" w:line="254" w:lineRule="exact"/>
        <w:ind w:left="106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预收保荐及财务顾问费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25,500,999.56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12,774,851.55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资产与基金管理费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4,352,723.82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8,364,165.06</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29,853,723.38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21,139,016.61</w:t>
            </w:r>
          </w:p>
        </w:tc>
      </w:tr>
    </w:tbl>
    <w:p>
      <w:pPr>
        <w:widowControl w:val="0"/>
        <w:spacing w:after="219" w:line="1" w:lineRule="exact"/>
      </w:pPr>
    </w:p>
    <w:p>
      <w:pPr>
        <w:pStyle w:val="Style20"/>
        <w:keepNext/>
        <w:keepLines/>
        <w:widowControl w:val="0"/>
        <w:shd w:val="clear" w:color="auto" w:fill="auto"/>
        <w:bidi w:val="0"/>
        <w:spacing w:before="0" w:after="40" w:line="341" w:lineRule="exact"/>
        <w:ind w:left="1060" w:right="0" w:firstLine="0"/>
        <w:jc w:val="left"/>
      </w:pPr>
      <w:bookmarkStart w:id="1664" w:name="bookmark1664"/>
      <w:bookmarkStart w:id="1665" w:name="bookmark1665"/>
      <w:bookmarkStart w:id="1666" w:name="bookmark1666"/>
      <w:r>
        <w:rPr>
          <w:color w:val="000000"/>
          <w:spacing w:val="0"/>
          <w:w w:val="100"/>
          <w:position w:val="0"/>
        </w:rPr>
        <w:t>(2).</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sz w:val="19"/>
          <w:szCs w:val="19"/>
        </w:rPr>
        <w:t>J</w:t>
      </w:r>
      <w:r>
        <w:rPr>
          <w:b w:val="0"/>
          <w:bCs w:val="0"/>
          <w:color w:val="000000"/>
          <w:spacing w:val="0"/>
          <w:w w:val="100"/>
          <w:position w:val="0"/>
        </w:rPr>
        <w:t>不适用</w:t>
      </w:r>
      <w:bookmarkEnd w:id="1664"/>
      <w:bookmarkEnd w:id="1665"/>
      <w:bookmarkEnd w:id="1666"/>
    </w:p>
    <w:p>
      <w:pPr>
        <w:pStyle w:val="Style2"/>
        <w:keepNext w:val="0"/>
        <w:keepLines w:val="0"/>
        <w:widowControl w:val="0"/>
        <w:shd w:val="clear" w:color="auto" w:fill="auto"/>
        <w:bidi w:val="0"/>
        <w:spacing w:before="0" w:after="40" w:line="240" w:lineRule="auto"/>
        <w:ind w:left="10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1060" w:right="0" w:firstLine="0"/>
        <w:jc w:val="left"/>
      </w:pPr>
      <w:bookmarkStart w:id="1667" w:name="bookmark1667"/>
      <w:bookmarkStart w:id="1668" w:name="bookmark1668"/>
      <w:bookmarkStart w:id="1669" w:name="bookmark1669"/>
      <w:bookmarkStart w:id="1670" w:name="bookmark1670"/>
      <w:r>
        <w:rPr>
          <w:color w:val="000000"/>
          <w:spacing w:val="0"/>
          <w:w w:val="100"/>
          <w:position w:val="0"/>
        </w:rPr>
        <w:t>4</w:t>
      </w:r>
      <w:bookmarkEnd w:id="1669"/>
      <w:r>
        <w:rPr>
          <w:color w:val="000000"/>
          <w:spacing w:val="0"/>
          <w:w w:val="100"/>
          <w:position w:val="0"/>
        </w:rPr>
        <w:t>0、持有待售负债</w:t>
      </w:r>
      <w:bookmarkEnd w:id="1667"/>
      <w:bookmarkEnd w:id="1668"/>
      <w:bookmarkEnd w:id="1670"/>
    </w:p>
    <w:p>
      <w:pPr>
        <w:pStyle w:val="Style2"/>
        <w:keepNext w:val="0"/>
        <w:keepLines w:val="0"/>
        <w:widowControl w:val="0"/>
        <w:shd w:val="clear" w:color="auto" w:fill="auto"/>
        <w:bidi w:val="0"/>
        <w:spacing w:before="0" w:after="62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1060" w:right="0" w:firstLine="0"/>
        <w:jc w:val="left"/>
      </w:pPr>
      <w:bookmarkStart w:id="1671" w:name="bookmark1671"/>
      <w:bookmarkStart w:id="1672" w:name="bookmark1672"/>
      <w:bookmarkStart w:id="1673" w:name="bookmark1673"/>
      <w:bookmarkStart w:id="1674" w:name="bookmark1674"/>
      <w:r>
        <w:rPr>
          <w:color w:val="000000"/>
          <w:spacing w:val="0"/>
          <w:w w:val="100"/>
          <w:position w:val="0"/>
        </w:rPr>
        <w:t>4</w:t>
      </w:r>
      <w:bookmarkEnd w:id="1673"/>
      <w:r>
        <w:rPr>
          <w:color w:val="000000"/>
          <w:spacing w:val="0"/>
          <w:w w:val="100"/>
          <w:position w:val="0"/>
        </w:rPr>
        <w:t>1、预计负债</w:t>
      </w:r>
      <w:bookmarkEnd w:id="1671"/>
      <w:bookmarkEnd w:id="1672"/>
      <w:bookmarkEnd w:id="1674"/>
    </w:p>
    <w:p>
      <w:pPr>
        <w:pStyle w:val="Style2"/>
        <w:keepNext w:val="0"/>
        <w:keepLines w:val="0"/>
        <w:widowControl w:val="0"/>
        <w:shd w:val="clear" w:color="auto" w:fill="auto"/>
        <w:bidi w:val="0"/>
        <w:spacing w:before="0" w:after="100" w:line="240" w:lineRule="auto"/>
        <w:ind w:left="106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bidi w:val="0"/>
        <w:spacing w:before="0" w:after="160" w:line="240" w:lineRule="auto"/>
        <w:ind w:left="1140" w:right="0" w:firstLine="0"/>
        <w:jc w:val="both"/>
      </w:pPr>
      <w:bookmarkStart w:id="1675" w:name="bookmark1675"/>
      <w:bookmarkStart w:id="1676" w:name="bookmark1676"/>
      <w:bookmarkStart w:id="1677" w:name="bookmark1677"/>
      <w:bookmarkStart w:id="1678" w:name="bookmark1678"/>
      <w:r>
        <w:rPr>
          <w:color w:val="000000"/>
          <w:spacing w:val="0"/>
          <w:w w:val="100"/>
          <w:position w:val="0"/>
        </w:rPr>
        <w:t>4</w:t>
      </w:r>
      <w:bookmarkEnd w:id="1677"/>
      <w:r>
        <w:rPr>
          <w:color w:val="000000"/>
          <w:spacing w:val="0"/>
          <w:w w:val="100"/>
          <w:position w:val="0"/>
        </w:rPr>
        <w:t>2、长期借款</w:t>
      </w:r>
      <w:bookmarkEnd w:id="1675"/>
      <w:bookmarkEnd w:id="1676"/>
      <w:bookmarkEnd w:id="1678"/>
    </w:p>
    <w:p>
      <w:pPr>
        <w:pStyle w:val="Style20"/>
        <w:keepNext/>
        <w:keepLines/>
        <w:widowControl w:val="0"/>
        <w:shd w:val="clear" w:color="auto" w:fill="auto"/>
        <w:bidi w:val="0"/>
        <w:spacing w:before="0" w:after="160" w:line="240" w:lineRule="auto"/>
        <w:ind w:left="1140" w:right="0" w:firstLine="0"/>
        <w:jc w:val="both"/>
      </w:pPr>
      <w:bookmarkStart w:id="1675" w:name="bookmark1675"/>
      <w:bookmarkStart w:id="1676" w:name="bookmark1676"/>
      <w:bookmarkStart w:id="1679" w:name="bookmark1679"/>
      <w:r>
        <w:rPr>
          <w:color w:val="000000"/>
          <w:spacing w:val="0"/>
          <w:w w:val="100"/>
          <w:position w:val="0"/>
        </w:rPr>
        <w:t>（1）.</w:t>
      </w:r>
      <w:r>
        <w:rPr>
          <w:color w:val="000000"/>
          <w:spacing w:val="0"/>
          <w:w w:val="100"/>
          <w:position w:val="0"/>
        </w:rPr>
        <w:t>长期借款分类</w:t>
      </w:r>
      <w:bookmarkEnd w:id="1675"/>
      <w:bookmarkEnd w:id="1676"/>
      <w:bookmarkEnd w:id="1679"/>
    </w:p>
    <w:p>
      <w:pPr>
        <w:pStyle w:val="Style2"/>
        <w:keepNext w:val="0"/>
        <w:keepLines w:val="0"/>
        <w:widowControl w:val="0"/>
        <w:shd w:val="clear" w:color="auto" w:fill="auto"/>
        <w:bidi w:val="0"/>
        <w:spacing w:before="0" w:after="620" w:line="240" w:lineRule="auto"/>
        <w:ind w:left="114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其他说明，包括利率区间:</w:t>
      </w:r>
    </w:p>
    <w:p>
      <w:pPr>
        <w:pStyle w:val="Style2"/>
        <w:keepNext w:val="0"/>
        <w:keepLines w:val="0"/>
        <w:widowControl w:val="0"/>
        <w:shd w:val="clear" w:color="auto" w:fill="auto"/>
        <w:bidi w:val="0"/>
        <w:spacing w:before="0" w:after="340" w:line="240" w:lineRule="auto"/>
        <w:ind w:left="114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1140" w:right="0" w:firstLine="0"/>
        <w:jc w:val="both"/>
      </w:pPr>
      <w:bookmarkStart w:id="1680" w:name="bookmark1680"/>
      <w:bookmarkStart w:id="1681" w:name="bookmark1681"/>
      <w:bookmarkStart w:id="1682" w:name="bookmark1682"/>
      <w:bookmarkStart w:id="1683" w:name="bookmark1683"/>
      <w:r>
        <w:rPr>
          <w:color w:val="000000"/>
          <w:spacing w:val="0"/>
          <w:w w:val="100"/>
          <w:position w:val="0"/>
        </w:rPr>
        <w:t>4</w:t>
      </w:r>
      <w:bookmarkEnd w:id="1682"/>
      <w:r>
        <w:rPr>
          <w:color w:val="000000"/>
          <w:spacing w:val="0"/>
          <w:w w:val="100"/>
          <w:position w:val="0"/>
        </w:rPr>
        <w:t>3、应付债券</w:t>
      </w:r>
      <w:bookmarkEnd w:id="1680"/>
      <w:bookmarkEnd w:id="1681"/>
      <w:bookmarkEnd w:id="1683"/>
    </w:p>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7"/>
        <w:gridCol w:w="1166"/>
        <w:gridCol w:w="821"/>
        <w:gridCol w:w="691"/>
        <w:gridCol w:w="1152"/>
        <w:gridCol w:w="850"/>
        <w:gridCol w:w="1133"/>
        <w:gridCol w:w="1133"/>
        <w:gridCol w:w="1277"/>
        <w:gridCol w:w="1234"/>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面值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起息日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债券 期限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票面利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5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0" w:lineRule="exact"/>
              <w:ind w:left="0" w:right="0" w:firstLine="0"/>
              <w:jc w:val="both"/>
              <w:rPr>
                <w:sz w:val="11"/>
                <w:szCs w:val="11"/>
              </w:rPr>
            </w:pPr>
            <w:r>
              <w:rPr>
                <w:rFonts w:ascii="SimHei" w:eastAsia="SimHei" w:hAnsi="SimHei" w:cs="SimHei"/>
                <w:color w:val="000000"/>
                <w:spacing w:val="0"/>
                <w:w w:val="100"/>
                <w:position w:val="0"/>
                <w:sz w:val="11"/>
                <w:szCs w:val="11"/>
              </w:rPr>
              <w:t>财通证券股份有 限公司</w:t>
            </w:r>
            <w:r>
              <w:rPr>
                <w:rFonts w:ascii="Times New Roman" w:eastAsia="Times New Roman" w:hAnsi="Times New Roman" w:cs="Times New Roman"/>
                <w:color w:val="000000"/>
                <w:spacing w:val="0"/>
                <w:w w:val="100"/>
                <w:position w:val="0"/>
                <w:sz w:val="13"/>
                <w:szCs w:val="13"/>
              </w:rPr>
              <w:t>2016</w:t>
            </w:r>
            <w:r>
              <w:rPr>
                <w:rFonts w:ascii="SimHei" w:eastAsia="SimHei" w:hAnsi="SimHei" w:cs="SimHei"/>
                <w:color w:val="000000"/>
                <w:spacing w:val="0"/>
                <w:w w:val="100"/>
                <w:position w:val="0"/>
                <w:sz w:val="11"/>
                <w:szCs w:val="11"/>
              </w:rPr>
              <w:t>年 第二期次级债券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2016/6/16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4</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1,000,000,000.00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5.30%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617,337,534.25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14,494,055.75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1"/>
                <w:szCs w:val="11"/>
              </w:rPr>
            </w:pPr>
            <w:r>
              <w:rPr>
                <w:rFonts w:ascii="Times New Roman" w:eastAsia="Times New Roman" w:hAnsi="Times New Roman" w:cs="Times New Roman"/>
                <w:color w:val="000000"/>
                <w:spacing w:val="0"/>
                <w:w w:val="100"/>
                <w:position w:val="0"/>
                <w:sz w:val="11"/>
                <w:szCs w:val="11"/>
              </w:rPr>
              <w:t>631,831,590.00</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both"/>
              <w:rPr>
                <w:sz w:val="11"/>
                <w:szCs w:val="11"/>
              </w:rPr>
            </w:pPr>
            <w:r>
              <w:rPr>
                <w:rFonts w:ascii="SimHei" w:eastAsia="SimHei" w:hAnsi="SimHei" w:cs="SimHei"/>
                <w:color w:val="000000"/>
                <w:spacing w:val="0"/>
                <w:w w:val="100"/>
                <w:position w:val="0"/>
                <w:sz w:val="11"/>
                <w:szCs w:val="11"/>
              </w:rPr>
              <w:t>财通证券股份有 限公司</w:t>
            </w:r>
            <w:r>
              <w:rPr>
                <w:rFonts w:ascii="Times New Roman" w:eastAsia="Times New Roman" w:hAnsi="Times New Roman" w:cs="Times New Roman"/>
                <w:color w:val="000000"/>
                <w:spacing w:val="0"/>
                <w:w w:val="100"/>
                <w:position w:val="0"/>
                <w:sz w:val="13"/>
                <w:szCs w:val="13"/>
              </w:rPr>
              <w:t>2018</w:t>
            </w:r>
            <w:r>
              <w:rPr>
                <w:rFonts w:ascii="SimHei" w:eastAsia="SimHei" w:hAnsi="SimHei" w:cs="SimHei"/>
                <w:color w:val="000000"/>
                <w:spacing w:val="0"/>
                <w:w w:val="100"/>
                <w:position w:val="0"/>
                <w:sz w:val="11"/>
                <w:szCs w:val="11"/>
              </w:rPr>
              <w:t>年 第一期次级债券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2018/3/19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3,000,000,000.00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5.85%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3,138,476,712.33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37,182,062.67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3,175,658,775.00</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0" w:lineRule="exact"/>
              <w:ind w:left="0" w:right="0" w:firstLine="0"/>
              <w:jc w:val="both"/>
              <w:rPr>
                <w:sz w:val="11"/>
                <w:szCs w:val="11"/>
              </w:rPr>
            </w:pPr>
            <w:r>
              <w:rPr>
                <w:rFonts w:ascii="SimHei" w:eastAsia="SimHei" w:hAnsi="SimHei" w:cs="SimHei"/>
                <w:color w:val="000000"/>
                <w:spacing w:val="0"/>
                <w:w w:val="100"/>
                <w:position w:val="0"/>
                <w:sz w:val="11"/>
                <w:szCs w:val="11"/>
              </w:rPr>
              <w:t>财通证券股份有 限公司</w:t>
            </w:r>
            <w:r>
              <w:rPr>
                <w:rFonts w:ascii="Times New Roman" w:eastAsia="Times New Roman" w:hAnsi="Times New Roman" w:cs="Times New Roman"/>
                <w:color w:val="000000"/>
                <w:spacing w:val="0"/>
                <w:w w:val="100"/>
                <w:position w:val="0"/>
                <w:sz w:val="13"/>
                <w:szCs w:val="13"/>
              </w:rPr>
              <w:t>2018</w:t>
            </w:r>
            <w:r>
              <w:rPr>
                <w:rFonts w:ascii="SimHei" w:eastAsia="SimHei" w:hAnsi="SimHei" w:cs="SimHei"/>
                <w:color w:val="000000"/>
                <w:spacing w:val="0"/>
                <w:w w:val="100"/>
                <w:position w:val="0"/>
                <w:sz w:val="11"/>
                <w:szCs w:val="11"/>
              </w:rPr>
              <w:t>年 第二期次级债券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2018/4/17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2,595,794,520.55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39,337,229.45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2,635,131,750.00</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both"/>
              <w:rPr>
                <w:sz w:val="11"/>
                <w:szCs w:val="11"/>
              </w:rPr>
            </w:pPr>
            <w:r>
              <w:rPr>
                <w:rFonts w:ascii="SimHei" w:eastAsia="SimHei" w:hAnsi="SimHei" w:cs="SimHei"/>
                <w:color w:val="000000"/>
                <w:spacing w:val="0"/>
                <w:w w:val="100"/>
                <w:position w:val="0"/>
                <w:sz w:val="11"/>
                <w:szCs w:val="11"/>
              </w:rPr>
              <w:t xml:space="preserve">财通证券股份有 限公司 </w:t>
            </w:r>
            <w:r>
              <w:rPr>
                <w:rFonts w:ascii="Times New Roman" w:eastAsia="Times New Roman" w:hAnsi="Times New Roman" w:cs="Times New Roman"/>
                <w:color w:val="000000"/>
                <w:spacing w:val="0"/>
                <w:w w:val="100"/>
                <w:position w:val="0"/>
                <w:sz w:val="13"/>
                <w:szCs w:val="13"/>
              </w:rPr>
              <w:t xml:space="preserve">2018 </w:t>
            </w:r>
            <w:r>
              <w:rPr>
                <w:rFonts w:ascii="SimHei" w:eastAsia="SimHei" w:hAnsi="SimHei" w:cs="SimHei"/>
                <w:color w:val="000000"/>
                <w:spacing w:val="0"/>
                <w:w w:val="100"/>
                <w:position w:val="0"/>
                <w:sz w:val="11"/>
                <w:szCs w:val="11"/>
              </w:rPr>
              <w:t>年 第三期次级债券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2018/8/23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2,546,567,808.22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129,401,008.05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1"/>
                <w:szCs w:val="11"/>
              </w:rPr>
            </w:pPr>
            <w:r>
              <w:rPr>
                <w:rFonts w:ascii="Times New Roman" w:eastAsia="Times New Roman" w:hAnsi="Times New Roman" w:cs="Times New Roman"/>
                <w:color w:val="000000"/>
                <w:spacing w:val="0"/>
                <w:w w:val="100"/>
                <w:position w:val="0"/>
                <w:sz w:val="11"/>
                <w:szCs w:val="11"/>
              </w:rPr>
              <w:t>129,756,487.50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2,546,212,328.77</w:t>
            </w:r>
          </w:p>
        </w:tc>
      </w:tr>
      <w:tr>
        <w:trPr>
          <w:trHeight w:val="5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0" w:lineRule="exact"/>
              <w:ind w:left="0" w:right="0" w:firstLine="0"/>
              <w:jc w:val="both"/>
              <w:rPr>
                <w:sz w:val="11"/>
                <w:szCs w:val="11"/>
              </w:rPr>
            </w:pPr>
            <w:r>
              <w:rPr>
                <w:rFonts w:ascii="SimHei" w:eastAsia="SimHei" w:hAnsi="SimHei" w:cs="SimHei"/>
                <w:color w:val="000000"/>
                <w:spacing w:val="0"/>
                <w:w w:val="100"/>
                <w:position w:val="0"/>
                <w:sz w:val="11"/>
                <w:szCs w:val="11"/>
              </w:rPr>
              <w:t>财通证券股份有 限公司</w:t>
            </w:r>
            <w:r>
              <w:rPr>
                <w:rFonts w:ascii="Times New Roman" w:eastAsia="Times New Roman" w:hAnsi="Times New Roman" w:cs="Times New Roman"/>
                <w:color w:val="000000"/>
                <w:spacing w:val="0"/>
                <w:w w:val="100"/>
                <w:position w:val="0"/>
                <w:sz w:val="13"/>
                <w:szCs w:val="13"/>
              </w:rPr>
              <w:t>2019</w:t>
            </w:r>
            <w:r>
              <w:rPr>
                <w:rFonts w:ascii="SimHei" w:eastAsia="SimHei" w:hAnsi="SimHei" w:cs="SimHei"/>
                <w:color w:val="000000"/>
                <w:spacing w:val="0"/>
                <w:w w:val="100"/>
                <w:position w:val="0"/>
                <w:sz w:val="11"/>
                <w:szCs w:val="11"/>
              </w:rPr>
              <w:t>年 第一期次级债券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2019/1/11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3,000,000,000.00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3,128,383,561.64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132,368,243.84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1"/>
                <w:szCs w:val="11"/>
              </w:rPr>
            </w:pPr>
            <w:r>
              <w:rPr>
                <w:rFonts w:ascii="Times New Roman" w:eastAsia="Times New Roman" w:hAnsi="Times New Roman" w:cs="Times New Roman"/>
                <w:color w:val="000000"/>
                <w:spacing w:val="0"/>
                <w:w w:val="100"/>
                <w:position w:val="0"/>
                <w:sz w:val="11"/>
                <w:szCs w:val="11"/>
              </w:rPr>
              <w:t>132,006,600.00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3,128,745,205.48</w:t>
            </w:r>
          </w:p>
        </w:tc>
      </w:tr>
      <w:tr>
        <w:trPr>
          <w:trHeight w:val="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both"/>
              <w:rPr>
                <w:sz w:val="11"/>
                <w:szCs w:val="11"/>
              </w:rPr>
            </w:pPr>
            <w:r>
              <w:rPr>
                <w:rFonts w:ascii="SimHei" w:eastAsia="SimHei" w:hAnsi="SimHei" w:cs="SimHei"/>
                <w:color w:val="000000"/>
                <w:spacing w:val="0"/>
                <w:w w:val="100"/>
                <w:position w:val="0"/>
                <w:sz w:val="11"/>
                <w:szCs w:val="11"/>
              </w:rPr>
              <w:t xml:space="preserve">财通证券股份有 限公司 </w:t>
            </w:r>
            <w:r>
              <w:rPr>
                <w:rFonts w:ascii="Times New Roman" w:eastAsia="Times New Roman" w:hAnsi="Times New Roman" w:cs="Times New Roman"/>
                <w:color w:val="000000"/>
                <w:spacing w:val="0"/>
                <w:w w:val="100"/>
                <w:position w:val="0"/>
                <w:sz w:val="13"/>
                <w:szCs w:val="13"/>
              </w:rPr>
              <w:t xml:space="preserve">2019 </w:t>
            </w:r>
            <w:r>
              <w:rPr>
                <w:rFonts w:ascii="SimHei" w:eastAsia="SimHei" w:hAnsi="SimHei" w:cs="SimHei"/>
                <w:color w:val="000000"/>
                <w:spacing w:val="0"/>
                <w:w w:val="100"/>
                <w:position w:val="0"/>
                <w:sz w:val="11"/>
                <w:szCs w:val="11"/>
              </w:rPr>
              <w:t>年 第二期次级债券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2019/4/8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2,062,410,958.90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85,004,250.00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1"/>
                <w:szCs w:val="11"/>
              </w:rPr>
            </w:pPr>
            <w:r>
              <w:rPr>
                <w:rFonts w:ascii="Times New Roman" w:eastAsia="Times New Roman" w:hAnsi="Times New Roman" w:cs="Times New Roman"/>
                <w:color w:val="000000"/>
                <w:spacing w:val="0"/>
                <w:w w:val="100"/>
                <w:position w:val="0"/>
                <w:sz w:val="11"/>
                <w:szCs w:val="11"/>
              </w:rPr>
              <w:t>85,004,250.00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2,062,410,958.90</w:t>
            </w:r>
          </w:p>
        </w:tc>
      </w:tr>
      <w:tr>
        <w:trPr>
          <w:trHeight w:val="5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0" w:lineRule="exact"/>
              <w:ind w:left="0" w:right="0" w:firstLine="0"/>
              <w:jc w:val="both"/>
              <w:rPr>
                <w:sz w:val="11"/>
                <w:szCs w:val="11"/>
              </w:rPr>
            </w:pPr>
            <w:r>
              <w:rPr>
                <w:rFonts w:ascii="SimHei" w:eastAsia="SimHei" w:hAnsi="SimHei" w:cs="SimHei"/>
                <w:color w:val="000000"/>
                <w:spacing w:val="0"/>
                <w:w w:val="100"/>
                <w:position w:val="0"/>
                <w:sz w:val="11"/>
                <w:szCs w:val="11"/>
              </w:rPr>
              <w:t xml:space="preserve">财通证券股份有 限公司 </w:t>
            </w:r>
            <w:r>
              <w:rPr>
                <w:rFonts w:ascii="Times New Roman" w:eastAsia="Times New Roman" w:hAnsi="Times New Roman" w:cs="Times New Roman"/>
                <w:color w:val="000000"/>
                <w:spacing w:val="0"/>
                <w:w w:val="100"/>
                <w:position w:val="0"/>
                <w:sz w:val="13"/>
                <w:szCs w:val="13"/>
              </w:rPr>
              <w:t xml:space="preserve">2020 </w:t>
            </w:r>
            <w:r>
              <w:rPr>
                <w:rFonts w:ascii="SimHei" w:eastAsia="SimHei" w:hAnsi="SimHei" w:cs="SimHei"/>
                <w:color w:val="000000"/>
                <w:spacing w:val="0"/>
                <w:w w:val="100"/>
                <w:position w:val="0"/>
                <w:sz w:val="11"/>
                <w:szCs w:val="11"/>
              </w:rPr>
              <w:t>年 第一期次级债券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2020/3/24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3,000,000,000.00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3,082,573,972.60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3,082,573,972.60</w:t>
            </w:r>
          </w:p>
        </w:tc>
      </w:tr>
      <w:tr>
        <w:trPr>
          <w:trHeight w:val="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both"/>
              <w:rPr>
                <w:sz w:val="11"/>
                <w:szCs w:val="11"/>
              </w:rPr>
            </w:pPr>
            <w:r>
              <w:rPr>
                <w:rFonts w:ascii="SimHei" w:eastAsia="SimHei" w:hAnsi="SimHei" w:cs="SimHei"/>
                <w:color w:val="000000"/>
                <w:spacing w:val="0"/>
                <w:w w:val="100"/>
                <w:position w:val="0"/>
                <w:sz w:val="11"/>
                <w:szCs w:val="11"/>
              </w:rPr>
              <w:t xml:space="preserve">财通证券股份有 限公司 </w:t>
            </w:r>
            <w:r>
              <w:rPr>
                <w:rFonts w:ascii="Times New Roman" w:eastAsia="Times New Roman" w:hAnsi="Times New Roman" w:cs="Times New Roman"/>
                <w:color w:val="000000"/>
                <w:spacing w:val="0"/>
                <w:w w:val="100"/>
                <w:position w:val="0"/>
                <w:sz w:val="13"/>
                <w:szCs w:val="13"/>
              </w:rPr>
              <w:t xml:space="preserve">2020 </w:t>
            </w:r>
            <w:r>
              <w:rPr>
                <w:rFonts w:ascii="SimHei" w:eastAsia="SimHei" w:hAnsi="SimHei" w:cs="SimHei"/>
                <w:color w:val="000000"/>
                <w:spacing w:val="0"/>
                <w:w w:val="100"/>
                <w:position w:val="0"/>
                <w:sz w:val="11"/>
                <w:szCs w:val="11"/>
              </w:rPr>
              <w:t>年 第二期次级债券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2020/8/14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2,031,375,342.47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2,031,375,342.47</w:t>
            </w:r>
          </w:p>
        </w:tc>
      </w:tr>
      <w:tr>
        <w:trPr>
          <w:trHeight w:val="5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0" w:lineRule="exact"/>
              <w:ind w:left="0" w:right="0" w:firstLine="0"/>
              <w:jc w:val="both"/>
              <w:rPr>
                <w:sz w:val="11"/>
                <w:szCs w:val="11"/>
              </w:rPr>
            </w:pPr>
            <w:r>
              <w:rPr>
                <w:rFonts w:ascii="SimHei" w:eastAsia="SimHei" w:hAnsi="SimHei" w:cs="SimHei"/>
                <w:color w:val="000000"/>
                <w:spacing w:val="0"/>
                <w:w w:val="100"/>
                <w:position w:val="0"/>
                <w:sz w:val="11"/>
                <w:szCs w:val="11"/>
              </w:rPr>
              <w:t xml:space="preserve">财通证券股份有 限公司 </w:t>
            </w:r>
            <w:r>
              <w:rPr>
                <w:rFonts w:ascii="Times New Roman" w:eastAsia="Times New Roman" w:hAnsi="Times New Roman" w:cs="Times New Roman"/>
                <w:color w:val="000000"/>
                <w:spacing w:val="0"/>
                <w:w w:val="100"/>
                <w:position w:val="0"/>
                <w:sz w:val="13"/>
                <w:szCs w:val="13"/>
              </w:rPr>
              <w:t xml:space="preserve">2020 </w:t>
            </w:r>
            <w:r>
              <w:rPr>
                <w:rFonts w:ascii="SimHei" w:eastAsia="SimHei" w:hAnsi="SimHei" w:cs="SimHei"/>
                <w:color w:val="000000"/>
                <w:spacing w:val="0"/>
                <w:w w:val="100"/>
                <w:position w:val="0"/>
                <w:sz w:val="11"/>
                <w:szCs w:val="11"/>
              </w:rPr>
              <w:t>年 第三期次级债券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2020/10/22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1,500,000,000.00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1,512,254,794.52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1,512,254,794.52</w:t>
            </w:r>
          </w:p>
        </w:tc>
      </w:tr>
      <w:tr>
        <w:trPr>
          <w:trHeight w:val="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5" w:lineRule="exact"/>
              <w:ind w:left="0" w:right="0" w:firstLine="0"/>
              <w:jc w:val="both"/>
              <w:rPr>
                <w:sz w:val="11"/>
                <w:szCs w:val="11"/>
              </w:rPr>
            </w:pPr>
            <w:r>
              <w:rPr>
                <w:rFonts w:ascii="SimHei" w:eastAsia="SimHei" w:hAnsi="SimHei" w:cs="SimHei"/>
                <w:color w:val="000000"/>
                <w:spacing w:val="0"/>
                <w:w w:val="100"/>
                <w:position w:val="0"/>
                <w:sz w:val="11"/>
                <w:szCs w:val="11"/>
              </w:rPr>
              <w:t>财通证券股份有 限公司</w:t>
            </w:r>
            <w:r>
              <w:rPr>
                <w:rFonts w:ascii="Times New Roman" w:eastAsia="Times New Roman" w:hAnsi="Times New Roman" w:cs="Times New Roman"/>
                <w:color w:val="000000"/>
                <w:spacing w:val="0"/>
                <w:w w:val="100"/>
                <w:position w:val="0"/>
                <w:sz w:val="13"/>
                <w:szCs w:val="13"/>
              </w:rPr>
              <w:t>2014</w:t>
            </w:r>
            <w:r>
              <w:rPr>
                <w:rFonts w:ascii="SimHei" w:eastAsia="SimHei" w:hAnsi="SimHei" w:cs="SimHei"/>
                <w:color w:val="000000"/>
                <w:spacing w:val="0"/>
                <w:w w:val="100"/>
                <w:position w:val="0"/>
                <w:sz w:val="11"/>
                <w:szCs w:val="11"/>
              </w:rPr>
              <w:t>年 公司债券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2015/5/19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5</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1,500,000,000.00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173,245,159.48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1"/>
                <w:szCs w:val="11"/>
              </w:rPr>
            </w:pPr>
            <w:r>
              <w:rPr>
                <w:rFonts w:ascii="Times New Roman" w:eastAsia="Times New Roman" w:hAnsi="Times New Roman" w:cs="Times New Roman"/>
                <w:color w:val="000000"/>
                <w:spacing w:val="0"/>
                <w:w w:val="100"/>
                <w:position w:val="0"/>
                <w:sz w:val="11"/>
                <w:szCs w:val="11"/>
              </w:rPr>
              <w:t>2,565,230.60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1"/>
                <w:szCs w:val="11"/>
              </w:rPr>
            </w:pPr>
            <w:r>
              <w:rPr>
                <w:rFonts w:ascii="Times New Roman" w:eastAsia="Times New Roman" w:hAnsi="Times New Roman" w:cs="Times New Roman"/>
                <w:color w:val="000000"/>
                <w:spacing w:val="0"/>
                <w:w w:val="100"/>
                <w:position w:val="0"/>
                <w:sz w:val="11"/>
                <w:szCs w:val="11"/>
              </w:rPr>
              <w:t>175,810,390.08</w:t>
            </w: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68" w:lineRule="exact"/>
              <w:ind w:left="0" w:right="0" w:firstLine="0"/>
              <w:jc w:val="both"/>
              <w:rPr>
                <w:sz w:val="11"/>
                <w:szCs w:val="11"/>
              </w:rPr>
            </w:pPr>
            <w:r>
              <w:rPr>
                <w:rFonts w:ascii="SimHei" w:eastAsia="SimHei" w:hAnsi="SimHei" w:cs="SimHei"/>
                <w:color w:val="000000"/>
                <w:spacing w:val="0"/>
                <w:w w:val="100"/>
                <w:position w:val="0"/>
                <w:sz w:val="11"/>
                <w:szCs w:val="11"/>
              </w:rPr>
              <w:t xml:space="preserve">财通证券股份有 限公司公开发行 </w:t>
            </w:r>
            <w:r>
              <w:rPr>
                <w:rFonts w:ascii="Times New Roman" w:eastAsia="Times New Roman" w:hAnsi="Times New Roman" w:cs="Times New Roman"/>
                <w:color w:val="000000"/>
                <w:spacing w:val="0"/>
                <w:w w:val="100"/>
                <w:position w:val="0"/>
                <w:sz w:val="13"/>
                <w:szCs w:val="13"/>
              </w:rPr>
              <w:t xml:space="preserve">2020 </w:t>
            </w:r>
            <w:r>
              <w:rPr>
                <w:rFonts w:ascii="SimHei" w:eastAsia="SimHei" w:hAnsi="SimHei" w:cs="SimHei"/>
                <w:color w:val="000000"/>
                <w:spacing w:val="0"/>
                <w:w w:val="100"/>
                <w:position w:val="0"/>
                <w:sz w:val="11"/>
                <w:szCs w:val="11"/>
              </w:rPr>
              <w:t>年第一期 公司债券（品种 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2020/4/22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2,545,058,904.12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2,545,058,904.12</w:t>
            </w:r>
          </w:p>
        </w:tc>
      </w:tr>
      <w:tr>
        <w:trPr>
          <w:trHeight w:val="8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68" w:lineRule="exact"/>
              <w:ind w:left="0" w:right="0" w:firstLine="0"/>
              <w:jc w:val="both"/>
              <w:rPr>
                <w:sz w:val="11"/>
                <w:szCs w:val="11"/>
              </w:rPr>
            </w:pPr>
            <w:r>
              <w:rPr>
                <w:rFonts w:ascii="SimHei" w:eastAsia="SimHei" w:hAnsi="SimHei" w:cs="SimHei"/>
                <w:color w:val="000000"/>
                <w:spacing w:val="0"/>
                <w:w w:val="100"/>
                <w:position w:val="0"/>
                <w:sz w:val="11"/>
                <w:szCs w:val="11"/>
              </w:rPr>
              <w:t xml:space="preserve">财通证券股份有 限公司公开发行 </w:t>
            </w:r>
            <w:r>
              <w:rPr>
                <w:rFonts w:ascii="Times New Roman" w:eastAsia="Times New Roman" w:hAnsi="Times New Roman" w:cs="Times New Roman"/>
                <w:color w:val="000000"/>
                <w:spacing w:val="0"/>
                <w:w w:val="100"/>
                <w:position w:val="0"/>
                <w:sz w:val="13"/>
                <w:szCs w:val="13"/>
              </w:rPr>
              <w:t xml:space="preserve">2020 </w:t>
            </w:r>
            <w:r>
              <w:rPr>
                <w:rFonts w:ascii="SimHei" w:eastAsia="SimHei" w:hAnsi="SimHei" w:cs="SimHei"/>
                <w:color w:val="000000"/>
                <w:spacing w:val="0"/>
                <w:w w:val="100"/>
                <w:position w:val="0"/>
                <w:sz w:val="11"/>
                <w:szCs w:val="11"/>
              </w:rPr>
              <w:t>年第一期 公司债券（品种 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2020/4/22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5</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1,000,000,000.00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1,022,616,438.37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1,022,616,438.37</w:t>
            </w:r>
          </w:p>
        </w:tc>
      </w:tr>
      <w:tr>
        <w:trPr>
          <w:trHeight w:val="69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both"/>
              <w:rPr>
                <w:sz w:val="11"/>
                <w:szCs w:val="11"/>
              </w:rPr>
            </w:pPr>
            <w:r>
              <w:rPr>
                <w:rFonts w:ascii="SimHei" w:eastAsia="SimHei" w:hAnsi="SimHei" w:cs="SimHei"/>
                <w:color w:val="000000"/>
                <w:spacing w:val="0"/>
                <w:w w:val="100"/>
                <w:position w:val="0"/>
                <w:sz w:val="11"/>
                <w:szCs w:val="11"/>
              </w:rPr>
              <w:t xml:space="preserve">财通证券股份有 限公司 </w:t>
            </w:r>
            <w:r>
              <w:rPr>
                <w:rFonts w:ascii="Times New Roman" w:eastAsia="Times New Roman" w:hAnsi="Times New Roman" w:cs="Times New Roman"/>
                <w:color w:val="000000"/>
                <w:spacing w:val="0"/>
                <w:w w:val="100"/>
                <w:position w:val="0"/>
                <w:sz w:val="13"/>
                <w:szCs w:val="13"/>
              </w:rPr>
              <w:t xml:space="preserve">2020 </w:t>
            </w:r>
            <w:r>
              <w:rPr>
                <w:rFonts w:ascii="SimHei" w:eastAsia="SimHei" w:hAnsi="SimHei" w:cs="SimHei"/>
                <w:color w:val="000000"/>
                <w:spacing w:val="0"/>
                <w:w w:val="100"/>
                <w:position w:val="0"/>
                <w:sz w:val="11"/>
                <w:szCs w:val="11"/>
              </w:rPr>
              <w:t>年 非公开发行公司 债券（第一期）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2020/6/16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2,037,073,972.61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2,037,073,972.61</w:t>
            </w:r>
          </w:p>
        </w:tc>
      </w:tr>
      <w:tr>
        <w:trPr>
          <w:trHeight w:val="5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both"/>
              <w:rPr>
                <w:sz w:val="11"/>
                <w:szCs w:val="11"/>
              </w:rPr>
            </w:pPr>
            <w:r>
              <w:rPr>
                <w:rFonts w:ascii="SimHei" w:eastAsia="SimHei" w:hAnsi="SimHei" w:cs="SimHei"/>
                <w:color w:val="000000"/>
                <w:spacing w:val="0"/>
                <w:w w:val="100"/>
                <w:position w:val="0"/>
                <w:sz w:val="11"/>
                <w:szCs w:val="11"/>
              </w:rPr>
              <w:t>财通证券股份有 限公司可转换债 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1"/>
                <w:szCs w:val="11"/>
              </w:rPr>
            </w:pPr>
            <w:r>
              <w:rPr>
                <w:rFonts w:ascii="Times New Roman" w:eastAsia="Times New Roman" w:hAnsi="Times New Roman" w:cs="Times New Roman"/>
                <w:color w:val="000000"/>
                <w:spacing w:val="0"/>
                <w:w w:val="100"/>
                <w:position w:val="0"/>
                <w:sz w:val="11"/>
                <w:szCs w:val="11"/>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2020/12/10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6</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3,800,000,000.00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3,308,483,207.15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3,308,483,207.15</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财通证券财鑫通</w:t>
            </w:r>
          </w:p>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000000"/>
                <w:spacing w:val="0"/>
                <w:w w:val="100"/>
                <w:position w:val="0"/>
                <w:sz w:val="13"/>
                <w:szCs w:val="13"/>
              </w:rPr>
              <w:t>48</w:t>
            </w:r>
            <w:r>
              <w:rPr>
                <w:rFonts w:ascii="SimHei" w:eastAsia="SimHei" w:hAnsi="SimHei" w:cs="SimHei"/>
                <w:color w:val="000000"/>
                <w:spacing w:val="0"/>
                <w:w w:val="100"/>
                <w:position w:val="0"/>
                <w:sz w:val="11"/>
                <w:szCs w:val="11"/>
              </w:rPr>
              <w:t>号收益凭证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1"/>
                <w:szCs w:val="11"/>
              </w:rPr>
            </w:pPr>
            <w:r>
              <w:rPr>
                <w:rFonts w:ascii="Times New Roman" w:eastAsia="Times New Roman" w:hAnsi="Times New Roman" w:cs="Times New Roman"/>
                <w:color w:val="000000"/>
                <w:spacing w:val="0"/>
                <w:w w:val="100"/>
                <w:position w:val="0"/>
                <w:sz w:val="11"/>
                <w:szCs w:val="11"/>
              </w:rPr>
              <w:t>2019/8/8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300,000,000.00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305,280,000.00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13,236,164.38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1"/>
                <w:szCs w:val="11"/>
              </w:rPr>
            </w:pPr>
            <w:r>
              <w:rPr>
                <w:rFonts w:ascii="Times New Roman" w:eastAsia="Times New Roman" w:hAnsi="Times New Roman" w:cs="Times New Roman"/>
                <w:color w:val="000000"/>
                <w:spacing w:val="0"/>
                <w:w w:val="100"/>
                <w:position w:val="0"/>
                <w:sz w:val="11"/>
                <w:szCs w:val="11"/>
              </w:rPr>
              <w:t>318,516,164.38</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财通证券财鑫通</w:t>
            </w:r>
          </w:p>
          <w:p>
            <w:pPr>
              <w:pStyle w:val="Style29"/>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000000"/>
                <w:spacing w:val="0"/>
                <w:w w:val="100"/>
                <w:position w:val="0"/>
                <w:sz w:val="13"/>
                <w:szCs w:val="13"/>
              </w:rPr>
              <w:t>49</w:t>
            </w:r>
            <w:r>
              <w:rPr>
                <w:rFonts w:ascii="SimHei" w:eastAsia="SimHei" w:hAnsi="SimHei" w:cs="SimHei"/>
                <w:color w:val="000000"/>
                <w:spacing w:val="0"/>
                <w:w w:val="100"/>
                <w:position w:val="0"/>
                <w:sz w:val="11"/>
                <w:szCs w:val="11"/>
              </w:rPr>
              <w:t>号收益凭证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2019/12/30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3</w:t>
            </w:r>
            <w:r>
              <w:rPr>
                <w:rFonts w:ascii="SimHei" w:eastAsia="SimHei" w:hAnsi="SimHei" w:cs="SimHei"/>
                <w:color w:val="000000"/>
                <w:spacing w:val="0"/>
                <w:w w:val="100"/>
                <w:position w:val="0"/>
                <w:sz w:val="11"/>
                <w:szCs w:val="11"/>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200,000,000.00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1"/>
                <w:szCs w:val="11"/>
              </w:rPr>
            </w:pPr>
            <w:r>
              <w:rPr>
                <w:rFonts w:ascii="Times New Roman" w:eastAsia="Times New Roman" w:hAnsi="Times New Roman" w:cs="Times New Roman"/>
                <w:color w:val="000000"/>
                <w:spacing w:val="0"/>
                <w:w w:val="100"/>
                <w:position w:val="0"/>
                <w:sz w:val="11"/>
                <w:szCs w:val="11"/>
              </w:rPr>
              <w:t>4.35%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200,047,671.23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1"/>
                <w:szCs w:val="11"/>
              </w:rPr>
            </w:pPr>
            <w:r>
              <w:rPr>
                <w:rFonts w:ascii="Times New Roman" w:eastAsia="Times New Roman" w:hAnsi="Times New Roman" w:cs="Times New Roman"/>
                <w:color w:val="000000"/>
                <w:spacing w:val="0"/>
                <w:w w:val="100"/>
                <w:position w:val="0"/>
                <w:sz w:val="11"/>
                <w:szCs w:val="11"/>
              </w:rPr>
              <w:t>8,723,835.62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1"/>
                <w:szCs w:val="11"/>
              </w:rPr>
            </w:pPr>
            <w:r>
              <w:rPr>
                <w:rFonts w:ascii="Times New Roman" w:eastAsia="Times New Roman" w:hAnsi="Times New Roman" w:cs="Times New Roman"/>
                <w:color w:val="000000"/>
                <w:spacing w:val="0"/>
                <w:w w:val="100"/>
                <w:position w:val="0"/>
                <w:sz w:val="11"/>
                <w:szCs w:val="11"/>
              </w:rPr>
              <w:t>208,771,506.85</w:t>
            </w:r>
          </w:p>
        </w:tc>
      </w:tr>
    </w:tbl>
    <w:p>
      <w:pPr>
        <w:widowControl w:val="0"/>
        <w:spacing w:after="339" w:line="1" w:lineRule="exact"/>
      </w:pPr>
    </w:p>
    <w:p>
      <w:pPr>
        <w:pStyle w:val="Style2"/>
        <w:keepNext w:val="0"/>
        <w:keepLines w:val="0"/>
        <w:widowControl w:val="0"/>
        <w:shd w:val="clear" w:color="auto" w:fill="auto"/>
        <w:bidi w:val="0"/>
        <w:spacing w:before="0" w:after="160" w:line="240" w:lineRule="auto"/>
        <w:ind w:left="1140" w:right="0" w:firstLine="0"/>
        <w:jc w:val="both"/>
      </w:pPr>
      <w:r>
        <w:rPr>
          <w:color w:val="000000"/>
          <w:spacing w:val="0"/>
          <w:w w:val="100"/>
          <w:position w:val="0"/>
        </w:rPr>
        <w:t>应付债券说明，包括可转换公司债券的转股条件、转股时间：</w:t>
      </w:r>
    </w:p>
    <w:p>
      <w:pPr>
        <w:pStyle w:val="Style2"/>
        <w:keepNext w:val="0"/>
        <w:keepLines w:val="0"/>
        <w:widowControl w:val="0"/>
        <w:shd w:val="clear" w:color="auto" w:fill="auto"/>
        <w:bidi w:val="0"/>
        <w:spacing w:before="0" w:after="0" w:line="240" w:lineRule="auto"/>
        <w:ind w:left="0" w:right="0" w:firstLine="0"/>
        <w:jc w:val="lef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155" w:right="197" w:bottom="1861" w:left="625" w:header="0" w:footer="3" w:gutter="0"/>
          <w:cols w:space="720"/>
          <w:noEndnote/>
          <w:rtlGutter w:val="0"/>
          <w:docGrid w:linePitch="360"/>
        </w:sectPr>
      </w:pPr>
      <w:r>
        <w:rPr>
          <w:color w:val="000000"/>
          <w:spacing w:val="0"/>
          <w:w w:val="100"/>
          <w:position w:val="0"/>
        </w:rPr>
        <w:t>经证监会《关于核准财通证券股份有限公司公开发行可转换公司债券的批复》（证监许可〔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2927</w:t>
      </w:r>
      <w:r>
        <w:rPr>
          <w:color w:val="000000"/>
          <w:spacing w:val="0"/>
          <w:w w:val="100"/>
          <w:position w:val="0"/>
        </w:rPr>
        <w:t>号）核准，本公司于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日公开发行面值总额</w:t>
      </w:r>
      <w:r>
        <w:rPr>
          <w:rFonts w:ascii="Times New Roman" w:eastAsia="Times New Roman" w:hAnsi="Times New Roman" w:cs="Times New Roman"/>
          <w:color w:val="000000"/>
          <w:spacing w:val="0"/>
          <w:w w:val="100"/>
          <w:position w:val="0"/>
        </w:rPr>
        <w:t>38</w:t>
      </w:r>
      <w:r>
        <w:rPr>
          <w:color w:val="000000"/>
          <w:spacing w:val="0"/>
          <w:w w:val="100"/>
          <w:position w:val="0"/>
        </w:rPr>
        <w:t>亿元可转换公司债券，存续期 限为六年，每年付息一次，到期归还本金和最后一年利息，债券票面利率为第一年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，第二年 </w:t>
      </w:r>
      <w:r>
        <w:rPr>
          <w:rFonts w:ascii="Times New Roman" w:eastAsia="Times New Roman" w:hAnsi="Times New Roman" w:cs="Times New Roman"/>
          <w:color w:val="000000"/>
          <w:spacing w:val="0"/>
          <w:w w:val="100"/>
          <w:position w:val="0"/>
        </w:rPr>
        <w:t>0.4%</w:t>
      </w:r>
      <w:r>
        <w:rPr>
          <w:color w:val="000000"/>
          <w:spacing w:val="0"/>
          <w:w w:val="100"/>
          <w:position w:val="0"/>
        </w:rPr>
        <w:t>，第三年</w:t>
      </w:r>
      <w:r>
        <w:rPr>
          <w:rFonts w:ascii="Times New Roman" w:eastAsia="Times New Roman" w:hAnsi="Times New Roman" w:cs="Times New Roman"/>
          <w:color w:val="000000"/>
          <w:spacing w:val="0"/>
          <w:w w:val="100"/>
          <w:position w:val="0"/>
        </w:rPr>
        <w:t>0.6%</w:t>
      </w:r>
      <w:r>
        <w:rPr>
          <w:color w:val="000000"/>
          <w:spacing w:val="0"/>
          <w:w w:val="100"/>
          <w:position w:val="0"/>
        </w:rPr>
        <w:t>,第四年</w:t>
      </w:r>
      <w:r>
        <w:rPr>
          <w:rFonts w:ascii="Times New Roman" w:eastAsia="Times New Roman" w:hAnsi="Times New Roman" w:cs="Times New Roman"/>
          <w:color w:val="000000"/>
          <w:spacing w:val="0"/>
          <w:w w:val="100"/>
          <w:position w:val="0"/>
        </w:rPr>
        <w:t>1.0%</w:t>
      </w:r>
      <w:r>
        <w:rPr>
          <w:color w:val="000000"/>
          <w:spacing w:val="0"/>
          <w:w w:val="100"/>
          <w:position w:val="0"/>
        </w:rPr>
        <w:t>，第五年</w:t>
      </w:r>
      <w:r>
        <w:rPr>
          <w:rFonts w:ascii="Times New Roman" w:eastAsia="Times New Roman" w:hAnsi="Times New Roman" w:cs="Times New Roman"/>
          <w:color w:val="000000"/>
          <w:spacing w:val="0"/>
          <w:w w:val="100"/>
          <w:position w:val="0"/>
        </w:rPr>
        <w:t>2.0%</w:t>
      </w:r>
      <w:r>
        <w:rPr>
          <w:color w:val="000000"/>
          <w:spacing w:val="0"/>
          <w:w w:val="100"/>
          <w:position w:val="0"/>
        </w:rPr>
        <w:t>,第六年</w:t>
      </w:r>
      <w:r>
        <w:rPr>
          <w:rFonts w:ascii="Times New Roman" w:eastAsia="Times New Roman" w:hAnsi="Times New Roman" w:cs="Times New Roman"/>
          <w:color w:val="000000"/>
          <w:spacing w:val="0"/>
          <w:w w:val="100"/>
          <w:position w:val="0"/>
        </w:rPr>
        <w:t>2.5%</w:t>
      </w:r>
      <w:r>
        <w:rPr>
          <w:color w:val="000000"/>
          <w:spacing w:val="0"/>
          <w:w w:val="100"/>
          <w:position w:val="0"/>
        </w:rPr>
        <w:t xml:space="preserve">。转股时间为自发行结束之日起满 </w:t>
      </w:r>
      <w:r>
        <w:rPr>
          <w:rFonts w:ascii="Times New Roman" w:eastAsia="Times New Roman" w:hAnsi="Times New Roman" w:cs="Times New Roman"/>
          <w:color w:val="000000"/>
          <w:spacing w:val="0"/>
          <w:w w:val="100"/>
          <w:position w:val="0"/>
        </w:rPr>
        <w:t>6</w:t>
      </w:r>
      <w:r>
        <w:rPr>
          <w:color w:val="000000"/>
          <w:spacing w:val="0"/>
          <w:w w:val="100"/>
          <w:position w:val="0"/>
        </w:rPr>
        <w:t>个月后的第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个交易日起至到期日止（即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i/>
          <w:iCs/>
          <w:color w:val="000000"/>
          <w:spacing w:val="0"/>
          <w:w w:val="100"/>
          <w:position w:val="0"/>
        </w:rPr>
        <w:t>9</w:t>
      </w:r>
      <w:r>
        <w:rPr>
          <w:color w:val="000000"/>
          <w:spacing w:val="0"/>
          <w:w w:val="100"/>
          <w:position w:val="0"/>
        </w:rPr>
        <w:t>日），初始转股价 为</w:t>
      </w:r>
      <w:r>
        <w:rPr>
          <w:rFonts w:ascii="Times New Roman" w:eastAsia="Times New Roman" w:hAnsi="Times New Roman" w:cs="Times New Roman"/>
          <w:color w:val="000000"/>
          <w:spacing w:val="0"/>
          <w:w w:val="100"/>
          <w:position w:val="0"/>
        </w:rPr>
        <w:t>13.33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
        <w:keepNext w:val="0"/>
        <w:keepLines w:val="0"/>
        <w:widowControl w:val="0"/>
        <w:shd w:val="clear" w:color="auto" w:fill="auto"/>
        <w:bidi w:val="0"/>
        <w:spacing w:before="0" w:after="320" w:line="410" w:lineRule="exact"/>
        <w:ind w:left="1140" w:right="0" w:firstLine="420"/>
        <w:jc w:val="both"/>
      </w:pPr>
      <w:r>
        <w:rPr>
          <w:color w:val="000000"/>
          <w:spacing w:val="0"/>
          <w:w w:val="100"/>
          <w:position w:val="0"/>
        </w:rPr>
        <w:t>本公司本次发行的可转换公司债券募集资金总额为</w:t>
      </w:r>
      <w:r>
        <w:rPr>
          <w:color w:val="000000"/>
          <w:spacing w:val="0"/>
          <w:w w:val="100"/>
          <w:position w:val="0"/>
          <w:sz w:val="19"/>
          <w:szCs w:val="19"/>
        </w:rPr>
        <w:t>38</w:t>
      </w:r>
      <w:r>
        <w:rPr>
          <w:color w:val="000000"/>
          <w:spacing w:val="0"/>
          <w:w w:val="100"/>
          <w:position w:val="0"/>
        </w:rPr>
        <w:t xml:space="preserve">亿元，坐扣承销费及保荐费用 </w:t>
      </w:r>
      <w:r>
        <w:rPr>
          <w:rFonts w:ascii="Times New Roman" w:eastAsia="Times New Roman" w:hAnsi="Times New Roman" w:cs="Times New Roman"/>
          <w:color w:val="000000"/>
          <w:spacing w:val="0"/>
          <w:w w:val="100"/>
          <w:position w:val="0"/>
        </w:rPr>
        <w:t>9,433,962.26</w:t>
      </w:r>
      <w:r>
        <w:rPr>
          <w:color w:val="000000"/>
          <w:spacing w:val="0"/>
          <w:w w:val="100"/>
          <w:position w:val="0"/>
        </w:rPr>
        <w:t>元（不含税）后的募集资金金额为</w:t>
      </w:r>
      <w:r>
        <w:rPr>
          <w:rFonts w:ascii="Times New Roman" w:eastAsia="Times New Roman" w:hAnsi="Times New Roman" w:cs="Times New Roman"/>
          <w:color w:val="000000"/>
          <w:spacing w:val="0"/>
          <w:w w:val="100"/>
          <w:position w:val="0"/>
        </w:rPr>
        <w:t>3,790,566,037.74</w:t>
      </w:r>
      <w:r>
        <w:rPr>
          <w:color w:val="000000"/>
          <w:spacing w:val="0"/>
          <w:w w:val="100"/>
          <w:position w:val="0"/>
        </w:rPr>
        <w:t xml:space="preserve">元，另减除律师费用、会计师费 用、资信评级费用、登记服务费、信息披露费及发行可转换公司债券直接相关的手续费用 </w:t>
      </w:r>
      <w:r>
        <w:rPr>
          <w:rFonts w:ascii="Times New Roman" w:eastAsia="Times New Roman" w:hAnsi="Times New Roman" w:cs="Times New Roman"/>
          <w:color w:val="000000"/>
          <w:spacing w:val="0"/>
          <w:w w:val="100"/>
          <w:position w:val="0"/>
        </w:rPr>
        <w:t>2,126,415.10</w:t>
      </w:r>
      <w:r>
        <w:rPr>
          <w:color w:val="000000"/>
          <w:spacing w:val="0"/>
          <w:w w:val="100"/>
          <w:position w:val="0"/>
        </w:rPr>
        <w:t>元（不含税）后，本次募集资金净额为</w:t>
      </w:r>
      <w:r>
        <w:rPr>
          <w:rFonts w:ascii="Times New Roman" w:eastAsia="Times New Roman" w:hAnsi="Times New Roman" w:cs="Times New Roman"/>
          <w:color w:val="000000"/>
          <w:spacing w:val="0"/>
          <w:w w:val="100"/>
          <w:position w:val="0"/>
        </w:rPr>
        <w:t>3,788,439,622.64</w:t>
      </w:r>
      <w:r>
        <w:rPr>
          <w:color w:val="000000"/>
          <w:spacing w:val="0"/>
          <w:w w:val="100"/>
          <w:position w:val="0"/>
        </w:rPr>
        <w:t>元。在进行初始计量时，对应 负债成分的公允价值扣除应分摊的发行费用后的金额为</w:t>
      </w:r>
      <w:r>
        <w:rPr>
          <w:rFonts w:ascii="Times New Roman" w:eastAsia="Times New Roman" w:hAnsi="Times New Roman" w:cs="Times New Roman"/>
          <w:color w:val="000000"/>
          <w:spacing w:val="0"/>
          <w:w w:val="100"/>
          <w:position w:val="0"/>
        </w:rPr>
        <w:t>3,300,318,580.71</w:t>
      </w:r>
      <w:r>
        <w:rPr>
          <w:color w:val="000000"/>
          <w:spacing w:val="0"/>
          <w:w w:val="100"/>
          <w:position w:val="0"/>
        </w:rPr>
        <w:t>元，计入应付债券；对 应权益部分的公允价值扣除应分摊的发行费用后的金额为</w:t>
      </w:r>
      <w:r>
        <w:rPr>
          <w:rFonts w:ascii="Times New Roman" w:eastAsia="Times New Roman" w:hAnsi="Times New Roman" w:cs="Times New Roman"/>
          <w:color w:val="000000"/>
          <w:spacing w:val="0"/>
          <w:w w:val="100"/>
          <w:position w:val="0"/>
        </w:rPr>
        <w:t>488,121,041.93</w:t>
      </w:r>
      <w:r>
        <w:rPr>
          <w:color w:val="000000"/>
          <w:spacing w:val="0"/>
          <w:w w:val="100"/>
          <w:position w:val="0"/>
        </w:rPr>
        <w:t>元，计入其他权益工 具。</w:t>
      </w:r>
    </w:p>
    <w:p>
      <w:pPr>
        <w:pStyle w:val="Style20"/>
        <w:keepNext/>
        <w:keepLines/>
        <w:widowControl w:val="0"/>
        <w:shd w:val="clear" w:color="auto" w:fill="auto"/>
        <w:tabs>
          <w:tab w:pos="1623" w:val="left"/>
        </w:tabs>
        <w:bidi w:val="0"/>
        <w:spacing w:before="0" w:after="0" w:line="410" w:lineRule="exact"/>
        <w:ind w:left="1140" w:right="0" w:firstLine="0"/>
        <w:jc w:val="left"/>
      </w:pPr>
      <w:bookmarkStart w:id="1684" w:name="bookmark1684"/>
      <w:bookmarkStart w:id="1685" w:name="bookmark1685"/>
      <w:bookmarkStart w:id="1686" w:name="bookmark1686"/>
      <w:bookmarkStart w:id="1687" w:name="bookmark1687"/>
      <w:r>
        <w:rPr>
          <w:color w:val="000000"/>
          <w:spacing w:val="0"/>
          <w:w w:val="100"/>
          <w:position w:val="0"/>
        </w:rPr>
        <w:t>4</w:t>
      </w:r>
      <w:bookmarkEnd w:id="1686"/>
      <w:r>
        <w:rPr>
          <w:color w:val="000000"/>
          <w:spacing w:val="0"/>
          <w:w w:val="100"/>
          <w:position w:val="0"/>
        </w:rPr>
        <w:t>4、</w:t>
        <w:tab/>
        <w:t>租赁负债</w:t>
      </w:r>
      <w:bookmarkEnd w:id="1684"/>
      <w:bookmarkEnd w:id="1685"/>
      <w:bookmarkEnd w:id="1687"/>
    </w:p>
    <w:p>
      <w:pPr>
        <w:pStyle w:val="Style2"/>
        <w:keepNext w:val="0"/>
        <w:keepLines w:val="0"/>
        <w:widowControl w:val="0"/>
        <w:shd w:val="clear" w:color="auto" w:fill="auto"/>
        <w:bidi w:val="0"/>
        <w:spacing w:before="0" w:after="260" w:line="410" w:lineRule="exact"/>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623" w:val="left"/>
        </w:tabs>
        <w:bidi w:val="0"/>
        <w:spacing w:before="0" w:after="0" w:line="410" w:lineRule="exact"/>
        <w:ind w:left="1140" w:right="0" w:firstLine="0"/>
        <w:jc w:val="left"/>
      </w:pPr>
      <w:bookmarkStart w:id="1688" w:name="bookmark1688"/>
      <w:bookmarkStart w:id="1689" w:name="bookmark1689"/>
      <w:bookmarkStart w:id="1690" w:name="bookmark1690"/>
      <w:bookmarkStart w:id="1691" w:name="bookmark1691"/>
      <w:r>
        <w:rPr>
          <w:color w:val="000000"/>
          <w:spacing w:val="0"/>
          <w:w w:val="100"/>
          <w:position w:val="0"/>
        </w:rPr>
        <w:t>4</w:t>
      </w:r>
      <w:bookmarkEnd w:id="1690"/>
      <w:r>
        <w:rPr>
          <w:color w:val="000000"/>
          <w:spacing w:val="0"/>
          <w:w w:val="100"/>
          <w:position w:val="0"/>
        </w:rPr>
        <w:t>5、</w:t>
        <w:tab/>
        <w:t>递延收益</w:t>
      </w:r>
      <w:bookmarkEnd w:id="1688"/>
      <w:bookmarkEnd w:id="1689"/>
      <w:bookmarkEnd w:id="1691"/>
    </w:p>
    <w:p>
      <w:pPr>
        <w:pStyle w:val="Style2"/>
        <w:keepNext w:val="0"/>
        <w:keepLines w:val="0"/>
        <w:widowControl w:val="0"/>
        <w:shd w:val="clear" w:color="auto" w:fill="auto"/>
        <w:bidi w:val="0"/>
        <w:spacing w:before="0" w:after="260" w:line="410" w:lineRule="exact"/>
        <w:ind w:left="114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114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320" w:line="410" w:lineRule="exact"/>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410" w:lineRule="exact"/>
        <w:ind w:left="114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623" w:val="left"/>
        </w:tabs>
        <w:bidi w:val="0"/>
        <w:spacing w:before="0" w:after="0" w:line="410" w:lineRule="exact"/>
        <w:ind w:left="1140" w:right="0" w:firstLine="0"/>
        <w:jc w:val="left"/>
      </w:pPr>
      <w:bookmarkStart w:id="1692" w:name="bookmark1692"/>
      <w:bookmarkStart w:id="1693" w:name="bookmark1693"/>
      <w:bookmarkStart w:id="1694" w:name="bookmark1694"/>
      <w:bookmarkStart w:id="1695" w:name="bookmark1695"/>
      <w:r>
        <w:rPr>
          <w:color w:val="000000"/>
          <w:spacing w:val="0"/>
          <w:w w:val="100"/>
          <w:position w:val="0"/>
        </w:rPr>
        <w:t>4</w:t>
      </w:r>
      <w:bookmarkEnd w:id="1694"/>
      <w:r>
        <w:rPr>
          <w:color w:val="000000"/>
          <w:spacing w:val="0"/>
          <w:w w:val="100"/>
          <w:position w:val="0"/>
        </w:rPr>
        <w:t>6、</w:t>
        <w:tab/>
        <w:t>其他负债</w:t>
      </w:r>
      <w:bookmarkEnd w:id="1692"/>
      <w:bookmarkEnd w:id="1693"/>
      <w:bookmarkEnd w:id="1695"/>
    </w:p>
    <w:p>
      <w:pPr>
        <w:pStyle w:val="Style2"/>
        <w:keepNext w:val="0"/>
        <w:keepLines w:val="0"/>
        <w:widowControl w:val="0"/>
        <w:shd w:val="clear" w:color="auto" w:fill="auto"/>
        <w:bidi w:val="0"/>
        <w:spacing w:before="0" w:after="60" w:line="410" w:lineRule="exact"/>
        <w:ind w:left="114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1,355,622,984.81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434,697,260.54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代理兑付债券款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8,456,816.89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8,456,816.89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50,335,527.98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1,414,415,329.68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443,154,077.43</w:t>
            </w:r>
          </w:p>
        </w:tc>
      </w:tr>
    </w:tbl>
    <w:p>
      <w:pPr>
        <w:widowControl w:val="0"/>
        <w:spacing w:after="319" w:line="1" w:lineRule="exact"/>
      </w:pPr>
    </w:p>
    <w:p>
      <w:pPr>
        <w:pStyle w:val="Style2"/>
        <w:keepNext w:val="0"/>
        <w:keepLines w:val="0"/>
        <w:widowControl w:val="0"/>
        <w:shd w:val="clear" w:color="auto" w:fill="auto"/>
        <w:bidi w:val="0"/>
        <w:spacing w:before="0" w:after="60" w:line="240" w:lineRule="auto"/>
        <w:ind w:left="1140" w:right="0" w:firstLine="0"/>
        <w:jc w:val="left"/>
      </w:pPr>
      <w:r>
        <w:rPr>
          <w:color w:val="000000"/>
          <w:spacing w:val="0"/>
          <w:w w:val="100"/>
          <w:position w:val="0"/>
        </w:rPr>
        <w:t>其他应付款按款项性质列示：</w:t>
      </w:r>
    </w:p>
    <w:p>
      <w:pPr>
        <w:pStyle w:val="Style2"/>
        <w:keepNext w:val="0"/>
        <w:keepLines w:val="0"/>
        <w:widowControl w:val="0"/>
        <w:shd w:val="clear" w:color="auto" w:fill="auto"/>
        <w:bidi w:val="0"/>
        <w:spacing w:before="0" w:after="60" w:line="240" w:lineRule="auto"/>
        <w:ind w:left="114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928"/>
        <w:gridCol w:w="3000"/>
        <w:gridCol w:w="3134"/>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应付经纪人佣金及风险金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20,337,370.51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19,951,901.24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应付证券投资者保护基金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15,570,045.09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12,244,994.95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收益互换及场外期权保证金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867,150,097.80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167,968,475.32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购买商品及服务款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101,276,568.18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72,706,001.83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17,638,709.02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17,638,709.02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306,632,800.51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102,966,279.52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27,017,393.70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41,220,898.66</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1,355,622,984.81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434,697,260.54</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其他负债的说明：</w:t>
      </w:r>
    </w:p>
    <w:p>
      <w:pPr>
        <w:pStyle w:val="Style2"/>
        <w:keepNext w:val="0"/>
        <w:keepLines w:val="0"/>
        <w:widowControl w:val="0"/>
        <w:shd w:val="clear" w:color="auto" w:fill="auto"/>
        <w:bidi w:val="0"/>
        <w:spacing w:before="0" w:after="120" w:line="240" w:lineRule="auto"/>
        <w:ind w:left="15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tbl>
      <w:tblPr>
        <w:tblOverlap w:val="never"/>
        <w:jc w:val="center"/>
        <w:tblLayout w:type="fixed"/>
      </w:tblPr>
      <w:tblGrid>
        <w:gridCol w:w="3125"/>
        <w:gridCol w:w="3077"/>
        <w:gridCol w:w="2923"/>
      </w:tblGrid>
      <w:tr>
        <w:trPr>
          <w:trHeight w:val="47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55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吸收合并天和证券经纪有限公 司债务重组款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17,638,709.02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债务重组遗留</w:t>
            </w:r>
          </w:p>
        </w:tc>
      </w:tr>
      <w:tr>
        <w:trPr>
          <w:trHeight w:val="46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应付恒生电子软件款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10,418,083.90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尚未达付款条件</w:t>
            </w:r>
          </w:p>
        </w:tc>
      </w:tr>
      <w:tr>
        <w:trPr>
          <w:trHeight w:val="475"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28,056,792.92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)代理兑付债券款</w:t>
      </w:r>
    </w:p>
    <w:p>
      <w:pPr>
        <w:widowControl w:val="0"/>
        <w:spacing w:after="119" w:line="1" w:lineRule="exact"/>
      </w:pPr>
    </w:p>
    <w:tbl>
      <w:tblPr>
        <w:tblOverlap w:val="never"/>
        <w:jc w:val="center"/>
        <w:tblLayout w:type="fixed"/>
      </w:tblPr>
      <w:tblGrid>
        <w:gridCol w:w="3130"/>
        <w:gridCol w:w="3086"/>
        <w:gridCol w:w="2966"/>
      </w:tblGrid>
      <w:tr>
        <w:trPr>
          <w:trHeight w:val="42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8"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国债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8,456,816.89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8,456,816.89</w:t>
            </w:r>
          </w:p>
        </w:tc>
      </w:tr>
      <w:tr>
        <w:trPr>
          <w:trHeight w:val="432"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8,456,816.89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8,456,816.89</w:t>
            </w:r>
          </w:p>
        </w:tc>
      </w:tr>
    </w:tbl>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)长期应付款</w:t>
      </w:r>
    </w:p>
    <w:p>
      <w:pPr>
        <w:widowControl w:val="0"/>
        <w:spacing w:after="119" w:line="1" w:lineRule="exact"/>
      </w:pPr>
    </w:p>
    <w:tbl>
      <w:tblPr>
        <w:tblOverlap w:val="never"/>
        <w:jc w:val="center"/>
        <w:tblLayout w:type="fixed"/>
      </w:tblPr>
      <w:tblGrid>
        <w:gridCol w:w="2702"/>
        <w:gridCol w:w="994"/>
        <w:gridCol w:w="1699"/>
        <w:gridCol w:w="1699"/>
        <w:gridCol w:w="1738"/>
      </w:tblGrid>
      <w:tr>
        <w:trPr>
          <w:trHeight w:val="42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浙江省证券期货发展中心 数据中心建设运维项目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77,470,385.00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27,134,857.02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50,335,527.98</w:t>
            </w:r>
          </w:p>
        </w:tc>
      </w:tr>
      <w:tr>
        <w:trPr>
          <w:trHeight w:val="432" w:hRule="exact"/>
        </w:trPr>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77,470,385.00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27,134,857.02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50,335,527.98</w:t>
            </w:r>
          </w:p>
        </w:tc>
      </w:tr>
    </w:tbl>
    <w:p>
      <w:pPr>
        <w:widowControl w:val="0"/>
        <w:spacing w:after="299" w:line="1" w:lineRule="exact"/>
      </w:pPr>
    </w:p>
    <w:p>
      <w:pPr>
        <w:pStyle w:val="Style20"/>
        <w:keepNext/>
        <w:keepLines/>
        <w:widowControl w:val="0"/>
        <w:shd w:val="clear" w:color="auto" w:fill="auto"/>
        <w:bidi w:val="0"/>
        <w:spacing w:before="0" w:after="120" w:line="240" w:lineRule="auto"/>
        <w:ind w:left="1140" w:right="0" w:firstLine="0"/>
        <w:jc w:val="left"/>
      </w:pPr>
      <w:bookmarkStart w:id="1696" w:name="bookmark1696"/>
      <w:bookmarkStart w:id="1697" w:name="bookmark1697"/>
      <w:bookmarkStart w:id="1698" w:name="bookmark1698"/>
      <w:bookmarkStart w:id="1699" w:name="bookmark1699"/>
      <w:r>
        <w:rPr>
          <w:color w:val="000000"/>
          <w:spacing w:val="0"/>
          <w:w w:val="100"/>
          <w:position w:val="0"/>
        </w:rPr>
        <w:t>4</w:t>
      </w:r>
      <w:bookmarkEnd w:id="1698"/>
      <w:r>
        <w:rPr>
          <w:color w:val="000000"/>
          <w:spacing w:val="0"/>
          <w:w w:val="100"/>
          <w:position w:val="0"/>
        </w:rPr>
        <w:t>7、股本</w:t>
      </w:r>
      <w:bookmarkEnd w:id="1696"/>
      <w:bookmarkEnd w:id="1697"/>
      <w:bookmarkEnd w:id="1699"/>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42"/>
        <w:gridCol w:w="1387"/>
        <w:gridCol w:w="984"/>
        <w:gridCol w:w="984"/>
        <w:gridCol w:w="1056"/>
        <w:gridCol w:w="1070"/>
        <w:gridCol w:w="1042"/>
        <w:gridCol w:w="1397"/>
      </w:tblGrid>
      <w:tr>
        <w:trPr>
          <w:trHeight w:val="4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发行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公积金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3, 589, 000, 000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3, 589, 000, 000</w:t>
            </w:r>
          </w:p>
        </w:tc>
      </w:tr>
    </w:tbl>
    <w:p>
      <w:pPr>
        <w:widowControl w:val="0"/>
        <w:spacing w:after="39" w:line="1" w:lineRule="exact"/>
      </w:pPr>
    </w:p>
    <w:p>
      <w:pPr>
        <w:pStyle w:val="Style2"/>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370" w:lineRule="exact"/>
        <w:ind w:left="1140" w:right="0" w:firstLine="0"/>
        <w:jc w:val="left"/>
      </w:pPr>
      <w:bookmarkStart w:id="1700" w:name="bookmark1700"/>
      <w:r>
        <w:rPr>
          <w:b/>
          <w:bCs/>
          <w:color w:val="000000"/>
          <w:spacing w:val="0"/>
          <w:w w:val="100"/>
          <w:position w:val="0"/>
        </w:rPr>
        <w:t>4</w:t>
      </w:r>
      <w:bookmarkEnd w:id="1700"/>
      <w:r>
        <w:rPr>
          <w:b/>
          <w:bCs/>
          <w:color w:val="000000"/>
          <w:spacing w:val="0"/>
          <w:w w:val="100"/>
          <w:position w:val="0"/>
        </w:rPr>
        <w:t>8、其他权益工具</w:t>
      </w:r>
    </w:p>
    <w:p>
      <w:pPr>
        <w:pStyle w:val="Style2"/>
        <w:keepNext w:val="0"/>
        <w:keepLines w:val="0"/>
        <w:widowControl w:val="0"/>
        <w:shd w:val="clear" w:color="auto" w:fill="auto"/>
        <w:bidi w:val="0"/>
        <w:spacing w:before="0" w:after="80" w:line="370" w:lineRule="exact"/>
        <w:ind w:left="1140" w:right="0" w:firstLine="0"/>
        <w:jc w:val="left"/>
      </w:pPr>
      <w:r>
        <w:rPr>
          <w:b/>
          <w:bCs/>
          <w:color w:val="000000"/>
          <w:spacing w:val="0"/>
          <w:w w:val="100"/>
          <w:position w:val="0"/>
        </w:rPr>
        <w:t xml:space="preserve">（1）其他金融工具划分至其他权益工具的情况（划分依据、主要条款和股利或利息的设定机制等） </w:t>
      </w: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1140" w:right="0" w:firstLine="420"/>
        <w:jc w:val="both"/>
      </w:pPr>
      <w:r>
        <w:rPr>
          <w:color w:val="000000"/>
          <w:spacing w:val="0"/>
          <w:w w:val="100"/>
          <w:position w:val="0"/>
        </w:rPr>
        <w:t>经中国证监会核准，公司于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月发行了 </w:t>
      </w:r>
      <w:r>
        <w:rPr>
          <w:rFonts w:ascii="Times New Roman" w:eastAsia="Times New Roman" w:hAnsi="Times New Roman" w:cs="Times New Roman"/>
          <w:color w:val="000000"/>
          <w:spacing w:val="0"/>
          <w:w w:val="100"/>
          <w:position w:val="0"/>
        </w:rPr>
        <w:t>2016</w:t>
      </w:r>
      <w:r>
        <w:rPr>
          <w:color w:val="000000"/>
          <w:spacing w:val="0"/>
          <w:w w:val="100"/>
          <w:position w:val="0"/>
        </w:rPr>
        <w:t>年永续次级债（第一期）</w:t>
      </w:r>
      <w:r>
        <w:rPr>
          <w:rFonts w:ascii="Times New Roman" w:eastAsia="Times New Roman" w:hAnsi="Times New Roman" w:cs="Times New Roman"/>
          <w:color w:val="000000"/>
          <w:spacing w:val="0"/>
          <w:w w:val="100"/>
          <w:position w:val="0"/>
        </w:rPr>
        <w:t>5</w:t>
      </w:r>
      <w:r>
        <w:rPr>
          <w:color w:val="000000"/>
          <w:spacing w:val="0"/>
          <w:w w:val="100"/>
          <w:position w:val="0"/>
        </w:rPr>
        <w:t>亿元，起息 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2</w:t>
      </w:r>
      <w:r>
        <w:rPr>
          <w:color w:val="000000"/>
          <w:spacing w:val="0"/>
          <w:w w:val="100"/>
          <w:position w:val="0"/>
        </w:rPr>
        <w:t>月</w:t>
      </w:r>
      <w:r>
        <w:rPr>
          <w:i/>
          <w:iCs/>
          <w:color w:val="000000"/>
          <w:spacing w:val="0"/>
          <w:w w:val="100"/>
          <w:position w:val="0"/>
        </w:rPr>
        <w:t>26</w:t>
      </w:r>
      <w:r>
        <w:rPr>
          <w:color w:val="000000"/>
          <w:spacing w:val="0"/>
          <w:w w:val="100"/>
          <w:position w:val="0"/>
        </w:rPr>
        <w:t>日，前</w:t>
      </w:r>
      <w:r>
        <w:rPr>
          <w:rFonts w:ascii="Times New Roman" w:eastAsia="Times New Roman" w:hAnsi="Times New Roman" w:cs="Times New Roman"/>
          <w:color w:val="000000"/>
          <w:spacing w:val="0"/>
          <w:w w:val="100"/>
          <w:position w:val="0"/>
        </w:rPr>
        <w:t>5</w:t>
      </w:r>
      <w:r>
        <w:rPr>
          <w:color w:val="000000"/>
          <w:spacing w:val="0"/>
          <w:w w:val="100"/>
          <w:position w:val="0"/>
        </w:rPr>
        <w:t>个计息年度的票面利率为</w:t>
      </w:r>
      <w:r>
        <w:rPr>
          <w:rFonts w:ascii="Times New Roman" w:eastAsia="Times New Roman" w:hAnsi="Times New Roman" w:cs="Times New Roman"/>
          <w:color w:val="000000"/>
          <w:spacing w:val="0"/>
          <w:w w:val="100"/>
          <w:position w:val="0"/>
        </w:rPr>
        <w:t>4.60%</w:t>
      </w:r>
      <w:r>
        <w:rPr>
          <w:color w:val="000000"/>
          <w:spacing w:val="0"/>
          <w:w w:val="100"/>
          <w:position w:val="0"/>
        </w:rPr>
        <w:t>。本公司发行的永续债无固定到期 日，对于永续债票面利息，本公司有权递延支付，发行文件中并未规定交付现金或其他金融资产 给其他单位的合同义务，或在潜在不利条件下与其他单位交换金融资产或金融负债的合同义务， 符合相关条件而确认为权益工具。</w:t>
      </w:r>
    </w:p>
    <w:p>
      <w:pPr>
        <w:pStyle w:val="Style20"/>
        <w:keepNext/>
        <w:keepLines/>
        <w:widowControl w:val="0"/>
        <w:shd w:val="clear" w:color="auto" w:fill="auto"/>
        <w:bidi w:val="0"/>
        <w:spacing w:before="0" w:after="80" w:line="240" w:lineRule="auto"/>
        <w:ind w:left="1140" w:right="0" w:firstLine="0"/>
        <w:jc w:val="left"/>
      </w:pPr>
      <w:bookmarkStart w:id="1701" w:name="bookmark1701"/>
      <w:bookmarkStart w:id="1702" w:name="bookmark1702"/>
      <w:bookmarkStart w:id="1703" w:name="bookmark1703"/>
      <w:r>
        <w:rPr>
          <w:color w:val="000000"/>
          <w:spacing w:val="0"/>
          <w:w w:val="100"/>
          <w:position w:val="0"/>
        </w:rPr>
        <w:t>（2）期末发行在外的优先股、永续债等金融工具变动情况表</w:t>
      </w:r>
      <w:bookmarkEnd w:id="1701"/>
      <w:bookmarkEnd w:id="1702"/>
      <w:bookmarkEnd w:id="1703"/>
    </w:p>
    <w:p>
      <w:pPr>
        <w:pStyle w:val="Style2"/>
        <w:keepNext w:val="0"/>
        <w:keepLines w:val="0"/>
        <w:widowControl w:val="0"/>
        <w:shd w:val="clear" w:color="auto" w:fill="auto"/>
        <w:bidi w:val="0"/>
        <w:spacing w:before="0" w:after="80" w:line="240" w:lineRule="auto"/>
        <w:ind w:left="114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138"/>
        <w:gridCol w:w="955"/>
        <w:gridCol w:w="1277"/>
        <w:gridCol w:w="994"/>
        <w:gridCol w:w="1282"/>
        <w:gridCol w:w="662"/>
        <w:gridCol w:w="691"/>
        <w:gridCol w:w="965"/>
        <w:gridCol w:w="1277"/>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发行在外的</w:t>
            </w:r>
          </w:p>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金融工具</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账面</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500,000,000.00</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488,121,041.93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488,121,041.93</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488,121,041.93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988,121,041.93</w:t>
            </w:r>
          </w:p>
        </w:tc>
      </w:tr>
    </w:tbl>
    <w:p>
      <w:pPr>
        <w:pStyle w:val="Style34"/>
        <w:keepNext w:val="0"/>
        <w:keepLines w:val="0"/>
        <w:widowControl w:val="0"/>
        <w:shd w:val="clear" w:color="auto" w:fill="auto"/>
        <w:bidi w:val="0"/>
        <w:spacing w:before="0" w:after="180" w:line="240" w:lineRule="auto"/>
        <w:ind w:left="274" w:right="0" w:firstLine="0"/>
        <w:jc w:val="left"/>
      </w:pPr>
      <w:r>
        <w:rPr>
          <w:color w:val="000000"/>
          <w:spacing w:val="0"/>
          <w:w w:val="100"/>
          <w:position w:val="0"/>
        </w:rPr>
        <w:t>其他权益工具本期增减变动情况、变动原因说明，以及相关会计处理的依据:</w:t>
      </w:r>
    </w:p>
    <w:p>
      <w:pPr>
        <w:pStyle w:val="Style34"/>
        <w:keepNext w:val="0"/>
        <w:keepLines w:val="0"/>
        <w:widowControl w:val="0"/>
        <w:shd w:val="clear" w:color="auto" w:fill="auto"/>
        <w:bidi w:val="0"/>
        <w:spacing w:before="0" w:after="0" w:line="240" w:lineRule="auto"/>
        <w:ind w:left="274"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4" w:lineRule="exact"/>
        <w:ind w:left="1560" w:right="0" w:firstLine="0"/>
        <w:jc w:val="left"/>
      </w:pPr>
      <w:r>
        <w:rPr>
          <w:color w:val="000000"/>
          <w:spacing w:val="0"/>
          <w:w w:val="100"/>
          <w:position w:val="0"/>
        </w:rPr>
        <w:t>本期公司发行可转换公司债券情况详见本节“七、</w:t>
      </w:r>
      <w:r>
        <w:rPr>
          <w:color w:val="000000"/>
          <w:spacing w:val="0"/>
          <w:w w:val="100"/>
          <w:position w:val="0"/>
          <w:sz w:val="19"/>
          <w:szCs w:val="19"/>
        </w:rPr>
        <w:t>43</w:t>
      </w:r>
      <w:r>
        <w:rPr>
          <w:color w:val="000000"/>
          <w:spacing w:val="0"/>
          <w:w w:val="100"/>
          <w:position w:val="0"/>
        </w:rPr>
        <w:t>、应付债券”。</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414" w:lineRule="exact"/>
        <w:ind w:left="114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9812" w:val="left"/>
        </w:tabs>
        <w:bidi w:val="0"/>
        <w:spacing w:before="0" w:after="0" w:line="414" w:lineRule="exact"/>
        <w:ind w:left="1140" w:right="0" w:firstLine="42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号一一金融工具 列报》以及财政部印发的《金融负债与权益工具的区分及相关会计处理规定》</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2014</w:t>
      </w:r>
      <w:r>
        <w:rPr>
          <w:color w:val="000000"/>
          <w:spacing w:val="0"/>
          <w:w w:val="100"/>
          <w:position w:val="0"/>
        </w:rPr>
        <w:t>）</w:t>
        <w:tab/>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480" w:line="414" w:lineRule="exact"/>
        <w:ind w:left="114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和《永续债相关会计处理的规定》（财会〔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号）的相关规定，公司</w:t>
      </w:r>
      <w:r>
        <w:rPr>
          <w:rFonts w:ascii="Times New Roman" w:eastAsia="Times New Roman" w:hAnsi="Times New Roman" w:cs="Times New Roman"/>
          <w:color w:val="000000"/>
          <w:spacing w:val="0"/>
          <w:w w:val="100"/>
          <w:position w:val="0"/>
        </w:rPr>
        <w:t>2016</w:t>
      </w:r>
      <w:r>
        <w:rPr>
          <w:color w:val="000000"/>
          <w:spacing w:val="0"/>
          <w:w w:val="100"/>
          <w:position w:val="0"/>
        </w:rPr>
        <w:t>年永续次级债 （第一期）因发行文件中并未规定交付现金或其他金融资产给其他单位的合同义务，或在潜在不 利条件下与其他单位交换金融资产或金融负债的合同义务，符合相关条件而确认为权益工具。</w:t>
      </w:r>
    </w:p>
    <w:p>
      <w:pPr>
        <w:pStyle w:val="Style3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49、资本公积</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237"/>
        <w:gridCol w:w="1982"/>
        <w:gridCol w:w="1147"/>
        <w:gridCol w:w="1541"/>
        <w:gridCol w:w="2155"/>
      </w:tblGrid>
      <w:tr>
        <w:trPr>
          <w:trHeight w:val="264"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8,262,913,631.63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8,262,913,631.63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3,217,193.35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20,399.71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3,196,793.64</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8,266,130,824.98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20,399.71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8,266,110,425.27</w:t>
            </w:r>
          </w:p>
        </w:tc>
      </w:tr>
    </w:tbl>
    <w:p>
      <w:pPr>
        <w:spacing w:lineRule="exact" w:line="1"/>
        <w:rPr>
          <w:sz w:val="2"/>
          <w:szCs w:val="2"/>
        </w:rPr>
      </w:pPr>
      <w:r>
        <w:br w:type="page"/>
      </w:r>
    </w:p>
    <w:p>
      <w:pPr>
        <w:pStyle w:val="Style2"/>
        <w:keepNext w:val="0"/>
        <w:keepLines w:val="0"/>
        <w:widowControl w:val="0"/>
        <w:shd w:val="clear" w:color="auto" w:fill="auto"/>
        <w:bidi w:val="0"/>
        <w:spacing w:before="0" w:after="160" w:line="240" w:lineRule="auto"/>
        <w:ind w:left="0" w:right="0" w:firstLine="940"/>
        <w:jc w:val="both"/>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480" w:line="240" w:lineRule="auto"/>
        <w:ind w:left="1360" w:right="0" w:firstLine="0"/>
        <w:jc w:val="left"/>
      </w:pPr>
      <w:r>
        <w:rPr>
          <w:color w:val="000000"/>
          <w:spacing w:val="0"/>
          <w:w w:val="100"/>
          <w:position w:val="0"/>
        </w:rPr>
        <w:t>本期资本公积减少系联营企业永安期货资本公积变动影响。</w:t>
      </w:r>
    </w:p>
    <w:p>
      <w:pPr>
        <w:pStyle w:val="Style20"/>
        <w:keepNext/>
        <w:keepLines/>
        <w:widowControl w:val="0"/>
        <w:shd w:val="clear" w:color="auto" w:fill="auto"/>
        <w:bidi w:val="0"/>
        <w:spacing w:before="0" w:after="120" w:line="240" w:lineRule="auto"/>
        <w:ind w:left="0" w:right="0" w:firstLine="940"/>
        <w:jc w:val="both"/>
      </w:pPr>
      <w:bookmarkStart w:id="1704" w:name="bookmark1704"/>
      <w:bookmarkStart w:id="1705" w:name="bookmark1705"/>
      <w:bookmarkStart w:id="1706" w:name="bookmark1706"/>
      <w:bookmarkStart w:id="1707" w:name="bookmark1707"/>
      <w:r>
        <w:rPr>
          <w:color w:val="000000"/>
          <w:spacing w:val="0"/>
          <w:w w:val="100"/>
          <w:position w:val="0"/>
        </w:rPr>
        <w:t>5</w:t>
      </w:r>
      <w:bookmarkEnd w:id="1706"/>
      <w:r>
        <w:rPr>
          <w:color w:val="000000"/>
          <w:spacing w:val="0"/>
          <w:w w:val="100"/>
          <w:position w:val="0"/>
        </w:rPr>
        <w:t>0、库存股</w:t>
      </w:r>
      <w:bookmarkEnd w:id="1704"/>
      <w:bookmarkEnd w:id="1705"/>
      <w:bookmarkEnd w:id="1707"/>
    </w:p>
    <w:p>
      <w:pPr>
        <w:pStyle w:val="Style2"/>
        <w:keepNext w:val="0"/>
        <w:keepLines w:val="0"/>
        <w:widowControl w:val="0"/>
        <w:shd w:val="clear" w:color="auto" w:fill="auto"/>
        <w:bidi w:val="0"/>
        <w:spacing w:before="0" w:after="600" w:line="240" w:lineRule="auto"/>
        <w:ind w:left="0" w:right="0" w:firstLine="94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940"/>
        <w:jc w:val="both"/>
      </w:pPr>
      <w:bookmarkStart w:id="1708" w:name="bookmark1708"/>
      <w:bookmarkStart w:id="1709" w:name="bookmark1709"/>
      <w:bookmarkStart w:id="1710" w:name="bookmark1710"/>
      <w:bookmarkStart w:id="1711" w:name="bookmark1711"/>
      <w:r>
        <w:rPr>
          <w:color w:val="000000"/>
          <w:spacing w:val="0"/>
          <w:w w:val="100"/>
          <w:position w:val="0"/>
        </w:rPr>
        <w:t>5</w:t>
      </w:r>
      <w:bookmarkEnd w:id="1710"/>
      <w:r>
        <w:rPr>
          <w:color w:val="000000"/>
          <w:spacing w:val="0"/>
          <w:w w:val="100"/>
          <w:position w:val="0"/>
        </w:rPr>
        <w:t>1、其他综合收益</w:t>
      </w:r>
      <w:bookmarkEnd w:id="1708"/>
      <w:bookmarkEnd w:id="1709"/>
      <w:bookmarkEnd w:id="1711"/>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460" w:right="0" w:firstLine="0"/>
        <w:jc w:val="left"/>
      </w:pPr>
      <w:r>
        <w:rPr>
          <w:color w:val="000000"/>
          <w:spacing w:val="0"/>
          <w:w w:val="100"/>
          <w:position w:val="0"/>
        </w:rPr>
        <w:t>单位：元币种：人民币</w:t>
      </w:r>
    </w:p>
    <w:tbl>
      <w:tblPr>
        <w:tblOverlap w:val="never"/>
        <w:jc w:val="center"/>
        <w:tblLayout w:type="fixed"/>
      </w:tblPr>
      <w:tblGrid>
        <w:gridCol w:w="984"/>
        <w:gridCol w:w="1272"/>
        <w:gridCol w:w="1301"/>
        <w:gridCol w:w="1210"/>
        <w:gridCol w:w="1147"/>
        <w:gridCol w:w="734"/>
        <w:gridCol w:w="1296"/>
        <w:gridCol w:w="1301"/>
        <w:gridCol w:w="422"/>
        <w:gridCol w:w="1075"/>
      </w:tblGrid>
      <w:tr>
        <w:trPr>
          <w:trHeight w:val="23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17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本期所得税前发 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减：前期计入 其他综合收益 当期转入损益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减：前 期计入 其他综 合收益 当期转 入留存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税后归属于母公 司</w:t>
            </w:r>
          </w:p>
        </w:tc>
        <w:tc>
          <w:tcPr>
            <w:tcBorders>
              <w:top w:val="single" w:sz="4"/>
              <w:left w:val="single" w:sz="4"/>
            </w:tcBorders>
            <w:shd w:val="clear" w:color="auto" w:fill="FFFFFF"/>
            <w:textDirection w:val="tbRlV"/>
            <w:vAlign w:val="top"/>
          </w:tcPr>
          <w:p>
            <w:pPr>
              <w:pStyle w:val="Style144"/>
              <w:keepNext w:val="0"/>
              <w:keepLines w:val="0"/>
              <w:widowControl w:val="0"/>
              <w:shd w:val="clear" w:color="auto" w:fill="auto"/>
              <w:bidi w:val="0"/>
              <w:spacing w:after="0" w:line="240" w:lineRule="auto"/>
              <w:ind w:left="0" w:right="0" w:firstLine="0"/>
              <w:jc w:val="left"/>
              <w:rPr>
                <w:sz w:val="15"/>
                <w:szCs w:val="15"/>
              </w:rPr>
            </w:pPr>
            <w:r>
              <w:rPr>
                <w:color w:val="000000"/>
                <w:spacing w:val="0"/>
                <w:w w:val="100"/>
                <w:position w:val="0"/>
                <w:sz w:val="15"/>
                <w:szCs w:val="15"/>
              </w:rPr>
              <w:t>税后归属于少数股东</w:t>
            </w:r>
          </w:p>
        </w:tc>
        <w:tc>
          <w:tcPr>
            <w:vMerge/>
            <w:tcBorders>
              <w:left w:val="single" w:sz="4"/>
              <w:right w:val="single" w:sz="4"/>
            </w:tcBorders>
            <w:shd w:val="clear" w:color="auto" w:fill="FFFFFF"/>
            <w:vAlign w:val="center"/>
          </w:tcPr>
          <w:p>
            <w:pPr/>
          </w:p>
        </w:tc>
      </w:tr>
      <w:tr>
        <w:trPr>
          <w:trHeight w:val="78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―、不能重 分类进损益 的其他综合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7,815,669.15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6,423,427.38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1,605,856.85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4,817,570.53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4,817,570.53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12,633,239.68</w:t>
            </w:r>
          </w:p>
        </w:tc>
      </w:tr>
      <w:tr>
        <w:trPr>
          <w:trHeight w:val="79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其中：重新 计量设定受 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94" w:lineRule="exact"/>
              <w:ind w:left="0" w:right="0" w:firstLine="260"/>
              <w:jc w:val="both"/>
              <w:rPr>
                <w:sz w:val="15"/>
                <w:szCs w:val="15"/>
              </w:rPr>
            </w:pPr>
            <w:r>
              <w:rPr>
                <w:color w:val="000000"/>
                <w:spacing w:val="0"/>
                <w:w w:val="100"/>
                <w:position w:val="0"/>
                <w:sz w:val="15"/>
                <w:szCs w:val="15"/>
              </w:rPr>
              <w:t>权益法下 不能转损益 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其他权益工 具投资公允 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7,815,669.15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6,423,427.38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1,605,856.85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4,817,570.53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4,817,570.53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12,633,239.68</w:t>
            </w:r>
          </w:p>
        </w:tc>
      </w:tr>
      <w:tr>
        <w:trPr>
          <w:trHeight w:val="59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企业自身信 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二、将重分 类进损益的 其他综合收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97,178,313.80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-51,297,054.01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-2,880,420.18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5,427,085.78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-53,843,719.61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-53,843,719.61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43,334,594.19</w:t>
            </w:r>
          </w:p>
        </w:tc>
      </w:tr>
      <w:tr>
        <w:trPr>
          <w:trHeight w:val="78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其中：权益 法下可转损 益的其他综 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13,200,566.95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-17,857,854.98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-17,857,854.98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-17,857,854.98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-4,657,288.03</w:t>
            </w:r>
          </w:p>
        </w:tc>
      </w:tr>
      <w:tr>
        <w:trPr>
          <w:trHeight w:val="59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其他债权投 资公允价值 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20,410,836.99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-27,952,624.95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-7,886,247.65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3,592,365.63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-23,658,742.93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-23,658,742.93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-3,247,905.94</w:t>
            </w:r>
          </w:p>
        </w:tc>
      </w:tr>
      <w:tr>
        <w:trPr>
          <w:trHeight w:val="78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金融资产重 分类计入其 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其他债权投 资信用损失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31,500,130.33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21,858,030.04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5,005,827.47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1,834,720.15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15,017,482.42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15,017,482.42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46,517,612.75</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现金流量套 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外币财务报 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32,066,779.53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-27,344,604.12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-27,344,604.12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-27,344,604.12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4,722,175.41</w:t>
            </w:r>
          </w:p>
        </w:tc>
      </w:tr>
      <w:tr>
        <w:trPr>
          <w:trHeight w:val="40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其他综合收 益合计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104,993,982.95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-44,873,626.63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-1,274,563.33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5,427,085.78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-49,026,149.08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-49,026,149.08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55,967,833.87</w:t>
            </w:r>
          </w:p>
        </w:tc>
      </w:tr>
    </w:tbl>
    <w:p>
      <w:pPr>
        <w:spacing w:lineRule="exact" w:line="1"/>
        <w:rPr>
          <w:sz w:val="2"/>
          <w:szCs w:val="2"/>
        </w:rPr>
      </w:pPr>
      <w:r>
        <w:br w:type="page"/>
      </w:r>
    </w:p>
    <w:tbl>
      <w:tblPr>
        <w:tblOverlap w:val="never"/>
        <w:jc w:val="center"/>
        <w:tblLayout w:type="fixed"/>
      </w:tblPr>
      <w:tblGrid>
        <w:gridCol w:w="1234"/>
        <w:gridCol w:w="1248"/>
        <w:gridCol w:w="1190"/>
        <w:gridCol w:w="1234"/>
        <w:gridCol w:w="1190"/>
        <w:gridCol w:w="830"/>
        <w:gridCol w:w="1282"/>
        <w:gridCol w:w="1224"/>
        <w:gridCol w:w="370"/>
        <w:gridCol w:w="1277"/>
      </w:tblGrid>
      <w:tr>
        <w:trPr>
          <w:trHeight w:val="24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期初余额</w:t>
            </w:r>
          </w:p>
        </w:tc>
        <w:tc>
          <w:tcPr>
            <w:gridSpan w:val="7"/>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20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本期所得税前 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减：前期计入 其他综合收益 当期转入损益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left"/>
              <w:rPr>
                <w:sz w:val="15"/>
                <w:szCs w:val="15"/>
              </w:rPr>
            </w:pPr>
            <w:r>
              <w:rPr>
                <w:color w:val="000000"/>
                <w:spacing w:val="0"/>
                <w:w w:val="100"/>
                <w:position w:val="0"/>
                <w:sz w:val="15"/>
                <w:szCs w:val="15"/>
              </w:rPr>
              <w:t>减：前期 计入其他 综合收益 当期转入 留存收益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税后归属于母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4" w:lineRule="exact"/>
              <w:ind w:left="0" w:right="0" w:firstLine="0"/>
              <w:jc w:val="left"/>
              <w:rPr>
                <w:sz w:val="15"/>
                <w:szCs w:val="15"/>
              </w:rPr>
            </w:pPr>
            <w:r>
              <w:rPr>
                <w:color w:val="000000"/>
                <w:spacing w:val="0"/>
                <w:w w:val="100"/>
                <w:position w:val="0"/>
                <w:sz w:val="15"/>
                <w:szCs w:val="15"/>
              </w:rPr>
              <w:t>税 后 归 属 于 少 数 股 东</w:t>
            </w:r>
          </w:p>
        </w:tc>
        <w:tc>
          <w:tcPr>
            <w:vMerge/>
            <w:tcBorders>
              <w:left w:val="single" w:sz="4"/>
              <w:right w:val="single" w:sz="4"/>
            </w:tcBorders>
            <w:shd w:val="clear" w:color="auto" w:fill="FFFFFF"/>
            <w:vAlign w:val="center"/>
          </w:tcPr>
          <w:p>
            <w:pPr/>
          </w:p>
        </w:tc>
      </w:tr>
      <w:tr>
        <w:trPr>
          <w:trHeight w:val="6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―、不能重分类 进损益的其他 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3,160,051.94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6,207,489.61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1,551,872.40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4,655,617.21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4,655,617.21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7,815,669.15</w:t>
            </w:r>
          </w:p>
        </w:tc>
      </w:tr>
      <w:tr>
        <w:trPr>
          <w:trHeight w:val="6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其中：重新计量 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260"/>
              <w:jc w:val="left"/>
              <w:rPr>
                <w:sz w:val="15"/>
                <w:szCs w:val="15"/>
              </w:rPr>
            </w:pPr>
            <w:r>
              <w:rPr>
                <w:color w:val="000000"/>
                <w:spacing w:val="0"/>
                <w:w w:val="100"/>
                <w:position w:val="0"/>
                <w:sz w:val="15"/>
                <w:szCs w:val="15"/>
              </w:rPr>
              <w:t>权益法下不 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both"/>
              <w:rPr>
                <w:sz w:val="15"/>
                <w:szCs w:val="15"/>
              </w:rPr>
            </w:pPr>
            <w:r>
              <w:rPr>
                <w:color w:val="000000"/>
                <w:spacing w:val="0"/>
                <w:w w:val="100"/>
                <w:position w:val="0"/>
                <w:sz w:val="15"/>
                <w:szCs w:val="15"/>
              </w:rPr>
              <w:t>其他权益工具 投资公允价值 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3,160,051.94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6,207,489.61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1,551,872.40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4,655,617.21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4,655,617.21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7,815,669.15</w:t>
            </w:r>
          </w:p>
        </w:tc>
      </w:tr>
      <w:tr>
        <w:trPr>
          <w:trHeight w:val="6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企业自身信用 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8" w:lineRule="exact"/>
              <w:ind w:left="0" w:right="0" w:firstLine="0"/>
              <w:jc w:val="both"/>
              <w:rPr>
                <w:sz w:val="15"/>
                <w:szCs w:val="15"/>
              </w:rPr>
            </w:pPr>
            <w:r>
              <w:rPr>
                <w:color w:val="000000"/>
                <w:spacing w:val="0"/>
                <w:w w:val="100"/>
                <w:position w:val="0"/>
                <w:sz w:val="15"/>
                <w:szCs w:val="15"/>
              </w:rPr>
              <w:t>二、将重分类进 损益的其他综 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54,354,439.59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68,633,326.74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8,859,122.64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16,950,329.89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42,823,874.21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42,823,874.21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97,178,313.80</w:t>
            </w:r>
          </w:p>
        </w:tc>
      </w:tr>
      <w:tr>
        <w:trPr>
          <w:trHeight w:val="6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其中：权益法下 可转损益的其 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5,376,926.87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7,823,640.08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7,823,640.08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7,823,640.08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13,200,566.95</w:t>
            </w:r>
          </w:p>
        </w:tc>
      </w:tr>
      <w:tr>
        <w:trPr>
          <w:trHeight w:val="45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其他债权投资 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-3,985,882.50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47,789,298.65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8,132,239.83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15,260,339.33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24,396,719.49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24,396,719.49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20,410,836.99</w:t>
            </w:r>
          </w:p>
        </w:tc>
      </w:tr>
      <w:tr>
        <w:trPr>
          <w:trHeight w:val="6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金融资产重分 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both"/>
              <w:rPr>
                <w:sz w:val="15"/>
                <w:szCs w:val="15"/>
              </w:rPr>
            </w:pPr>
            <w:r>
              <w:rPr>
                <w:color w:val="000000"/>
                <w:spacing w:val="0"/>
                <w:w w:val="100"/>
                <w:position w:val="0"/>
                <w:sz w:val="15"/>
                <w:szCs w:val="15"/>
              </w:rPr>
              <w:t>其他债权投资 信用损失准备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29,319,481.91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4,597,521.79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726,882.81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1,689,990.56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2,180,648.42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2,180,648.42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31,500,130.33</w:t>
            </w:r>
          </w:p>
        </w:tc>
      </w:tr>
      <w:tr>
        <w:trPr>
          <w:trHeight w:val="45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现金流量套期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外币财务报表 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23,643,913.31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8,422,866.22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8,422,866.22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8,422,866.22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32,066,779.53</w:t>
            </w:r>
          </w:p>
        </w:tc>
      </w:tr>
      <w:tr>
        <w:trPr>
          <w:trHeight w:val="4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其他综合收益 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57,514,491.53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74,840,816.35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10,410,995.04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16,950,329.89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47,479,491.42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47,479,491.42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104,993,982.95</w:t>
            </w:r>
          </w:p>
        </w:tc>
      </w:tr>
    </w:tbl>
    <w:p>
      <w:pPr>
        <w:widowControl w:val="0"/>
        <w:spacing w:after="239" w:line="1" w:lineRule="exact"/>
      </w:pPr>
    </w:p>
    <w:p>
      <w:pPr>
        <w:pStyle w:val="Style2"/>
        <w:keepNext w:val="0"/>
        <w:keepLines w:val="0"/>
        <w:widowControl w:val="0"/>
        <w:shd w:val="clear" w:color="auto" w:fill="auto"/>
        <w:bidi w:val="0"/>
        <w:spacing w:before="0" w:after="360" w:line="336" w:lineRule="exact"/>
        <w:ind w:left="1080" w:right="0" w:firstLine="40"/>
        <w:jc w:val="left"/>
      </w:pPr>
      <w:r>
        <w:rPr>
          <w:color w:val="000000"/>
          <w:spacing w:val="0"/>
          <w:w w:val="100"/>
          <w:position w:val="0"/>
        </w:rPr>
        <w:t>其他综合收益说明: 无</w:t>
      </w:r>
    </w:p>
    <w:p>
      <w:pPr>
        <w:pStyle w:val="Style20"/>
        <w:keepNext/>
        <w:keepLines/>
        <w:widowControl w:val="0"/>
        <w:shd w:val="clear" w:color="auto" w:fill="auto"/>
        <w:bidi w:val="0"/>
        <w:spacing w:before="0" w:after="100" w:line="240" w:lineRule="auto"/>
        <w:ind w:left="1080" w:right="0" w:firstLine="0"/>
        <w:jc w:val="both"/>
      </w:pPr>
      <w:bookmarkStart w:id="1712" w:name="bookmark1712"/>
      <w:bookmarkStart w:id="1713" w:name="bookmark1713"/>
      <w:bookmarkStart w:id="1714" w:name="bookmark1714"/>
      <w:bookmarkStart w:id="1715" w:name="bookmark1715"/>
      <w:r>
        <w:rPr>
          <w:color w:val="000000"/>
          <w:spacing w:val="0"/>
          <w:w w:val="100"/>
          <w:position w:val="0"/>
        </w:rPr>
        <w:t>5</w:t>
      </w:r>
      <w:bookmarkEnd w:id="1714"/>
      <w:r>
        <w:rPr>
          <w:color w:val="000000"/>
          <w:spacing w:val="0"/>
          <w:w w:val="100"/>
          <w:position w:val="0"/>
        </w:rPr>
        <w:t>2、盈余公积</w:t>
      </w:r>
      <w:bookmarkEnd w:id="1712"/>
      <w:bookmarkEnd w:id="1713"/>
      <w:bookmarkEnd w:id="1715"/>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080" w:firstLine="0"/>
        <w:jc w:val="right"/>
      </w:pPr>
      <w:r>
        <w:rPr>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851,797,633.74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167,517,796.11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1,019,315,429.85</w:t>
            </w:r>
          </w:p>
        </w:tc>
      </w:tr>
    </w:tbl>
    <w:p>
      <w:pPr>
        <w:spacing w:lineRule="exact" w:line="1"/>
        <w:rPr>
          <w:sz w:val="2"/>
          <w:szCs w:val="2"/>
        </w:rPr>
      </w:pPr>
      <w:r>
        <w:br w:type="page"/>
      </w:r>
    </w:p>
    <w:tbl>
      <w:tblPr>
        <w:tblOverlap w:val="never"/>
        <w:jc w:val="center"/>
        <w:tblLayout w:type="fixed"/>
      </w:tblPr>
      <w:tblGrid>
        <w:gridCol w:w="1675"/>
        <w:gridCol w:w="1800"/>
        <w:gridCol w:w="1805"/>
        <w:gridCol w:w="1814"/>
        <w:gridCol w:w="1814"/>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65,749,072.23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25,088,085.87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40,660,986.36</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917,546,705.97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167,517,796.11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25,088,085.87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1,059,976,416.21</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480" w:line="408" w:lineRule="exact"/>
        <w:ind w:left="1080" w:right="0" w:firstLine="460"/>
        <w:jc w:val="left"/>
      </w:pPr>
      <w:r>
        <w:rPr>
          <w:color w:val="000000"/>
          <w:spacing w:val="0"/>
          <w:w w:val="100"/>
          <w:position w:val="0"/>
        </w:rPr>
        <w:t>本期法定盈余公积按照公司本期实现净利润的</w:t>
      </w:r>
      <w:r>
        <w:rPr>
          <w:rFonts w:ascii="Times New Roman" w:eastAsia="Times New Roman" w:hAnsi="Times New Roman" w:cs="Times New Roman"/>
          <w:color w:val="000000"/>
          <w:spacing w:val="0"/>
          <w:w w:val="100"/>
          <w:position w:val="0"/>
        </w:rPr>
        <w:t>10%</w:t>
      </w:r>
      <w:r>
        <w:rPr>
          <w:color w:val="000000"/>
          <w:spacing w:val="0"/>
          <w:w w:val="100"/>
          <w:position w:val="0"/>
        </w:rPr>
        <w:t>计提。本期盈余公积减少系浙商资产等联 营企业其他权益变动冲减盈余公积。</w:t>
      </w:r>
    </w:p>
    <w:p>
      <w:pPr>
        <w:pStyle w:val="Style20"/>
        <w:keepNext/>
        <w:keepLines/>
        <w:widowControl w:val="0"/>
        <w:shd w:val="clear" w:color="auto" w:fill="auto"/>
        <w:bidi w:val="0"/>
        <w:spacing w:before="0" w:after="100" w:line="240" w:lineRule="auto"/>
        <w:ind w:left="1080" w:right="0" w:firstLine="0"/>
        <w:jc w:val="left"/>
      </w:pPr>
      <w:bookmarkStart w:id="1716" w:name="bookmark1716"/>
      <w:bookmarkStart w:id="1717" w:name="bookmark1717"/>
      <w:bookmarkStart w:id="1718" w:name="bookmark1718"/>
      <w:bookmarkStart w:id="1719" w:name="bookmark1719"/>
      <w:r>
        <w:rPr>
          <w:color w:val="000000"/>
          <w:spacing w:val="0"/>
          <w:w w:val="100"/>
          <w:position w:val="0"/>
        </w:rPr>
        <w:t>5</w:t>
      </w:r>
      <w:bookmarkEnd w:id="1718"/>
      <w:r>
        <w:rPr>
          <w:color w:val="000000"/>
          <w:spacing w:val="0"/>
          <w:w w:val="100"/>
          <w:position w:val="0"/>
        </w:rPr>
        <w:t>3、一般风险准备</w:t>
      </w:r>
      <w:bookmarkEnd w:id="1716"/>
      <w:bookmarkEnd w:id="1717"/>
      <w:bookmarkEnd w:id="1719"/>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22"/>
        <w:gridCol w:w="1867"/>
        <w:gridCol w:w="1666"/>
        <w:gridCol w:w="1147"/>
        <w:gridCol w:w="984"/>
        <w:gridCol w:w="1877"/>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计提比例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本期减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1,535,509,561.61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280,106,158.02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1,815,615,719.63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1,141,741,009.63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191,210,207.49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1,332,951,217.12</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2,677,250,571.24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471,316,365.51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3,148,566,936.75</w:t>
            </w:r>
          </w:p>
        </w:tc>
      </w:tr>
    </w:tbl>
    <w:p>
      <w:pPr>
        <w:widowControl w:val="0"/>
        <w:spacing w:after="99" w:line="1" w:lineRule="exact"/>
      </w:pPr>
    </w:p>
    <w:p>
      <w:pPr>
        <w:pStyle w:val="Style2"/>
        <w:keepNext w:val="0"/>
        <w:keepLines w:val="0"/>
        <w:widowControl w:val="0"/>
        <w:shd w:val="clear" w:color="auto" w:fill="auto"/>
        <w:bidi w:val="0"/>
        <w:spacing w:before="0" w:after="0" w:line="413" w:lineRule="exact"/>
        <w:ind w:left="1080" w:right="0" w:firstLine="0"/>
        <w:jc w:val="left"/>
      </w:pPr>
      <w:r>
        <w:rPr>
          <w:color w:val="000000"/>
          <w:spacing w:val="0"/>
          <w:w w:val="100"/>
          <w:position w:val="0"/>
        </w:rPr>
        <w:t>一般风险准备的说明：</w:t>
      </w:r>
    </w:p>
    <w:p>
      <w:pPr>
        <w:pStyle w:val="Style2"/>
        <w:keepNext w:val="0"/>
        <w:keepLines w:val="0"/>
        <w:widowControl w:val="0"/>
        <w:shd w:val="clear" w:color="auto" w:fill="auto"/>
        <w:bidi w:val="0"/>
        <w:spacing w:before="0" w:after="480" w:line="413" w:lineRule="exact"/>
        <w:ind w:left="1080" w:right="0" w:firstLine="460"/>
        <w:jc w:val="left"/>
      </w:pPr>
      <w:r>
        <w:rPr>
          <w:color w:val="000000"/>
          <w:spacing w:val="0"/>
          <w:w w:val="100"/>
          <w:position w:val="0"/>
        </w:rPr>
        <w:t>一般风险准备包括公司下属子公司根据所属行业或所属地区适用法律提取的一般风险准备和 交易风险准备。</w:t>
      </w:r>
    </w:p>
    <w:p>
      <w:pPr>
        <w:pStyle w:val="Style20"/>
        <w:keepNext/>
        <w:keepLines/>
        <w:widowControl w:val="0"/>
        <w:shd w:val="clear" w:color="auto" w:fill="auto"/>
        <w:bidi w:val="0"/>
        <w:spacing w:before="0" w:after="100" w:line="240" w:lineRule="auto"/>
        <w:ind w:left="1080" w:right="0" w:firstLine="0"/>
        <w:jc w:val="left"/>
      </w:pPr>
      <w:bookmarkStart w:id="1720" w:name="bookmark1720"/>
      <w:bookmarkStart w:id="1721" w:name="bookmark1721"/>
      <w:bookmarkStart w:id="1722" w:name="bookmark1722"/>
      <w:bookmarkStart w:id="1723" w:name="bookmark1723"/>
      <w:r>
        <w:rPr>
          <w:color w:val="000000"/>
          <w:spacing w:val="0"/>
          <w:w w:val="100"/>
          <w:position w:val="0"/>
        </w:rPr>
        <w:t>5</w:t>
      </w:r>
      <w:bookmarkEnd w:id="1722"/>
      <w:r>
        <w:rPr>
          <w:color w:val="000000"/>
          <w:spacing w:val="0"/>
          <w:w w:val="100"/>
          <w:position w:val="0"/>
        </w:rPr>
        <w:t>4、未分配利润</w:t>
      </w:r>
      <w:bookmarkEnd w:id="1720"/>
      <w:bookmarkEnd w:id="1721"/>
      <w:bookmarkEnd w:id="1723"/>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827"/>
        <w:gridCol w:w="274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5,284,530,610.33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4,904,147,761.14</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-560,333,828.81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5,284,530,610.33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4,343,813,932.33</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2,291,596,618.30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1,873,062,523.33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167,517,796.11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132,783,487.48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13,278,348.75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280,106,158.02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359,135,639.86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提取交易风险准备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191,210,207.49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152,917,219.24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支付永续债利息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23,001,150.00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23,001,150.00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574,240,000.00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251,230,000.00</w:t>
            </w:r>
          </w:p>
        </w:tc>
      </w:tr>
    </w:tbl>
    <w:p>
      <w:pPr>
        <w:sectPr>
          <w:headerReference w:type="default" r:id="rId151"/>
          <w:footerReference w:type="default" r:id="rId152"/>
          <w:headerReference w:type="even" r:id="rId153"/>
          <w:footerReference w:type="even" r:id="rId154"/>
          <w:headerReference w:type="first" r:id="rId155"/>
          <w:footerReference w:type="first" r:id="rId156"/>
          <w:footnotePr>
            <w:pos w:val="pageBottom"/>
            <w:numFmt w:val="decimal"/>
            <w:numRestart w:val="continuous"/>
          </w:footnotePr>
          <w:pgSz w:w="11900" w:h="16840"/>
          <w:pgMar w:top="1155" w:right="197" w:bottom="1861" w:left="625" w:header="0" w:footer="3" w:gutter="0"/>
          <w:cols w:space="720"/>
          <w:noEndnote/>
          <w:titlePg/>
          <w:rtlGutter w:val="0"/>
          <w:docGrid w:linePitch="360"/>
        </w:sectPr>
      </w:pPr>
    </w:p>
    <w:p>
      <w:pPr>
        <w:pStyle w:val="Style2"/>
        <w:keepNext w:val="0"/>
        <w:keepLines w:val="0"/>
        <w:framePr w:w="1512" w:h="269" w:wrap="none" w:hAnchor="page" w:x="1777" w:y="2"/>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期末未分配利润</w:t>
      </w:r>
    </w:p>
    <w:p>
      <w:pPr>
        <w:pStyle w:val="Style79"/>
        <w:keepNext w:val="0"/>
        <w:keepLines w:val="0"/>
        <w:framePr w:w="1512" w:h="254" w:wrap="none" w:hAnchor="page" w:x="6399" w:y="-8"/>
        <w:widowControl w:val="0"/>
        <w:shd w:val="clear" w:color="auto" w:fill="auto"/>
        <w:bidi w:val="0"/>
        <w:spacing w:before="0" w:after="0" w:line="240" w:lineRule="auto"/>
        <w:ind w:left="0" w:right="0" w:firstLine="0"/>
        <w:jc w:val="left"/>
      </w:pPr>
      <w:r>
        <w:rPr>
          <w:color w:val="000000"/>
          <w:spacing w:val="0"/>
          <w:w w:val="100"/>
          <w:position w:val="0"/>
        </w:rPr>
        <w:t>6,340,051,917.01</w:t>
      </w:r>
    </w:p>
    <w:p>
      <w:pPr>
        <w:pStyle w:val="Style79"/>
        <w:keepNext w:val="0"/>
        <w:keepLines w:val="0"/>
        <w:framePr w:w="1512" w:h="254" w:wrap="none" w:hAnchor="page" w:x="9130" w:y="-8"/>
        <w:widowControl w:val="0"/>
        <w:shd w:val="clear" w:color="auto" w:fill="auto"/>
        <w:bidi w:val="0"/>
        <w:spacing w:before="0" w:after="0" w:line="240" w:lineRule="auto"/>
        <w:ind w:left="0" w:right="0" w:firstLine="0"/>
        <w:jc w:val="left"/>
      </w:pPr>
      <w:r>
        <w:rPr>
          <w:color w:val="000000"/>
          <w:spacing w:val="0"/>
          <w:w w:val="100"/>
          <w:position w:val="0"/>
        </w:rPr>
        <w:t>5,284,530,610.33</w:t>
      </w:r>
    </w:p>
    <w:p>
      <w:pPr>
        <w:widowControl w:val="0"/>
        <w:spacing w:after="269" w:line="1" w:lineRule="exact"/>
      </w:pPr>
    </w:p>
    <w:p>
      <w:pPr>
        <w:widowControl w:val="0"/>
        <w:spacing w:line="1" w:lineRule="exact"/>
        <w:sectPr>
          <w:footnotePr>
            <w:pos w:val="pageBottom"/>
            <w:numFmt w:val="decimal"/>
            <w:numRestart w:val="continuous"/>
          </w:footnotePr>
          <w:pgSz w:w="11900" w:h="16840"/>
          <w:pgMar w:top="1157" w:right="1158" w:bottom="1493" w:left="1680" w:header="0" w:footer="3" w:gutter="0"/>
          <w:cols w:space="720"/>
          <w:noEndnote/>
          <w:rtlGutter w:val="0"/>
          <w:docGrid w:linePitch="360"/>
        </w:sectPr>
      </w:pP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4" w:right="0" w:bottom="1799" w:left="0" w:header="0"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160" w:line="240" w:lineRule="auto"/>
        <w:ind w:left="0" w:right="0" w:firstLine="0"/>
        <w:jc w:val="left"/>
      </w:pPr>
      <w:bookmarkStart w:id="1724" w:name="bookmark1724"/>
      <w:r>
        <w:rPr>
          <w:color w:val="000000"/>
          <w:spacing w:val="0"/>
          <w:w w:val="100"/>
          <w:position w:val="0"/>
          <w:sz w:val="19"/>
          <w:szCs w:val="19"/>
        </w:rPr>
        <w:t>1</w:t>
      </w:r>
      <w:bookmarkEnd w:id="1724"/>
      <w:r>
        <w:rPr>
          <w:color w:val="000000"/>
          <w:spacing w:val="0"/>
          <w:w w:val="100"/>
          <w:position w:val="0"/>
        </w:rPr>
        <w:t>、</w:t>
        <w:tab/>
        <w:t>由于《企业会计准则》及其相关新规定进行追溯调整，影响期初未分配利润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160" w:line="240" w:lineRule="auto"/>
        <w:ind w:left="0" w:right="0" w:firstLine="0"/>
        <w:jc w:val="left"/>
      </w:pPr>
      <w:bookmarkStart w:id="1725" w:name="bookmark1725"/>
      <w:r>
        <w:rPr>
          <w:color w:val="000000"/>
          <w:spacing w:val="0"/>
          <w:w w:val="100"/>
          <w:position w:val="0"/>
          <w:sz w:val="19"/>
          <w:szCs w:val="19"/>
        </w:rPr>
        <w:t>2</w:t>
      </w:r>
      <w:bookmarkEnd w:id="1725"/>
      <w:r>
        <w:rPr>
          <w:color w:val="000000"/>
          <w:spacing w:val="0"/>
          <w:w w:val="100"/>
          <w:position w:val="0"/>
        </w:rPr>
        <w:t>、</w:t>
        <w:tab/>
        <w:t>由于会计政策变更，影响期初未分配利润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160" w:line="240" w:lineRule="auto"/>
        <w:ind w:left="0" w:right="0" w:firstLine="0"/>
        <w:jc w:val="left"/>
      </w:pPr>
      <w:bookmarkStart w:id="1726" w:name="bookmark1726"/>
      <w:r>
        <w:rPr>
          <w:color w:val="000000"/>
          <w:spacing w:val="0"/>
          <w:w w:val="100"/>
          <w:position w:val="0"/>
          <w:sz w:val="19"/>
          <w:szCs w:val="19"/>
        </w:rPr>
        <w:t>3</w:t>
      </w:r>
      <w:bookmarkEnd w:id="1726"/>
      <w:r>
        <w:rPr>
          <w:color w:val="000000"/>
          <w:spacing w:val="0"/>
          <w:w w:val="100"/>
          <w:position w:val="0"/>
        </w:rPr>
        <w:t>、</w:t>
        <w:tab/>
        <w:t>由于重大会计差错更正，影响期初未分配利润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160" w:line="240" w:lineRule="auto"/>
        <w:ind w:left="0" w:right="0" w:firstLine="0"/>
        <w:jc w:val="left"/>
      </w:pPr>
      <w:bookmarkStart w:id="1727" w:name="bookmark1727"/>
      <w:r>
        <w:rPr>
          <w:color w:val="000000"/>
          <w:spacing w:val="0"/>
          <w:w w:val="100"/>
          <w:position w:val="0"/>
          <w:sz w:val="19"/>
          <w:szCs w:val="19"/>
        </w:rPr>
        <w:t>4</w:t>
      </w:r>
      <w:bookmarkEnd w:id="1727"/>
      <w:r>
        <w:rPr>
          <w:color w:val="000000"/>
          <w:spacing w:val="0"/>
          <w:w w:val="100"/>
          <w:position w:val="0"/>
        </w:rPr>
        <w:t>、</w:t>
        <w:tab/>
        <w:t>由于同一控制导致的合并范围变更，影响期初未分配利润</w:t>
      </w:r>
      <w:r>
        <w:rPr>
          <w:color w:val="000000"/>
          <w:spacing w:val="0"/>
          <w:w w:val="100"/>
          <w:position w:val="0"/>
          <w:sz w:val="19"/>
          <w:szCs w:val="19"/>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500" w:line="240" w:lineRule="auto"/>
        <w:ind w:left="0" w:right="0" w:firstLine="0"/>
        <w:jc w:val="left"/>
      </w:pPr>
      <w:bookmarkStart w:id="1728" w:name="bookmark1728"/>
      <w:r>
        <w:rPr>
          <w:color w:val="000000"/>
          <w:spacing w:val="0"/>
          <w:w w:val="100"/>
          <w:position w:val="0"/>
          <w:sz w:val="19"/>
          <w:szCs w:val="19"/>
        </w:rPr>
        <w:t>5</w:t>
      </w:r>
      <w:bookmarkEnd w:id="1728"/>
      <w:r>
        <w:rPr>
          <w:color w:val="000000"/>
          <w:spacing w:val="0"/>
          <w:w w:val="100"/>
          <w:position w:val="0"/>
        </w:rPr>
        <w:t>、</w:t>
        <w:tab/>
        <w:t>其他调整合计影响期初未分配利润</w:t>
      </w:r>
      <w:r>
        <w:rPr>
          <w:color w:val="000000"/>
          <w:spacing w:val="0"/>
          <w:w w:val="100"/>
          <w:position w:val="0"/>
          <w:sz w:val="19"/>
          <w:szCs w:val="19"/>
        </w:rPr>
        <w:t>0</w:t>
      </w:r>
      <w:r>
        <w:rPr>
          <w:color w:val="000000"/>
          <w:spacing w:val="0"/>
          <w:w w:val="100"/>
          <w:position w:val="0"/>
        </w:rPr>
        <w:t>元。</w:t>
      </w:r>
    </w:p>
    <w:p>
      <w:pPr>
        <w:pStyle w:val="Style20"/>
        <w:keepNext/>
        <w:keepLines/>
        <w:widowControl w:val="0"/>
        <w:shd w:val="clear" w:color="auto" w:fill="auto"/>
        <w:bidi w:val="0"/>
        <w:spacing w:before="0" w:after="10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5</w:t>
      </w:r>
      <w:bookmarkEnd w:id="1731"/>
      <w:r>
        <w:rPr>
          <w:color w:val="000000"/>
          <w:spacing w:val="0"/>
          <w:w w:val="100"/>
          <w:position w:val="0"/>
        </w:rPr>
        <w:t>5、利息净收入</w:t>
      </w:r>
      <w:bookmarkEnd w:id="1729"/>
      <w:bookmarkEnd w:id="1730"/>
      <w:bookmarkEnd w:id="17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842"/>
        <w:gridCol w:w="284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2,142,868,381.67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1,393,532,627.93</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left"/>
            </w:pPr>
            <w:r>
              <w:rPr>
                <w:color w:val="000000"/>
                <w:spacing w:val="0"/>
                <w:w w:val="100"/>
                <w:position w:val="0"/>
              </w:rPr>
              <w:t>其中：货币资金及结算备付金利息 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470,188,567.61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350,386,168.24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融出资金利息收入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1,130,854,851.32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627,302,228.08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买入返售金融资产利息收入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192,718,310.77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233,471,154.37</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其中：约定购回利息收入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416,874.69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1,636,451.69</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1360" w:right="0" w:firstLine="0"/>
              <w:jc w:val="left"/>
            </w:pPr>
            <w:r>
              <w:rPr>
                <w:color w:val="000000"/>
                <w:spacing w:val="0"/>
                <w:w w:val="100"/>
                <w:position w:val="0"/>
              </w:rPr>
              <w:t>股权质押回购利息收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186,041,552.98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201,805,087.88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债权投资利息收入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91,024,275.59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10,526,970.43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其他债权投资利息收入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257,194,111.34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171,269,910.66</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其他按实际利率法计算的金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融资产产生的利息收入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888,265.04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576,196.15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1,317,911,302.91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1,165,644,036.53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16,743,085.00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26,878,929.50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应付短期融资款利息支出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149,244,747.66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64,345,946.33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拆入资金利息支出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36,564,008.28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24,214,616.65</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其中：转融通利息支出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106,666.66</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740"/>
              <w:jc w:val="left"/>
            </w:pPr>
            <w:r>
              <w:rPr>
                <w:color w:val="000000"/>
                <w:spacing w:val="0"/>
                <w:w w:val="100"/>
                <w:position w:val="0"/>
              </w:rPr>
              <w:t>卖出回购金融资产款利息支 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221,085,347.73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114,214,702.21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其中：报价回购利息支出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591,742.45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代理买卖证券款利息支出</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67,139,030.99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50,379,122.05</w:t>
            </w:r>
          </w:p>
        </w:tc>
      </w:tr>
    </w:tbl>
    <w:p>
      <w:pPr>
        <w:widowControl w:val="0"/>
        <w:spacing w:line="1" w:lineRule="exact"/>
      </w:pPr>
      <w:r>
        <w:br w:type="page"/>
      </w:r>
    </w:p>
    <w:tbl>
      <w:tblPr>
        <w:tblOverlap w:val="never"/>
        <w:jc w:val="center"/>
        <w:tblLayout w:type="fixed"/>
      </w:tblPr>
      <w:tblGrid>
        <w:gridCol w:w="3374"/>
        <w:gridCol w:w="2842"/>
        <w:gridCol w:w="2846"/>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应付债券利息支出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679,458,615.32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845,891,399.39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其中：次级债券利息支出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563,979,443.18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824,555,490.62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收益凭证利息支出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131,110,406.97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34,083,910.40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680"/>
              <w:jc w:val="left"/>
            </w:pPr>
            <w:r>
              <w:rPr>
                <w:color w:val="000000"/>
                <w:spacing w:val="0"/>
                <w:w w:val="100"/>
                <w:position w:val="0"/>
              </w:rPr>
              <w:t>其他按实际利率法计算的金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融负债产生的利息支出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16,566,060.96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5,635,410.00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824,957,078.76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227,888,591.40</w:t>
            </w:r>
          </w:p>
        </w:tc>
      </w:tr>
    </w:tbl>
    <w:p>
      <w:pPr>
        <w:widowControl w:val="0"/>
        <w:spacing w:after="239" w:line="1" w:lineRule="exact"/>
      </w:pP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利息净收入的说明： 无</w:t>
      </w:r>
    </w:p>
    <w:p>
      <w:pPr>
        <w:pStyle w:val="Style20"/>
        <w:keepNext/>
        <w:keepLines/>
        <w:widowControl w:val="0"/>
        <w:shd w:val="clear" w:color="auto" w:fill="auto"/>
        <w:bidi w:val="0"/>
        <w:spacing w:before="0" w:after="40" w:line="278" w:lineRule="exact"/>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5</w:t>
      </w:r>
      <w:bookmarkEnd w:id="1735"/>
      <w:r>
        <w:rPr>
          <w:color w:val="000000"/>
          <w:spacing w:val="0"/>
          <w:w w:val="100"/>
          <w:position w:val="0"/>
        </w:rPr>
        <w:t>6、手续费及佣金净收入</w:t>
      </w:r>
      <w:bookmarkEnd w:id="1733"/>
      <w:bookmarkEnd w:id="1734"/>
      <w:bookmarkEnd w:id="1736"/>
    </w:p>
    <w:p>
      <w:pPr>
        <w:pStyle w:val="Style20"/>
        <w:keepNext/>
        <w:keepLines/>
        <w:widowControl w:val="0"/>
        <w:shd w:val="clear" w:color="auto" w:fill="auto"/>
        <w:bidi w:val="0"/>
        <w:spacing w:before="0" w:after="40" w:line="278" w:lineRule="exact"/>
        <w:ind w:left="0" w:right="0" w:firstLine="0"/>
        <w:jc w:val="left"/>
      </w:pPr>
      <w:bookmarkStart w:id="1733" w:name="bookmark1733"/>
      <w:bookmarkStart w:id="1734" w:name="bookmark1734"/>
      <w:bookmarkStart w:id="1737" w:name="bookmark1737"/>
      <w:r>
        <w:rPr>
          <w:color w:val="000000"/>
          <w:spacing w:val="0"/>
          <w:w w:val="100"/>
          <w:position w:val="0"/>
        </w:rPr>
        <w:t>(1)手续费及佣金净收入情况</w:t>
      </w:r>
      <w:bookmarkEnd w:id="1733"/>
      <w:bookmarkEnd w:id="1734"/>
      <w:bookmarkEnd w:id="1737"/>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34"/>
        <w:gridCol w:w="3014"/>
        <w:gridCol w:w="3019"/>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证券经纪业务净收入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1,193,949,902.23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811,028,390.46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1,273,873,640.15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876,496,866.13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1,114,480,340.16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797,874,451.85</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交易单元席位租赁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30,977,482.28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25,089,492.16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代销金融产品业务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128,415,817.71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53,532,922.12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79,923,737.92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65,468,475.67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79,923,737.92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65,468,475.67</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期货经纪业务净收入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投资银行业务净收入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572,316,520.52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401,274,113.23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576,682,086.55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405,052,415.11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504,534,235.17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343,133,106.71</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证券保荐业务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6,387,738.94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1,014,645.89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财务顾问业务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65,760,112.44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60,904,662.51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4,365,566.03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3,778,301.88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4,280,660.36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3,778,301.88</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证券保荐业务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34"/>
        <w:gridCol w:w="3014"/>
        <w:gridCol w:w="3019"/>
      </w:tblGrid>
      <w:tr>
        <w:trPr>
          <w:trHeight w:val="45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财务顾问业务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84,905.67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.资产管理业务净收入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1,181,255,799.96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1,065,217,278.39</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1,181,255,799.96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1,065,217,278.39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基金管理业务净收入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6.</w:t>
            </w:r>
            <w:r>
              <w:rPr>
                <w:color w:val="000000"/>
                <w:spacing w:val="0"/>
                <w:w w:val="100"/>
                <w:position w:val="0"/>
              </w:rPr>
              <w:t>投资咨询业务净收入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36,745,181.80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18,372,321.66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36,745,181.80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18,372,321.66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7.</w:t>
            </w:r>
            <w:r>
              <w:rPr>
                <w:color w:val="000000"/>
                <w:spacing w:val="0"/>
                <w:w w:val="100"/>
                <w:position w:val="0"/>
              </w:rPr>
              <w:t>其他手续费及佣金净收入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2,984,267,404.51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2,295,892,103.74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其中：手续费及佣金收入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3,068,556,708.46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2,365,138,881.29</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84,289,303.95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69,246,777.55</w:t>
            </w:r>
          </w:p>
        </w:tc>
      </w:tr>
    </w:tbl>
    <w:p>
      <w:pPr>
        <w:widowControl w:val="0"/>
        <w:spacing w:after="559" w:line="1" w:lineRule="exact"/>
      </w:pPr>
    </w:p>
    <w:p>
      <w:pPr>
        <w:widowControl w:val="0"/>
        <w:spacing w:line="1" w:lineRule="exact"/>
      </w:pPr>
    </w:p>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(2)财务顾问业务净收入</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790"/>
        <w:gridCol w:w="2117"/>
        <w:gridCol w:w="2155"/>
      </w:tblGrid>
      <w:tr>
        <w:trPr>
          <w:trHeight w:val="264"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并购重组财务顾问业务净收入一境内上市公司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9,526,886.79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3,159,905.66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并购重组财务顾问业务净收入一其他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其他财务顾问业务净收入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56,148,319.98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57,744,756.85</w:t>
            </w:r>
          </w:p>
        </w:tc>
      </w:tr>
    </w:tbl>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(3)代理销售金融产品业务</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0"/>
        <w:gridCol w:w="1790"/>
        <w:gridCol w:w="1526"/>
        <w:gridCol w:w="1790"/>
        <w:gridCol w:w="1435"/>
      </w:tblGrid>
      <w:tr>
        <w:trPr>
          <w:trHeight w:val="4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代销金融产品业务</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销售总收入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销售总收入</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69,263,852,691.14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112,057,182.64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26,815,028,783.99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49,884,357.58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5,959,617,142.00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16,295,954.32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2,869,590,000.00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3,560,429.63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62,680.75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52,982,800.00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88,134.91</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75,228,469,833.14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128,415,817.71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29,737,601,583.99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53,532,922.12</w:t>
            </w:r>
          </w:p>
        </w:tc>
      </w:tr>
    </w:tbl>
    <w:p>
      <w:pPr>
        <w:spacing w:lineRule="exact" w:line="1"/>
        <w:rPr>
          <w:sz w:val="2"/>
          <w:szCs w:val="2"/>
        </w:rPr>
      </w:pPr>
      <w:r>
        <w:br w:type="page"/>
      </w:r>
    </w:p>
    <w:p>
      <w:pPr>
        <w:pStyle w:val="Style20"/>
        <w:keepNext/>
        <w:keepLines/>
        <w:widowControl w:val="0"/>
        <w:numPr>
          <w:ilvl w:val="0"/>
          <w:numId w:val="141"/>
        </w:numPr>
        <w:shd w:val="clear" w:color="auto" w:fill="auto"/>
        <w:bidi w:val="0"/>
        <w:spacing w:before="0" w:after="120" w:line="240" w:lineRule="auto"/>
        <w:ind w:left="0" w:right="0"/>
        <w:jc w:val="left"/>
      </w:pPr>
      <w:bookmarkStart w:id="1738" w:name="bookmark1738"/>
      <w:bookmarkStart w:id="1739" w:name="bookmark1739"/>
      <w:bookmarkStart w:id="1740" w:name="bookmark1740"/>
      <w:bookmarkStart w:id="1741" w:name="bookmark1741"/>
      <w:bookmarkEnd w:id="1740"/>
      <w:r>
        <w:rPr>
          <w:color w:val="000000"/>
          <w:spacing w:val="0"/>
          <w:w w:val="100"/>
          <w:position w:val="0"/>
        </w:rPr>
        <w:t>资产管理业务</w:t>
      </w:r>
      <w:bookmarkEnd w:id="1738"/>
      <w:bookmarkEnd w:id="1739"/>
      <w:bookmarkEnd w:id="1741"/>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3"/>
        <w:gridCol w:w="1642"/>
        <w:gridCol w:w="1752"/>
        <w:gridCol w:w="1642"/>
        <w:gridCol w:w="1574"/>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180"/>
              <w:jc w:val="left"/>
              <w:rPr>
                <w:sz w:val="17"/>
                <w:szCs w:val="17"/>
              </w:rPr>
            </w:pPr>
            <w:r>
              <w:rPr>
                <w:color w:val="000000"/>
                <w:spacing w:val="0"/>
                <w:w w:val="100"/>
                <w:position w:val="0"/>
                <w:sz w:val="17"/>
                <w:szCs w:val="17"/>
              </w:rPr>
              <w:t>集合资产管理业</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单一资产管理业务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180"/>
              <w:jc w:val="left"/>
              <w:rPr>
                <w:sz w:val="17"/>
                <w:szCs w:val="17"/>
              </w:rPr>
            </w:pPr>
            <w:r>
              <w:rPr>
                <w:color w:val="000000"/>
                <w:spacing w:val="0"/>
                <w:w w:val="100"/>
                <w:position w:val="0"/>
                <w:sz w:val="17"/>
                <w:szCs w:val="17"/>
              </w:rPr>
              <w:t>专项资产管理业</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公募基金业务</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期末产品数量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期末客户数量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47,440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2,155,531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其中：个人客户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46,709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2,155,022</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机构客户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期初受托资金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62,373,652,786.76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43,264,775,553.43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6,148,381,700.00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43,205,952,728.55</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其中：自有资金投入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1,440,896,894.00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2,232,909,199.75</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个人客户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57,739,092,948.35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168,578,932.92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14,059,003,626.69</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机构客户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4,546,559,838.41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41,655,299,726.51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6,148,381,700.00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26,914,039,902.11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期末受托资金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48,257,202,436.05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32,288,509,671.54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24,955,635,400.00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47,953,006,618.98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其中：自有资金投入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152,991,917.00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1,473,896,894.00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2,620,604,814.67</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个人客户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30,835,678,094.75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180,762,901.67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18,389,686,450.59</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机构客户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17,268,532,424.30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30,633,849,875.87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24,955,635,400.00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26,942,715,353.72</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期末主要受托资产初始成本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49,154,122,000.65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32,439,341,100.12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24,959,222,464.07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52,462,577,998.80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其中：股票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101,489,534.95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982,126,261.94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5,853,794,871.77</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国债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258,855,973.12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271,058,042.47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2,267,082,319.11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39,955,525,935.44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19,624,390,994.19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37,458,235,557.66</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1,827,414,904.20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1,337,314,816.09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68,016,630.67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资产支持证券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444,406,354.46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1,758,973,645.63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734,817,768.36</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6,566,429,298.48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985,275,228.70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6,148,647,481.90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5,902,639,683.81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24,891,205,833.40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1,577,562,427.29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当期资产管理业务净收入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793,091,542.95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128,740,316.29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13,690,418.84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222,664,241.58</w:t>
            </w: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420" w:right="0" w:firstLine="0"/>
        <w:jc w:val="left"/>
      </w:pPr>
      <w:r>
        <w:rPr>
          <w:color w:val="000000"/>
          <w:spacing w:val="0"/>
          <w:w w:val="100"/>
          <w:position w:val="0"/>
        </w:rPr>
        <w:t>备注</w:t>
      </w:r>
      <w:r>
        <w:rPr>
          <w:rFonts w:ascii="Cambria" w:eastAsia="Cambria" w:hAnsi="Cambria" w:cs="Cambria"/>
          <w:color w:val="000000"/>
          <w:spacing w:val="0"/>
          <w:w w:val="100"/>
          <w:position w:val="0"/>
          <w:sz w:val="18"/>
          <w:szCs w:val="18"/>
        </w:rPr>
        <w:t>:</w:t>
      </w:r>
      <w:r>
        <w:rPr>
          <w:color w:val="000000"/>
          <w:spacing w:val="0"/>
          <w:w w:val="100"/>
          <w:position w:val="0"/>
        </w:rPr>
        <w:t>本公司主要通过子公司财通证券资管开展资产管理业务，上表数据为该公司本期资产管理 业务情况。</w:t>
      </w:r>
    </w:p>
    <w:p>
      <w:pPr>
        <w:pStyle w:val="Style2"/>
        <w:keepNext w:val="0"/>
        <w:keepLines w:val="0"/>
        <w:widowControl w:val="0"/>
        <w:shd w:val="clear" w:color="auto" w:fill="auto"/>
        <w:bidi w:val="0"/>
        <w:spacing w:before="0" w:after="0" w:line="278" w:lineRule="exact"/>
        <w:ind w:left="0" w:right="0" w:firstLine="420"/>
        <w:jc w:val="left"/>
      </w:pPr>
      <w:r>
        <w:rPr>
          <w:color w:val="000000"/>
          <w:spacing w:val="0"/>
          <w:w w:val="100"/>
          <w:position w:val="0"/>
        </w:rPr>
        <w:t>手续费及佣金净收入的说明：</w:t>
      </w:r>
    </w:p>
    <w:p>
      <w:pPr>
        <w:pStyle w:val="Style2"/>
        <w:keepNext w:val="0"/>
        <w:keepLines w:val="0"/>
        <w:widowControl w:val="0"/>
        <w:shd w:val="clear" w:color="auto" w:fill="auto"/>
        <w:bidi w:val="0"/>
        <w:spacing w:before="0" w:after="300" w:line="278" w:lineRule="exact"/>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60" w:line="278" w:lineRule="exact"/>
        <w:ind w:left="0" w:right="0"/>
        <w:jc w:val="left"/>
      </w:pPr>
      <w:bookmarkStart w:id="1742" w:name="bookmark1742"/>
      <w:bookmarkStart w:id="1743" w:name="bookmark1743"/>
      <w:bookmarkStart w:id="1744" w:name="bookmark1744"/>
      <w:bookmarkStart w:id="1745" w:name="bookmark1745"/>
      <w:r>
        <w:rPr>
          <w:color w:val="000000"/>
          <w:spacing w:val="0"/>
          <w:w w:val="100"/>
          <w:position w:val="0"/>
        </w:rPr>
        <w:t>5</w:t>
      </w:r>
      <w:bookmarkEnd w:id="1744"/>
      <w:r>
        <w:rPr>
          <w:color w:val="000000"/>
          <w:spacing w:val="0"/>
          <w:w w:val="100"/>
          <w:position w:val="0"/>
        </w:rPr>
        <w:t>7、投资收益</w:t>
      </w:r>
      <w:bookmarkEnd w:id="1742"/>
      <w:bookmarkEnd w:id="1743"/>
      <w:bookmarkEnd w:id="1745"/>
    </w:p>
    <w:p>
      <w:pPr>
        <w:pStyle w:val="Style20"/>
        <w:keepNext/>
        <w:keepLines/>
        <w:widowControl w:val="0"/>
        <w:shd w:val="clear" w:color="auto" w:fill="auto"/>
        <w:bidi w:val="0"/>
        <w:spacing w:before="0" w:after="0" w:line="278" w:lineRule="exact"/>
        <w:ind w:left="0" w:right="0"/>
        <w:jc w:val="left"/>
      </w:pPr>
      <w:bookmarkStart w:id="1742" w:name="bookmark1742"/>
      <w:bookmarkStart w:id="1743" w:name="bookmark1743"/>
      <w:bookmarkStart w:id="1746" w:name="bookmark1746"/>
      <w:r>
        <w:rPr>
          <w:color w:val="000000"/>
          <w:spacing w:val="0"/>
          <w:w w:val="100"/>
          <w:position w:val="0"/>
        </w:rPr>
        <w:t>(1)投资收益情况</w:t>
      </w:r>
      <w:bookmarkEnd w:id="1742"/>
      <w:bookmarkEnd w:id="1743"/>
      <w:bookmarkEnd w:id="1746"/>
    </w:p>
    <w:p>
      <w:pPr>
        <w:pStyle w:val="Style2"/>
        <w:keepNext w:val="0"/>
        <w:keepLines w:val="0"/>
        <w:widowControl w:val="0"/>
        <w:shd w:val="clear" w:color="auto" w:fill="auto"/>
        <w:bidi w:val="0"/>
        <w:spacing w:before="0" w:after="0" w:line="278" w:lineRule="exact"/>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0"/>
        <w:jc w:val="right"/>
      </w:pPr>
      <w:r>
        <w:rPr>
          <w:color w:val="000000"/>
          <w:spacing w:val="0"/>
          <w:w w:val="100"/>
          <w:position w:val="0"/>
        </w:rPr>
        <w:t>单位：元币种：人民币</w:t>
      </w:r>
    </w:p>
    <w:tbl>
      <w:tblPr>
        <w:tblOverlap w:val="never"/>
        <w:jc w:val="center"/>
        <w:tblLayout w:type="fixed"/>
      </w:tblPr>
      <w:tblGrid>
        <w:gridCol w:w="3432"/>
        <w:gridCol w:w="2208"/>
        <w:gridCol w:w="2774"/>
      </w:tblGrid>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649,214,360.68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613,865,492.95</w:t>
            </w:r>
          </w:p>
        </w:tc>
      </w:tr>
      <w:tr>
        <w:trPr>
          <w:trHeight w:val="37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1,395,809.17</w:t>
            </w:r>
          </w:p>
        </w:tc>
      </w:tr>
    </w:tbl>
    <w:p>
      <w:pPr>
        <w:widowControl w:val="0"/>
        <w:spacing w:line="1" w:lineRule="exact"/>
      </w:pPr>
      <w:r>
        <w:br w:type="page"/>
      </w:r>
    </w:p>
    <w:tbl>
      <w:tblPr>
        <w:tblOverlap w:val="never"/>
        <w:jc w:val="center"/>
        <w:tblLayout w:type="fixed"/>
      </w:tblPr>
      <w:tblGrid>
        <w:gridCol w:w="3432"/>
        <w:gridCol w:w="2208"/>
        <w:gridCol w:w="2774"/>
      </w:tblGrid>
      <w:tr>
        <w:trPr>
          <w:trHeight w:val="3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金融工具投资收益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1,242,564,753.53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797,985,725.72</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其中：持有期间取得的收益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638,204,173.86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790,692,400.61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633,864,173.86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790,692,400.61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一交易性金融工具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一衍生金融工具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处置金融工具取得的收益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604,360,579.67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7,293,325.11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832,500,358.41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28,958,224.86</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一交易性金融工具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3,592,365.63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15,260,339.33</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一债权投资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一衍生金融工具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-231,732,144.37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-36,925,239.08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1,891,778,201.96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1,413,247,027.84</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jc w:val="left"/>
      </w:pPr>
      <w:bookmarkStart w:id="1747" w:name="bookmark1747"/>
      <w:bookmarkStart w:id="1748" w:name="bookmark1748"/>
      <w:bookmarkStart w:id="1749" w:name="bookmark1749"/>
      <w:r>
        <w:rPr>
          <w:color w:val="000000"/>
          <w:spacing w:val="0"/>
          <w:w w:val="100"/>
          <w:position w:val="0"/>
        </w:rPr>
        <w:t>(2)交易性金融工具投资收益明细表</w:t>
      </w:r>
      <w:bookmarkEnd w:id="1747"/>
      <w:bookmarkEnd w:id="1748"/>
      <w:bookmarkEnd w:id="1749"/>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702"/>
        <w:gridCol w:w="2266"/>
        <w:gridCol w:w="2261"/>
        <w:gridCol w:w="2155"/>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365" w:hRule="exact"/>
        </w:trPr>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交易性金融工具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547"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180"/>
              <w:jc w:val="left"/>
              <w:rPr>
                <w:sz w:val="17"/>
                <w:szCs w:val="17"/>
              </w:rPr>
            </w:pPr>
            <w:r>
              <w:rPr>
                <w:color w:val="000000"/>
                <w:spacing w:val="0"/>
                <w:w w:val="100"/>
                <w:position w:val="0"/>
                <w:sz w:val="17"/>
                <w:szCs w:val="17"/>
              </w:rPr>
              <w:t>分类为以公允价值计量且其变</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动计入当期损益的金融资产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633,864,173.86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790,692,400.61</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处置取得收益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832,500,358.41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28,958,224.86</w:t>
            </w:r>
          </w:p>
        </w:tc>
      </w:tr>
      <w:tr>
        <w:trPr>
          <w:trHeight w:val="58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180"/>
              <w:jc w:val="left"/>
              <w:rPr>
                <w:sz w:val="17"/>
                <w:szCs w:val="17"/>
              </w:rPr>
            </w:pPr>
            <w:r>
              <w:rPr>
                <w:color w:val="000000"/>
                <w:spacing w:val="0"/>
                <w:w w:val="100"/>
                <w:position w:val="0"/>
                <w:sz w:val="17"/>
                <w:szCs w:val="17"/>
              </w:rPr>
              <w:t>指定为以公允价值计量且其变</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动计入当期损益的金融资产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180"/>
              <w:jc w:val="left"/>
              <w:rPr>
                <w:sz w:val="17"/>
                <w:szCs w:val="17"/>
              </w:rPr>
            </w:pPr>
            <w:r>
              <w:rPr>
                <w:color w:val="000000"/>
                <w:spacing w:val="0"/>
                <w:w w:val="100"/>
                <w:position w:val="0"/>
                <w:sz w:val="17"/>
                <w:szCs w:val="17"/>
              </w:rPr>
              <w:t>分类为以公允价值计量且其变</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动计入当期损益的金融负债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指定为以公允价值计量且其变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动计入当期损益的金融负债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处置取得收益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投资收益的说明：</w:t>
      </w:r>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无</w:t>
      </w:r>
    </w:p>
    <w:p>
      <w:pPr>
        <w:pStyle w:val="Style20"/>
        <w:keepNext/>
        <w:keepLines/>
        <w:widowControl w:val="0"/>
        <w:shd w:val="clear" w:color="auto" w:fill="auto"/>
        <w:tabs>
          <w:tab w:pos="898" w:val="left"/>
        </w:tabs>
        <w:bidi w:val="0"/>
        <w:spacing w:before="0" w:after="100" w:line="240" w:lineRule="auto"/>
        <w:ind w:left="0" w:right="0"/>
        <w:jc w:val="left"/>
      </w:pPr>
      <w:bookmarkStart w:id="1750" w:name="bookmark1750"/>
      <w:bookmarkStart w:id="1751" w:name="bookmark1751"/>
      <w:bookmarkStart w:id="1752" w:name="bookmark1752"/>
      <w:bookmarkStart w:id="1753" w:name="bookmark1753"/>
      <w:r>
        <w:rPr>
          <w:color w:val="000000"/>
          <w:spacing w:val="0"/>
          <w:w w:val="100"/>
          <w:position w:val="0"/>
        </w:rPr>
        <w:t>5</w:t>
      </w:r>
      <w:bookmarkEnd w:id="1752"/>
      <w:r>
        <w:rPr>
          <w:color w:val="000000"/>
          <w:spacing w:val="0"/>
          <w:w w:val="100"/>
          <w:position w:val="0"/>
        </w:rPr>
        <w:t>8、</w:t>
        <w:tab/>
        <w:t>净敞口套期收益</w:t>
      </w:r>
      <w:bookmarkEnd w:id="1750"/>
      <w:bookmarkEnd w:id="1751"/>
      <w:bookmarkEnd w:id="1753"/>
    </w:p>
    <w:p>
      <w:pPr>
        <w:pStyle w:val="Style2"/>
        <w:keepNext w:val="0"/>
        <w:keepLines w:val="0"/>
        <w:widowControl w:val="0"/>
        <w:shd w:val="clear" w:color="auto" w:fill="auto"/>
        <w:bidi w:val="0"/>
        <w:spacing w:before="0" w:after="60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898" w:val="left"/>
        </w:tabs>
        <w:bidi w:val="0"/>
        <w:spacing w:before="0" w:after="100" w:line="240" w:lineRule="auto"/>
        <w:ind w:left="0" w:right="0"/>
        <w:jc w:val="left"/>
      </w:pPr>
      <w:bookmarkStart w:id="1754" w:name="bookmark1754"/>
      <w:bookmarkStart w:id="1755" w:name="bookmark1755"/>
      <w:bookmarkStart w:id="1756" w:name="bookmark1756"/>
      <w:bookmarkStart w:id="1757" w:name="bookmark1757"/>
      <w:r>
        <w:rPr>
          <w:color w:val="000000"/>
          <w:spacing w:val="0"/>
          <w:w w:val="100"/>
          <w:position w:val="0"/>
        </w:rPr>
        <w:t>5</w:t>
      </w:r>
      <w:bookmarkEnd w:id="1756"/>
      <w:r>
        <w:rPr>
          <w:color w:val="000000"/>
          <w:spacing w:val="0"/>
          <w:w w:val="100"/>
          <w:position w:val="0"/>
        </w:rPr>
        <w:t>9、</w:t>
        <w:tab/>
        <w:t>其他收益</w:t>
      </w:r>
      <w:bookmarkEnd w:id="1754"/>
      <w:bookmarkEnd w:id="1755"/>
      <w:bookmarkEnd w:id="1757"/>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019"/>
        <w:gridCol w:w="3014"/>
        <w:gridCol w:w="3029"/>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16,417,599.61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16,624,174.81</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16,417,599.61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16,624,174.81</w:t>
            </w:r>
          </w:p>
        </w:tc>
      </w:tr>
    </w:tbl>
    <w:p>
      <w:pPr>
        <w:widowControl w:val="0"/>
        <w:spacing w:after="239" w:line="1" w:lineRule="exact"/>
      </w:pPr>
    </w:p>
    <w:p>
      <w:pPr>
        <w:pStyle w:val="Style2"/>
        <w:keepNext w:val="0"/>
        <w:keepLines w:val="0"/>
        <w:widowControl w:val="0"/>
        <w:shd w:val="clear" w:color="auto" w:fill="auto"/>
        <w:bidi w:val="0"/>
        <w:spacing w:before="0" w:after="300" w:line="278" w:lineRule="exact"/>
        <w:ind w:left="420" w:right="0" w:firstLine="0"/>
        <w:jc w:val="left"/>
      </w:pPr>
      <w:r>
        <w:rPr>
          <w:color w:val="000000"/>
          <w:spacing w:val="0"/>
          <w:w w:val="100"/>
          <w:position w:val="0"/>
        </w:rPr>
        <w:t>其他说明: 无</w:t>
      </w:r>
    </w:p>
    <w:p>
      <w:pPr>
        <w:pStyle w:val="Style20"/>
        <w:keepNext/>
        <w:keepLines/>
        <w:widowControl w:val="0"/>
        <w:shd w:val="clear" w:color="auto" w:fill="auto"/>
        <w:bidi w:val="0"/>
        <w:spacing w:before="0" w:after="100" w:line="240" w:lineRule="auto"/>
        <w:ind w:left="0" w:right="0"/>
        <w:jc w:val="left"/>
      </w:pPr>
      <w:bookmarkStart w:id="1758" w:name="bookmark1758"/>
      <w:bookmarkStart w:id="1759" w:name="bookmark1759"/>
      <w:bookmarkStart w:id="1760" w:name="bookmark1760"/>
      <w:bookmarkStart w:id="1761" w:name="bookmark1761"/>
      <w:r>
        <w:rPr>
          <w:color w:val="000000"/>
          <w:spacing w:val="0"/>
          <w:w w:val="100"/>
          <w:position w:val="0"/>
        </w:rPr>
        <w:t>6</w:t>
      </w:r>
      <w:bookmarkEnd w:id="1760"/>
      <w:r>
        <w:rPr>
          <w:color w:val="000000"/>
          <w:spacing w:val="0"/>
          <w:w w:val="100"/>
          <w:position w:val="0"/>
        </w:rPr>
        <w:t>0、公允价值变动收益</w:t>
      </w:r>
      <w:bookmarkEnd w:id="1758"/>
      <w:bookmarkEnd w:id="1759"/>
      <w:bookmarkEnd w:id="1761"/>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2"/>
        <w:gridCol w:w="2856"/>
        <w:gridCol w:w="2774"/>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905,034,696.31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1,111,761,211.42</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3" w:lineRule="exact"/>
              <w:ind w:left="0" w:right="0" w:firstLine="0"/>
              <w:jc w:val="left"/>
            </w:pPr>
            <w:r>
              <w:rPr>
                <w:color w:val="000000"/>
                <w:spacing w:val="0"/>
                <w:w w:val="100"/>
                <w:position w:val="0"/>
              </w:rPr>
              <w:t>其中：指定为以公允价值计量且其 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3" w:lineRule="exact"/>
              <w:ind w:left="0" w:right="0" w:firstLine="0"/>
              <w:jc w:val="left"/>
            </w:pPr>
            <w:r>
              <w:rPr>
                <w:color w:val="000000"/>
                <w:spacing w:val="0"/>
                <w:w w:val="100"/>
                <w:position w:val="0"/>
              </w:rPr>
              <w:t>其中：指定为以公允价值计量且其 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-95,477,486.72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-124,838,373.52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809,557,209.59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986,922,837.90</w:t>
            </w:r>
          </w:p>
        </w:tc>
      </w:tr>
    </w:tbl>
    <w:p>
      <w:pPr>
        <w:widowControl w:val="0"/>
        <w:spacing w:after="299" w:line="1" w:lineRule="exact"/>
      </w:pPr>
    </w:p>
    <w:p>
      <w:pPr>
        <w:pStyle w:val="Style2"/>
        <w:keepNext w:val="0"/>
        <w:keepLines w:val="0"/>
        <w:widowControl w:val="0"/>
        <w:shd w:val="clear" w:color="auto" w:fill="auto"/>
        <w:bidi w:val="0"/>
        <w:spacing w:before="0" w:after="360" w:line="288" w:lineRule="exact"/>
        <w:ind w:left="420" w:right="0" w:firstLine="0"/>
        <w:jc w:val="left"/>
      </w:pPr>
      <w:r>
        <w:rPr>
          <w:color w:val="000000"/>
          <w:spacing w:val="0"/>
          <w:w w:val="100"/>
          <w:position w:val="0"/>
        </w:rPr>
        <w:t>公允价值变动收益的说明: 无</w:t>
      </w:r>
    </w:p>
    <w:p>
      <w:pPr>
        <w:pStyle w:val="Style20"/>
        <w:keepNext/>
        <w:keepLines/>
        <w:widowControl w:val="0"/>
        <w:shd w:val="clear" w:color="auto" w:fill="auto"/>
        <w:bidi w:val="0"/>
        <w:spacing w:before="0" w:after="100" w:line="240" w:lineRule="auto"/>
        <w:ind w:left="420" w:right="0" w:firstLine="0"/>
        <w:jc w:val="left"/>
      </w:pPr>
      <w:bookmarkStart w:id="1762" w:name="bookmark1762"/>
      <w:bookmarkStart w:id="1763" w:name="bookmark1763"/>
      <w:bookmarkStart w:id="1764" w:name="bookmark1764"/>
      <w:bookmarkStart w:id="1765" w:name="bookmark1765"/>
      <w:r>
        <w:rPr>
          <w:color w:val="000000"/>
          <w:spacing w:val="0"/>
          <w:w w:val="100"/>
          <w:position w:val="0"/>
        </w:rPr>
        <w:t>6</w:t>
      </w:r>
      <w:bookmarkEnd w:id="1764"/>
      <w:r>
        <w:rPr>
          <w:color w:val="000000"/>
          <w:spacing w:val="0"/>
          <w:w w:val="100"/>
          <w:position w:val="0"/>
        </w:rPr>
        <w:t>1、其他业务收入</w:t>
      </w:r>
      <w:bookmarkEnd w:id="1762"/>
      <w:bookmarkEnd w:id="1763"/>
      <w:bookmarkEnd w:id="1765"/>
    </w:p>
    <w:p>
      <w:pPr>
        <w:pStyle w:val="Style2"/>
        <w:keepNext w:val="0"/>
        <w:keepLines w:val="0"/>
        <w:widowControl w:val="0"/>
        <w:shd w:val="clear" w:color="auto" w:fill="auto"/>
        <w:bidi w:val="0"/>
        <w:spacing w:before="0" w:after="0" w:line="240" w:lineRule="auto"/>
        <w:ind w:left="42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3,948,815.54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4,854,064.83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701,634.04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6,789,177.57</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4,650,449.58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11,643,242.40</w:t>
            </w:r>
          </w:p>
        </w:tc>
      </w:tr>
    </w:tbl>
    <w:p>
      <w:pPr>
        <w:widowControl w:val="0"/>
        <w:spacing w:after="239" w:line="1" w:lineRule="exact"/>
      </w:pPr>
    </w:p>
    <w:p>
      <w:pPr>
        <w:pStyle w:val="Style2"/>
        <w:keepNext w:val="0"/>
        <w:keepLines w:val="0"/>
        <w:widowControl w:val="0"/>
        <w:shd w:val="clear" w:color="auto" w:fill="auto"/>
        <w:bidi w:val="0"/>
        <w:spacing w:before="0" w:after="360" w:line="274" w:lineRule="exact"/>
        <w:ind w:left="420" w:right="0" w:firstLine="0"/>
        <w:jc w:val="left"/>
      </w:pPr>
      <w:r>
        <w:rPr>
          <w:color w:val="000000"/>
          <w:spacing w:val="0"/>
          <w:w w:val="100"/>
          <w:position w:val="0"/>
        </w:rPr>
        <w:t>其他业务收入说明: 无</w:t>
      </w:r>
    </w:p>
    <w:p>
      <w:pPr>
        <w:pStyle w:val="Style20"/>
        <w:keepNext/>
        <w:keepLines/>
        <w:widowControl w:val="0"/>
        <w:shd w:val="clear" w:color="auto" w:fill="auto"/>
        <w:bidi w:val="0"/>
        <w:spacing w:before="0" w:after="100" w:line="240" w:lineRule="auto"/>
        <w:ind w:left="0" w:right="0"/>
        <w:jc w:val="left"/>
      </w:pPr>
      <w:bookmarkStart w:id="1766" w:name="bookmark1766"/>
      <w:bookmarkStart w:id="1767" w:name="bookmark1767"/>
      <w:bookmarkStart w:id="1768" w:name="bookmark1768"/>
      <w:bookmarkStart w:id="1769" w:name="bookmark1769"/>
      <w:r>
        <w:rPr>
          <w:color w:val="000000"/>
          <w:spacing w:val="0"/>
          <w:w w:val="100"/>
          <w:position w:val="0"/>
        </w:rPr>
        <w:t>6</w:t>
      </w:r>
      <w:bookmarkEnd w:id="1768"/>
      <w:r>
        <w:rPr>
          <w:color w:val="000000"/>
          <w:spacing w:val="0"/>
          <w:w w:val="100"/>
          <w:position w:val="0"/>
        </w:rPr>
        <w:t>2、资产处置收益</w:t>
      </w:r>
      <w:bookmarkEnd w:id="1766"/>
      <w:bookmarkEnd w:id="1767"/>
      <w:bookmarkEnd w:id="1769"/>
    </w:p>
    <w:p>
      <w:pPr>
        <w:pStyle w:val="Style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bidi w:val="0"/>
        <w:spacing w:before="0" w:after="120" w:line="240" w:lineRule="auto"/>
        <w:ind w:left="0" w:right="0"/>
        <w:jc w:val="left"/>
      </w:pPr>
      <w:bookmarkStart w:id="1770" w:name="bookmark1770"/>
      <w:bookmarkStart w:id="1771" w:name="bookmark1771"/>
      <w:bookmarkStart w:id="1772" w:name="bookmark1772"/>
      <w:bookmarkStart w:id="1773" w:name="bookmark1773"/>
      <w:r>
        <w:rPr>
          <w:color w:val="000000"/>
          <w:spacing w:val="0"/>
          <w:w w:val="100"/>
          <w:position w:val="0"/>
        </w:rPr>
        <w:t>6</w:t>
      </w:r>
      <w:bookmarkEnd w:id="1772"/>
      <w:r>
        <w:rPr>
          <w:color w:val="000000"/>
          <w:spacing w:val="0"/>
          <w:w w:val="100"/>
          <w:position w:val="0"/>
        </w:rPr>
        <w:t>3、税金及附加</w:t>
      </w:r>
      <w:bookmarkEnd w:id="1770"/>
      <w:bookmarkEnd w:id="1771"/>
      <w:bookmarkEnd w:id="1773"/>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2261"/>
        <w:gridCol w:w="2261"/>
        <w:gridCol w:w="2270"/>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17,652,223.71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9,518,281.98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7,636,944.04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4,121,817.57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5,092,845.98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2,706,147.21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608,547.38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688,234.92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按规定缴纳</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1,068,132.05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3,930,160.18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按规定缴纳</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32,058,693.16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20,964,641.86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320" w:line="274" w:lineRule="exact"/>
        <w:ind w:left="420" w:right="0" w:firstLine="0"/>
        <w:jc w:val="left"/>
      </w:pPr>
      <w:r>
        <w:rPr>
          <w:color w:val="000000"/>
          <w:spacing w:val="0"/>
          <w:w w:val="100"/>
          <w:position w:val="0"/>
        </w:rPr>
        <w:t>税金及附加的说明: 无</w:t>
      </w:r>
    </w:p>
    <w:p>
      <w:pPr>
        <w:pStyle w:val="Style20"/>
        <w:keepNext/>
        <w:keepLines/>
        <w:widowControl w:val="0"/>
        <w:shd w:val="clear" w:color="auto" w:fill="auto"/>
        <w:bidi w:val="0"/>
        <w:spacing w:before="0" w:after="40" w:line="274" w:lineRule="exact"/>
        <w:ind w:left="0" w:right="0"/>
        <w:jc w:val="left"/>
      </w:pPr>
      <w:bookmarkStart w:id="1774" w:name="bookmark1774"/>
      <w:bookmarkStart w:id="1775" w:name="bookmark1775"/>
      <w:bookmarkStart w:id="1776" w:name="bookmark1776"/>
      <w:bookmarkStart w:id="1777" w:name="bookmark1777"/>
      <w:r>
        <w:rPr>
          <w:color w:val="000000"/>
          <w:spacing w:val="0"/>
          <w:w w:val="100"/>
          <w:position w:val="0"/>
        </w:rPr>
        <w:t>6</w:t>
      </w:r>
      <w:bookmarkEnd w:id="1776"/>
      <w:r>
        <w:rPr>
          <w:color w:val="000000"/>
          <w:spacing w:val="0"/>
          <w:w w:val="100"/>
          <w:position w:val="0"/>
        </w:rPr>
        <w:t>4、业务及管理费</w:t>
      </w:r>
      <w:bookmarkEnd w:id="1774"/>
      <w:bookmarkEnd w:id="1775"/>
      <w:bookmarkEnd w:id="1777"/>
    </w:p>
    <w:p>
      <w:pPr>
        <w:pStyle w:val="Style2"/>
        <w:keepNext w:val="0"/>
        <w:keepLines w:val="0"/>
        <w:widowControl w:val="0"/>
        <w:shd w:val="clear" w:color="auto" w:fill="auto"/>
        <w:bidi w:val="0"/>
        <w:spacing w:before="0" w:after="40" w:line="274" w:lineRule="exact"/>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3000"/>
        <w:gridCol w:w="3014"/>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2,059,115,288.32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1,570,375,490.29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181,470,033.48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165,097,658.70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91,293,898.35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42,308,322.18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53,009,504.43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48,248,153.17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26,361,426.01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21,014,855.41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18,578,134.92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25,192,100.51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21,897,198.09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23,064,708.36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投资者保护基金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28,004,342.32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20,665,073.38</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电子设备运转费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65,379,129.21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37,162,800.38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安全防范费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3,095,455.65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3,641,951.42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20,391,883.60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18,842,348.14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663,511,523.35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642,357,981.19</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3,232,107,817.73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2,617,971,443.13</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业务及管理费的说明:</w:t>
      </w:r>
    </w:p>
    <w:p>
      <w:pPr>
        <w:pStyle w:val="Style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无</w:t>
      </w:r>
    </w:p>
    <w:p>
      <w:pPr>
        <w:pStyle w:val="Style20"/>
        <w:keepNext/>
        <w:keepLines/>
        <w:widowControl w:val="0"/>
        <w:shd w:val="clear" w:color="auto" w:fill="auto"/>
        <w:bidi w:val="0"/>
        <w:spacing w:before="0" w:after="120" w:line="240" w:lineRule="auto"/>
        <w:ind w:left="0" w:right="0"/>
        <w:jc w:val="left"/>
      </w:pPr>
      <w:bookmarkStart w:id="1778" w:name="bookmark1778"/>
      <w:bookmarkStart w:id="1779" w:name="bookmark1779"/>
      <w:bookmarkStart w:id="1780" w:name="bookmark1780"/>
      <w:bookmarkStart w:id="1781" w:name="bookmark1781"/>
      <w:r>
        <w:rPr>
          <w:color w:val="000000"/>
          <w:spacing w:val="0"/>
          <w:w w:val="100"/>
          <w:position w:val="0"/>
        </w:rPr>
        <w:t>6</w:t>
      </w:r>
      <w:bookmarkEnd w:id="1780"/>
      <w:r>
        <w:rPr>
          <w:color w:val="000000"/>
          <w:spacing w:val="0"/>
          <w:w w:val="100"/>
          <w:position w:val="0"/>
        </w:rPr>
        <w:t>5、信用减值损失</w:t>
      </w:r>
      <w:bookmarkEnd w:id="1778"/>
      <w:bookmarkEnd w:id="1779"/>
      <w:bookmarkEnd w:id="1781"/>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374"/>
        <w:gridCol w:w="2554"/>
        <w:gridCol w:w="3134"/>
      </w:tblGrid>
      <w:tr>
        <w:trPr>
          <w:trHeight w:val="45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类别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23,608,129.02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22,380,932.70</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450,006,168.16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14,304,608.17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-44,435,100.41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36,497,177.40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11,600,183.84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276,271.48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21,858,030.04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4,597,521.79</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462,637,410.65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78,056,511.54</w:t>
            </w:r>
          </w:p>
        </w:tc>
      </w:tr>
    </w:tbl>
    <w:p>
      <w:pPr>
        <w:pStyle w:val="Style34"/>
        <w:keepNext w:val="0"/>
        <w:keepLines w:val="0"/>
        <w:widowControl w:val="0"/>
        <w:shd w:val="clear" w:color="auto" w:fill="auto"/>
        <w:bidi w:val="0"/>
        <w:spacing w:before="0" w:after="0" w:line="278" w:lineRule="exact"/>
        <w:ind w:left="96" w:right="0" w:firstLine="0"/>
        <w:jc w:val="left"/>
      </w:pPr>
      <w:r>
        <w:rPr>
          <w:color w:val="000000"/>
          <w:spacing w:val="0"/>
          <w:w w:val="100"/>
          <w:position w:val="0"/>
        </w:rPr>
        <w:t>其他说明: 无</w:t>
      </w:r>
    </w:p>
    <w:p>
      <w:pPr>
        <w:widowControl w:val="0"/>
        <w:spacing w:after="299" w:line="1" w:lineRule="exact"/>
      </w:pPr>
    </w:p>
    <w:p>
      <w:pPr>
        <w:pStyle w:val="Style20"/>
        <w:keepNext/>
        <w:keepLines/>
        <w:widowControl w:val="0"/>
        <w:shd w:val="clear" w:color="auto" w:fill="auto"/>
        <w:bidi w:val="0"/>
        <w:spacing w:before="0" w:after="100" w:line="240" w:lineRule="auto"/>
        <w:ind w:left="0" w:right="0"/>
        <w:jc w:val="left"/>
      </w:pPr>
      <w:bookmarkStart w:id="1782" w:name="bookmark1782"/>
      <w:bookmarkStart w:id="1783" w:name="bookmark1783"/>
      <w:bookmarkStart w:id="1784" w:name="bookmark1784"/>
      <w:bookmarkStart w:id="1785" w:name="bookmark1785"/>
      <w:r>
        <w:rPr>
          <w:color w:val="000000"/>
          <w:spacing w:val="0"/>
          <w:w w:val="100"/>
          <w:position w:val="0"/>
        </w:rPr>
        <w:t>6</w:t>
      </w:r>
      <w:bookmarkEnd w:id="1784"/>
      <w:r>
        <w:rPr>
          <w:color w:val="000000"/>
          <w:spacing w:val="0"/>
          <w:w w:val="100"/>
          <w:position w:val="0"/>
        </w:rPr>
        <w:t>6、其他资产减值损失</w:t>
      </w:r>
      <w:bookmarkEnd w:id="1782"/>
      <w:bookmarkEnd w:id="1783"/>
      <w:bookmarkEnd w:id="1785"/>
    </w:p>
    <w:p>
      <w:pPr>
        <w:pStyle w:val="Style2"/>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jc w:val="left"/>
      </w:pPr>
      <w:bookmarkStart w:id="1786" w:name="bookmark1786"/>
      <w:bookmarkStart w:id="1787" w:name="bookmark1787"/>
      <w:bookmarkStart w:id="1788" w:name="bookmark1788"/>
      <w:bookmarkStart w:id="1789" w:name="bookmark1789"/>
      <w:r>
        <w:rPr>
          <w:color w:val="000000"/>
          <w:spacing w:val="0"/>
          <w:w w:val="100"/>
          <w:position w:val="0"/>
        </w:rPr>
        <w:t>6</w:t>
      </w:r>
      <w:bookmarkEnd w:id="1788"/>
      <w:r>
        <w:rPr>
          <w:color w:val="000000"/>
          <w:spacing w:val="0"/>
          <w:w w:val="100"/>
          <w:position w:val="0"/>
        </w:rPr>
        <w:t>7、其他业务成本</w:t>
      </w:r>
      <w:bookmarkEnd w:id="1786"/>
      <w:bookmarkEnd w:id="1787"/>
      <w:bookmarkEnd w:id="1789"/>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659"/>
        <w:gridCol w:w="3029"/>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类别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1,744,689.00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1,744,689.00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22,610.22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44,398.00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1,767,299.22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1,789,087.00</w:t>
            </w:r>
          </w:p>
        </w:tc>
      </w:tr>
    </w:tbl>
    <w:p>
      <w:pPr>
        <w:widowControl w:val="0"/>
        <w:spacing w:after="239" w:line="1" w:lineRule="exact"/>
      </w:pPr>
    </w:p>
    <w:p>
      <w:pPr>
        <w:pStyle w:val="Style2"/>
        <w:keepNext w:val="0"/>
        <w:keepLines w:val="0"/>
        <w:widowControl w:val="0"/>
        <w:shd w:val="clear" w:color="auto" w:fill="auto"/>
        <w:bidi w:val="0"/>
        <w:spacing w:before="0" w:after="340" w:line="278" w:lineRule="exact"/>
        <w:ind w:left="420" w:right="0" w:firstLine="0"/>
        <w:jc w:val="left"/>
      </w:pPr>
      <w:r>
        <w:rPr>
          <w:color w:val="000000"/>
          <w:spacing w:val="0"/>
          <w:w w:val="100"/>
          <w:position w:val="0"/>
        </w:rPr>
        <w:t>其他业务成本说明: 无</w:t>
      </w:r>
    </w:p>
    <w:p>
      <w:pPr>
        <w:pStyle w:val="Style3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68、营业外收入</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计入当期非经常性损益</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非流动资产处置利得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370,282.93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231,924.17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370,282.93</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其中：固定资产处置</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370,282.93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231,924.17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370,282.93</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无形资产处置</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505,702.79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505,702.79</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1,064,781.66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1,064,781.66</w:t>
            </w:r>
          </w:p>
        </w:tc>
      </w:tr>
    </w:tbl>
    <w:p>
      <w:pPr>
        <w:widowControl w:val="0"/>
        <w:spacing w:line="1" w:lineRule="exact"/>
      </w:pPr>
      <w:r>
        <w:br w:type="page"/>
      </w:r>
    </w:p>
    <w:tbl>
      <w:tblPr>
        <w:tblOverlap w:val="never"/>
        <w:jc w:val="center"/>
        <w:tblLayout w:type="fixed"/>
      </w:tblPr>
      <w:tblGrid>
        <w:gridCol w:w="2117"/>
        <w:gridCol w:w="2304"/>
        <w:gridCol w:w="2314"/>
        <w:gridCol w:w="2328"/>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367,373.95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126,959.10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367,373.95</w:t>
            </w:r>
          </w:p>
        </w:tc>
      </w:tr>
      <w:tr>
        <w:trPr>
          <w:trHeight w:val="42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2,308,141.33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358,883.27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2,308,141.33</w:t>
            </w:r>
          </w:p>
        </w:tc>
      </w:tr>
    </w:tbl>
    <w:p>
      <w:pPr>
        <w:widowControl w:val="0"/>
        <w:spacing w:after="519" w:line="1" w:lineRule="exact"/>
      </w:pPr>
    </w:p>
    <w:p>
      <w:pPr>
        <w:pStyle w:val="Style2"/>
        <w:keepNext w:val="0"/>
        <w:keepLines w:val="0"/>
        <w:widowControl w:val="0"/>
        <w:shd w:val="clear" w:color="auto" w:fill="auto"/>
        <w:bidi w:val="0"/>
        <w:spacing w:before="0" w:after="400" w:line="274" w:lineRule="exact"/>
        <w:ind w:left="420" w:right="0" w:firstLine="0"/>
        <w:jc w:val="left"/>
      </w:pPr>
      <w:r>
        <w:rPr>
          <w:color w:val="000000"/>
          <w:spacing w:val="0"/>
          <w:w w:val="100"/>
          <w:position w:val="0"/>
        </w:rPr>
        <w:t>计入当期损益的政府补助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74"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400" w:line="274" w:lineRule="exact"/>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69、营业外支出</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030"/>
        <w:gridCol w:w="2376"/>
        <w:gridCol w:w="2328"/>
        <w:gridCol w:w="2328"/>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计入当期非经常性损益</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非流动资产处置损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351,113.27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87,819.55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351,113.27</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351,113.27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87,819.55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351,113.27</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无形资产处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31,526,289.94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10,586,247.42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31,526,289.94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1,379.48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757.38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43,914.76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1,023,891.85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1,176,547.76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1,023,891.85</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32,902,674.54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11,895,286.87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32,901,295.06</w:t>
            </w:r>
          </w:p>
        </w:tc>
      </w:tr>
    </w:tbl>
    <w:p>
      <w:pPr>
        <w:widowControl w:val="0"/>
        <w:spacing w:after="239" w:line="1" w:lineRule="exact"/>
      </w:pPr>
    </w:p>
    <w:p>
      <w:pPr>
        <w:pStyle w:val="Style2"/>
        <w:keepNext w:val="0"/>
        <w:keepLines w:val="0"/>
        <w:widowControl w:val="0"/>
        <w:shd w:val="clear" w:color="auto" w:fill="auto"/>
        <w:bidi w:val="0"/>
        <w:spacing w:before="0" w:after="240" w:line="341" w:lineRule="exact"/>
        <w:ind w:left="420" w:right="0" w:firstLine="0"/>
        <w:jc w:val="left"/>
      </w:pPr>
      <w:r>
        <w:rPr>
          <w:color w:val="000000"/>
          <w:spacing w:val="0"/>
          <w:w w:val="100"/>
          <w:position w:val="0"/>
        </w:rPr>
        <w:t>营业外支出的说明: 无</w:t>
      </w:r>
    </w:p>
    <w:p>
      <w:pPr>
        <w:pStyle w:val="Style20"/>
        <w:keepNext/>
        <w:keepLines/>
        <w:widowControl w:val="0"/>
        <w:shd w:val="clear" w:color="auto" w:fill="auto"/>
        <w:bidi w:val="0"/>
        <w:spacing w:before="0" w:after="0" w:line="341" w:lineRule="exact"/>
        <w:ind w:left="0" w:right="0"/>
        <w:jc w:val="left"/>
      </w:pPr>
      <w:bookmarkStart w:id="1790" w:name="bookmark1790"/>
      <w:bookmarkStart w:id="1791" w:name="bookmark1791"/>
      <w:bookmarkStart w:id="1792" w:name="bookmark1792"/>
      <w:bookmarkStart w:id="1793" w:name="bookmark1793"/>
      <w:r>
        <w:rPr>
          <w:color w:val="000000"/>
          <w:spacing w:val="0"/>
          <w:w w:val="100"/>
          <w:position w:val="0"/>
        </w:rPr>
        <w:t>7</w:t>
      </w:r>
      <w:bookmarkEnd w:id="1792"/>
      <w:r>
        <w:rPr>
          <w:color w:val="000000"/>
          <w:spacing w:val="0"/>
          <w:w w:val="100"/>
          <w:position w:val="0"/>
        </w:rPr>
        <w:t>0、所得税费用</w:t>
      </w:r>
      <w:bookmarkEnd w:id="1790"/>
      <w:bookmarkEnd w:id="1791"/>
      <w:bookmarkEnd w:id="1793"/>
    </w:p>
    <w:p>
      <w:pPr>
        <w:pStyle w:val="Style20"/>
        <w:keepNext/>
        <w:keepLines/>
        <w:widowControl w:val="0"/>
        <w:shd w:val="clear" w:color="auto" w:fill="auto"/>
        <w:bidi w:val="0"/>
        <w:spacing w:before="0" w:after="0" w:line="341" w:lineRule="exact"/>
        <w:ind w:left="0" w:right="0"/>
        <w:jc w:val="left"/>
      </w:pPr>
      <w:bookmarkStart w:id="1790" w:name="bookmark1790"/>
      <w:bookmarkStart w:id="1791" w:name="bookmark1791"/>
      <w:bookmarkStart w:id="1794" w:name="bookmark1794"/>
      <w:r>
        <w:rPr>
          <w:color w:val="000000"/>
          <w:spacing w:val="0"/>
          <w:w w:val="100"/>
          <w:position w:val="0"/>
        </w:rPr>
        <w:t>(1)所得税费用表</w:t>
      </w:r>
      <w:bookmarkEnd w:id="1790"/>
      <w:bookmarkEnd w:id="1791"/>
      <w:bookmarkEnd w:id="1794"/>
    </w:p>
    <w:p>
      <w:pPr>
        <w:pStyle w:val="Style2"/>
        <w:keepNext w:val="0"/>
        <w:keepLines w:val="0"/>
        <w:widowControl w:val="0"/>
        <w:shd w:val="clear" w:color="auto" w:fill="auto"/>
        <w:bidi w:val="0"/>
        <w:spacing w:before="0" w:after="0" w:line="341" w:lineRule="exact"/>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2928"/>
        <w:gridCol w:w="2918"/>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515,204,049.91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150,854,406.55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-38,187,080.61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195,311,618.97</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477,016,969.30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346,166,025.52</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jc w:val="left"/>
      </w:pPr>
      <w:bookmarkStart w:id="1795" w:name="bookmark1795"/>
      <w:bookmarkStart w:id="1796" w:name="bookmark1796"/>
      <w:bookmarkStart w:id="1797" w:name="bookmark1797"/>
      <w:r>
        <w:rPr>
          <w:color w:val="000000"/>
          <w:spacing w:val="0"/>
          <w:w w:val="100"/>
          <w:position w:val="0"/>
        </w:rPr>
        <w:t>(2)会计利润与所得税费用调整过程</w:t>
      </w:r>
      <w:bookmarkEnd w:id="1795"/>
      <w:bookmarkEnd w:id="1796"/>
      <w:bookmarkEnd w:id="1797"/>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87"/>
        <w:gridCol w:w="468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2,768,874,862.46</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692,218,715.62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-2,318,008.19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12,091,718.01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-216,713,202.87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8,781,038.04</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使用前期未确认递延所得税资产的可抵扣亏</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-7,901,941.91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340" w:right="0" w:firstLine="0"/>
              <w:jc w:val="both"/>
            </w:pPr>
            <w:r>
              <w:rPr>
                <w:rFonts w:ascii="Times New Roman" w:eastAsia="Times New Roman" w:hAnsi="Times New Roman" w:cs="Times New Roman"/>
                <w:color w:val="000000"/>
                <w:spacing w:val="0"/>
                <w:w w:val="100"/>
                <w:position w:val="0"/>
              </w:rPr>
              <w:t>-9,141,349.40</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477,016,969.30</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898" w:val="left"/>
        </w:tabs>
        <w:bidi w:val="0"/>
        <w:spacing w:before="0" w:after="100" w:line="240" w:lineRule="auto"/>
        <w:ind w:left="0" w:right="0"/>
        <w:jc w:val="left"/>
      </w:pPr>
      <w:bookmarkStart w:id="1798" w:name="bookmark1798"/>
      <w:bookmarkStart w:id="1799" w:name="bookmark1799"/>
      <w:bookmarkStart w:id="1800" w:name="bookmark1800"/>
      <w:bookmarkStart w:id="1801" w:name="bookmark1801"/>
      <w:r>
        <w:rPr>
          <w:color w:val="000000"/>
          <w:spacing w:val="0"/>
          <w:w w:val="100"/>
          <w:position w:val="0"/>
        </w:rPr>
        <w:t>7</w:t>
      </w:r>
      <w:bookmarkEnd w:id="1800"/>
      <w:r>
        <w:rPr>
          <w:color w:val="000000"/>
          <w:spacing w:val="0"/>
          <w:w w:val="100"/>
          <w:position w:val="0"/>
        </w:rPr>
        <w:t>1、</w:t>
        <w:tab/>
        <w:t>其他综合收益</w:t>
      </w:r>
      <w:bookmarkEnd w:id="1798"/>
      <w:bookmarkEnd w:id="1799"/>
      <w:bookmarkEnd w:id="1801"/>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详见本节“七、</w:t>
      </w:r>
      <w:r>
        <w:rPr>
          <w:color w:val="000000"/>
          <w:spacing w:val="0"/>
          <w:w w:val="100"/>
          <w:position w:val="0"/>
          <w:sz w:val="19"/>
          <w:szCs w:val="19"/>
        </w:rPr>
        <w:t>51</w:t>
      </w:r>
      <w:r>
        <w:rPr>
          <w:color w:val="000000"/>
          <w:spacing w:val="0"/>
          <w:w w:val="100"/>
          <w:position w:val="0"/>
        </w:rPr>
        <w:t>、其他综合收益”</w:t>
      </w:r>
    </w:p>
    <w:p>
      <w:pPr>
        <w:pStyle w:val="Style20"/>
        <w:keepNext/>
        <w:keepLines/>
        <w:widowControl w:val="0"/>
        <w:shd w:val="clear" w:color="auto" w:fill="auto"/>
        <w:tabs>
          <w:tab w:pos="898" w:val="left"/>
        </w:tabs>
        <w:bidi w:val="0"/>
        <w:spacing w:before="0" w:after="100" w:line="240" w:lineRule="auto"/>
        <w:ind w:left="0" w:right="0"/>
        <w:jc w:val="left"/>
      </w:pPr>
      <w:bookmarkStart w:id="1802" w:name="bookmark1802"/>
      <w:bookmarkStart w:id="1803" w:name="bookmark1803"/>
      <w:bookmarkStart w:id="1804" w:name="bookmark1804"/>
      <w:bookmarkStart w:id="1805" w:name="bookmark1805"/>
      <w:r>
        <w:rPr>
          <w:color w:val="000000"/>
          <w:spacing w:val="0"/>
          <w:w w:val="100"/>
          <w:position w:val="0"/>
        </w:rPr>
        <w:t>7</w:t>
      </w:r>
      <w:bookmarkEnd w:id="1804"/>
      <w:r>
        <w:rPr>
          <w:color w:val="000000"/>
          <w:spacing w:val="0"/>
          <w:w w:val="100"/>
          <w:position w:val="0"/>
        </w:rPr>
        <w:t>2、</w:t>
        <w:tab/>
        <w:t>现金流量表项目</w:t>
      </w:r>
      <w:bookmarkEnd w:id="1802"/>
      <w:bookmarkEnd w:id="1803"/>
      <w:bookmarkEnd w:id="1805"/>
    </w:p>
    <w:p>
      <w:pPr>
        <w:pStyle w:val="Style20"/>
        <w:keepNext/>
        <w:keepLines/>
        <w:widowControl w:val="0"/>
        <w:shd w:val="clear" w:color="auto" w:fill="auto"/>
        <w:bidi w:val="0"/>
        <w:spacing w:before="0" w:after="100" w:line="240" w:lineRule="auto"/>
        <w:ind w:left="0" w:right="0"/>
        <w:jc w:val="left"/>
      </w:pPr>
      <w:bookmarkStart w:id="1802" w:name="bookmark1802"/>
      <w:bookmarkStart w:id="1803" w:name="bookmark1803"/>
      <w:bookmarkStart w:id="1806" w:name="bookmark1806"/>
      <w:r>
        <w:rPr>
          <w:color w:val="000000"/>
          <w:spacing w:val="0"/>
          <w:w w:val="100"/>
          <w:position w:val="0"/>
        </w:rPr>
        <w:t>(1).</w:t>
      </w:r>
      <w:r>
        <w:rPr>
          <w:color w:val="000000"/>
          <w:spacing w:val="0"/>
          <w:w w:val="100"/>
          <w:position w:val="0"/>
        </w:rPr>
        <w:t>收到的其他与经营活动有关的现金</w:t>
      </w:r>
      <w:bookmarkEnd w:id="1802"/>
      <w:bookmarkEnd w:id="1803"/>
      <w:bookmarkEnd w:id="1806"/>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827"/>
        <w:gridCol w:w="2827"/>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收到代理承销证券款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定期及保证金存款收回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207,694,935.00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left"/>
            </w:pPr>
            <w:r>
              <w:rPr>
                <w:color w:val="000000"/>
                <w:spacing w:val="0"/>
                <w:w w:val="100"/>
                <w:position w:val="0"/>
              </w:rPr>
              <w:t>收益互换及场外期权保证金净额流 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200,948,413.18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15,264,764.84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62,770,079.58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11,024,718.87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58,307,288.63</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652,932,831.89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121,077,368.21</w:t>
            </w:r>
          </w:p>
        </w:tc>
      </w:tr>
    </w:tbl>
    <w:p>
      <w:pPr>
        <w:spacing w:lineRule="exact" w:line="1"/>
        <w:rPr>
          <w:sz w:val="2"/>
          <w:szCs w:val="2"/>
        </w:rPr>
      </w:pPr>
      <w:r>
        <w:br w:type="page"/>
      </w:r>
    </w:p>
    <w:p>
      <w:pPr>
        <w:pStyle w:val="Style2"/>
        <w:keepNext w:val="0"/>
        <w:keepLines w:val="0"/>
        <w:widowControl w:val="0"/>
        <w:shd w:val="clear" w:color="auto" w:fill="auto"/>
        <w:bidi w:val="0"/>
        <w:spacing w:before="0" w:after="240" w:line="336" w:lineRule="exact"/>
        <w:ind w:left="420" w:right="0" w:firstLine="0"/>
        <w:jc w:val="left"/>
      </w:pPr>
      <w:r>
        <w:rPr>
          <w:color w:val="000000"/>
          <w:spacing w:val="0"/>
          <w:w w:val="100"/>
          <w:position w:val="0"/>
        </w:rPr>
        <w:t>收到的其他与经营活动有关的现金说明： 无</w:t>
      </w:r>
    </w:p>
    <w:p>
      <w:pPr>
        <w:pStyle w:val="Style20"/>
        <w:keepNext/>
        <w:keepLines/>
        <w:widowControl w:val="0"/>
        <w:shd w:val="clear" w:color="auto" w:fill="auto"/>
        <w:bidi w:val="0"/>
        <w:spacing w:before="0" w:after="0" w:line="336" w:lineRule="exact"/>
        <w:ind w:left="0" w:right="0"/>
        <w:jc w:val="left"/>
      </w:pPr>
      <w:bookmarkStart w:id="1807" w:name="bookmark1807"/>
      <w:bookmarkStart w:id="1808" w:name="bookmark1808"/>
      <w:bookmarkStart w:id="1809" w:name="bookmark1809"/>
      <w:r>
        <w:rPr>
          <w:color w:val="000000"/>
          <w:spacing w:val="0"/>
          <w:w w:val="100"/>
          <w:position w:val="0"/>
        </w:rPr>
        <w:t>(2).</w:t>
      </w:r>
      <w:r>
        <w:rPr>
          <w:color w:val="000000"/>
          <w:spacing w:val="0"/>
          <w:w w:val="100"/>
          <w:position w:val="0"/>
        </w:rPr>
        <w:t>支付的其他与经营活动有关的现金</w:t>
      </w:r>
      <w:bookmarkEnd w:id="1807"/>
      <w:bookmarkEnd w:id="1808"/>
      <w:bookmarkEnd w:id="1809"/>
    </w:p>
    <w:p>
      <w:pPr>
        <w:pStyle w:val="Style2"/>
        <w:keepNext w:val="0"/>
        <w:keepLines w:val="0"/>
        <w:widowControl w:val="0"/>
        <w:shd w:val="clear" w:color="auto" w:fill="auto"/>
        <w:bidi w:val="0"/>
        <w:spacing w:before="0" w:after="0" w:line="336" w:lineRule="exact"/>
        <w:ind w:left="0" w:right="0" w:firstLine="42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808"/>
        <w:gridCol w:w="284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6,176,503,657.98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100,569,811.27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1,456,774,788.87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2,477,122,507.72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以现金支付的业务及管理费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833,358,576.12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932,432,635.76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255,815,700.48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74,918,441.09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存出保证金净增加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227,767,338.77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91,112,459.31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拆入资金减少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定期及保证金存款存出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279,388,063.76</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left"/>
            </w:pPr>
            <w:r>
              <w:rPr>
                <w:color w:val="000000"/>
                <w:spacing w:val="0"/>
                <w:w w:val="100"/>
                <w:position w:val="0"/>
              </w:rPr>
              <w:t>收益互换及场外期权保证金净额流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59,839,021.12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45,929,666.89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15,860,290.55</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9,046,149,729.11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4,031,243,230.58</w:t>
            </w:r>
          </w:p>
        </w:tc>
      </w:tr>
    </w:tbl>
    <w:p>
      <w:pPr>
        <w:widowControl w:val="0"/>
        <w:spacing w:after="239" w:line="1" w:lineRule="exact"/>
      </w:pPr>
    </w:p>
    <w:p>
      <w:pPr>
        <w:pStyle w:val="Style2"/>
        <w:keepNext w:val="0"/>
        <w:keepLines w:val="0"/>
        <w:widowControl w:val="0"/>
        <w:shd w:val="clear" w:color="auto" w:fill="auto"/>
        <w:bidi w:val="0"/>
        <w:spacing w:before="0" w:after="340" w:line="336" w:lineRule="exact"/>
        <w:ind w:left="420" w:right="0" w:firstLine="0"/>
        <w:jc w:val="left"/>
      </w:pPr>
      <w:r>
        <w:rPr>
          <w:color w:val="000000"/>
          <w:spacing w:val="0"/>
          <w:w w:val="100"/>
          <w:position w:val="0"/>
        </w:rPr>
        <w:t>支付的其他与经营活动有关的现金说明： 无</w:t>
      </w:r>
    </w:p>
    <w:p>
      <w:pPr>
        <w:pStyle w:val="Style20"/>
        <w:keepNext/>
        <w:keepLines/>
        <w:widowControl w:val="0"/>
        <w:numPr>
          <w:ilvl w:val="0"/>
          <w:numId w:val="143"/>
        </w:numPr>
        <w:shd w:val="clear" w:color="auto" w:fill="auto"/>
        <w:tabs>
          <w:tab w:pos="1156" w:val="left"/>
        </w:tabs>
        <w:bidi w:val="0"/>
        <w:spacing w:before="0" w:after="0" w:line="336" w:lineRule="exact"/>
        <w:ind w:left="0" w:right="0"/>
        <w:jc w:val="left"/>
      </w:pPr>
      <w:bookmarkStart w:id="1810" w:name="bookmark1810"/>
      <w:bookmarkStart w:id="1811" w:name="bookmark1811"/>
      <w:bookmarkStart w:id="1812" w:name="bookmark1812"/>
      <w:bookmarkStart w:id="1813" w:name="bookmark1813"/>
      <w:bookmarkEnd w:id="1812"/>
      <w:r>
        <w:rPr>
          <w:color w:val="000000"/>
          <w:spacing w:val="0"/>
          <w:w w:val="100"/>
          <w:position w:val="0"/>
        </w:rPr>
        <w:t>.</w:t>
        <w:tab/>
      </w:r>
      <w:r>
        <w:rPr>
          <w:color w:val="000000"/>
          <w:spacing w:val="0"/>
          <w:w w:val="100"/>
          <w:position w:val="0"/>
        </w:rPr>
        <w:t>收到的其他与投资活动有关的现金</w:t>
      </w:r>
      <w:bookmarkEnd w:id="1810"/>
      <w:bookmarkEnd w:id="1811"/>
      <w:bookmarkEnd w:id="1813"/>
    </w:p>
    <w:p>
      <w:pPr>
        <w:pStyle w:val="Style2"/>
        <w:keepNext w:val="0"/>
        <w:keepLines w:val="0"/>
        <w:widowControl w:val="0"/>
        <w:shd w:val="clear" w:color="auto" w:fill="auto"/>
        <w:bidi w:val="0"/>
        <w:spacing w:before="0" w:after="620" w:line="336" w:lineRule="exact"/>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43"/>
        </w:numPr>
        <w:shd w:val="clear" w:color="auto" w:fill="auto"/>
        <w:tabs>
          <w:tab w:pos="1156" w:val="left"/>
        </w:tabs>
        <w:bidi w:val="0"/>
        <w:spacing w:before="0" w:after="100" w:line="240" w:lineRule="auto"/>
        <w:ind w:left="0" w:right="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w:t>
        <w:tab/>
      </w:r>
      <w:r>
        <w:rPr>
          <w:color w:val="000000"/>
          <w:spacing w:val="0"/>
          <w:w w:val="100"/>
          <w:position w:val="0"/>
        </w:rPr>
        <w:t>支付的其他与投资活动有关的现金</w:t>
      </w:r>
      <w:bookmarkEnd w:id="1814"/>
      <w:bookmarkEnd w:id="1815"/>
      <w:bookmarkEnd w:id="1817"/>
    </w:p>
    <w:p>
      <w:pPr>
        <w:pStyle w:val="Style2"/>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43"/>
        </w:numPr>
        <w:shd w:val="clear" w:color="auto" w:fill="auto"/>
        <w:tabs>
          <w:tab w:pos="1156" w:val="left"/>
        </w:tabs>
        <w:bidi w:val="0"/>
        <w:spacing w:before="0" w:after="100" w:line="240" w:lineRule="auto"/>
        <w:ind w:left="0" w:right="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w:t>
        <w:tab/>
      </w:r>
      <w:r>
        <w:rPr>
          <w:color w:val="000000"/>
          <w:spacing w:val="0"/>
          <w:w w:val="100"/>
          <w:position w:val="0"/>
        </w:rPr>
        <w:t>收到的其他与筹资活动有关的现金</w:t>
      </w:r>
      <w:bookmarkEnd w:id="1818"/>
      <w:bookmarkEnd w:id="1819"/>
      <w:bookmarkEnd w:id="1821"/>
    </w:p>
    <w:p>
      <w:pPr>
        <w:pStyle w:val="Style2"/>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43"/>
        </w:numPr>
        <w:shd w:val="clear" w:color="auto" w:fill="auto"/>
        <w:tabs>
          <w:tab w:pos="1156" w:val="left"/>
        </w:tabs>
        <w:bidi w:val="0"/>
        <w:spacing w:before="0" w:after="100" w:line="240" w:lineRule="auto"/>
        <w:ind w:left="0" w:right="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w:t>
        <w:tab/>
      </w:r>
      <w:r>
        <w:rPr>
          <w:color w:val="000000"/>
          <w:spacing w:val="0"/>
          <w:w w:val="100"/>
          <w:position w:val="0"/>
        </w:rPr>
        <w:t>支付的其他与筹资活动有关的现金</w:t>
      </w:r>
      <w:bookmarkEnd w:id="1822"/>
      <w:bookmarkEnd w:id="1823"/>
      <w:bookmarkEnd w:id="1825"/>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914"/>
        <w:gridCol w:w="2741"/>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4,580,231.76</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4,580,231.76</w:t>
            </w:r>
          </w:p>
        </w:tc>
      </w:tr>
    </w:tbl>
    <w:p>
      <w:pPr>
        <w:spacing w:lineRule="exact" w:line="1"/>
        <w:rPr>
          <w:sz w:val="2"/>
          <w:szCs w:val="2"/>
        </w:rPr>
      </w:pPr>
      <w:r>
        <w:br w:type="page"/>
      </w:r>
    </w:p>
    <w:p>
      <w:pPr>
        <w:pStyle w:val="Style2"/>
        <w:keepNext w:val="0"/>
        <w:keepLines w:val="0"/>
        <w:widowControl w:val="0"/>
        <w:shd w:val="clear" w:color="auto" w:fill="auto"/>
        <w:bidi w:val="0"/>
        <w:spacing w:before="0" w:after="220" w:line="336" w:lineRule="exact"/>
        <w:ind w:left="280" w:right="0" w:firstLine="0"/>
        <w:jc w:val="left"/>
      </w:pPr>
      <w:r>
        <w:rPr>
          <w:color w:val="000000"/>
          <w:spacing w:val="0"/>
          <w:w w:val="100"/>
          <w:position w:val="0"/>
        </w:rPr>
        <w:t>支付的其他与筹资活动有关的现金说明: 无</w:t>
      </w:r>
    </w:p>
    <w:p>
      <w:pPr>
        <w:pStyle w:val="Style20"/>
        <w:keepNext/>
        <w:keepLines/>
        <w:widowControl w:val="0"/>
        <w:shd w:val="clear" w:color="auto" w:fill="auto"/>
        <w:bidi w:val="0"/>
        <w:spacing w:before="0" w:after="0" w:line="336" w:lineRule="exact"/>
        <w:ind w:left="0" w:right="0" w:firstLine="280"/>
        <w:jc w:val="left"/>
      </w:pPr>
      <w:bookmarkStart w:id="1826" w:name="bookmark1826"/>
      <w:bookmarkStart w:id="1827" w:name="bookmark1827"/>
      <w:bookmarkStart w:id="1828" w:name="bookmark1828"/>
      <w:bookmarkStart w:id="1829" w:name="bookmark1829"/>
      <w:r>
        <w:rPr>
          <w:color w:val="000000"/>
          <w:spacing w:val="0"/>
          <w:w w:val="100"/>
          <w:position w:val="0"/>
        </w:rPr>
        <w:t>7</w:t>
      </w:r>
      <w:bookmarkEnd w:id="1828"/>
      <w:r>
        <w:rPr>
          <w:color w:val="000000"/>
          <w:spacing w:val="0"/>
          <w:w w:val="100"/>
          <w:position w:val="0"/>
        </w:rPr>
        <w:t>3、现金流量表补充资料</w:t>
      </w:r>
      <w:bookmarkEnd w:id="1826"/>
      <w:bookmarkEnd w:id="1827"/>
      <w:bookmarkEnd w:id="1829"/>
    </w:p>
    <w:p>
      <w:pPr>
        <w:pStyle w:val="Style20"/>
        <w:keepNext/>
        <w:keepLines/>
        <w:widowControl w:val="0"/>
        <w:shd w:val="clear" w:color="auto" w:fill="auto"/>
        <w:bidi w:val="0"/>
        <w:spacing w:before="0" w:after="0" w:line="336" w:lineRule="exact"/>
        <w:ind w:left="0" w:right="0" w:firstLine="280"/>
        <w:jc w:val="left"/>
      </w:pPr>
      <w:bookmarkStart w:id="1826" w:name="bookmark1826"/>
      <w:bookmarkStart w:id="1827" w:name="bookmark1827"/>
      <w:bookmarkStart w:id="1830" w:name="bookmark1830"/>
      <w:r>
        <w:rPr>
          <w:color w:val="000000"/>
          <w:spacing w:val="0"/>
          <w:w w:val="100"/>
          <w:position w:val="0"/>
        </w:rPr>
        <w:t>（1）现金流量表补充资料</w:t>
      </w:r>
      <w:bookmarkEnd w:id="1826"/>
      <w:bookmarkEnd w:id="1827"/>
      <w:bookmarkEnd w:id="1830"/>
    </w:p>
    <w:p>
      <w:pPr>
        <w:pStyle w:val="Style2"/>
        <w:keepNext w:val="0"/>
        <w:keepLines w:val="0"/>
        <w:widowControl w:val="0"/>
        <w:shd w:val="clear" w:color="auto" w:fill="auto"/>
        <w:bidi w:val="0"/>
        <w:spacing w:before="0" w:after="0" w:line="336" w:lineRule="exact"/>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2803"/>
        <w:gridCol w:w="2774"/>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w:t>
            </w:r>
          </w:p>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2,291,857,893.16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1,875,759,492.16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462,637,410.65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78,056,511.54</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98" w:lineRule="exact"/>
              <w:ind w:left="0" w:right="0" w:firstLine="0"/>
              <w:jc w:val="both"/>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93,038,587.35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44,053,011.18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53,009,504.43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48,248,153.17</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26,361,426.01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21,014,855.41</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08" w:lineRule="exact"/>
              <w:ind w:left="0" w:right="0" w:firstLine="0"/>
              <w:jc w:val="both"/>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-19,169.66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-144,104.62</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22" w:lineRule="exact"/>
              <w:ind w:left="0" w:right="0" w:firstLine="0"/>
              <w:jc w:val="both"/>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-809,557,209.59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-986,922,837.90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976,556,854.95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971,200,185.62</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投资损失（收益以“一”号填列）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-649,213,448.43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-615,261,302.12</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-236,477,025.07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183,560,792.95</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198,289,944.46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12,477,708.83</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4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20" w:line="413" w:lineRule="exact"/>
              <w:ind w:left="0" w:right="0" w:firstLine="0"/>
              <w:jc w:val="both"/>
            </w:pPr>
            <w:r>
              <w:rPr>
                <w:color w:val="000000"/>
                <w:spacing w:val="0"/>
                <w:w w:val="100"/>
                <w:position w:val="0"/>
              </w:rPr>
              <w:t>以公允价值计量且其变动计入当期损 益的金融资产等的减少（增加以</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-4,415,967,463.04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3,463,577,016.30</w:t>
            </w:r>
          </w:p>
        </w:tc>
      </w:tr>
    </w:tbl>
    <w:p>
      <w:pPr>
        <w:widowControl w:val="0"/>
        <w:spacing w:line="1" w:lineRule="exact"/>
      </w:pPr>
      <w:r>
        <w:br w:type="page"/>
      </w:r>
    </w:p>
    <w:tbl>
      <w:tblPr>
        <w:tblOverlap w:val="never"/>
        <w:jc w:val="center"/>
        <w:tblLayout w:type="fixed"/>
      </w:tblPr>
      <w:tblGrid>
        <w:gridCol w:w="3662"/>
        <w:gridCol w:w="2803"/>
        <w:gridCol w:w="2774"/>
      </w:tblGrid>
      <w:tr>
        <w:trPr>
          <w:trHeight w:val="8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经营性应收项目的减少(增加以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-16,753,056,341.82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-4,842,541,074.70</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经营性应付项目的增加(减少以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14,573,896,654.24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6,413,218,379.06</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-726,882.81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-4,188,642,382.36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6,665,569,904.07</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22"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23,801,688,159.44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14,969,235,935.48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14,969,235,935.48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11,579,567,328.12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8,832,452,223.96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3,389,668,607.36</w:t>
            </w:r>
          </w:p>
        </w:tc>
      </w:tr>
    </w:tbl>
    <w:p>
      <w:pPr>
        <w:widowControl w:val="0"/>
        <w:spacing w:after="759" w:line="1" w:lineRule="exact"/>
      </w:pPr>
    </w:p>
    <w:p>
      <w:pPr>
        <w:pStyle w:val="Style2"/>
        <w:keepNext w:val="0"/>
        <w:keepLines w:val="0"/>
        <w:widowControl w:val="0"/>
        <w:shd w:val="clear" w:color="auto" w:fill="auto"/>
        <w:bidi w:val="0"/>
        <w:spacing w:before="0" w:after="500" w:line="341" w:lineRule="exact"/>
        <w:ind w:left="280" w:right="0" w:firstLine="0"/>
        <w:jc w:val="left"/>
      </w:pPr>
      <w:r>
        <w:rPr>
          <w:b/>
          <w:bCs/>
          <w:color w:val="000000"/>
          <w:spacing w:val="0"/>
          <w:w w:val="100"/>
          <w:position w:val="0"/>
        </w:rPr>
        <w:t xml:space="preserve">(2)本期支付的取得子公司的现金净额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45"/>
        </w:numPr>
        <w:shd w:val="clear" w:color="auto" w:fill="auto"/>
        <w:bidi w:val="0"/>
        <w:spacing w:before="0" w:after="620" w:line="346" w:lineRule="exact"/>
        <w:ind w:left="280" w:right="0" w:firstLine="0"/>
        <w:jc w:val="left"/>
      </w:pPr>
      <w:bookmarkStart w:id="1831" w:name="bookmark1831"/>
      <w:bookmarkEnd w:id="1831"/>
      <w:r>
        <w:rPr>
          <w:b/>
          <w:bCs/>
          <w:color w:val="000000"/>
          <w:spacing w:val="0"/>
          <w:w w:val="100"/>
          <w:position w:val="0"/>
        </w:rPr>
        <w:t xml:space="preserve">本期收到的处置子公司的现金净额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45"/>
        </w:numPr>
        <w:shd w:val="clear" w:color="auto" w:fill="auto"/>
        <w:bidi w:val="0"/>
        <w:spacing w:before="0" w:after="120" w:line="240" w:lineRule="auto"/>
        <w:ind w:left="0" w:right="0" w:firstLine="28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现金和现金等价物的构成</w:t>
      </w:r>
      <w:bookmarkEnd w:id="1832"/>
      <w:bookmarkEnd w:id="1833"/>
      <w:bookmarkEnd w:id="1835"/>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23,801,688,159.44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14,969,235,935.48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19,566,870,832.72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12,067,111,181.46</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可随时用于支付的其他货币资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98"/>
        <w:gridCol w:w="2918"/>
        <w:gridCol w:w="2746"/>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4,234,817,326.72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2,902,124,746.76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23,801,688,159.44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14,969,235,935.48</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其中：母公司或集团内子公司使用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受限制的现金和现金等价物</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604,466,917.63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1,162,161,852.63</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2" w:lineRule="exact"/>
        <w:ind w:left="0" w:right="0" w:firstLine="420"/>
        <w:jc w:val="both"/>
      </w:pPr>
      <w:r>
        <w:rPr>
          <w:color w:val="000000"/>
          <w:spacing w:val="0"/>
          <w:w w:val="100"/>
          <w:position w:val="0"/>
        </w:rPr>
        <w:t>期末，本公司以存放在永隆银行上海分行的人民币存款</w:t>
      </w:r>
      <w:r>
        <w:rPr>
          <w:rFonts w:ascii="Times New Roman" w:eastAsia="Times New Roman" w:hAnsi="Times New Roman" w:cs="Times New Roman"/>
          <w:color w:val="000000"/>
          <w:spacing w:val="0"/>
          <w:w w:val="100"/>
          <w:position w:val="0"/>
        </w:rPr>
        <w:t>214,000,000.00</w:t>
      </w:r>
      <w:r>
        <w:rPr>
          <w:color w:val="000000"/>
          <w:spacing w:val="0"/>
          <w:w w:val="100"/>
          <w:position w:val="0"/>
        </w:rPr>
        <w:t xml:space="preserve">元作为保证金，为子公 司财通香港向永隆银行申请贷款提供担保；本公司以存放在中国银行城东支行的人民币存款 </w:t>
      </w:r>
      <w:r>
        <w:rPr>
          <w:rFonts w:ascii="Times New Roman" w:eastAsia="Times New Roman" w:hAnsi="Times New Roman" w:cs="Times New Roman"/>
          <w:color w:val="000000"/>
          <w:spacing w:val="0"/>
          <w:w w:val="100"/>
          <w:position w:val="0"/>
        </w:rPr>
        <w:t>200,000.00</w:t>
      </w:r>
      <w:r>
        <w:rPr>
          <w:color w:val="000000"/>
          <w:spacing w:val="0"/>
          <w:w w:val="100"/>
          <w:position w:val="0"/>
        </w:rPr>
        <w:t>元作为开立保函保证金。上述保证金不列为现金及现金等价物。子公司财通证券资管 计划持有至到期的定期存款金额为</w:t>
      </w:r>
      <w:r>
        <w:rPr>
          <w:rFonts w:ascii="Times New Roman" w:eastAsia="Times New Roman" w:hAnsi="Times New Roman" w:cs="Times New Roman"/>
          <w:color w:val="000000"/>
          <w:spacing w:val="0"/>
          <w:w w:val="100"/>
          <w:position w:val="0"/>
        </w:rPr>
        <w:t>350,000,000.00</w:t>
      </w:r>
      <w:r>
        <w:rPr>
          <w:color w:val="000000"/>
          <w:spacing w:val="0"/>
          <w:w w:val="100"/>
          <w:position w:val="0"/>
        </w:rPr>
        <w:t>元，该等定期存款不列为现金及现金等价物。 子公司财通证券资管根据中国证监会《公开募集证券投资基金风险准备金监督管理暂行办法》（证 监会令〔第</w:t>
      </w:r>
      <w:r>
        <w:rPr>
          <w:rFonts w:ascii="Times New Roman" w:eastAsia="Times New Roman" w:hAnsi="Times New Roman" w:cs="Times New Roman"/>
          <w:color w:val="000000"/>
          <w:spacing w:val="0"/>
          <w:w w:val="100"/>
          <w:position w:val="0"/>
        </w:rPr>
        <w:t>94</w:t>
      </w:r>
      <w:r>
        <w:rPr>
          <w:color w:val="000000"/>
          <w:spacing w:val="0"/>
          <w:w w:val="100"/>
          <w:position w:val="0"/>
        </w:rPr>
        <w:t>号））要求，计提风险准备金并缴存银行专户。截至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日，该风险准 备金余额为</w:t>
      </w:r>
      <w:r>
        <w:rPr>
          <w:rFonts w:ascii="Times New Roman" w:eastAsia="Times New Roman" w:hAnsi="Times New Roman" w:cs="Times New Roman"/>
          <w:color w:val="000000"/>
          <w:spacing w:val="0"/>
          <w:w w:val="100"/>
          <w:position w:val="0"/>
        </w:rPr>
        <w:t>389,280,913.88</w:t>
      </w:r>
      <w:r>
        <w:rPr>
          <w:color w:val="000000"/>
          <w:spacing w:val="0"/>
          <w:w w:val="100"/>
          <w:position w:val="0"/>
        </w:rPr>
        <w:t>元，不列为现金及现金等价物。子公司财通资本根据中国证监会《证 券期货经营机构私募资产管理业务管理办法》（证监会令〔第</w:t>
      </w:r>
      <w:r>
        <w:rPr>
          <w:rFonts w:ascii="Times New Roman" w:eastAsia="Times New Roman" w:hAnsi="Times New Roman" w:cs="Times New Roman"/>
          <w:color w:val="000000"/>
          <w:spacing w:val="0"/>
          <w:w w:val="100"/>
          <w:position w:val="0"/>
        </w:rPr>
        <w:t>151</w:t>
      </w:r>
      <w:r>
        <w:rPr>
          <w:color w:val="000000"/>
          <w:spacing w:val="0"/>
          <w:w w:val="100"/>
          <w:position w:val="0"/>
        </w:rPr>
        <w:t>号））要求，计提风险准备金并 缴存银行专户。截至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日，该风险准备金余额为</w:t>
      </w:r>
      <w:r>
        <w:rPr>
          <w:rFonts w:ascii="Times New Roman" w:eastAsia="Times New Roman" w:hAnsi="Times New Roman" w:cs="Times New Roman"/>
          <w:color w:val="000000"/>
          <w:spacing w:val="0"/>
          <w:w w:val="100"/>
          <w:position w:val="0"/>
        </w:rPr>
        <w:t>986,003.75</w:t>
      </w:r>
      <w:r>
        <w:rPr>
          <w:color w:val="000000"/>
          <w:spacing w:val="0"/>
          <w:w w:val="100"/>
          <w:position w:val="0"/>
        </w:rPr>
        <w:t>元，不列为现金及现金 等价物。</w:t>
      </w:r>
    </w:p>
    <w:p>
      <w:pPr>
        <w:pStyle w:val="Style20"/>
        <w:keepNext/>
        <w:keepLines/>
        <w:widowControl w:val="0"/>
        <w:shd w:val="clear" w:color="auto" w:fill="auto"/>
        <w:tabs>
          <w:tab w:pos="461" w:val="left"/>
        </w:tabs>
        <w:bidi w:val="0"/>
        <w:spacing w:before="0" w:after="10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7</w:t>
      </w:r>
      <w:bookmarkEnd w:id="1838"/>
      <w:r>
        <w:rPr>
          <w:color w:val="000000"/>
          <w:spacing w:val="0"/>
          <w:w w:val="100"/>
          <w:position w:val="0"/>
        </w:rPr>
        <w:t>4、</w:t>
        <w:tab/>
        <w:t>所有者权益变动表项目注释</w:t>
      </w:r>
      <w:bookmarkEnd w:id="1836"/>
      <w:bookmarkEnd w:id="1837"/>
      <w:bookmarkEnd w:id="18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61" w:val="left"/>
        </w:tabs>
        <w:bidi w:val="0"/>
        <w:spacing w:before="0" w:after="10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7</w:t>
      </w:r>
      <w:bookmarkEnd w:id="1842"/>
      <w:r>
        <w:rPr>
          <w:color w:val="000000"/>
          <w:spacing w:val="0"/>
          <w:w w:val="100"/>
          <w:position w:val="0"/>
        </w:rPr>
        <w:t>5、</w:t>
        <w:tab/>
        <w:t>所有权或使用权受到限制的资产</w:t>
      </w:r>
      <w:bookmarkEnd w:id="1840"/>
      <w:bookmarkEnd w:id="1841"/>
      <w:bookmarkEnd w:id="18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3101"/>
        <w:gridCol w:w="274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0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604,466,917.63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412" w:lineRule="exact"/>
              <w:ind w:left="0" w:right="0" w:firstLine="0"/>
              <w:jc w:val="left"/>
            </w:pPr>
            <w:r>
              <w:rPr>
                <w:color w:val="000000"/>
                <w:spacing w:val="0"/>
                <w:w w:val="100"/>
                <w:position w:val="0"/>
              </w:rPr>
              <w:t xml:space="preserve">其中 </w:t>
            </w:r>
            <w:r>
              <w:rPr>
                <w:color w:val="000000"/>
                <w:spacing w:val="0"/>
                <w:w w:val="100"/>
                <w:position w:val="0"/>
                <w:sz w:val="19"/>
                <w:szCs w:val="19"/>
              </w:rPr>
              <w:t xml:space="preserve">214,000,000.00 </w:t>
            </w:r>
            <w:r>
              <w:rPr>
                <w:color w:val="000000"/>
                <w:spacing w:val="0"/>
                <w:w w:val="100"/>
                <w:position w:val="0"/>
              </w:rPr>
              <w:t>元用 于担保；</w:t>
            </w:r>
            <w:r>
              <w:rPr>
                <w:color w:val="000000"/>
                <w:spacing w:val="0"/>
                <w:w w:val="100"/>
                <w:position w:val="0"/>
                <w:sz w:val="19"/>
                <w:szCs w:val="19"/>
              </w:rPr>
              <w:t>200,000.00</w:t>
            </w:r>
            <w:r>
              <w:rPr>
                <w:color w:val="000000"/>
                <w:spacing w:val="0"/>
                <w:w w:val="100"/>
                <w:position w:val="0"/>
              </w:rPr>
              <w:t xml:space="preserve">元用于 保函保证金； </w:t>
            </w:r>
            <w:r>
              <w:rPr>
                <w:color w:val="000000"/>
                <w:spacing w:val="0"/>
                <w:w w:val="100"/>
                <w:position w:val="0"/>
                <w:sz w:val="19"/>
                <w:szCs w:val="19"/>
              </w:rPr>
              <w:t xml:space="preserve">390,266,917.63 </w:t>
            </w:r>
            <w:r>
              <w:rPr>
                <w:color w:val="000000"/>
                <w:spacing w:val="0"/>
                <w:w w:val="100"/>
                <w:position w:val="0"/>
              </w:rPr>
              <w:t>元作为风 险准备金而受限</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3,835,851,002.53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用于正回购交易担保物</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711,093,414.19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融出证券业务</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114,797,931.64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持有产品处于限售期内而受</w:t>
            </w:r>
          </w:p>
        </w:tc>
      </w:tr>
    </w:tbl>
    <w:p>
      <w:pPr>
        <w:widowControl w:val="0"/>
        <w:spacing w:line="1" w:lineRule="exact"/>
      </w:pPr>
      <w:r>
        <w:br w:type="page"/>
      </w:r>
    </w:p>
    <w:tbl>
      <w:tblPr>
        <w:tblOverlap w:val="never"/>
        <w:jc w:val="center"/>
        <w:tblLayout w:type="fixed"/>
      </w:tblPr>
      <w:tblGrid>
        <w:gridCol w:w="3221"/>
        <w:gridCol w:w="3101"/>
        <w:gridCol w:w="2746"/>
      </w:tblGrid>
      <w:tr>
        <w:trPr>
          <w:trHeight w:val="4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5,272,159,245.41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用于正回购交易担保物</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6,928,414,601.34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用于正回购交易担保物</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17,466,783,112.74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100" w:line="240" w:lineRule="auto"/>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rPr>
        <w:t>7</w:t>
      </w:r>
      <w:bookmarkEnd w:id="1846"/>
      <w:r>
        <w:rPr>
          <w:color w:val="000000"/>
          <w:spacing w:val="0"/>
          <w:w w:val="100"/>
          <w:position w:val="0"/>
        </w:rPr>
        <w:t>6、外币货币性项目</w:t>
      </w:r>
      <w:bookmarkEnd w:id="1844"/>
      <w:bookmarkEnd w:id="1845"/>
      <w:bookmarkEnd w:id="1847"/>
    </w:p>
    <w:p>
      <w:pPr>
        <w:pStyle w:val="Style20"/>
        <w:keepNext/>
        <w:keepLines/>
        <w:widowControl w:val="0"/>
        <w:shd w:val="clear" w:color="auto" w:fill="auto"/>
        <w:bidi w:val="0"/>
        <w:spacing w:before="0" w:after="100" w:line="240" w:lineRule="auto"/>
        <w:ind w:left="0" w:right="0" w:firstLine="0"/>
        <w:jc w:val="left"/>
      </w:pPr>
      <w:bookmarkStart w:id="1844" w:name="bookmark1844"/>
      <w:bookmarkStart w:id="1845" w:name="bookmark1845"/>
      <w:bookmarkStart w:id="1848" w:name="bookmark1848"/>
      <w:r>
        <w:rPr>
          <w:color w:val="000000"/>
          <w:spacing w:val="0"/>
          <w:w w:val="100"/>
          <w:position w:val="0"/>
        </w:rPr>
        <w:t>(1).</w:t>
      </w:r>
      <w:r>
        <w:rPr>
          <w:color w:val="000000"/>
          <w:spacing w:val="0"/>
          <w:w w:val="100"/>
          <w:position w:val="0"/>
        </w:rPr>
        <w:t>外币货币性项目</w:t>
      </w:r>
      <w:bookmarkEnd w:id="1844"/>
      <w:bookmarkEnd w:id="1845"/>
      <w:bookmarkEnd w:id="184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期末折算人民币</w:t>
            </w:r>
          </w:p>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余额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390,836,842.6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28,605,271.26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186,646,534.44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242,621,563.84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204,190,308.13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153,786,676.28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182,731,316.87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153,786,676.28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融出资金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556,089,903.15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660,753,211.92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556,089,903.15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11,828,230.56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818,899.98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5,343,240.48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7,705,549.05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6,484,990.08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9,272,313.71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228,000.00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1,487,677.20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9,249,805.74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7,784,636.51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结算备付金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33,509,367.11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4,746,273.33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30,968,958.85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3,018,545.94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2,540,408.26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存出保证金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2,182,523.00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1,761,723.00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420,800.00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485,797,765.03</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577,231,184.68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485,797,765.03</w:t>
            </w:r>
          </w:p>
        </w:tc>
      </w:tr>
    </w:tbl>
    <w:p>
      <w:pPr>
        <w:widowControl w:val="0"/>
        <w:spacing w:line="1" w:lineRule="exact"/>
      </w:pPr>
      <w:r>
        <w:br w:type="page"/>
      </w:r>
    </w:p>
    <w:tbl>
      <w:tblPr>
        <w:tblOverlap w:val="never"/>
        <w:jc w:val="center"/>
        <w:tblLayout w:type="fixed"/>
      </w:tblPr>
      <w:tblGrid>
        <w:gridCol w:w="2899"/>
        <w:gridCol w:w="2050"/>
        <w:gridCol w:w="2059"/>
        <w:gridCol w:w="2054"/>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25,367,507.20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30,142,000.00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25,367,507.20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4,375,743.11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5,194,520.10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4,371,708.11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248,568,043.70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18,038,386.63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117,698,668.92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155,500,682.96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130,869,374.78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761,087.01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38,539.13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251,463.97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605,540.69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509,623.04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4,302,981.97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295,222.96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1,926,300.29</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2,824,003.90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2,376,681.68</w:t>
            </w:r>
          </w:p>
        </w:tc>
      </w:tr>
    </w:tbl>
    <w:p>
      <w:pPr>
        <w:widowControl w:val="0"/>
        <w:spacing w:after="279" w:line="1" w:lineRule="exact"/>
      </w:pPr>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288" w:lineRule="exact"/>
        <w:ind w:left="0" w:right="0" w:firstLine="0"/>
        <w:jc w:val="left"/>
      </w:pPr>
      <w:r>
        <w:rPr>
          <w:color w:val="000000"/>
          <w:spacing w:val="0"/>
          <w:w w:val="100"/>
          <w:position w:val="0"/>
        </w:rPr>
        <w:t>无</w:t>
      </w:r>
    </w:p>
    <w:p>
      <w:pPr>
        <w:pStyle w:val="Style20"/>
        <w:keepNext/>
        <w:keepLines/>
        <w:widowControl w:val="0"/>
        <w:shd w:val="clear" w:color="auto" w:fill="auto"/>
        <w:bidi w:val="0"/>
        <w:spacing w:before="0" w:after="40" w:line="288" w:lineRule="exact"/>
        <w:ind w:left="520" w:right="0" w:hanging="520"/>
        <w:jc w:val="left"/>
      </w:pPr>
      <w:bookmarkStart w:id="1849" w:name="bookmark1849"/>
      <w:bookmarkStart w:id="1850" w:name="bookmark1850"/>
      <w:bookmarkStart w:id="1851" w:name="bookmark1851"/>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849"/>
      <w:bookmarkEnd w:id="1850"/>
      <w:bookmarkEnd w:id="1851"/>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20" w:line="288" w:lineRule="exact"/>
        <w:ind w:left="0" w:right="0" w:firstLine="520"/>
        <w:jc w:val="left"/>
      </w:pPr>
      <w:r>
        <w:rPr>
          <w:color w:val="000000"/>
          <w:spacing w:val="0"/>
          <w:w w:val="100"/>
          <w:position w:val="0"/>
        </w:rPr>
        <w:t>公司全资子公司财通香港及其下属境外子公司，主要经营地为香港特别行政区，记账本位币</w:t>
      </w:r>
    </w:p>
    <w:p>
      <w:pPr>
        <w:pStyle w:val="Style2"/>
        <w:keepNext w:val="0"/>
        <w:keepLines w:val="0"/>
        <w:widowControl w:val="0"/>
        <w:shd w:val="clear" w:color="auto" w:fill="auto"/>
        <w:bidi w:val="0"/>
        <w:spacing w:before="0" w:after="440" w:line="288" w:lineRule="exact"/>
        <w:ind w:left="0" w:right="0" w:firstLine="0"/>
        <w:jc w:val="left"/>
      </w:pPr>
      <w:r>
        <w:rPr>
          <w:color w:val="000000"/>
          <w:spacing w:val="0"/>
          <w:w w:val="100"/>
          <w:position w:val="0"/>
        </w:rPr>
        <w:t>为港币。</w:t>
      </w:r>
    </w:p>
    <w:p>
      <w:pPr>
        <w:pStyle w:val="Style20"/>
        <w:keepNext/>
        <w:keepLines/>
        <w:widowControl w:val="0"/>
        <w:shd w:val="clear" w:color="auto" w:fill="auto"/>
        <w:tabs>
          <w:tab w:pos="478" w:val="left"/>
        </w:tabs>
        <w:bidi w:val="0"/>
        <w:spacing w:before="0" w:after="40" w:line="288" w:lineRule="exact"/>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7</w:t>
      </w:r>
      <w:bookmarkEnd w:id="1854"/>
      <w:r>
        <w:rPr>
          <w:color w:val="000000"/>
          <w:spacing w:val="0"/>
          <w:w w:val="100"/>
          <w:position w:val="0"/>
        </w:rPr>
        <w:t>7、</w:t>
        <w:tab/>
        <w:t>套期</w:t>
      </w:r>
      <w:bookmarkEnd w:id="1852"/>
      <w:bookmarkEnd w:id="1853"/>
      <w:bookmarkEnd w:id="1855"/>
    </w:p>
    <w:p>
      <w:pPr>
        <w:pStyle w:val="Style2"/>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40" w:line="288" w:lineRule="exact"/>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7</w:t>
      </w:r>
      <w:bookmarkEnd w:id="1858"/>
      <w:r>
        <w:rPr>
          <w:color w:val="000000"/>
          <w:spacing w:val="0"/>
          <w:w w:val="100"/>
          <w:position w:val="0"/>
        </w:rPr>
        <w:t>8、</w:t>
        <w:tab/>
        <w:t>政府补助</w:t>
      </w:r>
      <w:bookmarkEnd w:id="1856"/>
      <w:bookmarkEnd w:id="1857"/>
      <w:bookmarkEnd w:id="1859"/>
    </w:p>
    <w:p>
      <w:pPr>
        <w:pStyle w:val="Style20"/>
        <w:keepNext/>
        <w:keepLines/>
        <w:widowControl w:val="0"/>
        <w:numPr>
          <w:ilvl w:val="0"/>
          <w:numId w:val="147"/>
        </w:numPr>
        <w:shd w:val="clear" w:color="auto" w:fill="auto"/>
        <w:bidi w:val="0"/>
        <w:spacing w:before="0" w:after="40" w:line="288" w:lineRule="exact"/>
        <w:ind w:left="0" w:right="0" w:firstLine="0"/>
        <w:jc w:val="left"/>
      </w:pPr>
      <w:bookmarkStart w:id="1856" w:name="bookmark1856"/>
      <w:bookmarkStart w:id="1857" w:name="bookmark1857"/>
      <w:bookmarkStart w:id="1860" w:name="bookmark1860"/>
      <w:bookmarkStart w:id="1861" w:name="bookmark1861"/>
      <w:bookmarkEnd w:id="1860"/>
      <w:r>
        <w:rPr>
          <w:color w:val="000000"/>
          <w:spacing w:val="0"/>
          <w:w w:val="100"/>
          <w:position w:val="0"/>
        </w:rPr>
        <w:t>政府补助基本情况</w:t>
      </w:r>
      <w:bookmarkEnd w:id="1856"/>
      <w:bookmarkEnd w:id="1857"/>
      <w:bookmarkEnd w:id="1861"/>
    </w:p>
    <w:p>
      <w:pPr>
        <w:pStyle w:val="Style2"/>
        <w:keepNext w:val="0"/>
        <w:keepLines w:val="0"/>
        <w:widowControl w:val="0"/>
        <w:shd w:val="clear" w:color="auto" w:fill="auto"/>
        <w:bidi w:val="0"/>
        <w:spacing w:before="0" w:after="40" w:line="28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2261"/>
        <w:gridCol w:w="2266"/>
        <w:gridCol w:w="227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浦东新区财政扶持款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4,007,000.00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4,007,000.00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政府工资补贴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2,492,233.45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2,492,233.45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金融业扶持资金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539,000.00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539,000.00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金融业扶持资金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513,641.70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513,641.70</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金融发展专项资金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436,759.20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436,759.20</w:t>
            </w:r>
          </w:p>
        </w:tc>
      </w:tr>
    </w:tbl>
    <w:p>
      <w:pPr>
        <w:widowControl w:val="0"/>
        <w:spacing w:line="1" w:lineRule="exact"/>
      </w:pPr>
    </w:p>
    <w:tbl>
      <w:tblPr>
        <w:tblOverlap w:val="never"/>
        <w:jc w:val="center"/>
        <w:tblLayout w:type="fixed"/>
      </w:tblPr>
      <w:tblGrid>
        <w:gridCol w:w="2266"/>
        <w:gridCol w:w="2261"/>
        <w:gridCol w:w="2266"/>
        <w:gridCol w:w="2270"/>
      </w:tblGrid>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金融业扶持资金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220,700.00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220,700.00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金融业扶持资金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250,000.00</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海外工程师补贴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142,369.00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142,369.00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金融业扶持资金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100,000.00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7,715,896.26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7,715,896.26</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16,417,599.61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16,417,599.61</w:t>
            </w:r>
          </w:p>
        </w:tc>
      </w:tr>
    </w:tbl>
    <w:p>
      <w:pPr>
        <w:widowControl w:val="0"/>
        <w:spacing w:after="359" w:line="1" w:lineRule="exact"/>
      </w:pPr>
    </w:p>
    <w:p>
      <w:pPr>
        <w:pStyle w:val="Style20"/>
        <w:keepNext/>
        <w:keepLines/>
        <w:widowControl w:val="0"/>
        <w:numPr>
          <w:ilvl w:val="0"/>
          <w:numId w:val="147"/>
        </w:numPr>
        <w:shd w:val="clear" w:color="auto" w:fill="auto"/>
        <w:bidi w:val="0"/>
        <w:spacing w:before="0" w:after="100" w:line="240" w:lineRule="auto"/>
        <w:ind w:left="0" w:right="0" w:firstLine="0"/>
        <w:jc w:val="left"/>
      </w:pPr>
      <w:bookmarkStart w:id="1862" w:name="bookmark1862"/>
      <w:bookmarkStart w:id="1863" w:name="bookmark1863"/>
      <w:bookmarkStart w:id="1864" w:name="bookmark1864"/>
      <w:bookmarkStart w:id="1865" w:name="bookmark1865"/>
      <w:bookmarkEnd w:id="1864"/>
      <w:r>
        <w:rPr>
          <w:color w:val="000000"/>
          <w:spacing w:val="0"/>
          <w:w w:val="100"/>
          <w:position w:val="0"/>
        </w:rPr>
        <w:t>政府补助退回情况</w:t>
      </w:r>
      <w:bookmarkEnd w:id="1862"/>
      <w:bookmarkEnd w:id="1863"/>
      <w:bookmarkEnd w:id="186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10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7</w:t>
      </w:r>
      <w:bookmarkEnd w:id="1868"/>
      <w:r>
        <w:rPr>
          <w:color w:val="000000"/>
          <w:spacing w:val="0"/>
          <w:w w:val="100"/>
          <w:position w:val="0"/>
        </w:rPr>
        <w:t>9、其他</w:t>
      </w:r>
      <w:bookmarkEnd w:id="1866"/>
      <w:bookmarkEnd w:id="1867"/>
      <w:bookmarkEnd w:id="186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10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八</w:t>
      </w:r>
      <w:bookmarkEnd w:id="1872"/>
      <w:r>
        <w:rPr>
          <w:color w:val="000000"/>
          <w:spacing w:val="0"/>
          <w:w w:val="100"/>
          <w:position w:val="0"/>
        </w:rPr>
        <w:t>、</w:t>
        <w:tab/>
        <w:t>资产证券化业务的会计处理</w:t>
      </w:r>
      <w:bookmarkEnd w:id="1870"/>
      <w:bookmarkEnd w:id="1871"/>
      <w:bookmarkEnd w:id="187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10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九</w:t>
      </w:r>
      <w:bookmarkEnd w:id="1876"/>
      <w:r>
        <w:rPr>
          <w:color w:val="000000"/>
          <w:spacing w:val="0"/>
          <w:w w:val="100"/>
          <w:position w:val="0"/>
        </w:rPr>
        <w:t>、</w:t>
        <w:tab/>
        <w:t>合并范围的变更</w:t>
      </w:r>
      <w:bookmarkEnd w:id="1874"/>
      <w:bookmarkEnd w:id="1875"/>
      <w:bookmarkEnd w:id="1877"/>
    </w:p>
    <w:p>
      <w:pPr>
        <w:pStyle w:val="Style20"/>
        <w:keepNext/>
        <w:keepLines/>
        <w:widowControl w:val="0"/>
        <w:shd w:val="clear" w:color="auto" w:fill="auto"/>
        <w:tabs>
          <w:tab w:pos="420" w:val="left"/>
        </w:tabs>
        <w:bidi w:val="0"/>
        <w:spacing w:before="0" w:after="100" w:line="240" w:lineRule="auto"/>
        <w:ind w:left="0" w:right="0" w:firstLine="0"/>
        <w:jc w:val="left"/>
      </w:pPr>
      <w:bookmarkStart w:id="1874" w:name="bookmark1874"/>
      <w:bookmarkStart w:id="1875" w:name="bookmark1875"/>
      <w:bookmarkStart w:id="1878" w:name="bookmark1878"/>
      <w:bookmarkStart w:id="1879" w:name="bookmark1879"/>
      <w:r>
        <w:rPr>
          <w:color w:val="000000"/>
          <w:spacing w:val="0"/>
          <w:w w:val="100"/>
          <w:position w:val="0"/>
        </w:rPr>
        <w:t>1</w:t>
      </w:r>
      <w:bookmarkEnd w:id="1878"/>
      <w:r>
        <w:rPr>
          <w:color w:val="000000"/>
          <w:spacing w:val="0"/>
          <w:w w:val="100"/>
          <w:position w:val="0"/>
        </w:rPr>
        <w:t>、</w:t>
        <w:tab/>
        <w:t>非同一控制下企业合并</w:t>
      </w:r>
      <w:bookmarkEnd w:id="1874"/>
      <w:bookmarkEnd w:id="1875"/>
      <w:bookmarkEnd w:id="1879"/>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20" w:val="left"/>
        </w:tabs>
        <w:bidi w:val="0"/>
        <w:spacing w:before="0" w:after="10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2</w:t>
      </w:r>
      <w:bookmarkEnd w:id="1882"/>
      <w:r>
        <w:rPr>
          <w:color w:val="000000"/>
          <w:spacing w:val="0"/>
          <w:w w:val="100"/>
          <w:position w:val="0"/>
        </w:rPr>
        <w:t>、</w:t>
        <w:tab/>
        <w:t>同一控制下企业合并</w:t>
      </w:r>
      <w:bookmarkEnd w:id="1880"/>
      <w:bookmarkEnd w:id="1881"/>
      <w:bookmarkEnd w:id="1883"/>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20" w:val="left"/>
        </w:tabs>
        <w:bidi w:val="0"/>
        <w:spacing w:before="0" w:after="40" w:line="293" w:lineRule="exact"/>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3</w:t>
      </w:r>
      <w:bookmarkEnd w:id="1886"/>
      <w:r>
        <w:rPr>
          <w:color w:val="000000"/>
          <w:spacing w:val="0"/>
          <w:w w:val="100"/>
          <w:position w:val="0"/>
        </w:rPr>
        <w:t>、</w:t>
        <w:tab/>
        <w:t>反向购买</w:t>
      </w:r>
      <w:bookmarkEnd w:id="1884"/>
      <w:bookmarkEnd w:id="1885"/>
      <w:bookmarkEnd w:id="1887"/>
    </w:p>
    <w:p>
      <w:pPr>
        <w:pStyle w:val="Style2"/>
        <w:keepNext w:val="0"/>
        <w:keepLines w:val="0"/>
        <w:widowControl w:val="0"/>
        <w:shd w:val="clear" w:color="auto" w:fill="auto"/>
        <w:bidi w:val="0"/>
        <w:spacing w:before="0" w:after="240" w:line="29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20" w:val="left"/>
        </w:tabs>
        <w:bidi w:val="0"/>
        <w:spacing w:before="0" w:after="40" w:line="293" w:lineRule="exact"/>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4</w:t>
      </w:r>
      <w:bookmarkEnd w:id="1890"/>
      <w:r>
        <w:rPr>
          <w:color w:val="000000"/>
          <w:spacing w:val="0"/>
          <w:w w:val="100"/>
          <w:position w:val="0"/>
        </w:rPr>
        <w:t>、</w:t>
        <w:tab/>
        <w:t>处置子公司</w:t>
      </w:r>
      <w:bookmarkEnd w:id="1888"/>
      <w:bookmarkEnd w:id="1889"/>
      <w:bookmarkEnd w:id="1891"/>
    </w:p>
    <w:p>
      <w:pPr>
        <w:pStyle w:val="Style2"/>
        <w:keepNext w:val="0"/>
        <w:keepLines w:val="0"/>
        <w:widowControl w:val="0"/>
        <w:shd w:val="clear" w:color="auto" w:fill="auto"/>
        <w:bidi w:val="0"/>
        <w:spacing w:before="0" w:after="520" w:line="307" w:lineRule="exact"/>
        <w:ind w:left="0" w:right="0" w:firstLine="0"/>
        <w:jc w:val="left"/>
      </w:pPr>
      <w:r>
        <w:rPr>
          <w:color w:val="000000"/>
          <w:spacing w:val="0"/>
          <w:w w:val="100"/>
          <w:position w:val="0"/>
        </w:rPr>
        <w:t xml:space="preserve">是否存在单次处置对子公司投资即丧失控制权的情形 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20" w:val="left"/>
        </w:tabs>
        <w:bidi w:val="0"/>
        <w:spacing w:before="0" w:after="40" w:line="293" w:lineRule="exact"/>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5</w:t>
      </w:r>
      <w:bookmarkEnd w:id="1894"/>
      <w:r>
        <w:rPr>
          <w:color w:val="000000"/>
          <w:spacing w:val="0"/>
          <w:w w:val="100"/>
          <w:position w:val="0"/>
        </w:rPr>
        <w:t>、</w:t>
        <w:tab/>
        <w:t>其他原因的合并范围变动</w:t>
      </w:r>
      <w:bookmarkEnd w:id="1892"/>
      <w:bookmarkEnd w:id="1893"/>
      <w:bookmarkEnd w:id="1895"/>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3989" w:val="left"/>
        </w:tabs>
        <w:bidi w:val="0"/>
        <w:spacing w:before="0" w:after="240" w:line="293" w:lineRule="exact"/>
        <w:ind w:left="0" w:right="0" w:firstLine="0"/>
        <w:jc w:val="left"/>
      </w:pPr>
      <w:r>
        <w:rPr>
          <w:color w:val="000000"/>
          <w:spacing w:val="0"/>
          <w:w w:val="100"/>
          <w:position w:val="0"/>
        </w:rPr>
        <w:t>注销子公司</w:t>
        <w:tab/>
        <w:t>单位：人民币元</w:t>
      </w:r>
    </w:p>
    <w:tbl>
      <w:tblPr>
        <w:tblOverlap w:val="never"/>
        <w:jc w:val="left"/>
        <w:tblLayout w:type="fixed"/>
      </w:tblPr>
      <w:tblGrid>
        <w:gridCol w:w="2376"/>
        <w:gridCol w:w="1435"/>
        <w:gridCol w:w="1392"/>
        <w:gridCol w:w="1325"/>
        <w:gridCol w:w="1622"/>
      </w:tblGrid>
      <w:tr>
        <w:trPr>
          <w:trHeight w:val="5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公司名称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股权处置方式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处置日净资产</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期初至处置日 净利润</w:t>
            </w:r>
          </w:p>
        </w:tc>
      </w:tr>
    </w:tbl>
    <w:p>
      <w:pPr>
        <w:widowControl w:val="0"/>
        <w:spacing w:line="1" w:lineRule="exact"/>
      </w:pPr>
    </w:p>
    <w:tbl>
      <w:tblPr>
        <w:tblOverlap w:val="never"/>
        <w:jc w:val="left"/>
        <w:tblLayout w:type="fixed"/>
      </w:tblPr>
      <w:tblGrid>
        <w:gridCol w:w="2376"/>
        <w:gridCol w:w="1435"/>
        <w:gridCol w:w="1392"/>
        <w:gridCol w:w="1325"/>
        <w:gridCol w:w="1622"/>
      </w:tblGrid>
      <w:tr>
        <w:trPr>
          <w:trHeight w:val="50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120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Caitong</w:t>
              <w:tab/>
              <w:t>Diversified</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Income Limited</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2,556,460.15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2,466,796.93</w:t>
            </w: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6</w:t>
      </w:r>
      <w:bookmarkEnd w:id="1898"/>
      <w:r>
        <w:rPr>
          <w:color w:val="000000"/>
          <w:spacing w:val="0"/>
          <w:w w:val="100"/>
          <w:position w:val="0"/>
        </w:rPr>
        <w:t>、其他</w:t>
      </w:r>
      <w:bookmarkEnd w:id="1896"/>
      <w:bookmarkEnd w:id="1897"/>
      <w:bookmarkEnd w:id="1899"/>
    </w:p>
    <w:p>
      <w:pPr>
        <w:pStyle w:val="Style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type w:val="continuous"/>
          <w:pgSz w:w="11900" w:h="16840"/>
          <w:pgMar w:top="1154" w:right="1079" w:bottom="1799" w:left="143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widowControl w:val="0"/>
        <w:spacing w:after="219" w:line="1" w:lineRule="exact"/>
      </w:pPr>
    </w:p>
    <w:p>
      <w:pPr>
        <w:pStyle w:val="Style34"/>
        <w:keepNext w:val="0"/>
        <w:keepLines w:val="0"/>
        <w:widowControl w:val="0"/>
        <w:shd w:val="clear" w:color="auto" w:fill="auto"/>
        <w:bidi w:val="0"/>
        <w:spacing w:before="0" w:after="100" w:line="240" w:lineRule="auto"/>
        <w:ind w:left="154" w:right="0" w:firstLine="0"/>
        <w:jc w:val="left"/>
      </w:pPr>
      <w:r>
        <w:rPr>
          <w:b/>
          <w:bCs/>
          <w:color w:val="000000"/>
          <w:spacing w:val="0"/>
          <w:w w:val="100"/>
          <w:position w:val="0"/>
        </w:rPr>
        <w:t>十、在其他主体中的权益</w:t>
      </w:r>
    </w:p>
    <w:p>
      <w:pPr>
        <w:pStyle w:val="Style34"/>
        <w:keepNext w:val="0"/>
        <w:keepLines w:val="0"/>
        <w:widowControl w:val="0"/>
        <w:shd w:val="clear" w:color="auto" w:fill="auto"/>
        <w:bidi w:val="0"/>
        <w:spacing w:before="0" w:after="100" w:line="240" w:lineRule="auto"/>
        <w:ind w:left="154" w:right="0" w:firstLine="0"/>
        <w:jc w:val="left"/>
      </w:pPr>
      <w:r>
        <w:rPr>
          <w:b/>
          <w:bCs/>
          <w:color w:val="000000"/>
          <w:spacing w:val="0"/>
          <w:w w:val="100"/>
          <w:position w:val="0"/>
        </w:rPr>
        <w:t>1、在子公司中的权益</w:t>
      </w:r>
    </w:p>
    <w:p>
      <w:pPr>
        <w:pStyle w:val="Style34"/>
        <w:keepNext w:val="0"/>
        <w:keepLines w:val="0"/>
        <w:widowControl w:val="0"/>
        <w:shd w:val="clear" w:color="auto" w:fill="auto"/>
        <w:bidi w:val="0"/>
        <w:spacing w:before="0" w:after="100" w:line="240" w:lineRule="auto"/>
        <w:ind w:left="154" w:right="0" w:firstLine="0"/>
        <w:jc w:val="left"/>
      </w:pPr>
      <w:r>
        <w:rPr>
          <w:b/>
          <w:bCs/>
          <w:color w:val="000000"/>
          <w:spacing w:val="0"/>
          <w:w w:val="100"/>
          <w:position w:val="0"/>
        </w:rPr>
        <w:t>（1）.</w:t>
      </w:r>
      <w:r>
        <w:rPr>
          <w:b/>
          <w:bCs/>
          <w:color w:val="000000"/>
          <w:spacing w:val="0"/>
          <w:w w:val="100"/>
          <w:position w:val="0"/>
        </w:rPr>
        <w:t>企业集团的构成</w:t>
      </w:r>
    </w:p>
    <w:p>
      <w:pPr>
        <w:pStyle w:val="Style34"/>
        <w:keepNext w:val="0"/>
        <w:keepLines w:val="0"/>
        <w:widowControl w:val="0"/>
        <w:shd w:val="clear" w:color="auto" w:fill="auto"/>
        <w:bidi w:val="0"/>
        <w:spacing w:before="0" w:after="100" w:line="240" w:lineRule="auto"/>
        <w:ind w:left="154"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498"/>
        <w:gridCol w:w="917"/>
        <w:gridCol w:w="672"/>
        <w:gridCol w:w="3782"/>
        <w:gridCol w:w="806"/>
        <w:gridCol w:w="792"/>
        <w:gridCol w:w="715"/>
      </w:tblGrid>
      <w:tr>
        <w:trPr>
          <w:trHeight w:val="26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主要经 营地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注册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财通证券资管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证券资产管理业务，公开募集证券投资基金管</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财通资本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实业投资，股权投资，投资管理，投资咨询，</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资产管理，财务咨询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财通香港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3" w:lineRule="exact"/>
              <w:ind w:left="0" w:right="0" w:firstLine="0"/>
              <w:jc w:val="both"/>
              <w:rPr>
                <w:sz w:val="17"/>
                <w:szCs w:val="17"/>
              </w:rPr>
            </w:pPr>
            <w:r>
              <w:rPr>
                <w:color w:val="000000"/>
                <w:spacing w:val="0"/>
                <w:w w:val="100"/>
                <w:position w:val="0"/>
                <w:sz w:val="17"/>
                <w:szCs w:val="17"/>
              </w:rPr>
              <w:t>证券交易、孖展融资；就证券投资提供意见； 就机构融资提供意见；提供资产管理；放债人 业务；咨询业务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财通国际证券有</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证券交易，就证券提供意见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财通国际资产管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提供资产管理，就证券提供意见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财通国际投资有</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投资管理（私人基金）及意见提供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财通创新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金融产品投资，股权投资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219" w:line="1" w:lineRule="exact"/>
      </w:pPr>
    </w:p>
    <w:p>
      <w:pPr>
        <w:pStyle w:val="Style2"/>
        <w:keepNext w:val="0"/>
        <w:keepLines w:val="0"/>
        <w:widowControl w:val="0"/>
        <w:shd w:val="clear" w:color="auto" w:fill="auto"/>
        <w:bidi w:val="0"/>
        <w:spacing w:before="0" w:after="340" w:line="283" w:lineRule="exact"/>
        <w:ind w:left="100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 据： 无</w:t>
      </w:r>
    </w:p>
    <w:p>
      <w:pPr>
        <w:pStyle w:val="Style2"/>
        <w:keepNext w:val="0"/>
        <w:keepLines w:val="0"/>
        <w:widowControl w:val="0"/>
        <w:shd w:val="clear" w:color="auto" w:fill="auto"/>
        <w:bidi w:val="0"/>
        <w:spacing w:before="0" w:after="0" w:line="412" w:lineRule="exact"/>
        <w:ind w:left="100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0" w:line="412" w:lineRule="exact"/>
        <w:ind w:left="1000" w:right="0" w:firstLine="420"/>
        <w:jc w:val="left"/>
      </w:pPr>
      <w:r>
        <w:rPr>
          <w:color w:val="000000"/>
          <w:spacing w:val="0"/>
          <w:w w:val="100"/>
          <w:position w:val="0"/>
        </w:rPr>
        <w:t>对于公司管理并投资的结构化主体</w:t>
      </w:r>
      <w:r>
        <w:rPr>
          <w:color w:val="000000"/>
          <w:spacing w:val="0"/>
          <w:w w:val="100"/>
          <w:position w:val="0"/>
        </w:rPr>
        <w:t>，</w:t>
      </w:r>
      <w:r>
        <w:rPr>
          <w:color w:val="000000"/>
          <w:spacing w:val="0"/>
          <w:w w:val="100"/>
          <w:position w:val="0"/>
        </w:rPr>
        <w:t>公司通过评估其所持有结构化主体连同其管理人报酬所 产生的可变回报的最大风险敞口是否足够重大以致表明公司对结构化主体拥有控制权。若公司对 管理的结构化主体拥有控制权，则将结构化主体纳入合并财务报表的合并范围。</w:t>
      </w:r>
    </w:p>
    <w:p>
      <w:pPr>
        <w:pStyle w:val="Style2"/>
        <w:keepNext w:val="0"/>
        <w:keepLines w:val="0"/>
        <w:widowControl w:val="0"/>
        <w:shd w:val="clear" w:color="auto" w:fill="auto"/>
        <w:bidi w:val="0"/>
        <w:spacing w:before="0" w:after="180" w:line="412" w:lineRule="exact"/>
        <w:ind w:left="0" w:right="0" w:firstLine="1000"/>
        <w:jc w:val="left"/>
      </w:pPr>
      <w:r>
        <w:rPr>
          <w:color w:val="000000"/>
          <w:spacing w:val="0"/>
          <w:w w:val="100"/>
          <w:position w:val="0"/>
        </w:rPr>
        <w:t>确定公司是代理人还是委托人的依据：</w:t>
      </w:r>
    </w:p>
    <w:p>
      <w:pPr>
        <w:pStyle w:val="Style2"/>
        <w:keepNext w:val="0"/>
        <w:keepLines w:val="0"/>
        <w:widowControl w:val="0"/>
        <w:shd w:val="clear" w:color="auto" w:fill="auto"/>
        <w:tabs>
          <w:tab w:pos="1793" w:val="left"/>
        </w:tabs>
        <w:bidi w:val="0"/>
        <w:spacing w:before="0" w:after="0"/>
        <w:ind w:left="1420" w:right="0" w:firstLine="0"/>
        <w:jc w:val="left"/>
      </w:pPr>
      <w:bookmarkStart w:id="1900" w:name="bookmark1900"/>
      <w:r>
        <w:rPr>
          <w:rFonts w:ascii="Times New Roman" w:eastAsia="Times New Roman" w:hAnsi="Times New Roman" w:cs="Times New Roman"/>
          <w:color w:val="000000"/>
          <w:spacing w:val="0"/>
          <w:w w:val="100"/>
          <w:position w:val="0"/>
        </w:rPr>
        <w:t>1</w:t>
      </w:r>
      <w:bookmarkEnd w:id="1900"/>
      <w:r>
        <w:rPr>
          <w:color w:val="000000"/>
          <w:spacing w:val="0"/>
          <w:w w:val="100"/>
          <w:position w:val="0"/>
        </w:rPr>
        <w:t>）</w:t>
        <w:tab/>
        <w:t>存在单独一方拥有实质性权利可以无条件罢免决策者的，该为代理人；</w:t>
      </w:r>
    </w:p>
    <w:p>
      <w:pPr>
        <w:pStyle w:val="Style2"/>
        <w:keepNext w:val="0"/>
        <w:keepLines w:val="0"/>
        <w:widowControl w:val="0"/>
        <w:shd w:val="clear" w:color="auto" w:fill="auto"/>
        <w:tabs>
          <w:tab w:pos="1805" w:val="left"/>
        </w:tabs>
        <w:bidi w:val="0"/>
        <w:spacing w:before="0" w:after="520" w:line="412" w:lineRule="exact"/>
        <w:ind w:left="1000" w:right="0" w:firstLine="420"/>
        <w:jc w:val="both"/>
      </w:pPr>
      <w:bookmarkStart w:id="1901" w:name="bookmark1901"/>
      <w:r>
        <w:rPr>
          <w:rFonts w:ascii="Times New Roman" w:eastAsia="Times New Roman" w:hAnsi="Times New Roman" w:cs="Times New Roman"/>
          <w:color w:val="000000"/>
          <w:spacing w:val="0"/>
          <w:w w:val="100"/>
          <w:position w:val="0"/>
        </w:rPr>
        <w:t>2</w:t>
      </w:r>
      <w:bookmarkEnd w:id="1901"/>
      <w:r>
        <w:rPr>
          <w:color w:val="000000"/>
          <w:spacing w:val="0"/>
          <w:w w:val="100"/>
          <w:position w:val="0"/>
        </w:rPr>
        <w:t>）</w:t>
        <w:tab/>
        <w:t>除</w:t>
      </w:r>
      <w:r>
        <w:rPr>
          <w:rFonts w:ascii="Times New Roman" w:eastAsia="Times New Roman" w:hAnsi="Times New Roman" w:cs="Times New Roman"/>
          <w:color w:val="000000"/>
          <w:spacing w:val="0"/>
          <w:w w:val="100"/>
          <w:position w:val="0"/>
        </w:rPr>
        <w:t>1</w:t>
      </w:r>
      <w:r>
        <w:rPr>
          <w:color w:val="000000"/>
          <w:spacing w:val="0"/>
          <w:w w:val="100"/>
          <w:position w:val="0"/>
        </w:rPr>
        <w:t>）以外的情况下，综合考虑决策者对被投资方的决策权范围、其他方享有的实质性权 利、决策者的薪酬水平、决策者因持有被投资方中的其他权益所承担可变回报的风险等相关因素 进行判断。</w:t>
      </w:r>
    </w:p>
    <w:p>
      <w:pPr>
        <w:pStyle w:val="Style2"/>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无</w:t>
      </w:r>
    </w:p>
    <w:p>
      <w:pPr>
        <w:pStyle w:val="Style20"/>
        <w:keepNext/>
        <w:keepLines/>
        <w:widowControl w:val="0"/>
        <w:numPr>
          <w:ilvl w:val="0"/>
          <w:numId w:val="149"/>
        </w:numPr>
        <w:shd w:val="clear" w:color="auto" w:fill="auto"/>
        <w:tabs>
          <w:tab w:pos="1430" w:val="left"/>
        </w:tabs>
        <w:bidi w:val="0"/>
        <w:spacing w:before="0" w:after="100" w:line="240" w:lineRule="auto"/>
        <w:ind w:left="0" w:right="0" w:firstLine="100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w:t>
      </w:r>
      <w:r>
        <w:rPr>
          <w:color w:val="000000"/>
          <w:spacing w:val="0"/>
          <w:w w:val="100"/>
          <w:position w:val="0"/>
        </w:rPr>
        <w:t>重要的非全资子公司</w:t>
      </w:r>
      <w:bookmarkEnd w:id="1902"/>
      <w:bookmarkEnd w:id="1903"/>
      <w:bookmarkEnd w:id="1905"/>
    </w:p>
    <w:p>
      <w:pPr>
        <w:pStyle w:val="Style2"/>
        <w:keepNext w:val="0"/>
        <w:keepLines w:val="0"/>
        <w:widowControl w:val="0"/>
        <w:shd w:val="clear" w:color="auto" w:fill="auto"/>
        <w:bidi w:val="0"/>
        <w:spacing w:before="0" w:after="560" w:line="240" w:lineRule="auto"/>
        <w:ind w:left="0" w:right="0" w:firstLine="10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49"/>
        </w:numPr>
        <w:shd w:val="clear" w:color="auto" w:fill="auto"/>
        <w:tabs>
          <w:tab w:pos="1430" w:val="left"/>
        </w:tabs>
        <w:bidi w:val="0"/>
        <w:spacing w:before="0" w:after="100" w:line="240" w:lineRule="auto"/>
        <w:ind w:left="0" w:right="0" w:firstLine="100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w:t>
      </w:r>
      <w:r>
        <w:rPr>
          <w:color w:val="000000"/>
          <w:spacing w:val="0"/>
          <w:w w:val="100"/>
          <w:position w:val="0"/>
        </w:rPr>
        <w:t>重要非全资子公司的主要财务信息</w:t>
      </w:r>
      <w:bookmarkEnd w:id="1906"/>
      <w:bookmarkEnd w:id="1907"/>
      <w:bookmarkEnd w:id="1909"/>
    </w:p>
    <w:p>
      <w:pPr>
        <w:pStyle w:val="Style2"/>
        <w:keepNext w:val="0"/>
        <w:keepLines w:val="0"/>
        <w:widowControl w:val="0"/>
        <w:shd w:val="clear" w:color="auto" w:fill="auto"/>
        <w:bidi w:val="0"/>
        <w:spacing w:before="0" w:after="560" w:line="240" w:lineRule="auto"/>
        <w:ind w:left="0" w:right="0" w:firstLine="10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49"/>
        </w:numPr>
        <w:shd w:val="clear" w:color="auto" w:fill="auto"/>
        <w:tabs>
          <w:tab w:pos="1430" w:val="left"/>
        </w:tabs>
        <w:bidi w:val="0"/>
        <w:spacing w:before="0" w:after="100" w:line="240" w:lineRule="auto"/>
        <w:ind w:left="0" w:right="0" w:firstLine="100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w:t>
      </w:r>
      <w:r>
        <w:rPr>
          <w:color w:val="000000"/>
          <w:spacing w:val="0"/>
          <w:w w:val="100"/>
          <w:position w:val="0"/>
        </w:rPr>
        <w:t>使用企业集团资产和清偿企业集团债务的重大限制</w:t>
      </w:r>
      <w:bookmarkEnd w:id="1910"/>
      <w:bookmarkEnd w:id="1911"/>
      <w:bookmarkEnd w:id="1913"/>
    </w:p>
    <w:p>
      <w:pPr>
        <w:pStyle w:val="Style2"/>
        <w:keepNext w:val="0"/>
        <w:keepLines w:val="0"/>
        <w:widowControl w:val="0"/>
        <w:shd w:val="clear" w:color="auto" w:fill="auto"/>
        <w:tabs>
          <w:tab w:pos="1854" w:val="left"/>
        </w:tabs>
        <w:bidi w:val="0"/>
        <w:spacing w:before="0" w:after="340" w:line="240" w:lineRule="auto"/>
        <w:ind w:left="0" w:right="0" w:firstLine="100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49"/>
        </w:numPr>
        <w:shd w:val="clear" w:color="auto" w:fill="auto"/>
        <w:tabs>
          <w:tab w:pos="1430" w:val="left"/>
        </w:tabs>
        <w:bidi w:val="0"/>
        <w:spacing w:before="0" w:after="100" w:line="240" w:lineRule="auto"/>
        <w:ind w:left="0" w:right="0" w:firstLine="100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w:t>
      </w:r>
      <w:r>
        <w:rPr>
          <w:color w:val="000000"/>
          <w:spacing w:val="0"/>
          <w:w w:val="100"/>
          <w:position w:val="0"/>
        </w:rPr>
        <w:t>向纳入合并财务报表范围的结构化主体提供的财务支持或其他支持</w:t>
      </w:r>
      <w:bookmarkEnd w:id="1914"/>
      <w:bookmarkEnd w:id="1915"/>
      <w:bookmarkEnd w:id="1917"/>
    </w:p>
    <w:p>
      <w:pPr>
        <w:pStyle w:val="Style2"/>
        <w:keepNext w:val="0"/>
        <w:keepLines w:val="0"/>
        <w:widowControl w:val="0"/>
        <w:shd w:val="clear" w:color="auto" w:fill="auto"/>
        <w:tabs>
          <w:tab w:pos="1854" w:val="left"/>
        </w:tabs>
        <w:bidi w:val="0"/>
        <w:spacing w:before="0" w:after="280" w:line="240" w:lineRule="auto"/>
        <w:ind w:left="0" w:right="0" w:firstLine="100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78" w:val="left"/>
        </w:tabs>
        <w:bidi w:val="0"/>
        <w:spacing w:before="0" w:after="100" w:line="240" w:lineRule="auto"/>
        <w:ind w:left="0" w:right="0" w:firstLine="1000"/>
        <w:jc w:val="left"/>
      </w:pPr>
      <w:bookmarkStart w:id="1918" w:name="bookmark1918"/>
      <w:bookmarkStart w:id="1919" w:name="bookmark1919"/>
      <w:bookmarkStart w:id="1920" w:name="bookmark1920"/>
      <w:bookmarkStart w:id="1921" w:name="bookmark1921"/>
      <w:r>
        <w:rPr>
          <w:color w:val="000000"/>
          <w:spacing w:val="0"/>
          <w:w w:val="100"/>
          <w:position w:val="0"/>
        </w:rPr>
        <w:t>2</w:t>
      </w:r>
      <w:bookmarkEnd w:id="1920"/>
      <w:r>
        <w:rPr>
          <w:color w:val="000000"/>
          <w:spacing w:val="0"/>
          <w:w w:val="100"/>
          <w:position w:val="0"/>
        </w:rPr>
        <w:t>、</w:t>
        <w:tab/>
        <w:t>在子公司的所有者权益份额发生变化且仍控制子公司的交易</w:t>
      </w:r>
      <w:bookmarkEnd w:id="1918"/>
      <w:bookmarkEnd w:id="1919"/>
      <w:bookmarkEnd w:id="1921"/>
    </w:p>
    <w:p>
      <w:pPr>
        <w:pStyle w:val="Style2"/>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78" w:val="left"/>
        </w:tabs>
        <w:bidi w:val="0"/>
        <w:spacing w:before="0" w:after="100" w:line="240" w:lineRule="auto"/>
        <w:ind w:left="0" w:right="0" w:firstLine="1000"/>
        <w:jc w:val="left"/>
      </w:pPr>
      <w:bookmarkStart w:id="1922" w:name="bookmark1922"/>
      <w:bookmarkStart w:id="1923" w:name="bookmark1923"/>
      <w:bookmarkStart w:id="1924" w:name="bookmark1924"/>
      <w:bookmarkStart w:id="1925" w:name="bookmark1925"/>
      <w:r>
        <w:rPr>
          <w:color w:val="000000"/>
          <w:spacing w:val="0"/>
          <w:w w:val="100"/>
          <w:position w:val="0"/>
        </w:rPr>
        <w:t>3</w:t>
      </w:r>
      <w:bookmarkEnd w:id="1924"/>
      <w:r>
        <w:rPr>
          <w:color w:val="000000"/>
          <w:spacing w:val="0"/>
          <w:w w:val="100"/>
          <w:position w:val="0"/>
        </w:rPr>
        <w:t>、</w:t>
        <w:tab/>
        <w:t>在合营企业或联营企业中的权益</w:t>
      </w:r>
      <w:bookmarkEnd w:id="1922"/>
      <w:bookmarkEnd w:id="1923"/>
      <w:bookmarkEnd w:id="1925"/>
    </w:p>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口适用口不适用</w:t>
      </w:r>
    </w:p>
    <w:p>
      <w:pPr>
        <w:pStyle w:val="Style2"/>
        <w:keepNext w:val="0"/>
        <w:keepLines w:val="0"/>
        <w:widowControl w:val="0"/>
        <w:shd w:val="clear" w:color="auto" w:fill="auto"/>
        <w:bidi w:val="0"/>
        <w:spacing w:before="0" w:after="100" w:line="240" w:lineRule="auto"/>
        <w:ind w:left="0" w:right="0" w:firstLine="1000"/>
        <w:jc w:val="left"/>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26"/>
        <w:gridCol w:w="979"/>
        <w:gridCol w:w="850"/>
        <w:gridCol w:w="4104"/>
        <w:gridCol w:w="744"/>
        <w:gridCol w:w="845"/>
        <w:gridCol w:w="1277"/>
      </w:tblGrid>
      <w:tr>
        <w:trPr>
          <w:trHeight w:val="46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160"/>
              <w:jc w:val="left"/>
              <w:rPr>
                <w:sz w:val="17"/>
                <w:szCs w:val="17"/>
              </w:rPr>
            </w:pPr>
            <w:r>
              <w:rPr>
                <w:color w:val="000000"/>
                <w:spacing w:val="0"/>
                <w:w w:val="100"/>
                <w:position w:val="0"/>
                <w:sz w:val="17"/>
                <w:szCs w:val="17"/>
              </w:rPr>
              <w:t>合营企业或联</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营企业名称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主要经营</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52" w:lineRule="exact"/>
              <w:ind w:left="0" w:right="0" w:firstLine="0"/>
              <w:jc w:val="center"/>
              <w:rPr>
                <w:sz w:val="17"/>
                <w:szCs w:val="17"/>
              </w:rPr>
            </w:pPr>
            <w:r>
              <w:rPr>
                <w:color w:val="000000"/>
                <w:spacing w:val="0"/>
                <w:w w:val="100"/>
                <w:position w:val="0"/>
                <w:sz w:val="17"/>
                <w:szCs w:val="17"/>
              </w:rPr>
              <w:t>对合营企业 或联营企业 投资的会计 处理方法</w:t>
            </w: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财通基金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基金募集、基金销售、特定客户资产管理、资产管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理及中国证监会许可的其他业务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永安期货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商品期货经纪、金融期货经纪、期货投资咨询，资 产管理，基金销售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w:t>
            </w:r>
          </w:p>
        </w:tc>
      </w:tr>
      <w:tr>
        <w:trPr>
          <w:trHeight w:val="142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浙商资产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47" w:lineRule="exact"/>
              <w:ind w:left="0" w:right="0" w:firstLine="0"/>
              <w:jc w:val="left"/>
              <w:rPr>
                <w:sz w:val="17"/>
                <w:szCs w:val="17"/>
              </w:rPr>
            </w:pPr>
            <w:r>
              <w:rPr>
                <w:color w:val="000000"/>
                <w:spacing w:val="0"/>
                <w:w w:val="100"/>
                <w:position w:val="0"/>
                <w:sz w:val="17"/>
                <w:szCs w:val="17"/>
              </w:rPr>
              <w:t>参与省内金融企业不良资产的批量转让业务(凭浙 江省人民政府文件经营)。资产管理、资产投资及 资产管理相关的重组、兼并、投资管理咨询服务， 企业管理、财务咨询及服务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w:t>
            </w:r>
          </w:p>
        </w:tc>
      </w:tr>
    </w:tbl>
    <w:p>
      <w:pPr>
        <w:widowControl w:val="0"/>
        <w:spacing w:after="219" w:line="1" w:lineRule="exact"/>
      </w:pPr>
    </w:p>
    <w:p>
      <w:pPr>
        <w:pStyle w:val="Style2"/>
        <w:keepNext w:val="0"/>
        <w:keepLines w:val="0"/>
        <w:widowControl w:val="0"/>
        <w:shd w:val="clear" w:color="auto" w:fill="auto"/>
        <w:bidi w:val="0"/>
        <w:spacing w:before="0" w:after="160" w:line="283" w:lineRule="exact"/>
        <w:ind w:left="100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r>
        <w:br w:type="page"/>
      </w:r>
    </w:p>
    <w:p>
      <w:pPr>
        <w:pStyle w:val="Style2"/>
        <w:keepNext w:val="0"/>
        <w:keepLines w:val="0"/>
        <w:widowControl w:val="0"/>
        <w:numPr>
          <w:ilvl w:val="0"/>
          <w:numId w:val="151"/>
        </w:numPr>
        <w:shd w:val="clear" w:color="auto" w:fill="auto"/>
        <w:tabs>
          <w:tab w:pos="1360" w:val="left"/>
        </w:tabs>
        <w:bidi w:val="0"/>
        <w:spacing w:before="0" w:after="460" w:line="341" w:lineRule="exact"/>
        <w:ind w:left="920" w:right="0" w:firstLine="0"/>
        <w:jc w:val="left"/>
      </w:pPr>
      <w:bookmarkStart w:id="1926" w:name="bookmark1926"/>
      <w:bookmarkEnd w:id="1926"/>
      <w:r>
        <w:rPr>
          <w:b/>
          <w:bCs/>
          <w:color w:val="000000"/>
          <w:spacing w:val="0"/>
          <w:w w:val="100"/>
          <w:position w:val="0"/>
        </w:rPr>
        <w:t>.</w:t>
      </w:r>
      <w:r>
        <w:rPr>
          <w:b/>
          <w:bCs/>
          <w:color w:val="000000"/>
          <w:spacing w:val="0"/>
          <w:w w:val="100"/>
          <w:position w:val="0"/>
        </w:rPr>
        <w:t xml:space="preserve">重要合营企业的主要财务信息 </w:t>
      </w: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51"/>
        </w:numPr>
        <w:shd w:val="clear" w:color="auto" w:fill="auto"/>
        <w:tabs>
          <w:tab w:pos="1350" w:val="left"/>
        </w:tabs>
        <w:bidi w:val="0"/>
        <w:spacing w:before="0" w:after="0" w:line="341" w:lineRule="exact"/>
        <w:ind w:left="0" w:right="0" w:firstLine="92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w:t>
      </w:r>
      <w:r>
        <w:rPr>
          <w:color w:val="000000"/>
          <w:spacing w:val="0"/>
          <w:w w:val="100"/>
          <w:position w:val="0"/>
        </w:rPr>
        <w:t>重要联营企业的主要财务信息</w:t>
      </w:r>
      <w:bookmarkEnd w:id="1927"/>
      <w:bookmarkEnd w:id="1928"/>
      <w:bookmarkEnd w:id="1930"/>
    </w:p>
    <w:p>
      <w:pPr>
        <w:pStyle w:val="Style2"/>
        <w:keepNext w:val="0"/>
        <w:keepLines w:val="0"/>
        <w:widowControl w:val="0"/>
        <w:shd w:val="clear" w:color="auto" w:fill="auto"/>
        <w:bidi w:val="0"/>
        <w:spacing w:before="0" w:after="0" w:line="341" w:lineRule="exact"/>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440" w:right="0" w:firstLine="0"/>
        <w:jc w:val="left"/>
      </w:pPr>
      <w:r>
        <w:rPr>
          <w:color w:val="000000"/>
          <w:spacing w:val="0"/>
          <w:w w:val="100"/>
          <w:position w:val="0"/>
        </w:rPr>
        <w:t>单位：元币种：人民币</w:t>
      </w:r>
    </w:p>
    <w:tbl>
      <w:tblPr>
        <w:tblOverlap w:val="never"/>
        <w:jc w:val="center"/>
        <w:tblLayout w:type="fixed"/>
      </w:tblPr>
      <w:tblGrid>
        <w:gridCol w:w="1426"/>
        <w:gridCol w:w="1560"/>
        <w:gridCol w:w="1704"/>
        <w:gridCol w:w="1560"/>
        <w:gridCol w:w="1325"/>
        <w:gridCol w:w="1536"/>
        <w:gridCol w:w="1565"/>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财通基金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永安期货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浙商资产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财通基金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永安期货</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浙商资产</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2,272,374,029.81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43,582,344,711.66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47,203,178,884.64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2,068,333,473.73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36,513,907,933.29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40,722,468,373.95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57,778,989.84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1,798,583,873.59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15,389,075,644.27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59,837,879.48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1,171,463,650.42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10,371,948,282.05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2,330,153,019.65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45,380,928,585.25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62,592,254,528.91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2,128,171,353.21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37,685,371,583.71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51,094,416,656.00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634,768,726.14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36,844,490,728.26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18,414,666,686.29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561,912,717.07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30,701,132,678.43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19,981,516,195.83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164,906,949.60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734,658,133.90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30,249,956,706.69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163,000,430.41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84,681,768.76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19,733,087,683.95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799,675,675.74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37,579,148,862.16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48,664,623,392.98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724,913,147.48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30,785,814,447.19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39,714,603,879.78</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5,922,603.56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2,284,198,998.19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8,551,290.48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2,284,705,852.77</w:t>
            </w:r>
          </w:p>
        </w:tc>
      </w:tr>
      <w:tr>
        <w:trPr>
          <w:trHeight w:val="54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rPr>
                <w:sz w:val="17"/>
                <w:szCs w:val="17"/>
              </w:rPr>
            </w:pPr>
            <w:r>
              <w:rPr>
                <w:color w:val="000000"/>
                <w:spacing w:val="0"/>
                <w:w w:val="100"/>
                <w:position w:val="0"/>
                <w:sz w:val="17"/>
                <w:szCs w:val="17"/>
              </w:rPr>
              <w:t>归属于母公司 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1,524,554,740.35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7,801,779,723.09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11,643,432,137.74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1,394,706,915.25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6,899,557,136.52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9,095,106,923.45</w:t>
            </w:r>
          </w:p>
        </w:tc>
      </w:tr>
      <w:tr>
        <w:trPr>
          <w:trHeight w:val="82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both"/>
              <w:rPr>
                <w:sz w:val="17"/>
                <w:szCs w:val="17"/>
              </w:rPr>
            </w:pPr>
            <w:r>
              <w:rPr>
                <w:color w:val="000000"/>
                <w:spacing w:val="0"/>
                <w:w w:val="100"/>
                <w:position w:val="0"/>
                <w:sz w:val="17"/>
                <w:szCs w:val="17"/>
              </w:rPr>
              <w:t>按持股比例计 算的净资产份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609,821,896.14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2,616,560,870.77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2,422,998,227.86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557,882,766.11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2,313,973,462.69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1,892,691,750.77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359,168,235.61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336,428,584.89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359,168,235.61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336,428,584.89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359,168,235.61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336,428,584.89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359,168,235.61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336,428,584.89</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对联营企业权 益投资的账面 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609,821,896.14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2,975,729,106.38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2,759,426,812.75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557,882,766.11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2,673,141,698.30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2,229,120,335.66</w:t>
            </w:r>
          </w:p>
        </w:tc>
      </w:tr>
      <w:tr>
        <w:trPr>
          <w:trHeight w:val="10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494,655,187.41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23,178,900,659.50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5,342,583,029.78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479,305,444.07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22,935,227,415.14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5,438,795,151.07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127,219,138.18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1,145,632,978.83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1,085,136,558.64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67,379,774.29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1,038,815,556.94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825,968,188.52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17"/>
                <w:szCs w:val="17"/>
              </w:rPr>
            </w:pPr>
            <w:r>
              <w:rPr>
                <w:color w:val="000000"/>
                <w:spacing w:val="0"/>
                <w:w w:val="100"/>
                <w:position w:val="0"/>
                <w:sz w:val="17"/>
                <w:szCs w:val="17"/>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-54,629,108.99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22,430,791.53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127,219,138.18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1,091,003,869.84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1,085,136,558.64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67,379,774.29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1,061,246,348.47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825,968,188.52</w:t>
            </w:r>
          </w:p>
        </w:tc>
      </w:tr>
      <w:tr>
        <w:trPr>
          <w:trHeight w:val="8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本年度收到的 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52,721,739.00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81,511,180.13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52,721,739.00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44,251,094.15</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920"/>
        <w:jc w:val="left"/>
      </w:pPr>
      <w:r>
        <w:rPr>
          <w:color w:val="000000"/>
          <w:spacing w:val="0"/>
          <w:w w:val="100"/>
          <w:position w:val="0"/>
        </w:rPr>
        <w:t>无</w:t>
      </w:r>
    </w:p>
    <w:p>
      <w:pPr>
        <w:pStyle w:val="Style20"/>
        <w:keepNext/>
        <w:keepLines/>
        <w:widowControl w:val="0"/>
        <w:numPr>
          <w:ilvl w:val="0"/>
          <w:numId w:val="151"/>
        </w:numPr>
        <w:shd w:val="clear" w:color="auto" w:fill="auto"/>
        <w:bidi w:val="0"/>
        <w:spacing w:before="0" w:after="120" w:line="240" w:lineRule="auto"/>
        <w:ind w:left="0" w:right="0" w:firstLine="92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w:t>
      </w:r>
      <w:r>
        <w:rPr>
          <w:color w:val="000000"/>
          <w:spacing w:val="0"/>
          <w:w w:val="100"/>
          <w:position w:val="0"/>
        </w:rPr>
        <w:t>不重要的合营企业和联营企业的汇总财务信息</w:t>
      </w:r>
      <w:bookmarkEnd w:id="1931"/>
      <w:bookmarkEnd w:id="1932"/>
      <w:bookmarkEnd w:id="1934"/>
    </w:p>
    <w:p>
      <w:pPr>
        <w:pStyle w:val="Style2"/>
        <w:keepNext w:val="0"/>
        <w:keepLines w:val="0"/>
        <w:widowControl w:val="0"/>
        <w:shd w:val="clear" w:color="auto" w:fill="auto"/>
        <w:bidi w:val="0"/>
        <w:spacing w:before="0" w:after="20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355,836,062.35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264,283,585.31</w:t>
            </w:r>
          </w:p>
        </w:tc>
      </w:tr>
      <w:tr>
        <w:trPr>
          <w:trHeight w:val="63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4,848,116.64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13,023,872.65</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4,848,116.64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13,023,872.65</w:t>
            </w:r>
          </w:p>
        </w:tc>
      </w:tr>
    </w:tbl>
    <w:p>
      <w:pPr>
        <w:widowControl w:val="0"/>
        <w:spacing w:after="219" w:line="1" w:lineRule="exact"/>
      </w:pPr>
    </w:p>
    <w:p>
      <w:pPr>
        <w:pStyle w:val="Style2"/>
        <w:keepNext w:val="0"/>
        <w:keepLines w:val="0"/>
        <w:widowControl w:val="0"/>
        <w:shd w:val="clear" w:color="auto" w:fill="auto"/>
        <w:bidi w:val="0"/>
        <w:spacing w:before="0" w:after="320" w:line="274" w:lineRule="exact"/>
        <w:ind w:left="920" w:right="0" w:firstLine="0"/>
        <w:jc w:val="left"/>
      </w:pPr>
      <w:r>
        <w:rPr>
          <w:color w:val="000000"/>
          <w:spacing w:val="0"/>
          <w:w w:val="100"/>
          <w:position w:val="0"/>
        </w:rPr>
        <w:t>其他说明: 无</w:t>
      </w:r>
    </w:p>
    <w:p>
      <w:pPr>
        <w:pStyle w:val="Style20"/>
        <w:keepNext/>
        <w:keepLines/>
        <w:widowControl w:val="0"/>
        <w:numPr>
          <w:ilvl w:val="0"/>
          <w:numId w:val="151"/>
        </w:numPr>
        <w:shd w:val="clear" w:color="auto" w:fill="auto"/>
        <w:tabs>
          <w:tab w:pos="1350" w:val="left"/>
        </w:tabs>
        <w:bidi w:val="0"/>
        <w:spacing w:before="0" w:after="100" w:line="240" w:lineRule="auto"/>
        <w:ind w:left="0" w:right="0" w:firstLine="920"/>
        <w:jc w:val="left"/>
      </w:pPr>
      <w:bookmarkStart w:id="1935" w:name="bookmark1935"/>
      <w:bookmarkStart w:id="1936" w:name="bookmark1936"/>
      <w:bookmarkStart w:id="1937" w:name="bookmark1937"/>
      <w:bookmarkStart w:id="1938" w:name="bookmark1938"/>
      <w:bookmarkEnd w:id="1937"/>
      <w:r>
        <w:rPr>
          <w:color w:val="000000"/>
          <w:spacing w:val="0"/>
          <w:w w:val="100"/>
          <w:position w:val="0"/>
        </w:rPr>
        <w:t>.</w:t>
      </w:r>
      <w:r>
        <w:rPr>
          <w:color w:val="000000"/>
          <w:spacing w:val="0"/>
          <w:w w:val="100"/>
          <w:position w:val="0"/>
        </w:rPr>
        <w:t>合营企业或联营企业向本公司转移资金的能力存在重大限制的说明</w:t>
      </w:r>
      <w:bookmarkEnd w:id="1935"/>
      <w:bookmarkEnd w:id="1936"/>
      <w:bookmarkEnd w:id="1938"/>
    </w:p>
    <w:p>
      <w:pPr>
        <w:pStyle w:val="Style2"/>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51"/>
        </w:numPr>
        <w:shd w:val="clear" w:color="auto" w:fill="auto"/>
        <w:tabs>
          <w:tab w:pos="1350" w:val="left"/>
        </w:tabs>
        <w:bidi w:val="0"/>
        <w:spacing w:before="0" w:after="100" w:line="240" w:lineRule="auto"/>
        <w:ind w:left="0" w:right="0" w:firstLine="92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w:t>
      </w:r>
      <w:r>
        <w:rPr>
          <w:color w:val="000000"/>
          <w:spacing w:val="0"/>
          <w:w w:val="100"/>
          <w:position w:val="0"/>
        </w:rPr>
        <w:t>合营企业或联营企业发生的超额亏损</w:t>
      </w:r>
      <w:bookmarkEnd w:id="1939"/>
      <w:bookmarkEnd w:id="1940"/>
      <w:bookmarkEnd w:id="1942"/>
    </w:p>
    <w:p>
      <w:pPr>
        <w:pStyle w:val="Style2"/>
        <w:keepNext w:val="0"/>
        <w:keepLines w:val="0"/>
        <w:widowControl w:val="0"/>
        <w:shd w:val="clear" w:color="auto" w:fill="auto"/>
        <w:bidi w:val="0"/>
        <w:spacing w:before="0" w:after="560" w:line="240" w:lineRule="auto"/>
        <w:ind w:left="0" w:right="0" w:firstLine="9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51"/>
        </w:numPr>
        <w:shd w:val="clear" w:color="auto" w:fill="auto"/>
        <w:tabs>
          <w:tab w:pos="1350" w:val="left"/>
        </w:tabs>
        <w:bidi w:val="0"/>
        <w:spacing w:before="0" w:after="100" w:line="240" w:lineRule="auto"/>
        <w:ind w:left="0" w:right="0" w:firstLine="92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w:t>
      </w:r>
      <w:r>
        <w:rPr>
          <w:color w:val="000000"/>
          <w:spacing w:val="0"/>
          <w:w w:val="100"/>
          <w:position w:val="0"/>
        </w:rPr>
        <w:t>与合营企业投资相关的未确认承诺</w:t>
      </w:r>
      <w:bookmarkEnd w:id="1943"/>
      <w:bookmarkEnd w:id="1944"/>
      <w:bookmarkEnd w:id="1946"/>
    </w:p>
    <w:p>
      <w:pPr>
        <w:pStyle w:val="Style2"/>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51"/>
        </w:numPr>
        <w:shd w:val="clear" w:color="auto" w:fill="auto"/>
        <w:tabs>
          <w:tab w:pos="1350" w:val="left"/>
        </w:tabs>
        <w:bidi w:val="0"/>
        <w:spacing w:before="0" w:after="100" w:line="240" w:lineRule="auto"/>
        <w:ind w:left="0" w:right="0" w:firstLine="920"/>
        <w:jc w:val="left"/>
      </w:pPr>
      <w:bookmarkStart w:id="1947" w:name="bookmark1947"/>
      <w:bookmarkStart w:id="1948" w:name="bookmark1948"/>
      <w:bookmarkStart w:id="1949" w:name="bookmark1949"/>
      <w:bookmarkStart w:id="1950" w:name="bookmark1950"/>
      <w:bookmarkEnd w:id="1949"/>
      <w:r>
        <w:rPr>
          <w:color w:val="000000"/>
          <w:spacing w:val="0"/>
          <w:w w:val="100"/>
          <w:position w:val="0"/>
        </w:rPr>
        <w:t>.</w:t>
      </w:r>
      <w:r>
        <w:rPr>
          <w:color w:val="000000"/>
          <w:spacing w:val="0"/>
          <w:w w:val="100"/>
          <w:position w:val="0"/>
        </w:rPr>
        <w:t>与合营企业或联营企业投资相关的或有负债</w:t>
      </w:r>
      <w:bookmarkEnd w:id="1947"/>
      <w:bookmarkEnd w:id="1948"/>
      <w:bookmarkEnd w:id="1950"/>
    </w:p>
    <w:p>
      <w:pPr>
        <w:pStyle w:val="Style2"/>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98" w:val="left"/>
        </w:tabs>
        <w:bidi w:val="0"/>
        <w:spacing w:before="0" w:after="100" w:line="240" w:lineRule="auto"/>
        <w:ind w:left="0" w:right="0" w:firstLine="920"/>
        <w:jc w:val="left"/>
      </w:pPr>
      <w:bookmarkStart w:id="1951" w:name="bookmark1951"/>
      <w:bookmarkStart w:id="1952" w:name="bookmark1952"/>
      <w:bookmarkStart w:id="1953" w:name="bookmark1953"/>
      <w:bookmarkStart w:id="1954" w:name="bookmark1954"/>
      <w:r>
        <w:rPr>
          <w:color w:val="000000"/>
          <w:spacing w:val="0"/>
          <w:w w:val="100"/>
          <w:position w:val="0"/>
        </w:rPr>
        <w:t>4</w:t>
      </w:r>
      <w:bookmarkEnd w:id="1953"/>
      <w:r>
        <w:rPr>
          <w:color w:val="000000"/>
          <w:spacing w:val="0"/>
          <w:w w:val="100"/>
          <w:position w:val="0"/>
        </w:rPr>
        <w:t>、</w:t>
        <w:tab/>
        <w:t>重要的共同经营</w:t>
      </w:r>
      <w:bookmarkEnd w:id="1951"/>
      <w:bookmarkEnd w:id="1952"/>
      <w:bookmarkEnd w:id="1954"/>
    </w:p>
    <w:p>
      <w:pPr>
        <w:pStyle w:val="Style2"/>
        <w:keepNext w:val="0"/>
        <w:keepLines w:val="0"/>
        <w:widowControl w:val="0"/>
        <w:shd w:val="clear" w:color="auto" w:fill="auto"/>
        <w:bidi w:val="0"/>
        <w:spacing w:before="0" w:after="560" w:line="240" w:lineRule="auto"/>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98" w:val="left"/>
        </w:tabs>
        <w:bidi w:val="0"/>
        <w:spacing w:before="0" w:after="100" w:line="240" w:lineRule="auto"/>
        <w:ind w:left="0" w:right="0" w:firstLine="920"/>
        <w:jc w:val="both"/>
      </w:pPr>
      <w:bookmarkStart w:id="1955" w:name="bookmark1955"/>
      <w:bookmarkStart w:id="1956" w:name="bookmark1956"/>
      <w:bookmarkStart w:id="1957" w:name="bookmark1957"/>
      <w:bookmarkStart w:id="1958" w:name="bookmark1958"/>
      <w:r>
        <w:rPr>
          <w:color w:val="000000"/>
          <w:spacing w:val="0"/>
          <w:w w:val="100"/>
          <w:position w:val="0"/>
        </w:rPr>
        <w:t>5</w:t>
      </w:r>
      <w:bookmarkEnd w:id="1957"/>
      <w:r>
        <w:rPr>
          <w:color w:val="000000"/>
          <w:spacing w:val="0"/>
          <w:w w:val="100"/>
          <w:position w:val="0"/>
        </w:rPr>
        <w:t>、</w:t>
        <w:tab/>
        <w:t>在未纳入合并财务报表范围的结构化主体中的权益</w:t>
      </w:r>
      <w:bookmarkEnd w:id="1955"/>
      <w:bookmarkEnd w:id="1956"/>
      <w:bookmarkEnd w:id="1958"/>
    </w:p>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28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numPr>
          <w:ilvl w:val="0"/>
          <w:numId w:val="153"/>
        </w:numPr>
        <w:shd w:val="clear" w:color="auto" w:fill="auto"/>
        <w:tabs>
          <w:tab w:pos="1635" w:val="left"/>
        </w:tabs>
        <w:bidi w:val="0"/>
        <w:spacing w:before="0" w:after="0" w:line="425" w:lineRule="auto"/>
        <w:ind w:left="1320" w:right="0" w:firstLine="0"/>
        <w:jc w:val="left"/>
      </w:pPr>
      <w:bookmarkStart w:id="1959" w:name="bookmark1959"/>
      <w:bookmarkEnd w:id="1959"/>
      <w:r>
        <w:rPr>
          <w:color w:val="000000"/>
          <w:spacing w:val="0"/>
          <w:w w:val="100"/>
          <w:position w:val="0"/>
        </w:rPr>
        <w:t>未纳入合并财务报表范围的结构化主体的基础信息</w:t>
      </w:r>
    </w:p>
    <w:p>
      <w:pPr>
        <w:pStyle w:val="Style2"/>
        <w:keepNext w:val="0"/>
        <w:keepLines w:val="0"/>
        <w:widowControl w:val="0"/>
        <w:shd w:val="clear" w:color="auto" w:fill="auto"/>
        <w:bidi w:val="0"/>
        <w:spacing w:before="0" w:after="160" w:line="406" w:lineRule="exact"/>
        <w:ind w:left="92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日止，由公司(含子公司)管理的未合并结构化主体的资产总额为人民 币</w:t>
      </w:r>
      <w:r>
        <w:rPr>
          <w:rFonts w:ascii="Times New Roman" w:eastAsia="Times New Roman" w:hAnsi="Times New Roman" w:cs="Times New Roman"/>
          <w:color w:val="000000"/>
          <w:spacing w:val="0"/>
          <w:w w:val="100"/>
          <w:position w:val="0"/>
        </w:rPr>
        <w:t>1,713.41</w:t>
      </w:r>
      <w:r>
        <w:rPr>
          <w:color w:val="000000"/>
          <w:spacing w:val="0"/>
          <w:w w:val="100"/>
          <w:position w:val="0"/>
        </w:rPr>
        <w:t>亿元。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 xml:space="preserve">月，公司(含子公司)从上述结构化主体中获取的管理费收入为 </w:t>
      </w:r>
      <w:r>
        <w:rPr>
          <w:rFonts w:ascii="Times New Roman" w:eastAsia="Times New Roman" w:hAnsi="Times New Roman" w:cs="Times New Roman"/>
          <w:color w:val="000000"/>
          <w:spacing w:val="0"/>
          <w:w w:val="100"/>
          <w:position w:val="0"/>
        </w:rPr>
        <w:t>11.63</w:t>
      </w:r>
      <w:r>
        <w:rPr>
          <w:color w:val="000000"/>
          <w:spacing w:val="0"/>
          <w:w w:val="100"/>
          <w:position w:val="0"/>
        </w:rPr>
        <w:t>亿元。</w:t>
      </w:r>
    </w:p>
    <w:p>
      <w:pPr>
        <w:pStyle w:val="Style2"/>
        <w:keepNext w:val="0"/>
        <w:keepLines w:val="0"/>
        <w:widowControl w:val="0"/>
        <w:numPr>
          <w:ilvl w:val="0"/>
          <w:numId w:val="153"/>
        </w:numPr>
        <w:shd w:val="clear" w:color="auto" w:fill="auto"/>
        <w:tabs>
          <w:tab w:pos="1654" w:val="left"/>
        </w:tabs>
        <w:bidi w:val="0"/>
        <w:spacing w:before="0" w:after="0" w:line="425" w:lineRule="auto"/>
        <w:ind w:left="1320" w:right="0" w:firstLine="0"/>
        <w:jc w:val="left"/>
      </w:pPr>
      <w:bookmarkStart w:id="1960" w:name="bookmark1960"/>
      <w:bookmarkEnd w:id="1960"/>
      <w:r>
        <w:rPr>
          <w:color w:val="000000"/>
          <w:spacing w:val="0"/>
          <w:w w:val="100"/>
          <w:position w:val="0"/>
        </w:rPr>
        <w:t>与权益相关资产负债的账面价值和最大损失敞口</w:t>
      </w:r>
    </w:p>
    <w:p>
      <w:pPr>
        <w:pStyle w:val="Style2"/>
        <w:keepNext w:val="0"/>
        <w:keepLines w:val="0"/>
        <w:widowControl w:val="0"/>
        <w:shd w:val="clear" w:color="auto" w:fill="auto"/>
        <w:bidi w:val="0"/>
        <w:spacing w:before="0" w:after="160" w:line="240" w:lineRule="auto"/>
        <w:ind w:left="0" w:right="900" w:firstLine="0"/>
        <w:jc w:val="right"/>
      </w:pPr>
      <w:r>
        <w:rPr>
          <w:color w:val="000000"/>
          <w:spacing w:val="0"/>
          <w:w w:val="100"/>
          <w:position w:val="0"/>
        </w:rPr>
        <w:t>单位：人民币亿元</w:t>
      </w:r>
    </w:p>
    <w:tbl>
      <w:tblPr>
        <w:tblOverlap w:val="never"/>
        <w:jc w:val="center"/>
        <w:tblLayout w:type="fixed"/>
      </w:tblPr>
      <w:tblGrid>
        <w:gridCol w:w="2717"/>
        <w:gridCol w:w="1651"/>
        <w:gridCol w:w="1656"/>
        <w:gridCol w:w="1502"/>
        <w:gridCol w:w="1541"/>
      </w:tblGrid>
      <w:tr>
        <w:trPr>
          <w:trHeight w:val="4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财务报表</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最大损失敞口</w:t>
            </w:r>
          </w:p>
        </w:tc>
      </w:tr>
      <w:tr>
        <w:trPr>
          <w:trHeight w:val="427"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上年期末数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上年期末数</w:t>
            </w:r>
          </w:p>
        </w:tc>
      </w:tr>
    </w:tbl>
    <w:p>
      <w:pPr>
        <w:spacing w:lineRule="exact" w:line="1"/>
        <w:rPr>
          <w:sz w:val="2"/>
          <w:szCs w:val="2"/>
        </w:rPr>
      </w:pPr>
      <w:r>
        <w:br w:type="page"/>
      </w:r>
    </w:p>
    <w:tbl>
      <w:tblPr>
        <w:tblOverlap w:val="never"/>
        <w:jc w:val="center"/>
        <w:tblLayout w:type="fixed"/>
      </w:tblPr>
      <w:tblGrid>
        <w:gridCol w:w="2717"/>
        <w:gridCol w:w="1651"/>
        <w:gridCol w:w="1656"/>
        <w:gridCol w:w="1502"/>
        <w:gridCol w:w="1541"/>
      </w:tblGrid>
      <w:tr>
        <w:trPr>
          <w:trHeight w:val="38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126.14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127.43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127.43</w:t>
            </w:r>
          </w:p>
        </w:tc>
      </w:tr>
    </w:tbl>
    <w:p>
      <w:pPr>
        <w:widowControl w:val="0"/>
        <w:spacing w:after="79" w:line="1" w:lineRule="exact"/>
      </w:pPr>
    </w:p>
    <w:p>
      <w:pPr>
        <w:pStyle w:val="Style2"/>
        <w:keepNext w:val="0"/>
        <w:keepLines w:val="0"/>
        <w:widowControl w:val="0"/>
        <w:numPr>
          <w:ilvl w:val="0"/>
          <w:numId w:val="155"/>
        </w:numPr>
        <w:shd w:val="clear" w:color="auto" w:fill="auto"/>
        <w:bidi w:val="0"/>
        <w:spacing w:before="0" w:after="0" w:line="427" w:lineRule="exact"/>
        <w:ind w:left="1320" w:right="0" w:firstLine="0"/>
        <w:jc w:val="left"/>
      </w:pPr>
      <w:bookmarkStart w:id="1961" w:name="bookmark1961"/>
      <w:bookmarkEnd w:id="1961"/>
      <w:r>
        <w:rPr>
          <w:color w:val="000000"/>
          <w:spacing w:val="0"/>
          <w:w w:val="100"/>
          <w:position w:val="0"/>
        </w:rPr>
        <w:t>最大损失敞口的确定方法</w:t>
      </w:r>
    </w:p>
    <w:p>
      <w:pPr>
        <w:pStyle w:val="Style2"/>
        <w:keepNext w:val="0"/>
        <w:keepLines w:val="0"/>
        <w:widowControl w:val="0"/>
        <w:shd w:val="clear" w:color="auto" w:fill="auto"/>
        <w:bidi w:val="0"/>
        <w:spacing w:before="0" w:after="460" w:line="427" w:lineRule="exact"/>
        <w:ind w:left="92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日，本公司因投资上述资产而可能遭受损失的最大风险敞口为其在报告 日的账面价值。</w:t>
      </w:r>
    </w:p>
    <w:p>
      <w:pPr>
        <w:pStyle w:val="Style20"/>
        <w:keepNext/>
        <w:keepLines/>
        <w:widowControl w:val="0"/>
        <w:shd w:val="clear" w:color="auto" w:fill="auto"/>
        <w:bidi w:val="0"/>
        <w:spacing w:before="0" w:after="80" w:line="240" w:lineRule="auto"/>
        <w:ind w:left="0" w:right="0" w:firstLine="920"/>
        <w:jc w:val="left"/>
      </w:pPr>
      <w:bookmarkStart w:id="1962" w:name="bookmark1962"/>
      <w:bookmarkStart w:id="1963" w:name="bookmark1963"/>
      <w:bookmarkStart w:id="1964" w:name="bookmark1964"/>
      <w:bookmarkStart w:id="1965" w:name="bookmark1965"/>
      <w:r>
        <w:rPr>
          <w:color w:val="000000"/>
          <w:spacing w:val="0"/>
          <w:w w:val="100"/>
          <w:position w:val="0"/>
        </w:rPr>
        <w:t>6</w:t>
      </w:r>
      <w:bookmarkEnd w:id="1964"/>
      <w:r>
        <w:rPr>
          <w:color w:val="000000"/>
          <w:spacing w:val="0"/>
          <w:w w:val="100"/>
          <w:position w:val="0"/>
        </w:rPr>
        <w:t>、其他</w:t>
      </w:r>
      <w:bookmarkEnd w:id="1962"/>
      <w:bookmarkEnd w:id="1963"/>
      <w:bookmarkEnd w:id="1965"/>
    </w:p>
    <w:p>
      <w:pPr>
        <w:pStyle w:val="Style2"/>
        <w:keepNext w:val="0"/>
        <w:keepLines w:val="0"/>
        <w:widowControl w:val="0"/>
        <w:shd w:val="clear" w:color="auto" w:fill="auto"/>
        <w:bidi w:val="0"/>
        <w:spacing w:before="0" w:after="340" w:line="240" w:lineRule="auto"/>
        <w:ind w:left="0" w:right="0" w:firstLine="9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920"/>
        <w:jc w:val="left"/>
      </w:pPr>
      <w:bookmarkStart w:id="1966" w:name="bookmark1966"/>
      <w:bookmarkStart w:id="1967" w:name="bookmark1967"/>
      <w:bookmarkStart w:id="1968" w:name="bookmark1968"/>
      <w:r>
        <w:rPr>
          <w:color w:val="000000"/>
          <w:spacing w:val="0"/>
          <w:w w:val="100"/>
          <w:position w:val="0"/>
        </w:rPr>
        <w:t>十一、与金融工具相关的风险</w:t>
      </w:r>
      <w:bookmarkEnd w:id="1966"/>
      <w:bookmarkEnd w:id="1967"/>
      <w:bookmarkEnd w:id="1968"/>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1320" w:right="0" w:firstLine="0"/>
        <w:jc w:val="left"/>
      </w:pPr>
      <w:r>
        <w:rPr>
          <w:color w:val="000000"/>
          <w:spacing w:val="0"/>
          <w:w w:val="100"/>
          <w:position w:val="0"/>
        </w:rPr>
        <w:t>参见本节“十七、风险管理”。</w:t>
      </w:r>
    </w:p>
    <w:p>
      <w:pPr>
        <w:pStyle w:val="Style20"/>
        <w:keepNext/>
        <w:keepLines/>
        <w:widowControl w:val="0"/>
        <w:shd w:val="clear" w:color="auto" w:fill="auto"/>
        <w:bidi w:val="0"/>
        <w:spacing w:before="0" w:after="80" w:line="240" w:lineRule="auto"/>
        <w:ind w:left="0" w:right="0" w:firstLine="920"/>
        <w:jc w:val="left"/>
      </w:pPr>
      <w:bookmarkStart w:id="1969" w:name="bookmark1969"/>
      <w:bookmarkStart w:id="1970" w:name="bookmark1970"/>
      <w:bookmarkStart w:id="1971" w:name="bookmark1971"/>
      <w:r>
        <w:rPr>
          <w:color w:val="000000"/>
          <w:spacing w:val="0"/>
          <w:w w:val="100"/>
          <w:position w:val="0"/>
        </w:rPr>
        <w:t>十二、公允价值的披露</w:t>
      </w:r>
      <w:bookmarkEnd w:id="1969"/>
      <w:bookmarkEnd w:id="1970"/>
      <w:bookmarkEnd w:id="1971"/>
    </w:p>
    <w:p>
      <w:pPr>
        <w:pStyle w:val="Style20"/>
        <w:keepNext/>
        <w:keepLines/>
        <w:widowControl w:val="0"/>
        <w:shd w:val="clear" w:color="auto" w:fill="auto"/>
        <w:bidi w:val="0"/>
        <w:spacing w:before="0" w:after="80" w:line="240" w:lineRule="auto"/>
        <w:ind w:left="0" w:right="0" w:firstLine="920"/>
        <w:jc w:val="left"/>
      </w:pPr>
      <w:bookmarkStart w:id="1969" w:name="bookmark1969"/>
      <w:bookmarkStart w:id="1970" w:name="bookmark1970"/>
      <w:bookmarkStart w:id="1972" w:name="bookmark1972"/>
      <w:bookmarkStart w:id="1973" w:name="bookmark1973"/>
      <w:r>
        <w:rPr>
          <w:color w:val="000000"/>
          <w:spacing w:val="0"/>
          <w:w w:val="100"/>
          <w:position w:val="0"/>
        </w:rPr>
        <w:t>1</w:t>
      </w:r>
      <w:bookmarkEnd w:id="1972"/>
      <w:r>
        <w:rPr>
          <w:color w:val="000000"/>
          <w:spacing w:val="0"/>
          <w:w w:val="100"/>
          <w:position w:val="0"/>
        </w:rPr>
        <w:t>、以公允价值计量的资产和负债的期末公允价值</w:t>
      </w:r>
      <w:bookmarkEnd w:id="1969"/>
      <w:bookmarkEnd w:id="1970"/>
      <w:bookmarkEnd w:id="1973"/>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7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12"/>
        <w:gridCol w:w="1747"/>
        <w:gridCol w:w="1747"/>
        <w:gridCol w:w="1560"/>
        <w:gridCol w:w="1757"/>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第一层次公允价值</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第二层次公允价值</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第三层次公允价</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值计量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8,725,425,608.91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15,639,137,611.48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637,293,232.43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25,001,856,452.82</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以公允价值计量且变动计入当 期损益的金融资产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8,725,425,608.91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15,639,137,611.48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637,293,232.43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25,001,856,452.82</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6,192,228,885.26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2,988,801,493.12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636,230.00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9,181,666,608.38</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2,533,196,723.65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12,586,931,181.76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636,657,002.43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15,756,784,907.84</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63,404,936.60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63,404,936.60</w:t>
            </w:r>
          </w:p>
        </w:tc>
      </w:tr>
      <w:tr>
        <w:trPr>
          <w:trHeight w:val="81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6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指定以公允价值计量且其变 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3,961,098,690.62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3,074,929,693.38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7,036,028,384.00</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131,444,319.58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131,444,319.58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8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持有并准备增值后转让的土地 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消耗性生物资产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12"/>
        <w:gridCol w:w="1747"/>
        <w:gridCol w:w="1747"/>
        <w:gridCol w:w="1560"/>
        <w:gridCol w:w="1757"/>
      </w:tblGrid>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持续以公允价值计量的资产总</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12,686,524,299.53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18,714,067,304.86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768,737,552.01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32,169,329,156.40</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（六）交易性金融负债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41,227,050.73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83,996,716.55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125,223,767.28</w:t>
            </w: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41,227,050.73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83,996,716.55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125,223,767.28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6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指定为以公允价值计量且变动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持续以公允价值计量的负债总</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41,227,050.73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83,996,716.55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125,223,767.28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非持续以公允价值计量的资产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非持续以公允价值计量的负债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0"/>
        <w:keepNext/>
        <w:keepLines/>
        <w:widowControl w:val="0"/>
        <w:shd w:val="clear" w:color="auto" w:fill="auto"/>
        <w:tabs>
          <w:tab w:pos="1346" w:val="left"/>
        </w:tabs>
        <w:bidi w:val="0"/>
        <w:spacing w:before="0" w:after="100" w:line="240" w:lineRule="auto"/>
        <w:ind w:left="0" w:right="0" w:firstLine="920"/>
        <w:jc w:val="both"/>
      </w:pPr>
      <w:bookmarkStart w:id="1974" w:name="bookmark1974"/>
      <w:bookmarkStart w:id="1975" w:name="bookmark1975"/>
      <w:bookmarkStart w:id="1976" w:name="bookmark1976"/>
      <w:bookmarkStart w:id="1977" w:name="bookmark1977"/>
      <w:r>
        <w:rPr>
          <w:color w:val="000000"/>
          <w:spacing w:val="0"/>
          <w:w w:val="100"/>
          <w:position w:val="0"/>
        </w:rPr>
        <w:t>2</w:t>
      </w:r>
      <w:bookmarkEnd w:id="1976"/>
      <w:r>
        <w:rPr>
          <w:color w:val="000000"/>
          <w:spacing w:val="0"/>
          <w:w w:val="100"/>
          <w:position w:val="0"/>
        </w:rPr>
        <w:t>、</w:t>
        <w:tab/>
        <w:t>持续和非持续第一层次公允价值计量项目市价的确定依据</w:t>
      </w:r>
      <w:bookmarkEnd w:id="1974"/>
      <w:bookmarkEnd w:id="1975"/>
      <w:bookmarkEnd w:id="1977"/>
    </w:p>
    <w:p>
      <w:pPr>
        <w:pStyle w:val="Style2"/>
        <w:keepNext w:val="0"/>
        <w:keepLines w:val="0"/>
        <w:widowControl w:val="0"/>
        <w:shd w:val="clear" w:color="auto" w:fill="auto"/>
        <w:bidi w:val="0"/>
        <w:spacing w:before="0" w:after="300" w:line="278" w:lineRule="exact"/>
        <w:ind w:left="920" w:right="0" w:firstLine="0"/>
        <w:jc w:val="both"/>
      </w:pPr>
      <w:r>
        <w:rPr>
          <w:color w:val="000000"/>
          <w:spacing w:val="0"/>
          <w:w w:val="100"/>
          <w:position w:val="0"/>
          <w:sz w:val="19"/>
          <w:szCs w:val="19"/>
        </w:rPr>
        <w:t>J</w:t>
      </w:r>
      <w:r>
        <w:rPr>
          <w:color w:val="000000"/>
          <w:spacing w:val="0"/>
          <w:w w:val="100"/>
          <w:position w:val="0"/>
        </w:rPr>
        <w:t>适用口不适用 取自公开市场查询的期末收盘价。</w:t>
      </w:r>
    </w:p>
    <w:p>
      <w:pPr>
        <w:pStyle w:val="Style20"/>
        <w:keepNext/>
        <w:keepLines/>
        <w:widowControl w:val="0"/>
        <w:shd w:val="clear" w:color="auto" w:fill="auto"/>
        <w:tabs>
          <w:tab w:pos="1346" w:val="left"/>
        </w:tabs>
        <w:bidi w:val="0"/>
        <w:spacing w:before="0" w:after="100" w:line="240" w:lineRule="auto"/>
        <w:ind w:left="920" w:right="0" w:firstLine="0"/>
        <w:jc w:val="both"/>
      </w:pPr>
      <w:bookmarkStart w:id="1978" w:name="bookmark1978"/>
      <w:bookmarkStart w:id="1979" w:name="bookmark1979"/>
      <w:bookmarkStart w:id="1980" w:name="bookmark1980"/>
      <w:bookmarkStart w:id="1981" w:name="bookmark1981"/>
      <w:r>
        <w:rPr>
          <w:color w:val="000000"/>
          <w:spacing w:val="0"/>
          <w:w w:val="100"/>
          <w:position w:val="0"/>
        </w:rPr>
        <w:t>3</w:t>
      </w:r>
      <w:bookmarkEnd w:id="1980"/>
      <w:r>
        <w:rPr>
          <w:color w:val="000000"/>
          <w:spacing w:val="0"/>
          <w:w w:val="100"/>
          <w:position w:val="0"/>
        </w:rPr>
        <w:t>、</w:t>
        <w:tab/>
        <w:t>持续和非持续第二层次公允价值计量项目，采用的估值技术和重要参数的定性及定量信息</w:t>
      </w:r>
      <w:bookmarkEnd w:id="1978"/>
      <w:bookmarkEnd w:id="1979"/>
      <w:bookmarkEnd w:id="1981"/>
    </w:p>
    <w:p>
      <w:pPr>
        <w:pStyle w:val="Style2"/>
        <w:keepNext w:val="0"/>
        <w:keepLines w:val="0"/>
        <w:widowControl w:val="0"/>
        <w:shd w:val="clear" w:color="auto" w:fill="auto"/>
        <w:bidi w:val="0"/>
        <w:spacing w:before="0" w:after="100" w:line="240" w:lineRule="auto"/>
        <w:ind w:left="92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920" w:right="0"/>
        <w:jc w:val="both"/>
      </w:pPr>
      <w:r>
        <w:rPr>
          <w:color w:val="000000"/>
          <w:spacing w:val="0"/>
          <w:w w:val="100"/>
          <w:position w:val="0"/>
        </w:rPr>
        <w:t>采用估值技术（包括参考熟悉情况并自愿交易的各方最近进行的市场交易中使用的价格、参 照实质上相同的其他金融工具的当前公允价值、现金流量折现法和期权定价模型等）确定其公允 价值。</w:t>
      </w:r>
    </w:p>
    <w:p>
      <w:pPr>
        <w:pStyle w:val="Style20"/>
        <w:keepNext/>
        <w:keepLines/>
        <w:widowControl w:val="0"/>
        <w:shd w:val="clear" w:color="auto" w:fill="auto"/>
        <w:tabs>
          <w:tab w:pos="1346" w:val="left"/>
        </w:tabs>
        <w:bidi w:val="0"/>
        <w:spacing w:before="0" w:after="100" w:line="240" w:lineRule="auto"/>
        <w:ind w:left="0" w:right="0" w:firstLine="920"/>
        <w:jc w:val="both"/>
      </w:pPr>
      <w:bookmarkStart w:id="1982" w:name="bookmark1982"/>
      <w:bookmarkStart w:id="1983" w:name="bookmark1983"/>
      <w:bookmarkStart w:id="1984" w:name="bookmark1984"/>
      <w:bookmarkStart w:id="1985" w:name="bookmark1985"/>
      <w:r>
        <w:rPr>
          <w:color w:val="000000"/>
          <w:spacing w:val="0"/>
          <w:w w:val="100"/>
          <w:position w:val="0"/>
        </w:rPr>
        <w:t>4</w:t>
      </w:r>
      <w:bookmarkEnd w:id="1984"/>
      <w:r>
        <w:rPr>
          <w:color w:val="000000"/>
          <w:spacing w:val="0"/>
          <w:w w:val="100"/>
          <w:position w:val="0"/>
        </w:rPr>
        <w:t>、</w:t>
        <w:tab/>
        <w:t>持续和非持续第三层次公允价值计量项目，采用的估值技术和重要参数的定性及定量信息</w:t>
      </w:r>
      <w:bookmarkEnd w:id="1982"/>
      <w:bookmarkEnd w:id="1983"/>
      <w:bookmarkEnd w:id="1985"/>
    </w:p>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408" w:lineRule="exact"/>
        <w:ind w:left="920" w:right="0"/>
        <w:jc w:val="both"/>
      </w:pPr>
      <w:r>
        <w:rPr>
          <w:color w:val="000000"/>
          <w:spacing w:val="0"/>
          <w:w w:val="100"/>
          <w:position w:val="0"/>
        </w:rPr>
        <w:t>估值采用本公司自对手方处获取估值报价，或使用估值技术确定其公允价值，包括现金流折 现法、净资产价值、市场比较法和期权定价模型等。这些金融工具的公允价值可能基于对估值有 重大影响的不可观测输入值，因此公司将其分为第三层。不可观测输入值包括加权平均资本成本、 波动率、流动性折扣等。</w:t>
      </w:r>
    </w:p>
    <w:p>
      <w:pPr>
        <w:pStyle w:val="Style20"/>
        <w:keepNext/>
        <w:keepLines/>
        <w:widowControl w:val="0"/>
        <w:shd w:val="clear" w:color="auto" w:fill="auto"/>
        <w:bidi w:val="0"/>
        <w:spacing w:before="0" w:after="0" w:line="288" w:lineRule="exact"/>
        <w:ind w:left="1320" w:right="0" w:hanging="400"/>
        <w:jc w:val="both"/>
      </w:pPr>
      <w:bookmarkStart w:id="1986" w:name="bookmark1986"/>
      <w:bookmarkStart w:id="1987" w:name="bookmark1987"/>
      <w:bookmarkStart w:id="1988" w:name="bookmark1988"/>
      <w:bookmarkStart w:id="1989" w:name="bookmark1989"/>
      <w:r>
        <w:rPr>
          <w:color w:val="000000"/>
          <w:spacing w:val="0"/>
          <w:w w:val="100"/>
          <w:position w:val="0"/>
        </w:rPr>
        <w:t>5</w:t>
      </w:r>
      <w:bookmarkEnd w:id="1988"/>
      <w:r>
        <w:rPr>
          <w:color w:val="000000"/>
          <w:spacing w:val="0"/>
          <w:w w:val="100"/>
          <w:position w:val="0"/>
        </w:rPr>
        <w:t>、持续的第三层次公允价值计量项目，期初与期末账面价值间的调节信息及不可观察参数敏感 性分析</w:t>
      </w:r>
      <w:bookmarkEnd w:id="1986"/>
      <w:bookmarkEnd w:id="1987"/>
      <w:bookmarkEnd w:id="1989"/>
    </w:p>
    <w:p>
      <w:pPr>
        <w:pStyle w:val="Style2"/>
        <w:keepNext w:val="0"/>
        <w:keepLines w:val="0"/>
        <w:widowControl w:val="0"/>
        <w:shd w:val="clear" w:color="auto" w:fill="auto"/>
        <w:bidi w:val="0"/>
        <w:spacing w:before="0" w:after="280" w:line="288" w:lineRule="exact"/>
        <w:ind w:left="0" w:right="0" w:firstLine="920"/>
        <w:jc w:val="both"/>
      </w:pPr>
      <w:r>
        <w:rPr>
          <w:color w:val="000000"/>
          <w:spacing w:val="0"/>
          <w:w w:val="100"/>
          <w:position w:val="0"/>
          <w:sz w:val="19"/>
          <w:szCs w:val="19"/>
        </w:rPr>
        <w:t>J</w:t>
      </w:r>
      <w:r>
        <w:rPr>
          <w:color w:val="000000"/>
          <w:spacing w:val="0"/>
          <w:w w:val="100"/>
          <w:position w:val="0"/>
        </w:rPr>
        <w:t>适用口不适用</w:t>
      </w:r>
    </w:p>
    <w:tbl>
      <w:tblPr>
        <w:tblOverlap w:val="never"/>
        <w:jc w:val="left"/>
        <w:tblLayout w:type="fixed"/>
      </w:tblPr>
      <w:tblGrid>
        <w:gridCol w:w="2842"/>
        <w:gridCol w:w="1987"/>
        <w:gridCol w:w="1982"/>
        <w:gridCol w:w="2136"/>
      </w:tblGrid>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总计</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592,670,746.12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125,020,892.20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717,691,638.32</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本年损益影响合计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110,680,349.32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110,680,349.32</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本年其他综合收益影响合计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6,423,427.38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6,423,427.38</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本年购入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145,391,673.73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145,391,673.73</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本年出售及结算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211,449,677.01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211,449,677.01</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转入第三层级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140.27</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转出第三层级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637,293,232.43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131,444,319.58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768,737,552.01</w:t>
            </w:r>
          </w:p>
        </w:tc>
      </w:tr>
    </w:tbl>
    <w:p>
      <w:pPr>
        <w:widowControl w:val="0"/>
        <w:spacing w:after="539" w:line="1" w:lineRule="exact"/>
      </w:pPr>
    </w:p>
    <w:p>
      <w:pPr>
        <w:pStyle w:val="Style20"/>
        <w:keepNext/>
        <w:keepLines/>
        <w:widowControl w:val="0"/>
        <w:shd w:val="clear" w:color="auto" w:fill="auto"/>
        <w:tabs>
          <w:tab w:pos="1344" w:val="left"/>
        </w:tabs>
        <w:bidi w:val="0"/>
        <w:spacing w:before="0" w:after="100" w:line="278" w:lineRule="exact"/>
        <w:ind w:left="1320" w:right="0" w:hanging="400"/>
        <w:jc w:val="both"/>
      </w:pPr>
      <w:bookmarkStart w:id="1990" w:name="bookmark1990"/>
      <w:bookmarkStart w:id="1991" w:name="bookmark1991"/>
      <w:bookmarkStart w:id="1992" w:name="bookmark1992"/>
      <w:bookmarkStart w:id="1993" w:name="bookmark1993"/>
      <w:r>
        <w:rPr>
          <w:color w:val="000000"/>
          <w:spacing w:val="0"/>
          <w:w w:val="100"/>
          <w:position w:val="0"/>
        </w:rPr>
        <w:t>6</w:t>
      </w:r>
      <w:bookmarkEnd w:id="1992"/>
      <w:r>
        <w:rPr>
          <w:color w:val="000000"/>
          <w:spacing w:val="0"/>
          <w:w w:val="100"/>
          <w:position w:val="0"/>
        </w:rPr>
        <w:t>、</w:t>
        <w:tab/>
        <w:t>持续的公允价值计量项目，本期内发生各层级之间转换的，转换的原因及确定转换时点的政 策</w:t>
      </w:r>
      <w:bookmarkEnd w:id="1990"/>
      <w:bookmarkEnd w:id="1991"/>
      <w:bookmarkEnd w:id="1993"/>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60" w:line="408" w:lineRule="exact"/>
        <w:ind w:left="920" w:right="0" w:firstLine="420"/>
        <w:jc w:val="both"/>
      </w:pPr>
      <w:r>
        <w:rPr>
          <w:color w:val="000000"/>
          <w:spacing w:val="0"/>
          <w:w w:val="100"/>
          <w:position w:val="0"/>
        </w:rPr>
        <w:t>对于持续的以公允价值计量的资产和负债，本公司在每个报告年末通过重新评估分类，判断 各层级之间是否存在转换。本财务报告期间，公司持有的按公允价值计量的金融工具在各层级之 间没有重大转换。</w:t>
      </w:r>
    </w:p>
    <w:p>
      <w:pPr>
        <w:pStyle w:val="Style20"/>
        <w:keepNext/>
        <w:keepLines/>
        <w:widowControl w:val="0"/>
        <w:shd w:val="clear" w:color="auto" w:fill="auto"/>
        <w:tabs>
          <w:tab w:pos="1344" w:val="left"/>
        </w:tabs>
        <w:bidi w:val="0"/>
        <w:spacing w:before="0" w:after="100" w:line="240" w:lineRule="auto"/>
        <w:ind w:left="0" w:right="0" w:firstLine="920"/>
        <w:jc w:val="both"/>
      </w:pPr>
      <w:bookmarkStart w:id="1994" w:name="bookmark1994"/>
      <w:bookmarkStart w:id="1995" w:name="bookmark1995"/>
      <w:bookmarkStart w:id="1996" w:name="bookmark1996"/>
      <w:bookmarkStart w:id="1997" w:name="bookmark1997"/>
      <w:r>
        <w:rPr>
          <w:color w:val="000000"/>
          <w:spacing w:val="0"/>
          <w:w w:val="100"/>
          <w:position w:val="0"/>
        </w:rPr>
        <w:t>7</w:t>
      </w:r>
      <w:bookmarkEnd w:id="1996"/>
      <w:r>
        <w:rPr>
          <w:color w:val="000000"/>
          <w:spacing w:val="0"/>
          <w:w w:val="100"/>
          <w:position w:val="0"/>
        </w:rPr>
        <w:t>、</w:t>
        <w:tab/>
        <w:t>本期内发生的估值技术变更及变更原因</w:t>
      </w:r>
      <w:bookmarkEnd w:id="1994"/>
      <w:bookmarkEnd w:id="1995"/>
      <w:bookmarkEnd w:id="1997"/>
    </w:p>
    <w:p>
      <w:pPr>
        <w:pStyle w:val="Style2"/>
        <w:keepNext w:val="0"/>
        <w:keepLines w:val="0"/>
        <w:widowControl w:val="0"/>
        <w:shd w:val="clear" w:color="auto" w:fill="auto"/>
        <w:tabs>
          <w:tab w:pos="1774" w:val="left"/>
        </w:tabs>
        <w:bidi w:val="0"/>
        <w:spacing w:before="0" w:after="320" w:line="240" w:lineRule="auto"/>
        <w:ind w:left="0" w:right="0" w:firstLine="9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44" w:val="left"/>
        </w:tabs>
        <w:bidi w:val="0"/>
        <w:spacing w:before="0" w:after="100" w:line="240" w:lineRule="auto"/>
        <w:ind w:left="0" w:right="0" w:firstLine="920"/>
        <w:jc w:val="both"/>
      </w:pPr>
      <w:bookmarkStart w:id="1998" w:name="bookmark1998"/>
      <w:bookmarkStart w:id="1999" w:name="bookmark1999"/>
      <w:bookmarkStart w:id="2000" w:name="bookmark2000"/>
      <w:bookmarkStart w:id="2001" w:name="bookmark2001"/>
      <w:r>
        <w:rPr>
          <w:color w:val="000000"/>
          <w:spacing w:val="0"/>
          <w:w w:val="100"/>
          <w:position w:val="0"/>
        </w:rPr>
        <w:t>8</w:t>
      </w:r>
      <w:bookmarkEnd w:id="2000"/>
      <w:r>
        <w:rPr>
          <w:color w:val="000000"/>
          <w:spacing w:val="0"/>
          <w:w w:val="100"/>
          <w:position w:val="0"/>
        </w:rPr>
        <w:t>、</w:t>
        <w:tab/>
        <w:t>不以公允价值计量的金融资产和金融负债的公允价值情况</w:t>
      </w:r>
      <w:bookmarkEnd w:id="1998"/>
      <w:bookmarkEnd w:id="1999"/>
      <w:bookmarkEnd w:id="2001"/>
    </w:p>
    <w:p>
      <w:pPr>
        <w:pStyle w:val="Style2"/>
        <w:keepNext w:val="0"/>
        <w:keepLines w:val="0"/>
        <w:widowControl w:val="0"/>
        <w:shd w:val="clear" w:color="auto" w:fill="auto"/>
        <w:tabs>
          <w:tab w:pos="1774" w:val="left"/>
        </w:tabs>
        <w:bidi w:val="0"/>
        <w:spacing w:before="0" w:after="320" w:line="240" w:lineRule="auto"/>
        <w:ind w:left="0" w:right="0" w:firstLine="9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44" w:val="left"/>
        </w:tabs>
        <w:bidi w:val="0"/>
        <w:spacing w:before="0" w:after="100" w:line="240" w:lineRule="auto"/>
        <w:ind w:left="0" w:right="0" w:firstLine="920"/>
        <w:jc w:val="both"/>
      </w:pPr>
      <w:bookmarkStart w:id="2002" w:name="bookmark2002"/>
      <w:bookmarkStart w:id="2003" w:name="bookmark2003"/>
      <w:bookmarkStart w:id="2004" w:name="bookmark2004"/>
      <w:bookmarkStart w:id="2005" w:name="bookmark2005"/>
      <w:r>
        <w:rPr>
          <w:color w:val="000000"/>
          <w:spacing w:val="0"/>
          <w:w w:val="100"/>
          <w:position w:val="0"/>
        </w:rPr>
        <w:t>9</w:t>
      </w:r>
      <w:bookmarkEnd w:id="2004"/>
      <w:r>
        <w:rPr>
          <w:color w:val="000000"/>
          <w:spacing w:val="0"/>
          <w:w w:val="100"/>
          <w:position w:val="0"/>
        </w:rPr>
        <w:t>、</w:t>
        <w:tab/>
        <w:t>其他</w:t>
      </w:r>
      <w:bookmarkEnd w:id="2002"/>
      <w:bookmarkEnd w:id="2003"/>
      <w:bookmarkEnd w:id="2005"/>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80" w:line="411" w:lineRule="exact"/>
        <w:ind w:left="920" w:right="0" w:firstLine="420"/>
        <w:jc w:val="both"/>
      </w:pPr>
      <w:r>
        <w:rPr>
          <w:color w:val="000000"/>
          <w:spacing w:val="0"/>
          <w:w w:val="100"/>
          <w:position w:val="0"/>
        </w:rPr>
        <w:t>除了上述以公允价值计量的金融资产和金融负债外，本公司管理层已经评估了货币资金、结 算备付金、融出资金、买入返售金融资产、应收款项、应收利息、存出保证金、应付短期融资券、 拆入资金、卖出回购金融资产款、代理买卖证券款、应付款项、应付利息等，公允价值与账面价 值相若。</w:t>
      </w:r>
      <w:r>
        <w:br w:type="page"/>
      </w:r>
    </w:p>
    <w:p>
      <w:pPr>
        <w:pStyle w:val="Style20"/>
        <w:keepNext/>
        <w:keepLines/>
        <w:widowControl w:val="0"/>
        <w:shd w:val="clear" w:color="auto" w:fill="auto"/>
        <w:bidi w:val="0"/>
        <w:spacing w:before="0" w:after="100" w:line="240" w:lineRule="auto"/>
        <w:ind w:left="0" w:right="0" w:firstLine="920"/>
        <w:jc w:val="left"/>
      </w:pPr>
      <w:bookmarkStart w:id="2006" w:name="bookmark2006"/>
      <w:bookmarkStart w:id="2007" w:name="bookmark2007"/>
      <w:bookmarkStart w:id="2008" w:name="bookmark2008"/>
      <w:r>
        <w:rPr>
          <w:color w:val="000000"/>
          <w:spacing w:val="0"/>
          <w:w w:val="100"/>
          <w:position w:val="0"/>
        </w:rPr>
        <w:t>十三、关联方及关联交易</w:t>
      </w:r>
      <w:bookmarkEnd w:id="2006"/>
      <w:bookmarkEnd w:id="2007"/>
      <w:bookmarkEnd w:id="2008"/>
    </w:p>
    <w:p>
      <w:pPr>
        <w:pStyle w:val="Style20"/>
        <w:keepNext/>
        <w:keepLines/>
        <w:widowControl w:val="0"/>
        <w:shd w:val="clear" w:color="auto" w:fill="auto"/>
        <w:bidi w:val="0"/>
        <w:spacing w:before="0" w:after="100" w:line="240" w:lineRule="auto"/>
        <w:ind w:left="0" w:right="0" w:firstLine="920"/>
        <w:jc w:val="left"/>
      </w:pPr>
      <w:bookmarkStart w:id="2006" w:name="bookmark2006"/>
      <w:bookmarkStart w:id="2007" w:name="bookmark2007"/>
      <w:bookmarkStart w:id="2009" w:name="bookmark2009"/>
      <w:bookmarkStart w:id="2010" w:name="bookmark2010"/>
      <w:r>
        <w:rPr>
          <w:color w:val="000000"/>
          <w:spacing w:val="0"/>
          <w:w w:val="100"/>
          <w:position w:val="0"/>
        </w:rPr>
        <w:t>1</w:t>
      </w:r>
      <w:bookmarkEnd w:id="2009"/>
      <w:r>
        <w:rPr>
          <w:color w:val="000000"/>
          <w:spacing w:val="0"/>
          <w:w w:val="100"/>
          <w:position w:val="0"/>
        </w:rPr>
        <w:t>、本企业的母公司情况</w:t>
      </w:r>
      <w:bookmarkEnd w:id="2006"/>
      <w:bookmarkEnd w:id="2007"/>
      <w:bookmarkEnd w:id="2010"/>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392"/>
        <w:gridCol w:w="1234"/>
        <w:gridCol w:w="1464"/>
        <w:gridCol w:w="1464"/>
        <w:gridCol w:w="1680"/>
        <w:gridCol w:w="1829"/>
      </w:tblGrid>
      <w:tr>
        <w:trPr>
          <w:trHeight w:val="9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母公司对本企 业的持股比例</w:t>
            </w:r>
          </w:p>
          <w:p>
            <w:pPr>
              <w:pStyle w:val="Style29"/>
              <w:keepNext w:val="0"/>
              <w:keepLines w:val="0"/>
              <w:widowControl w:val="0"/>
              <w:shd w:val="clear" w:color="auto" w:fill="auto"/>
              <w:bidi w:val="0"/>
              <w:spacing w:before="0" w:after="0" w:line="331"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金融控股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29.03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w:t>
            </w: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92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180" w:line="240" w:lineRule="auto"/>
        <w:ind w:left="1320" w:right="0" w:firstLine="0"/>
        <w:jc w:val="left"/>
      </w:pPr>
      <w:r>
        <w:rPr>
          <w:color w:val="000000"/>
          <w:spacing w:val="0"/>
          <w:w w:val="100"/>
          <w:position w:val="0"/>
        </w:rPr>
        <w:t>浙江金控的实际控制方是浙江省财政厅。</w:t>
      </w:r>
    </w:p>
    <w:p>
      <w:pPr>
        <w:pStyle w:val="Style2"/>
        <w:keepNext w:val="0"/>
        <w:keepLines w:val="0"/>
        <w:widowControl w:val="0"/>
        <w:shd w:val="clear" w:color="auto" w:fill="auto"/>
        <w:bidi w:val="0"/>
        <w:spacing w:before="0" w:after="440" w:line="240" w:lineRule="auto"/>
        <w:ind w:left="1320" w:right="0" w:firstLine="0"/>
        <w:jc w:val="left"/>
      </w:pPr>
      <w:r>
        <w:rPr>
          <w:color w:val="000000"/>
          <w:spacing w:val="0"/>
          <w:w w:val="100"/>
          <w:position w:val="0"/>
        </w:rPr>
        <w:t>本企业最终控制方是浙江省财政厅。</w:t>
      </w:r>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0" w:right="0" w:firstLine="920"/>
        <w:jc w:val="left"/>
      </w:pPr>
      <w:r>
        <w:rPr>
          <w:color w:val="000000"/>
          <w:spacing w:val="0"/>
          <w:w w:val="100"/>
          <w:position w:val="0"/>
        </w:rPr>
        <w:t>无</w:t>
      </w:r>
    </w:p>
    <w:p>
      <w:pPr>
        <w:pStyle w:val="Style20"/>
        <w:keepNext/>
        <w:keepLines/>
        <w:widowControl w:val="0"/>
        <w:shd w:val="clear" w:color="auto" w:fill="auto"/>
        <w:tabs>
          <w:tab w:pos="1340" w:val="left"/>
        </w:tabs>
        <w:bidi w:val="0"/>
        <w:spacing w:before="0" w:after="0" w:line="312" w:lineRule="exact"/>
        <w:ind w:left="0" w:right="0" w:firstLine="920"/>
        <w:jc w:val="left"/>
      </w:pPr>
      <w:bookmarkStart w:id="2011" w:name="bookmark2011"/>
      <w:bookmarkStart w:id="2012" w:name="bookmark2012"/>
      <w:bookmarkStart w:id="2013" w:name="bookmark2013"/>
      <w:bookmarkStart w:id="2014" w:name="bookmark2014"/>
      <w:r>
        <w:rPr>
          <w:color w:val="000000"/>
          <w:spacing w:val="0"/>
          <w:w w:val="100"/>
          <w:position w:val="0"/>
        </w:rPr>
        <w:t>2</w:t>
      </w:r>
      <w:bookmarkEnd w:id="2013"/>
      <w:r>
        <w:rPr>
          <w:color w:val="000000"/>
          <w:spacing w:val="0"/>
          <w:w w:val="100"/>
          <w:position w:val="0"/>
        </w:rPr>
        <w:t>、</w:t>
        <w:tab/>
        <w:t>本企业的子公司情况</w:t>
      </w:r>
      <w:bookmarkEnd w:id="2011"/>
      <w:bookmarkEnd w:id="2012"/>
      <w:bookmarkEnd w:id="2014"/>
    </w:p>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80" w:line="312" w:lineRule="exact"/>
        <w:ind w:left="1320" w:right="0" w:firstLine="0"/>
        <w:jc w:val="left"/>
      </w:pPr>
      <w:r>
        <w:rPr>
          <w:color w:val="000000"/>
          <w:spacing w:val="0"/>
          <w:w w:val="100"/>
          <w:position w:val="0"/>
        </w:rPr>
        <w:t>本企业子公司的情况详见本报告“第十一节十、</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20"/>
        <w:keepNext/>
        <w:keepLines/>
        <w:widowControl w:val="0"/>
        <w:shd w:val="clear" w:color="auto" w:fill="auto"/>
        <w:tabs>
          <w:tab w:pos="1340" w:val="left"/>
        </w:tabs>
        <w:bidi w:val="0"/>
        <w:spacing w:before="0" w:after="0" w:line="312" w:lineRule="exact"/>
        <w:ind w:left="0" w:right="0" w:firstLine="920"/>
        <w:jc w:val="left"/>
      </w:pPr>
      <w:bookmarkStart w:id="2015" w:name="bookmark2015"/>
      <w:bookmarkStart w:id="2016" w:name="bookmark2016"/>
      <w:bookmarkStart w:id="2017" w:name="bookmark2017"/>
      <w:bookmarkStart w:id="2018" w:name="bookmark2018"/>
      <w:r>
        <w:rPr>
          <w:color w:val="000000"/>
          <w:spacing w:val="0"/>
          <w:w w:val="100"/>
          <w:position w:val="0"/>
        </w:rPr>
        <w:t>3</w:t>
      </w:r>
      <w:bookmarkEnd w:id="2017"/>
      <w:r>
        <w:rPr>
          <w:color w:val="000000"/>
          <w:spacing w:val="0"/>
          <w:w w:val="100"/>
          <w:position w:val="0"/>
        </w:rPr>
        <w:t>、</w:t>
        <w:tab/>
        <w:t>本企业合营和联营企业情况</w:t>
      </w:r>
      <w:bookmarkEnd w:id="2015"/>
      <w:bookmarkEnd w:id="2016"/>
      <w:bookmarkEnd w:id="2018"/>
    </w:p>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80" w:line="312" w:lineRule="exact"/>
        <w:ind w:left="920" w:right="0"/>
        <w:jc w:val="left"/>
      </w:pPr>
      <w:r>
        <w:rPr>
          <w:color w:val="000000"/>
          <w:spacing w:val="0"/>
          <w:w w:val="100"/>
          <w:position w:val="0"/>
        </w:rPr>
        <w:t>本企业重要的合营或联营企业详见本报告“第十一节十、</w:t>
      </w:r>
      <w:r>
        <w:rPr>
          <w:rFonts w:ascii="Times New Roman" w:eastAsia="Times New Roman" w:hAnsi="Times New Roman" w:cs="Times New Roman"/>
          <w:color w:val="000000"/>
          <w:spacing w:val="0"/>
          <w:w w:val="100"/>
          <w:position w:val="0"/>
        </w:rPr>
        <w:t>3</w:t>
      </w:r>
      <w:r>
        <w:rPr>
          <w:color w:val="000000"/>
          <w:spacing w:val="0"/>
          <w:w w:val="100"/>
          <w:position w:val="0"/>
        </w:rPr>
        <w:t>、“在合营企业或联营企业中的权 益</w:t>
      </w:r>
    </w:p>
    <w:p>
      <w:pPr>
        <w:pStyle w:val="Style34"/>
        <w:keepNext w:val="0"/>
        <w:keepLines w:val="0"/>
        <w:widowControl w:val="0"/>
        <w:shd w:val="clear" w:color="auto" w:fill="auto"/>
        <w:bidi w:val="0"/>
        <w:spacing w:before="0" w:after="0" w:line="322"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34"/>
        <w:keepNext w:val="0"/>
        <w:keepLines w:val="0"/>
        <w:widowControl w:val="0"/>
        <w:shd w:val="clear" w:color="auto" w:fill="auto"/>
        <w:bidi w:val="0"/>
        <w:spacing w:before="0" w:after="0" w:line="322" w:lineRule="exact"/>
        <w:ind w:left="96"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9"/>
        <w:gridCol w:w="5074"/>
      </w:tblGrid>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金华民营稳健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上海财通</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财通基金之子公司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浙江永安资本管理有限公司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永安期货之子公司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义乌通杰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财通资本之子公司义乌棒杰之联营企业</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德清锦烨财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财通资本之联营企业</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财通胜遇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财通资本之联营企业</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财通月桂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财通资本之联营企业</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财通尤创</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财通资本之联营企业</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财通金榛</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财通资本之联营企业</w:t>
            </w: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上虞财通</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财通资本之联营企业</w:t>
            </w:r>
          </w:p>
        </w:tc>
      </w:tr>
    </w:tbl>
    <w:p>
      <w:pPr>
        <w:spacing w:lineRule="exact" w:line="1"/>
        <w:rPr>
          <w:sz w:val="2"/>
          <w:szCs w:val="2"/>
        </w:rPr>
      </w:pPr>
      <w:r>
        <w:br w:type="page"/>
      </w:r>
    </w:p>
    <w:tbl>
      <w:tblPr>
        <w:tblOverlap w:val="never"/>
        <w:jc w:val="center"/>
        <w:tblLayout w:type="fixed"/>
      </w:tblPr>
      <w:tblGrid>
        <w:gridCol w:w="3989"/>
        <w:gridCol w:w="5074"/>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财通盛穗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财通资本之联营企业</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财通富榕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财通资本之联营企业</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酒通投资公司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财通创新之联营企业</w:t>
            </w:r>
          </w:p>
        </w:tc>
      </w:tr>
      <w:tr>
        <w:trPr>
          <w:trHeight w:val="33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浙商资产</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财通创新之联营企业</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4"/>
        <w:gridCol w:w="5078"/>
      </w:tblGrid>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浙江大学创新技术研究院有限公司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本公司之母公司向其委派董事</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万向信托股份公司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本公司之母公司向其委派董事</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浙江义乌农村商业银行股份有限公司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本公司之母公司向其委派董事</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本公司之母公司之联营企业</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浙江省财务开发有限责任公司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本公司之母公司之原母公司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浙江省协作大厦有限公司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浙江省财务开发有限责任公司之子公司</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浙江潮王大酒店有限公司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浙江省协作大厦有限公司之子公司</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台州市金融投资集团有限公司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本公司监事担任该公司高管</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浙江舟山定海海洋农村商业银行股份有 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本公司之母公司向其委派董事</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浙江中国轻纺城集团股份有限公司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本公司之母公司向其委派董事</w:t>
            </w: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浙江亿利达风机股份有限公司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财通创新之联营企业之子公司</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其他说明：</w:t>
      </w:r>
    </w:p>
    <w:p>
      <w:pPr>
        <w:pStyle w:val="Style2"/>
        <w:keepNext w:val="0"/>
        <w:keepLines w:val="0"/>
        <w:widowControl w:val="0"/>
        <w:shd w:val="clear" w:color="auto" w:fill="auto"/>
        <w:bidi w:val="0"/>
        <w:spacing w:before="0" w:after="460" w:line="415" w:lineRule="exact"/>
        <w:ind w:left="92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月，本公司之母公司之直接控制方由浙江财开变更为浙江省财政厅。</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月，上述事项已完成工商变更。根据《上海证券交易所股票上市规则》，过去十二个月内为公司 关联方的，视同关联方进行披露。</w:t>
      </w:r>
    </w:p>
    <w:p>
      <w:pPr>
        <w:pStyle w:val="Style20"/>
        <w:keepNext/>
        <w:keepLines/>
        <w:widowControl w:val="0"/>
        <w:shd w:val="clear" w:color="auto" w:fill="auto"/>
        <w:bidi w:val="0"/>
        <w:spacing w:before="0" w:after="100" w:line="240" w:lineRule="auto"/>
        <w:ind w:left="0" w:right="0" w:firstLine="920"/>
        <w:jc w:val="left"/>
      </w:pPr>
      <w:bookmarkStart w:id="2019" w:name="bookmark2019"/>
      <w:bookmarkStart w:id="2020" w:name="bookmark2020"/>
      <w:bookmarkStart w:id="2021" w:name="bookmark2021"/>
      <w:bookmarkStart w:id="2022" w:name="bookmark2022"/>
      <w:r>
        <w:rPr>
          <w:color w:val="000000"/>
          <w:spacing w:val="0"/>
          <w:w w:val="100"/>
          <w:position w:val="0"/>
        </w:rPr>
        <w:t>5</w:t>
      </w:r>
      <w:bookmarkEnd w:id="2021"/>
      <w:r>
        <w:rPr>
          <w:color w:val="000000"/>
          <w:spacing w:val="0"/>
          <w:w w:val="100"/>
          <w:position w:val="0"/>
        </w:rPr>
        <w:t>、关联交易情况</w:t>
      </w:r>
      <w:bookmarkEnd w:id="2019"/>
      <w:bookmarkEnd w:id="2020"/>
      <w:bookmarkEnd w:id="2022"/>
    </w:p>
    <w:p>
      <w:pPr>
        <w:pStyle w:val="Style20"/>
        <w:keepNext/>
        <w:keepLines/>
        <w:widowControl w:val="0"/>
        <w:shd w:val="clear" w:color="auto" w:fill="auto"/>
        <w:bidi w:val="0"/>
        <w:spacing w:before="0" w:after="100" w:line="240" w:lineRule="auto"/>
        <w:ind w:left="0" w:right="0" w:firstLine="920"/>
        <w:jc w:val="left"/>
      </w:pPr>
      <w:bookmarkStart w:id="2019" w:name="bookmark2019"/>
      <w:bookmarkStart w:id="2020" w:name="bookmark2020"/>
      <w:bookmarkStart w:id="2023" w:name="bookmark2023"/>
      <w:r>
        <w:rPr>
          <w:color w:val="000000"/>
          <w:spacing w:val="0"/>
          <w:w w:val="100"/>
          <w:position w:val="0"/>
        </w:rPr>
        <w:t>(1).</w:t>
      </w:r>
      <w:r>
        <w:rPr>
          <w:color w:val="000000"/>
          <w:spacing w:val="0"/>
          <w:w w:val="100"/>
          <w:position w:val="0"/>
        </w:rPr>
        <w:t>购销商品、提供和接受劳务的关联交易</w:t>
      </w:r>
      <w:bookmarkEnd w:id="2019"/>
      <w:bookmarkEnd w:id="2020"/>
      <w:bookmarkEnd w:id="2023"/>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7"/>
        <w:gridCol w:w="2462"/>
        <w:gridCol w:w="1930"/>
        <w:gridCol w:w="2203"/>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接受期货交易服务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56,656.96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23,092.14</w:t>
            </w:r>
          </w:p>
        </w:tc>
      </w:tr>
    </w:tbl>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410"/>
        <w:gridCol w:w="1704"/>
        <w:gridCol w:w="171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永安期货及其管理产品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2,212,229.98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1,375,948.27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台州市金融投资集团有限公司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47,039.70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16,426.92</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浙江省财务开发有限责任公司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8,053.74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8"/>
        <w:gridCol w:w="2410"/>
        <w:gridCol w:w="1704"/>
        <w:gridCol w:w="171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浙江永安资本管理有限公司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提供代理买卖证券服务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27,252.25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浙商资产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提供代理买卖证券服务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4,669.81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19,256.54</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财通月桂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提供代理买卖证券服务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2,352.68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浙江金控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提供代理买卖证券服务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1,814.55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浙江潮王大酒店有限公司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提供代理买卖证券服务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8,136.54</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浙江省协作大厦有限公司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提供代理买卖证券服务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7,493.70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浙江大学创新技术研究院有限公司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提供代理买卖证券服务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2,365.09</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上海财通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提供代理买卖证券服务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2,187.17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出租交易席位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3,478,910.26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2,408,957.24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提供代销基金产品服务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2,212,453.37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1,064,227.46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永安期货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提供代销基金产品服务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39,397.25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78,113.21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酒通投资公司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提供代销基金产品服务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848,632.08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1,015,094.34</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浙商资产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提供承销业务和财务顾 问服务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89,622.64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1,018,867.91</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浙商银行股份有限公司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提供承销业务和财务顾 问服务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8,962,264.15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永安期货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提供承销业务和财务顾 问服务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2,830,188.68</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浙江亿利达风机股份有限公司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提供承销业务和财务顾 问服务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万向信托股份公司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提供承销业务和财务顾 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235,849.06</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浙江中国轻纺城集团股份有限公司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提供承销业务和财务顾 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75,471.70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永安期货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提供中间介绍服务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8,166,077.69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7,405,007.94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德清锦烨财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688,679.25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657,741.16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财通胜遇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968,426.58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1,113,207.13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财通月桂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762,882.00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943,396.24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财通尤创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442,062.32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649,023.58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财通金榛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117,924.53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117,924.53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上虞财通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255,470.43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206,839.93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义乌通杰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207,609.78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499,353.35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财通盛穗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177,542.64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405,019.16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金华民营稳健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70,165.09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财通富榕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提供管理服务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118,249.07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84,325.16</w:t>
            </w:r>
          </w:p>
        </w:tc>
      </w:tr>
    </w:tbl>
    <w:p>
      <w:pPr>
        <w:pStyle w:val="Style34"/>
        <w:keepNext w:val="0"/>
        <w:keepLines w:val="0"/>
        <w:widowControl w:val="0"/>
        <w:shd w:val="clear" w:color="auto" w:fill="auto"/>
        <w:bidi w:val="0"/>
        <w:spacing w:before="0" w:after="0" w:line="271" w:lineRule="exact"/>
        <w:ind w:left="274" w:right="0" w:firstLine="0"/>
        <w:jc w:val="left"/>
      </w:pPr>
      <w:r>
        <w:rPr>
          <w:color w:val="000000"/>
          <w:spacing w:val="0"/>
          <w:w w:val="100"/>
          <w:position w:val="0"/>
        </w:rPr>
        <w:t>备注：除上述关联方外，部分非外部董事、监事及高级管理人员在本公司开设证券账户购买理财 产品，不存在股票交易行为；部分外部董事、董监高关系密切的家庭成员、直接或间接控制本公 司的法人的董监高及其关系密切的家庭成员在本公司开设证券账户进行股票交易。</w:t>
      </w:r>
    </w:p>
    <w:p>
      <w:pPr>
        <w:widowControl w:val="0"/>
        <w:spacing w:after="199" w:line="1" w:lineRule="exact"/>
      </w:pPr>
    </w:p>
    <w:p>
      <w:pPr>
        <w:pStyle w:val="Style2"/>
        <w:keepNext w:val="0"/>
        <w:keepLines w:val="0"/>
        <w:widowControl w:val="0"/>
        <w:shd w:val="clear" w:color="auto" w:fill="auto"/>
        <w:bidi w:val="0"/>
        <w:spacing w:before="0" w:after="200" w:line="312" w:lineRule="exact"/>
        <w:ind w:left="920" w:right="0" w:firstLine="0"/>
        <w:jc w:val="left"/>
      </w:pPr>
      <w:r>
        <w:rPr>
          <w:color w:val="000000"/>
          <w:spacing w:val="0"/>
          <w:w w:val="100"/>
          <w:position w:val="0"/>
        </w:rPr>
        <w:t>购销商品、提供和接受劳务的关联交易说明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00" w:line="341" w:lineRule="exact"/>
        <w:ind w:left="920" w:right="0" w:firstLine="0"/>
        <w:jc w:val="left"/>
      </w:pPr>
      <w:r>
        <w:rPr>
          <w:b/>
          <w:bCs/>
          <w:color w:val="000000"/>
          <w:spacing w:val="0"/>
          <w:w w:val="100"/>
          <w:position w:val="0"/>
        </w:rPr>
        <w:t>(2).</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2"/>
        <w:keepNext w:val="0"/>
        <w:keepLines w:val="0"/>
        <w:widowControl w:val="0"/>
        <w:shd w:val="clear" w:color="auto" w:fill="auto"/>
        <w:bidi w:val="0"/>
        <w:spacing w:before="0" w:after="260" w:line="312" w:lineRule="exact"/>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
        <w:keepNext w:val="0"/>
        <w:keepLines w:val="0"/>
        <w:widowControl w:val="0"/>
        <w:shd w:val="clear" w:color="auto" w:fill="auto"/>
        <w:bidi w:val="0"/>
        <w:spacing w:before="0" w:after="260" w:line="312" w:lineRule="exact"/>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260" w:line="312" w:lineRule="exact"/>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60" w:line="312" w:lineRule="exact"/>
        <w:ind w:left="92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57"/>
        </w:numPr>
        <w:shd w:val="clear" w:color="auto" w:fill="auto"/>
        <w:bidi w:val="0"/>
        <w:spacing w:before="0" w:after="0" w:line="312" w:lineRule="exact"/>
        <w:ind w:left="0" w:right="0" w:firstLine="920"/>
        <w:jc w:val="both"/>
      </w:pPr>
      <w:bookmarkStart w:id="2024" w:name="bookmark2024"/>
      <w:bookmarkStart w:id="2025" w:name="bookmark2025"/>
      <w:bookmarkStart w:id="2026" w:name="bookmark2026"/>
      <w:bookmarkStart w:id="2027" w:name="bookmark2027"/>
      <w:bookmarkEnd w:id="2026"/>
      <w:r>
        <w:rPr>
          <w:color w:val="000000"/>
          <w:spacing w:val="0"/>
          <w:w w:val="100"/>
          <w:position w:val="0"/>
        </w:rPr>
        <w:t>.</w:t>
      </w:r>
      <w:r>
        <w:rPr>
          <w:color w:val="000000"/>
          <w:spacing w:val="0"/>
          <w:w w:val="100"/>
          <w:position w:val="0"/>
        </w:rPr>
        <w:t>关联租赁情况</w:t>
      </w:r>
      <w:bookmarkEnd w:id="2024"/>
      <w:bookmarkEnd w:id="2025"/>
      <w:bookmarkEnd w:id="2027"/>
    </w:p>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本公司作为出租方：</w:t>
      </w:r>
    </w:p>
    <w:p>
      <w:pPr>
        <w:pStyle w:val="Style2"/>
        <w:keepNext w:val="0"/>
        <w:keepLines w:val="0"/>
        <w:widowControl w:val="0"/>
        <w:shd w:val="clear" w:color="auto" w:fill="auto"/>
        <w:bidi w:val="0"/>
        <w:spacing w:before="0" w:after="200" w:line="312" w:lineRule="exact"/>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本公司作为承租方：</w:t>
      </w:r>
    </w:p>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0"/>
        <w:gridCol w:w="2040"/>
        <w:gridCol w:w="2506"/>
        <w:gridCol w:w="2717"/>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出租方名称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14,410,169.01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
        <w:keepNext w:val="0"/>
        <w:keepLines w:val="0"/>
        <w:widowControl w:val="0"/>
        <w:shd w:val="clear" w:color="auto" w:fill="auto"/>
        <w:bidi w:val="0"/>
        <w:spacing w:before="0" w:after="260" w:line="312" w:lineRule="exact"/>
        <w:ind w:left="920" w:right="0" w:firstLine="0"/>
        <w:jc w:val="both"/>
      </w:pPr>
      <w:r>
        <w:rPr>
          <w:color w:val="000000"/>
          <w:spacing w:val="0"/>
          <w:w w:val="100"/>
          <w:position w:val="0"/>
        </w:rPr>
        <w:t>关联租赁情况说明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57"/>
        </w:numPr>
        <w:shd w:val="clear" w:color="auto" w:fill="auto"/>
        <w:bidi w:val="0"/>
        <w:spacing w:before="0" w:after="0" w:line="317" w:lineRule="exact"/>
        <w:ind w:left="0" w:right="0" w:firstLine="920"/>
        <w:jc w:val="both"/>
      </w:pPr>
      <w:bookmarkStart w:id="2028" w:name="bookmark2028"/>
      <w:bookmarkStart w:id="2029" w:name="bookmark2029"/>
      <w:bookmarkStart w:id="2030" w:name="bookmark2030"/>
      <w:bookmarkStart w:id="2031" w:name="bookmark2031"/>
      <w:bookmarkEnd w:id="2030"/>
      <w:r>
        <w:rPr>
          <w:color w:val="000000"/>
          <w:spacing w:val="0"/>
          <w:w w:val="100"/>
          <w:position w:val="0"/>
        </w:rPr>
        <w:t>.</w:t>
      </w:r>
      <w:r>
        <w:rPr>
          <w:color w:val="000000"/>
          <w:spacing w:val="0"/>
          <w:w w:val="100"/>
          <w:position w:val="0"/>
        </w:rPr>
        <w:t>关联担保情况</w:t>
      </w:r>
      <w:bookmarkEnd w:id="2028"/>
      <w:bookmarkEnd w:id="2029"/>
      <w:bookmarkEnd w:id="2031"/>
    </w:p>
    <w:p>
      <w:pPr>
        <w:pStyle w:val="Style2"/>
        <w:keepNext w:val="0"/>
        <w:keepLines w:val="0"/>
        <w:widowControl w:val="0"/>
        <w:shd w:val="clear" w:color="auto" w:fill="auto"/>
        <w:bidi w:val="0"/>
        <w:spacing w:before="0" w:after="200" w:line="317" w:lineRule="exact"/>
        <w:ind w:left="920" w:right="0" w:firstLine="0"/>
        <w:jc w:val="both"/>
      </w:pPr>
      <w:r>
        <w:rPr>
          <w:color w:val="000000"/>
          <w:spacing w:val="0"/>
          <w:w w:val="100"/>
          <w:position w:val="0"/>
        </w:rPr>
        <w:t xml:space="preserve">本公司作为担保方 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920"/>
        <w:jc w:val="both"/>
      </w:pPr>
      <w:r>
        <w:rPr>
          <w:color w:val="000000"/>
          <w:spacing w:val="0"/>
          <w:w w:val="100"/>
          <w:position w:val="0"/>
        </w:rPr>
        <w:t>本公司作为被担保方</w:t>
      </w:r>
    </w:p>
    <w:p>
      <w:pPr>
        <w:pStyle w:val="Style2"/>
        <w:keepNext w:val="0"/>
        <w:keepLines w:val="0"/>
        <w:widowControl w:val="0"/>
        <w:shd w:val="clear" w:color="auto" w:fill="auto"/>
        <w:bidi w:val="0"/>
        <w:spacing w:before="0" w:after="0" w:line="317" w:lineRule="exact"/>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3"/>
        <w:gridCol w:w="1685"/>
        <w:gridCol w:w="1834"/>
        <w:gridCol w:w="1824"/>
        <w:gridCol w:w="2117"/>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担保是否已经履行完</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169,040,000.00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2015/05/19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2020/05/19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2"/>
        <w:keepNext w:val="0"/>
        <w:keepLines w:val="0"/>
        <w:widowControl w:val="0"/>
        <w:shd w:val="clear" w:color="auto" w:fill="auto"/>
        <w:bidi w:val="0"/>
        <w:spacing w:before="0" w:after="80" w:line="240" w:lineRule="auto"/>
        <w:ind w:left="0" w:right="0" w:firstLine="920"/>
        <w:jc w:val="both"/>
      </w:pPr>
      <w:r>
        <w:rPr>
          <w:color w:val="000000"/>
          <w:spacing w:val="0"/>
          <w:w w:val="100"/>
          <w:position w:val="0"/>
        </w:rPr>
        <w:t>关联担保情况说明</w:t>
      </w:r>
    </w:p>
    <w:p>
      <w:pPr>
        <w:pStyle w:val="Style2"/>
        <w:keepNext w:val="0"/>
        <w:keepLines w:val="0"/>
        <w:widowControl w:val="0"/>
        <w:shd w:val="clear" w:color="auto" w:fill="auto"/>
        <w:bidi w:val="0"/>
        <w:spacing w:before="0" w:after="8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00" w:line="406" w:lineRule="exact"/>
        <w:ind w:left="920" w:right="0"/>
        <w:jc w:val="both"/>
      </w:pPr>
      <w:r>
        <w:rPr>
          <w:color w:val="000000"/>
          <w:spacing w:val="0"/>
          <w:w w:val="100"/>
          <w:position w:val="0"/>
        </w:rPr>
        <w:t>浙江省金融控股有限公司为公司发行的</w:t>
      </w:r>
      <w:r>
        <w:rPr>
          <w:rFonts w:ascii="Times New Roman" w:eastAsia="Times New Roman" w:hAnsi="Times New Roman" w:cs="Times New Roman"/>
          <w:color w:val="000000"/>
          <w:spacing w:val="0"/>
          <w:w w:val="100"/>
          <w:position w:val="0"/>
        </w:rPr>
        <w:t>15</w:t>
      </w:r>
      <w:r>
        <w:rPr>
          <w:color w:val="000000"/>
          <w:spacing w:val="0"/>
          <w:w w:val="100"/>
          <w:position w:val="0"/>
        </w:rPr>
        <w:t>亿公司债提供担保，担保期限为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日，每年按发行规模的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向公司计收担保费，本期公司赎回剩余公司债 </w:t>
      </w:r>
      <w:r>
        <w:rPr>
          <w:rFonts w:ascii="Times New Roman" w:eastAsia="Times New Roman" w:hAnsi="Times New Roman" w:cs="Times New Roman"/>
          <w:color w:val="000000"/>
          <w:spacing w:val="0"/>
          <w:w w:val="100"/>
          <w:position w:val="0"/>
        </w:rPr>
        <w:t>1.6904</w:t>
      </w:r>
      <w:r>
        <w:rPr>
          <w:color w:val="000000"/>
          <w:spacing w:val="0"/>
          <w:w w:val="100"/>
          <w:position w:val="0"/>
        </w:rPr>
        <w:t>亿元。本期及上年同期，公司已分别确认相关担保费为</w:t>
      </w:r>
      <w:r>
        <w:rPr>
          <w:rFonts w:ascii="Times New Roman" w:eastAsia="Times New Roman" w:hAnsi="Times New Roman" w:cs="Times New Roman"/>
          <w:color w:val="000000"/>
          <w:spacing w:val="0"/>
          <w:w w:val="100"/>
          <w:position w:val="0"/>
        </w:rPr>
        <w:t>78,674.20</w:t>
      </w:r>
      <w:r>
        <w:rPr>
          <w:color w:val="000000"/>
          <w:spacing w:val="0"/>
          <w:w w:val="100"/>
          <w:position w:val="0"/>
        </w:rPr>
        <w:t>元和</w:t>
      </w:r>
      <w:r>
        <w:rPr>
          <w:rFonts w:ascii="Times New Roman" w:eastAsia="Times New Roman" w:hAnsi="Times New Roman" w:cs="Times New Roman"/>
          <w:color w:val="000000"/>
          <w:spacing w:val="0"/>
          <w:w w:val="100"/>
          <w:position w:val="0"/>
        </w:rPr>
        <w:t>797,358.49</w:t>
      </w:r>
      <w:r>
        <w:rPr>
          <w:color w:val="000000"/>
          <w:spacing w:val="0"/>
          <w:w w:val="100"/>
          <w:position w:val="0"/>
        </w:rPr>
        <w:t xml:space="preserve">元。截至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日，该担保已履行完毕。</w:t>
      </w:r>
      <w:r>
        <w:br w:type="page"/>
      </w:r>
    </w:p>
    <w:p>
      <w:pPr>
        <w:pStyle w:val="Style20"/>
        <w:keepNext/>
        <w:keepLines/>
        <w:widowControl w:val="0"/>
        <w:numPr>
          <w:ilvl w:val="0"/>
          <w:numId w:val="157"/>
        </w:numPr>
        <w:shd w:val="clear" w:color="auto" w:fill="auto"/>
        <w:tabs>
          <w:tab w:pos="1350" w:val="left"/>
        </w:tabs>
        <w:bidi w:val="0"/>
        <w:spacing w:before="0" w:after="100" w:line="240" w:lineRule="auto"/>
        <w:ind w:left="0" w:right="0" w:firstLine="92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w:t>
      </w:r>
      <w:r>
        <w:rPr>
          <w:color w:val="000000"/>
          <w:spacing w:val="0"/>
          <w:w w:val="100"/>
          <w:position w:val="0"/>
        </w:rPr>
        <w:t>关联方资金拆借</w:t>
      </w:r>
      <w:bookmarkEnd w:id="2032"/>
      <w:bookmarkEnd w:id="2033"/>
      <w:bookmarkEnd w:id="2035"/>
    </w:p>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1350" w:val="left"/>
        </w:tabs>
        <w:bidi w:val="0"/>
        <w:spacing w:before="0" w:after="100" w:line="240" w:lineRule="auto"/>
        <w:ind w:left="0" w:right="0" w:firstLine="920"/>
        <w:jc w:val="left"/>
      </w:pPr>
      <w:bookmarkStart w:id="2036" w:name="bookmark2036"/>
      <w:bookmarkEnd w:id="2036"/>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1350" w:val="left"/>
        </w:tabs>
        <w:bidi w:val="0"/>
        <w:spacing w:before="0" w:after="100" w:line="240" w:lineRule="auto"/>
        <w:ind w:left="0" w:right="0" w:firstLine="920"/>
        <w:jc w:val="left"/>
      </w:pPr>
      <w:bookmarkStart w:id="2037" w:name="bookmark2037"/>
      <w:bookmarkEnd w:id="2037"/>
      <w:r>
        <w:rPr>
          <w:b/>
          <w:bCs/>
          <w:color w:val="000000"/>
          <w:spacing w:val="0"/>
          <w:w w:val="100"/>
          <w:position w:val="0"/>
        </w:rPr>
        <w:t>.</w:t>
      </w:r>
      <w:r>
        <w:rPr>
          <w:b/>
          <w:bCs/>
          <w:color w:val="000000"/>
          <w:spacing w:val="0"/>
          <w:w w:val="100"/>
          <w:position w:val="0"/>
        </w:rPr>
        <w:t>关键管理人员报酬</w:t>
      </w:r>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2,512.38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2,020.87</w:t>
            </w:r>
          </w:p>
        </w:tc>
      </w:tr>
    </w:tbl>
    <w:p>
      <w:pPr>
        <w:widowControl w:val="0"/>
        <w:spacing w:after="599" w:line="1" w:lineRule="exact"/>
      </w:pPr>
    </w:p>
    <w:p>
      <w:pPr>
        <w:pStyle w:val="Style20"/>
        <w:keepNext/>
        <w:keepLines/>
        <w:widowControl w:val="0"/>
        <w:numPr>
          <w:ilvl w:val="0"/>
          <w:numId w:val="157"/>
        </w:numPr>
        <w:shd w:val="clear" w:color="auto" w:fill="auto"/>
        <w:bidi w:val="0"/>
        <w:spacing w:before="0" w:after="100" w:line="240" w:lineRule="auto"/>
        <w:ind w:left="0" w:right="0" w:firstLine="920"/>
        <w:jc w:val="left"/>
      </w:pPr>
      <w:bookmarkStart w:id="2038" w:name="bookmark2038"/>
      <w:bookmarkStart w:id="2039" w:name="bookmark2039"/>
      <w:bookmarkStart w:id="2040" w:name="bookmark2040"/>
      <w:bookmarkStart w:id="2041" w:name="bookmark2041"/>
      <w:bookmarkEnd w:id="2040"/>
      <w:r>
        <w:rPr>
          <w:color w:val="000000"/>
          <w:spacing w:val="0"/>
          <w:w w:val="100"/>
          <w:position w:val="0"/>
        </w:rPr>
        <w:t>.</w:t>
      </w:r>
      <w:r>
        <w:rPr>
          <w:color w:val="000000"/>
          <w:spacing w:val="0"/>
          <w:w w:val="100"/>
          <w:position w:val="0"/>
        </w:rPr>
        <w:t>其他关联交易</w:t>
      </w:r>
      <w:bookmarkEnd w:id="2038"/>
      <w:bookmarkEnd w:id="2039"/>
      <w:bookmarkEnd w:id="2041"/>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132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)期末持有关联方作为管理人募集设立的理财产品</w:t>
      </w:r>
    </w:p>
    <w:tbl>
      <w:tblPr>
        <w:tblOverlap w:val="never"/>
        <w:jc w:val="center"/>
        <w:tblLayout w:type="fixed"/>
      </w:tblPr>
      <w:tblGrid>
        <w:gridCol w:w="1670"/>
        <w:gridCol w:w="1560"/>
        <w:gridCol w:w="2976"/>
        <w:gridCol w:w="2136"/>
      </w:tblGrid>
      <w:tr>
        <w:trPr>
          <w:trHeight w:val="46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财通基金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财通裕惠</w:t>
            </w:r>
            <w:r>
              <w:rPr>
                <w:rFonts w:ascii="Times New Roman" w:eastAsia="Times New Roman" w:hAnsi="Times New Roman" w:cs="Times New Roman"/>
                <w:color w:val="000000"/>
                <w:spacing w:val="0"/>
                <w:w w:val="100"/>
                <w:position w:val="0"/>
              </w:rPr>
              <w:t>63</w:t>
            </w:r>
            <w:r>
              <w:rPr>
                <w:color w:val="000000"/>
                <w:spacing w:val="0"/>
                <w:w w:val="100"/>
                <w:position w:val="0"/>
              </w:rPr>
              <w:t>个月定开债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301,200,000.00</w:t>
            </w:r>
          </w:p>
        </w:tc>
      </w:tr>
      <w:tr>
        <w:trPr>
          <w:trHeight w:val="47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301,200,000.00</w:t>
            </w:r>
          </w:p>
        </w:tc>
      </w:tr>
    </w:tbl>
    <w:p>
      <w:pPr>
        <w:pStyle w:val="Style34"/>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)向关联方出售资产管理产品及基金</w:t>
      </w:r>
    </w:p>
    <w:p>
      <w:pPr>
        <w:widowControl w:val="0"/>
        <w:spacing w:after="179" w:line="1" w:lineRule="exact"/>
      </w:pPr>
    </w:p>
    <w:p>
      <w:pPr>
        <w:pStyle w:val="Style2"/>
        <w:keepNext w:val="0"/>
        <w:keepLines w:val="0"/>
        <w:widowControl w:val="0"/>
        <w:shd w:val="clear" w:color="auto" w:fill="auto"/>
        <w:bidi w:val="0"/>
        <w:spacing w:before="0" w:after="180" w:line="240" w:lineRule="auto"/>
        <w:ind w:left="1320" w:right="0" w:firstLine="0"/>
        <w:jc w:val="left"/>
      </w:pPr>
      <w:r>
        <w:rPr>
          <w:color w:val="000000"/>
          <w:spacing w:val="0"/>
          <w:w w:val="100"/>
          <w:position w:val="0"/>
        </w:rPr>
        <w:t>公司及子公司向关联方出售资产管理计划产品及基金。期末各关联方持有由公司或子公司募</w:t>
      </w:r>
    </w:p>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集设立的资产管理计划产品及基金的份额如下：</w:t>
      </w:r>
    </w:p>
    <w:tbl>
      <w:tblPr>
        <w:tblOverlap w:val="never"/>
        <w:jc w:val="center"/>
        <w:tblLayout w:type="fixed"/>
      </w:tblPr>
      <w:tblGrid>
        <w:gridCol w:w="2549"/>
        <w:gridCol w:w="2957"/>
        <w:gridCol w:w="1397"/>
        <w:gridCol w:w="190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产品分级</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份额</w:t>
            </w:r>
          </w:p>
        </w:tc>
      </w:tr>
      <w:tr>
        <w:trPr>
          <w:trHeight w:val="46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本公司董监高及其关系密 切的家庭成员、直接或间 接控制本公司的法人的董 监高及其关系密切的家庭 成员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财通资管消费精选混合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202,350.54</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财通鑫管家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238,733.65</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财通资管价值发现混合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930,499.93</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月月福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丰和两年定开债券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10.00</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丰乾</w:t>
            </w:r>
            <w:r>
              <w:rPr>
                <w:rFonts w:ascii="Times New Roman" w:eastAsia="Times New Roman" w:hAnsi="Times New Roman" w:cs="Times New Roman"/>
                <w:color w:val="000000"/>
                <w:spacing w:val="0"/>
                <w:w w:val="100"/>
                <w:position w:val="0"/>
              </w:rPr>
              <w:t>39</w:t>
            </w:r>
            <w:r>
              <w:rPr>
                <w:color w:val="000000"/>
                <w:spacing w:val="0"/>
                <w:w w:val="100"/>
                <w:position w:val="0"/>
              </w:rPr>
              <w:t>个月定开债券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财通资管鸿利中短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99.70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财通资管鸿益中短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110.01</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聚丰</w:t>
            </w:r>
            <w:r>
              <w:rPr>
                <w:rFonts w:ascii="Times New Roman" w:eastAsia="Times New Roman" w:hAnsi="Times New Roman" w:cs="Times New Roman"/>
                <w:color w:val="000000"/>
                <w:spacing w:val="0"/>
                <w:w w:val="100"/>
                <w:position w:val="0"/>
              </w:rPr>
              <w:t>9</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2,995,805.87</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财通资管价值发现混合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494,093.65</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财通资管均衡价值一年持有期 混合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999,665.08</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现金聚财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869.42</w:t>
            </w:r>
          </w:p>
        </w:tc>
      </w:tr>
      <w:tr>
        <w:trPr>
          <w:trHeight w:val="47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财运连连季季红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49,940.07</w:t>
            </w:r>
          </w:p>
        </w:tc>
      </w:tr>
    </w:tbl>
    <w:p>
      <w:pPr>
        <w:spacing w:lineRule="exact" w:line="1"/>
        <w:rPr>
          <w:sz w:val="2"/>
          <w:szCs w:val="2"/>
        </w:rPr>
      </w:pPr>
      <w:r>
        <w:br w:type="page"/>
      </w:r>
    </w:p>
    <w:tbl>
      <w:tblPr>
        <w:tblOverlap w:val="never"/>
        <w:jc w:val="center"/>
        <w:tblLayout w:type="fixed"/>
      </w:tblPr>
      <w:tblGrid>
        <w:gridCol w:w="2549"/>
        <w:gridCol w:w="2957"/>
        <w:gridCol w:w="1397"/>
        <w:gridCol w:w="1906"/>
      </w:tblGrid>
      <w:tr>
        <w:trPr>
          <w:trHeight w:val="4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浙江义乌农村商业银行股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16</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17,050,000.00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17</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11,820,000.00</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18</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19,380,000.00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4</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18,980,000.00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19</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8,910,000.00</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20</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18,050,000.00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丰赢一年期</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36,649,764.59</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6</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15,040,000.00</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丰赢一年期</w:t>
            </w:r>
            <w:r>
              <w:rPr>
                <w:rFonts w:ascii="Times New Roman" w:eastAsia="Times New Roman" w:hAnsi="Times New Roman" w:cs="Times New Roman"/>
                <w:color w:val="000000"/>
                <w:spacing w:val="0"/>
                <w:w w:val="100"/>
                <w:position w:val="0"/>
              </w:rPr>
              <w:t>2</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11,647,656.79</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8</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18,140,000.00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9</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40,550,000.00</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10</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31,230,000.00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11</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17,610,000.00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12</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14,958,504.15</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7,590,000.00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2</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9,600,000.00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年年赢丰收</w:t>
            </w:r>
            <w:r>
              <w:rPr>
                <w:rFonts w:ascii="Times New Roman" w:eastAsia="Times New Roman" w:hAnsi="Times New Roman" w:cs="Times New Roman"/>
                <w:color w:val="000000"/>
                <w:spacing w:val="0"/>
                <w:w w:val="100"/>
                <w:position w:val="0"/>
              </w:rPr>
              <w:t>3</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3,540,000.00</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双季赢丰收一号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9,450,000.00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双季赢丰收二号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23,030,000.00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丰乾</w:t>
            </w:r>
            <w:r>
              <w:rPr>
                <w:rFonts w:ascii="Times New Roman" w:eastAsia="Times New Roman" w:hAnsi="Times New Roman" w:cs="Times New Roman"/>
                <w:color w:val="000000"/>
                <w:spacing w:val="0"/>
                <w:w w:val="100"/>
                <w:position w:val="0"/>
              </w:rPr>
              <w:t>39</w:t>
            </w:r>
            <w:r>
              <w:rPr>
                <w:color w:val="000000"/>
                <w:spacing w:val="0"/>
                <w:w w:val="100"/>
                <w:position w:val="0"/>
              </w:rPr>
              <w:t>个月定开债券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49,999,000.00</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财通资管丰和定开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49,999,000.00</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月月福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299,940,012.00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浙江舟山定海海洋农村商 业银行股份有限公司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双季赢丰收一号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5,400,000.00</w:t>
            </w:r>
          </w:p>
        </w:tc>
      </w:tr>
      <w:tr>
        <w:trPr>
          <w:trHeight w:val="4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睿智</w:t>
            </w:r>
            <w:r>
              <w:rPr>
                <w:rFonts w:ascii="Times New Roman" w:eastAsia="Times New Roman" w:hAnsi="Times New Roman" w:cs="Times New Roman"/>
                <w:color w:val="000000"/>
                <w:spacing w:val="0"/>
                <w:w w:val="100"/>
                <w:position w:val="0"/>
              </w:rPr>
              <w:t>6</w:t>
            </w:r>
            <w:r>
              <w:rPr>
                <w:color w:val="000000"/>
                <w:spacing w:val="0"/>
                <w:w w:val="100"/>
                <w:position w:val="0"/>
              </w:rPr>
              <w:t>个月定期开放债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不分级</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1,299,998,558.33</w:t>
            </w:r>
          </w:p>
        </w:tc>
      </w:tr>
    </w:tbl>
    <w:p>
      <w:pPr>
        <w:pStyle w:val="Style2"/>
        <w:keepNext w:val="0"/>
        <w:keepLines w:val="0"/>
        <w:widowControl w:val="0"/>
        <w:shd w:val="clear" w:color="auto" w:fill="auto"/>
        <w:bidi w:val="0"/>
        <w:spacing w:before="0" w:after="0" w:line="408" w:lineRule="exact"/>
        <w:ind w:left="920" w:right="0"/>
        <w:jc w:val="both"/>
      </w:pPr>
      <w:r>
        <w:rPr>
          <w:color w:val="000000"/>
          <w:spacing w:val="0"/>
          <w:w w:val="100"/>
          <w:position w:val="0"/>
        </w:rPr>
        <w:t>上表中“财通资管消费精选混合”为财通资管消费精选灵活配置混合型证券投资基金的简称； “财通鑫管家”为财通资管鑫管家货币市场基金的简称；“财通资管价值发现混合”为财通资管 价值成长混合型证券投资基金的简称；“月月福”为财通证券月月福集合资产管理计划的简称； “丰和两年定开债券”为财通资管丰和两年定期开放债券型证券投资基金的简称；“丰乾</w:t>
      </w:r>
      <w:r>
        <w:rPr>
          <w:rFonts w:ascii="Times New Roman" w:eastAsia="Times New Roman" w:hAnsi="Times New Roman" w:cs="Times New Roman"/>
          <w:color w:val="000000"/>
          <w:spacing w:val="0"/>
          <w:w w:val="100"/>
          <w:position w:val="0"/>
        </w:rPr>
        <w:t>39</w:t>
      </w:r>
      <w:r>
        <w:rPr>
          <w:color w:val="000000"/>
          <w:spacing w:val="0"/>
          <w:w w:val="100"/>
          <w:position w:val="0"/>
        </w:rPr>
        <w:t>个月 定开债券”为财通资管丰和两年定期开放债券型证券投资基金的简称；“财通资管鸿利中短债” 为财通资管鸿利中短债债券型证券投资基金的简称；“财通资管鸿益中短债”为财通资管鸿益中短</w:t>
      </w:r>
    </w:p>
    <w:p>
      <w:pPr>
        <w:pStyle w:val="Style2"/>
        <w:keepNext w:val="0"/>
        <w:keepLines w:val="0"/>
        <w:widowControl w:val="0"/>
        <w:shd w:val="clear" w:color="auto" w:fill="auto"/>
        <w:bidi w:val="0"/>
        <w:spacing w:before="0" w:after="0" w:line="409" w:lineRule="exact"/>
        <w:ind w:left="0" w:right="0" w:firstLine="920"/>
        <w:jc w:val="left"/>
      </w:pPr>
      <w:r>
        <w:rPr>
          <w:color w:val="000000"/>
          <w:spacing w:val="0"/>
          <w:w w:val="100"/>
          <w:position w:val="0"/>
        </w:rPr>
        <w:t>债债券型证券投资基金的简称；“聚丰</w:t>
      </w:r>
      <w:r>
        <w:rPr>
          <w:rFonts w:ascii="Times New Roman" w:eastAsia="Times New Roman" w:hAnsi="Times New Roman" w:cs="Times New Roman"/>
          <w:color w:val="000000"/>
          <w:spacing w:val="0"/>
          <w:w w:val="100"/>
          <w:position w:val="0"/>
        </w:rPr>
        <w:t>9</w:t>
      </w:r>
      <w:r>
        <w:rPr>
          <w:color w:val="000000"/>
          <w:spacing w:val="0"/>
          <w:w w:val="100"/>
          <w:position w:val="0"/>
        </w:rPr>
        <w:t>号”为财通证券资管聚丰</w:t>
      </w:r>
      <w:r>
        <w:rPr>
          <w:rFonts w:ascii="Times New Roman" w:eastAsia="Times New Roman" w:hAnsi="Times New Roman" w:cs="Times New Roman"/>
          <w:color w:val="000000"/>
          <w:spacing w:val="0"/>
          <w:w w:val="100"/>
          <w:position w:val="0"/>
        </w:rPr>
        <w:t>9</w:t>
      </w:r>
      <w:r>
        <w:rPr>
          <w:color w:val="000000"/>
          <w:spacing w:val="0"/>
          <w:w w:val="100"/>
          <w:position w:val="0"/>
        </w:rPr>
        <w:t>号集合资产管理计划的简称;</w:t>
      </w:r>
    </w:p>
    <w:p>
      <w:pPr>
        <w:pStyle w:val="Style2"/>
        <w:keepNext w:val="0"/>
        <w:keepLines w:val="0"/>
        <w:widowControl w:val="0"/>
        <w:shd w:val="clear" w:color="auto" w:fill="auto"/>
        <w:bidi w:val="0"/>
        <w:spacing w:before="0" w:after="0" w:line="409" w:lineRule="exact"/>
        <w:ind w:left="920" w:right="0" w:firstLine="0"/>
        <w:jc w:val="both"/>
      </w:pPr>
      <w:r>
        <w:rPr>
          <w:color w:val="000000"/>
          <w:spacing w:val="0"/>
          <w:w w:val="100"/>
          <w:position w:val="0"/>
        </w:rPr>
        <w:t>“财通资管均衡价值一年持有期混合”为财通资管均衡价值一年持有期混合型证券投资基金的简 称；“现金聚财”为财通证券资管现金聚财集合资产管理计划的简称；“财运连连季季红”为财运 连连一季季红集合资产管理计划（限定性）的简称；“年年赢一年期</w:t>
      </w:r>
      <w:r>
        <w:rPr>
          <w:rFonts w:ascii="Times New Roman" w:eastAsia="Times New Roman" w:hAnsi="Times New Roman" w:cs="Times New Roman"/>
          <w:color w:val="000000"/>
          <w:spacing w:val="0"/>
          <w:w w:val="100"/>
          <w:position w:val="0"/>
        </w:rPr>
        <w:t>1</w:t>
      </w:r>
      <w:r>
        <w:rPr>
          <w:color w:val="000000"/>
          <w:spacing w:val="0"/>
          <w:w w:val="100"/>
          <w:position w:val="0"/>
        </w:rPr>
        <w:t>号”为财通证券资管丰赢一 年期</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号集合资产管理计划的简称；“年年赢一年期</w:t>
      </w:r>
      <w:r>
        <w:rPr>
          <w:rFonts w:ascii="Times New Roman" w:eastAsia="Times New Roman" w:hAnsi="Times New Roman" w:cs="Times New Roman"/>
          <w:color w:val="000000"/>
          <w:spacing w:val="0"/>
          <w:w w:val="100"/>
          <w:position w:val="0"/>
        </w:rPr>
        <w:t>2</w:t>
      </w:r>
      <w:r>
        <w:rPr>
          <w:color w:val="000000"/>
          <w:spacing w:val="0"/>
          <w:w w:val="100"/>
          <w:position w:val="0"/>
        </w:rPr>
        <w:t>号”为财通证券资管丰赢一年期</w:t>
      </w:r>
      <w:r>
        <w:rPr>
          <w:rFonts w:ascii="Times New Roman" w:eastAsia="Times New Roman" w:hAnsi="Times New Roman" w:cs="Times New Roman"/>
          <w:color w:val="000000"/>
          <w:spacing w:val="0"/>
          <w:w w:val="100"/>
          <w:position w:val="0"/>
        </w:rPr>
        <w:t>2</w:t>
      </w:r>
      <w:r>
        <w:rPr>
          <w:color w:val="000000"/>
          <w:spacing w:val="0"/>
          <w:w w:val="100"/>
          <w:position w:val="0"/>
        </w:rPr>
        <w:t>号集合资 产管理计划的简称；“年年赢丰收</w:t>
      </w:r>
      <w:r>
        <w:rPr>
          <w:rFonts w:ascii="Times New Roman" w:eastAsia="Times New Roman" w:hAnsi="Times New Roman" w:cs="Times New Roman"/>
          <w:color w:val="000000"/>
          <w:spacing w:val="0"/>
          <w:w w:val="100"/>
          <w:position w:val="0"/>
        </w:rPr>
        <w:t>1</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号集合资产管理计划的简 称；“年年赢丰收</w:t>
      </w:r>
      <w:r>
        <w:rPr>
          <w:rFonts w:ascii="Times New Roman" w:eastAsia="Times New Roman" w:hAnsi="Times New Roman" w:cs="Times New Roman"/>
          <w:color w:val="000000"/>
          <w:spacing w:val="0"/>
          <w:w w:val="100"/>
          <w:position w:val="0"/>
        </w:rPr>
        <w:t>2</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2</w:t>
      </w:r>
      <w:r>
        <w:rPr>
          <w:color w:val="000000"/>
          <w:spacing w:val="0"/>
          <w:w w:val="100"/>
          <w:position w:val="0"/>
        </w:rPr>
        <w:t xml:space="preserve">号集合资产管理计划的简称；“年年赢丰收 </w:t>
      </w:r>
      <w:r>
        <w:rPr>
          <w:rFonts w:ascii="Times New Roman" w:eastAsia="Times New Roman" w:hAnsi="Times New Roman" w:cs="Times New Roman"/>
          <w:color w:val="000000"/>
          <w:spacing w:val="0"/>
          <w:w w:val="100"/>
          <w:position w:val="0"/>
        </w:rPr>
        <w:t>3</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3</w:t>
      </w:r>
      <w:r>
        <w:rPr>
          <w:color w:val="000000"/>
          <w:spacing w:val="0"/>
          <w:w w:val="100"/>
          <w:position w:val="0"/>
        </w:rPr>
        <w:t>号集合资产管理计划的简称；“年年赢丰收</w:t>
      </w:r>
      <w:r>
        <w:rPr>
          <w:rFonts w:ascii="Times New Roman" w:eastAsia="Times New Roman" w:hAnsi="Times New Roman" w:cs="Times New Roman"/>
          <w:color w:val="000000"/>
          <w:spacing w:val="0"/>
          <w:w w:val="100"/>
          <w:position w:val="0"/>
        </w:rPr>
        <w:t>4</w:t>
      </w:r>
      <w:r>
        <w:rPr>
          <w:color w:val="000000"/>
          <w:spacing w:val="0"/>
          <w:w w:val="100"/>
          <w:position w:val="0"/>
        </w:rPr>
        <w:t>号”为财通证券 资管年年赢丰收</w:t>
      </w:r>
      <w:r>
        <w:rPr>
          <w:rFonts w:ascii="Times New Roman" w:eastAsia="Times New Roman" w:hAnsi="Times New Roman" w:cs="Times New Roman"/>
          <w:color w:val="000000"/>
          <w:spacing w:val="0"/>
          <w:w w:val="100"/>
          <w:position w:val="0"/>
        </w:rPr>
        <w:t>4</w:t>
      </w:r>
      <w:r>
        <w:rPr>
          <w:color w:val="000000"/>
          <w:spacing w:val="0"/>
          <w:w w:val="100"/>
          <w:position w:val="0"/>
        </w:rPr>
        <w:t>号集合资产管理计划的简称；“年年赢丰收</w:t>
      </w:r>
      <w:r>
        <w:rPr>
          <w:rFonts w:ascii="Times New Roman" w:eastAsia="Times New Roman" w:hAnsi="Times New Roman" w:cs="Times New Roman"/>
          <w:color w:val="000000"/>
          <w:spacing w:val="0"/>
          <w:w w:val="100"/>
          <w:position w:val="0"/>
        </w:rPr>
        <w:t>6</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 xml:space="preserve">6 </w:t>
      </w:r>
      <w:r>
        <w:rPr>
          <w:color w:val="000000"/>
          <w:spacing w:val="0"/>
          <w:w w:val="100"/>
          <w:position w:val="0"/>
        </w:rPr>
        <w:t>号集合资产管理计划的简称；“年年赢丰收</w:t>
      </w:r>
      <w:r>
        <w:rPr>
          <w:rFonts w:ascii="Times New Roman" w:eastAsia="Times New Roman" w:hAnsi="Times New Roman" w:cs="Times New Roman"/>
          <w:color w:val="000000"/>
          <w:spacing w:val="0"/>
          <w:w w:val="100"/>
          <w:position w:val="0"/>
        </w:rPr>
        <w:t>8</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8</w:t>
      </w:r>
      <w:r>
        <w:rPr>
          <w:color w:val="000000"/>
          <w:spacing w:val="0"/>
          <w:w w:val="100"/>
          <w:position w:val="0"/>
        </w:rPr>
        <w:t>号集合资产管理计 划的简称；“年年赢丰收</w:t>
      </w:r>
      <w:r>
        <w:rPr>
          <w:rFonts w:ascii="Times New Roman" w:eastAsia="Times New Roman" w:hAnsi="Times New Roman" w:cs="Times New Roman"/>
          <w:color w:val="000000"/>
          <w:spacing w:val="0"/>
          <w:w w:val="100"/>
          <w:position w:val="0"/>
        </w:rPr>
        <w:t>9</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9</w:t>
      </w:r>
      <w:r>
        <w:rPr>
          <w:color w:val="000000"/>
          <w:spacing w:val="0"/>
          <w:w w:val="100"/>
          <w:position w:val="0"/>
        </w:rPr>
        <w:t>号集合资产管理计划的简称；“年年 赢丰收</w:t>
      </w:r>
      <w:r>
        <w:rPr>
          <w:rFonts w:ascii="Times New Roman" w:eastAsia="Times New Roman" w:hAnsi="Times New Roman" w:cs="Times New Roman"/>
          <w:color w:val="000000"/>
          <w:spacing w:val="0"/>
          <w:w w:val="100"/>
          <w:position w:val="0"/>
        </w:rPr>
        <w:t>10</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10</w:t>
      </w:r>
      <w:r>
        <w:rPr>
          <w:color w:val="000000"/>
          <w:spacing w:val="0"/>
          <w:w w:val="100"/>
          <w:position w:val="0"/>
        </w:rPr>
        <w:t>号集合资产管理计划的简称；“年年赢丰收</w:t>
      </w:r>
      <w:r>
        <w:rPr>
          <w:rFonts w:ascii="Times New Roman" w:eastAsia="Times New Roman" w:hAnsi="Times New Roman" w:cs="Times New Roman"/>
          <w:color w:val="000000"/>
          <w:spacing w:val="0"/>
          <w:w w:val="100"/>
          <w:position w:val="0"/>
        </w:rPr>
        <w:t>11</w:t>
      </w:r>
      <w:r>
        <w:rPr>
          <w:color w:val="000000"/>
          <w:spacing w:val="0"/>
          <w:w w:val="100"/>
          <w:position w:val="0"/>
        </w:rPr>
        <w:t>号” 为财通证券资管年年赢丰收</w:t>
      </w:r>
      <w:r>
        <w:rPr>
          <w:rFonts w:ascii="Times New Roman" w:eastAsia="Times New Roman" w:hAnsi="Times New Roman" w:cs="Times New Roman"/>
          <w:color w:val="000000"/>
          <w:spacing w:val="0"/>
          <w:w w:val="100"/>
          <w:position w:val="0"/>
        </w:rPr>
        <w:t>11</w:t>
      </w:r>
      <w:r>
        <w:rPr>
          <w:color w:val="000000"/>
          <w:spacing w:val="0"/>
          <w:w w:val="100"/>
          <w:position w:val="0"/>
        </w:rPr>
        <w:t>号集合资产管理计划的简称；“年年赢丰收</w:t>
      </w:r>
      <w:r>
        <w:rPr>
          <w:rFonts w:ascii="Times New Roman" w:eastAsia="Times New Roman" w:hAnsi="Times New Roman" w:cs="Times New Roman"/>
          <w:color w:val="000000"/>
          <w:spacing w:val="0"/>
          <w:w w:val="100"/>
          <w:position w:val="0"/>
        </w:rPr>
        <w:t>12</w:t>
      </w:r>
      <w:r>
        <w:rPr>
          <w:color w:val="000000"/>
          <w:spacing w:val="0"/>
          <w:w w:val="100"/>
          <w:position w:val="0"/>
        </w:rPr>
        <w:t>号”为财通证券资管 年年赢丰收</w:t>
      </w:r>
      <w:r>
        <w:rPr>
          <w:rFonts w:ascii="Times New Roman" w:eastAsia="Times New Roman" w:hAnsi="Times New Roman" w:cs="Times New Roman"/>
          <w:color w:val="000000"/>
          <w:spacing w:val="0"/>
          <w:w w:val="100"/>
          <w:position w:val="0"/>
        </w:rPr>
        <w:t>12</w:t>
      </w:r>
      <w:r>
        <w:rPr>
          <w:color w:val="000000"/>
          <w:spacing w:val="0"/>
          <w:w w:val="100"/>
          <w:position w:val="0"/>
        </w:rPr>
        <w:t>号集合资产管理计划的简称；“年年赢丰收</w:t>
      </w:r>
      <w:r>
        <w:rPr>
          <w:rFonts w:ascii="Times New Roman" w:eastAsia="Times New Roman" w:hAnsi="Times New Roman" w:cs="Times New Roman"/>
          <w:color w:val="000000"/>
          <w:spacing w:val="0"/>
          <w:w w:val="100"/>
          <w:position w:val="0"/>
        </w:rPr>
        <w:t>16</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 xml:space="preserve">16 </w:t>
      </w:r>
      <w:r>
        <w:rPr>
          <w:color w:val="000000"/>
          <w:spacing w:val="0"/>
          <w:w w:val="100"/>
          <w:position w:val="0"/>
        </w:rPr>
        <w:t>号集合资产管理计划的简称；“年年赢丰收</w:t>
      </w:r>
      <w:r>
        <w:rPr>
          <w:rFonts w:ascii="Times New Roman" w:eastAsia="Times New Roman" w:hAnsi="Times New Roman" w:cs="Times New Roman"/>
          <w:color w:val="000000"/>
          <w:spacing w:val="0"/>
          <w:w w:val="100"/>
          <w:position w:val="0"/>
        </w:rPr>
        <w:t>17</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17</w:t>
      </w:r>
      <w:r>
        <w:rPr>
          <w:color w:val="000000"/>
          <w:spacing w:val="0"/>
          <w:w w:val="100"/>
          <w:position w:val="0"/>
        </w:rPr>
        <w:t>号集合资产管理 计划的简称；“年年赢丰收</w:t>
      </w:r>
      <w:r>
        <w:rPr>
          <w:rFonts w:ascii="Times New Roman" w:eastAsia="Times New Roman" w:hAnsi="Times New Roman" w:cs="Times New Roman"/>
          <w:color w:val="000000"/>
          <w:spacing w:val="0"/>
          <w:w w:val="100"/>
          <w:position w:val="0"/>
        </w:rPr>
        <w:t>18</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18</w:t>
      </w:r>
      <w:r>
        <w:rPr>
          <w:color w:val="000000"/>
          <w:spacing w:val="0"/>
          <w:w w:val="100"/>
          <w:position w:val="0"/>
        </w:rPr>
        <w:t>号集合资产管理计划的简称；“年 年赢丰收</w:t>
      </w:r>
      <w:r>
        <w:rPr>
          <w:rFonts w:ascii="Times New Roman" w:eastAsia="Times New Roman" w:hAnsi="Times New Roman" w:cs="Times New Roman"/>
          <w:color w:val="000000"/>
          <w:spacing w:val="0"/>
          <w:w w:val="100"/>
          <w:position w:val="0"/>
        </w:rPr>
        <w:t>19</w:t>
      </w:r>
      <w:r>
        <w:rPr>
          <w:color w:val="000000"/>
          <w:spacing w:val="0"/>
          <w:w w:val="100"/>
          <w:position w:val="0"/>
        </w:rPr>
        <w:t>号”为财通证券资管年年赢丰收</w:t>
      </w:r>
      <w:r>
        <w:rPr>
          <w:rFonts w:ascii="Times New Roman" w:eastAsia="Times New Roman" w:hAnsi="Times New Roman" w:cs="Times New Roman"/>
          <w:color w:val="000000"/>
          <w:spacing w:val="0"/>
          <w:w w:val="100"/>
          <w:position w:val="0"/>
        </w:rPr>
        <w:t>19</w:t>
      </w:r>
      <w:r>
        <w:rPr>
          <w:color w:val="000000"/>
          <w:spacing w:val="0"/>
          <w:w w:val="100"/>
          <w:position w:val="0"/>
        </w:rPr>
        <w:t>号集合资产管理计划的简称;“年年赢丰收</w:t>
      </w:r>
      <w:r>
        <w:rPr>
          <w:rFonts w:ascii="Times New Roman" w:eastAsia="Times New Roman" w:hAnsi="Times New Roman" w:cs="Times New Roman"/>
          <w:color w:val="000000"/>
          <w:spacing w:val="0"/>
          <w:w w:val="100"/>
          <w:position w:val="0"/>
        </w:rPr>
        <w:t>20</w:t>
      </w:r>
      <w:r>
        <w:rPr>
          <w:color w:val="000000"/>
          <w:spacing w:val="0"/>
          <w:w w:val="100"/>
          <w:position w:val="0"/>
        </w:rPr>
        <w:t>号” 为财通证券资管年年赢丰收</w:t>
      </w:r>
      <w:r>
        <w:rPr>
          <w:rFonts w:ascii="Times New Roman" w:eastAsia="Times New Roman" w:hAnsi="Times New Roman" w:cs="Times New Roman"/>
          <w:color w:val="000000"/>
          <w:spacing w:val="0"/>
          <w:w w:val="100"/>
          <w:position w:val="0"/>
        </w:rPr>
        <w:t>20</w:t>
      </w:r>
      <w:r>
        <w:rPr>
          <w:color w:val="000000"/>
          <w:spacing w:val="0"/>
          <w:w w:val="100"/>
          <w:position w:val="0"/>
        </w:rPr>
        <w:t>号集合资产管理计划的简称；“双季赢丰收一号”为财通证券资管 双季赢丰收一号集合资产管理计划的简称；“双季赢丰收二号”财通证券资管双季赢丰收二号集合 资产管理计划的简称；“财通资管丰和定开”为财通资管丰和两年定期开放债券型证券投资基金的 简称；“睿智</w:t>
      </w:r>
      <w:r>
        <w:rPr>
          <w:rFonts w:ascii="Times New Roman" w:eastAsia="Times New Roman" w:hAnsi="Times New Roman" w:cs="Times New Roman"/>
          <w:color w:val="000000"/>
          <w:spacing w:val="0"/>
          <w:w w:val="100"/>
          <w:position w:val="0"/>
        </w:rPr>
        <w:t>6</w:t>
      </w:r>
      <w:r>
        <w:rPr>
          <w:color w:val="000000"/>
          <w:spacing w:val="0"/>
          <w:w w:val="100"/>
          <w:position w:val="0"/>
        </w:rPr>
        <w:t>个月定期开放债”为财通资管睿智</w:t>
      </w:r>
      <w:r>
        <w:rPr>
          <w:rFonts w:ascii="Times New Roman" w:eastAsia="Times New Roman" w:hAnsi="Times New Roman" w:cs="Times New Roman"/>
          <w:color w:val="000000"/>
          <w:spacing w:val="0"/>
          <w:w w:val="100"/>
          <w:position w:val="0"/>
        </w:rPr>
        <w:t>6</w:t>
      </w:r>
      <w:r>
        <w:rPr>
          <w:color w:val="000000"/>
          <w:spacing w:val="0"/>
          <w:w w:val="100"/>
          <w:position w:val="0"/>
        </w:rPr>
        <w:t>个月定期开放债券型发起式证券投资基金的简 称。</w:t>
      </w:r>
    </w:p>
    <w:p>
      <w:pPr>
        <w:pStyle w:val="Style2"/>
        <w:keepNext w:val="0"/>
        <w:keepLines w:val="0"/>
        <w:widowControl w:val="0"/>
        <w:shd w:val="clear" w:color="auto" w:fill="auto"/>
        <w:tabs>
          <w:tab w:pos="1723" w:val="left"/>
        </w:tabs>
        <w:bidi w:val="0"/>
        <w:spacing w:before="0" w:after="0" w:line="409" w:lineRule="exact"/>
        <w:ind w:left="1320" w:right="0" w:firstLine="0"/>
        <w:jc w:val="both"/>
      </w:pPr>
      <w:bookmarkStart w:id="2042" w:name="bookmark2042"/>
      <w:r>
        <w:rPr>
          <w:rFonts w:ascii="Times New Roman" w:eastAsia="Times New Roman" w:hAnsi="Times New Roman" w:cs="Times New Roman"/>
          <w:color w:val="000000"/>
          <w:spacing w:val="0"/>
          <w:w w:val="100"/>
          <w:position w:val="0"/>
        </w:rPr>
        <w:t>3</w:t>
      </w:r>
      <w:bookmarkEnd w:id="2042"/>
      <w:r>
        <w:rPr>
          <w:color w:val="000000"/>
          <w:spacing w:val="0"/>
          <w:w w:val="100"/>
          <w:position w:val="0"/>
        </w:rPr>
        <w:t>）</w:t>
        <w:tab/>
        <w:t>衍生金融工具交易投资收益情况</w:t>
      </w:r>
    </w:p>
    <w:p>
      <w:pPr>
        <w:pStyle w:val="Style2"/>
        <w:keepNext w:val="0"/>
        <w:keepLines w:val="0"/>
        <w:widowControl w:val="0"/>
        <w:shd w:val="clear" w:color="auto" w:fill="auto"/>
        <w:bidi w:val="0"/>
        <w:spacing w:before="0" w:after="160" w:line="409" w:lineRule="exact"/>
        <w:ind w:left="9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年度，本公司与浙江永安资本管理有限公司因场外期权及收益互换交易产生的投资收益 为</w:t>
      </w:r>
      <w:r>
        <w:rPr>
          <w:rFonts w:ascii="Times New Roman" w:eastAsia="Times New Roman" w:hAnsi="Times New Roman" w:cs="Times New Roman"/>
          <w:color w:val="000000"/>
          <w:spacing w:val="0"/>
          <w:w w:val="100"/>
          <w:position w:val="0"/>
        </w:rPr>
        <w:t>-4,720,923.20</w:t>
      </w:r>
      <w:r>
        <w:rPr>
          <w:color w:val="000000"/>
          <w:spacing w:val="0"/>
          <w:w w:val="100"/>
          <w:position w:val="0"/>
        </w:rPr>
        <w:t>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日，本公司与浙江永安资本管理有限公司签订的场外期 权及收益互换合约浮盈</w:t>
      </w:r>
      <w:r>
        <w:rPr>
          <w:rFonts w:ascii="Times New Roman" w:eastAsia="Times New Roman" w:hAnsi="Times New Roman" w:cs="Times New Roman"/>
          <w:color w:val="000000"/>
          <w:spacing w:val="0"/>
          <w:w w:val="100"/>
          <w:position w:val="0"/>
        </w:rPr>
        <w:t>13,587,037.90</w:t>
      </w:r>
      <w:r>
        <w:rPr>
          <w:color w:val="000000"/>
          <w:spacing w:val="0"/>
          <w:w w:val="100"/>
          <w:position w:val="0"/>
        </w:rPr>
        <w:t>元。</w:t>
      </w:r>
    </w:p>
    <w:p>
      <w:pPr>
        <w:pStyle w:val="Style2"/>
        <w:keepNext w:val="0"/>
        <w:keepLines w:val="0"/>
        <w:widowControl w:val="0"/>
        <w:shd w:val="clear" w:color="auto" w:fill="auto"/>
        <w:tabs>
          <w:tab w:pos="1723" w:val="left"/>
        </w:tabs>
        <w:bidi w:val="0"/>
        <w:spacing w:before="0" w:after="0" w:line="427" w:lineRule="auto"/>
        <w:ind w:left="1320" w:right="0" w:firstLine="0"/>
        <w:jc w:val="both"/>
      </w:pPr>
      <w:bookmarkStart w:id="2043" w:name="bookmark2043"/>
      <w:r>
        <w:rPr>
          <w:rFonts w:ascii="Times New Roman" w:eastAsia="Times New Roman" w:hAnsi="Times New Roman" w:cs="Times New Roman"/>
          <w:color w:val="000000"/>
          <w:spacing w:val="0"/>
          <w:w w:val="100"/>
          <w:position w:val="0"/>
        </w:rPr>
        <w:t>4</w:t>
      </w:r>
      <w:bookmarkEnd w:id="2043"/>
      <w:r>
        <w:rPr>
          <w:color w:val="000000"/>
          <w:spacing w:val="0"/>
          <w:w w:val="100"/>
          <w:position w:val="0"/>
        </w:rPr>
        <w:t>）</w:t>
        <w:tab/>
        <w:t>其他</w:t>
      </w:r>
    </w:p>
    <w:p>
      <w:pPr>
        <w:pStyle w:val="Style2"/>
        <w:keepNext w:val="0"/>
        <w:keepLines w:val="0"/>
        <w:widowControl w:val="0"/>
        <w:shd w:val="clear" w:color="auto" w:fill="auto"/>
        <w:bidi w:val="0"/>
        <w:spacing w:before="0" w:after="0" w:line="418" w:lineRule="exact"/>
        <w:ind w:left="920" w:right="0"/>
        <w:jc w:val="both"/>
        <w:rPr>
          <w:sz w:val="22"/>
          <w:szCs w:val="22"/>
        </w:rPr>
      </w:pPr>
      <w:r>
        <w:rPr>
          <w:color w:val="000000"/>
          <w:spacing w:val="0"/>
          <w:w w:val="100"/>
          <w:position w:val="0"/>
          <w:sz w:val="22"/>
          <w:szCs w:val="22"/>
        </w:rPr>
        <w:t>本期，财通创新、金控天勤及其他股东共同投资设立天道金科公司，其中，财通创新对 天道金科公司以现金出资</w:t>
      </w:r>
      <w:r>
        <w:rPr>
          <w:color w:val="000000"/>
          <w:spacing w:val="0"/>
          <w:w w:val="100"/>
          <w:position w:val="0"/>
          <w:sz w:val="22"/>
          <w:szCs w:val="22"/>
        </w:rPr>
        <w:t>5000</w:t>
      </w:r>
      <w:r>
        <w:rPr>
          <w:color w:val="000000"/>
          <w:spacing w:val="0"/>
          <w:w w:val="100"/>
          <w:position w:val="0"/>
          <w:sz w:val="22"/>
          <w:szCs w:val="22"/>
        </w:rPr>
        <w:t>万，持有股权比例为</w:t>
      </w:r>
      <w:r>
        <w:rPr>
          <w:color w:val="000000"/>
          <w:spacing w:val="0"/>
          <w:w w:val="100"/>
          <w:position w:val="0"/>
          <w:sz w:val="22"/>
          <w:szCs w:val="22"/>
        </w:rPr>
        <w:t>16.67%</w:t>
      </w:r>
      <w:r>
        <w:rPr>
          <w:color w:val="000000"/>
          <w:spacing w:val="0"/>
          <w:w w:val="100"/>
          <w:position w:val="0"/>
          <w:sz w:val="22"/>
          <w:szCs w:val="22"/>
        </w:rPr>
        <w:t>。</w:t>
      </w:r>
    </w:p>
    <w:p>
      <w:pPr>
        <w:pStyle w:val="Style2"/>
        <w:keepNext w:val="0"/>
        <w:keepLines w:val="0"/>
        <w:widowControl w:val="0"/>
        <w:shd w:val="clear" w:color="auto" w:fill="auto"/>
        <w:bidi w:val="0"/>
        <w:spacing w:before="0" w:after="480" w:line="418" w:lineRule="exact"/>
        <w:ind w:left="132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年度，本公司代永安期货结算相关费用分别为</w:t>
      </w:r>
      <w:r>
        <w:rPr>
          <w:rFonts w:ascii="Times New Roman" w:eastAsia="Times New Roman" w:hAnsi="Times New Roman" w:cs="Times New Roman"/>
          <w:color w:val="000000"/>
          <w:spacing w:val="0"/>
          <w:w w:val="100"/>
          <w:position w:val="0"/>
        </w:rPr>
        <w:t>36,341.84</w:t>
      </w:r>
      <w:r>
        <w:rPr>
          <w:color w:val="000000"/>
          <w:spacing w:val="0"/>
          <w:w w:val="100"/>
          <w:position w:val="0"/>
        </w:rPr>
        <w:t>元和</w:t>
      </w:r>
      <w:r>
        <w:rPr>
          <w:rFonts w:ascii="Times New Roman" w:eastAsia="Times New Roman" w:hAnsi="Times New Roman" w:cs="Times New Roman"/>
          <w:color w:val="000000"/>
          <w:spacing w:val="0"/>
          <w:w w:val="100"/>
          <w:position w:val="0"/>
        </w:rPr>
        <w:t>427,863.98</w:t>
      </w:r>
      <w:r>
        <w:rPr>
          <w:color w:val="000000"/>
          <w:spacing w:val="0"/>
          <w:w w:val="100"/>
          <w:position w:val="0"/>
        </w:rPr>
        <w:t>元。</w:t>
      </w:r>
    </w:p>
    <w:p>
      <w:pPr>
        <w:pStyle w:val="Style20"/>
        <w:keepNext/>
        <w:keepLines/>
        <w:widowControl w:val="0"/>
        <w:shd w:val="clear" w:color="auto" w:fill="auto"/>
        <w:bidi w:val="0"/>
        <w:spacing w:before="0" w:after="100" w:line="240" w:lineRule="auto"/>
        <w:ind w:left="0" w:right="0" w:firstLine="920"/>
        <w:jc w:val="both"/>
      </w:pPr>
      <w:bookmarkStart w:id="2044" w:name="bookmark2044"/>
      <w:bookmarkStart w:id="2045" w:name="bookmark2045"/>
      <w:bookmarkStart w:id="2046" w:name="bookmark2046"/>
      <w:bookmarkStart w:id="2047" w:name="bookmark2047"/>
      <w:r>
        <w:rPr>
          <w:color w:val="000000"/>
          <w:spacing w:val="0"/>
          <w:w w:val="100"/>
          <w:position w:val="0"/>
        </w:rPr>
        <w:t>6</w:t>
      </w:r>
      <w:bookmarkEnd w:id="2046"/>
      <w:r>
        <w:rPr>
          <w:color w:val="000000"/>
          <w:spacing w:val="0"/>
          <w:w w:val="100"/>
          <w:position w:val="0"/>
        </w:rPr>
        <w:t>、关联方应收应付款项</w:t>
      </w:r>
      <w:bookmarkEnd w:id="2044"/>
      <w:bookmarkEnd w:id="2045"/>
      <w:bookmarkEnd w:id="2047"/>
    </w:p>
    <w:p>
      <w:pPr>
        <w:pStyle w:val="Style20"/>
        <w:keepNext/>
        <w:keepLines/>
        <w:widowControl w:val="0"/>
        <w:shd w:val="clear" w:color="auto" w:fill="auto"/>
        <w:bidi w:val="0"/>
        <w:spacing w:before="0" w:after="100" w:line="240" w:lineRule="auto"/>
        <w:ind w:left="0" w:right="0" w:firstLine="920"/>
        <w:jc w:val="both"/>
      </w:pPr>
      <w:bookmarkStart w:id="2044" w:name="bookmark2044"/>
      <w:bookmarkStart w:id="2045" w:name="bookmark2045"/>
      <w:bookmarkStart w:id="2048" w:name="bookmark2048"/>
      <w:r>
        <w:rPr>
          <w:color w:val="000000"/>
          <w:spacing w:val="0"/>
          <w:w w:val="100"/>
          <w:position w:val="0"/>
        </w:rPr>
        <w:t>（1）.</w:t>
      </w:r>
      <w:r>
        <w:rPr>
          <w:color w:val="000000"/>
          <w:spacing w:val="0"/>
          <w:w w:val="100"/>
          <w:position w:val="0"/>
        </w:rPr>
        <w:t>应收项目</w:t>
      </w:r>
      <w:bookmarkEnd w:id="2044"/>
      <w:bookmarkEnd w:id="2045"/>
      <w:bookmarkEnd w:id="2048"/>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90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74"/>
        <w:gridCol w:w="1387"/>
        <w:gridCol w:w="1392"/>
        <w:gridCol w:w="1387"/>
        <w:gridCol w:w="1517"/>
        <w:gridCol w:w="190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52,721,739.00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52,721,739.00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934,381.16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46,719.06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624,564.08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31,228.20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78,674.20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3,933.71</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7,205,084.50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60,861,204.66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46,719.06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53,424,977.28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35,161.91</w:t>
            </w:r>
          </w:p>
        </w:tc>
      </w:tr>
    </w:tbl>
    <w:p>
      <w:pPr>
        <w:widowControl w:val="0"/>
        <w:spacing w:after="619" w:line="1" w:lineRule="exact"/>
      </w:pPr>
    </w:p>
    <w:p>
      <w:pPr>
        <w:pStyle w:val="Style20"/>
        <w:keepNext/>
        <w:keepLines/>
        <w:widowControl w:val="0"/>
        <w:shd w:val="clear" w:color="auto" w:fill="auto"/>
        <w:bidi w:val="0"/>
        <w:spacing w:before="0" w:after="100" w:line="240" w:lineRule="auto"/>
        <w:ind w:left="0" w:right="0" w:firstLine="920"/>
        <w:jc w:val="left"/>
      </w:pPr>
      <w:bookmarkStart w:id="2049" w:name="bookmark2049"/>
      <w:bookmarkStart w:id="2050" w:name="bookmark2050"/>
      <w:bookmarkStart w:id="2051" w:name="bookmark2051"/>
      <w:r>
        <w:rPr>
          <w:color w:val="000000"/>
          <w:spacing w:val="0"/>
          <w:w w:val="100"/>
          <w:position w:val="0"/>
        </w:rPr>
        <w:t>(2).</w:t>
      </w:r>
      <w:r>
        <w:rPr>
          <w:color w:val="000000"/>
          <w:spacing w:val="0"/>
          <w:w w:val="100"/>
          <w:position w:val="0"/>
        </w:rPr>
        <w:t>应付项目</w:t>
      </w:r>
      <w:bookmarkEnd w:id="2049"/>
      <w:bookmarkEnd w:id="2050"/>
      <w:bookmarkEnd w:id="2051"/>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浙江永安资本管理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31,335,010.00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33,335,010.00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7、关联方承诺</w:t>
      </w:r>
    </w:p>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sz w:val="19"/>
          <w:szCs w:val="19"/>
        </w:rPr>
        <w:t>J</w:t>
      </w:r>
      <w:r>
        <w:rPr>
          <w:color w:val="000000"/>
          <w:spacing w:val="0"/>
          <w:w w:val="100"/>
          <w:position w:val="0"/>
        </w:rPr>
        <w:t>适用口不适用</w:t>
      </w:r>
    </w:p>
    <w:p>
      <w:pPr>
        <w:widowControl w:val="0"/>
        <w:spacing w:after="99" w:line="1" w:lineRule="exact"/>
      </w:pPr>
    </w:p>
    <w:p>
      <w:pPr>
        <w:pStyle w:val="Style2"/>
        <w:keepNext w:val="0"/>
        <w:keepLines w:val="0"/>
        <w:widowControl w:val="0"/>
        <w:shd w:val="clear" w:color="auto" w:fill="auto"/>
        <w:bidi w:val="0"/>
        <w:spacing w:before="0" w:after="480" w:line="409" w:lineRule="exact"/>
        <w:ind w:left="920" w:right="0" w:firstLine="300"/>
        <w:jc w:val="both"/>
      </w:pPr>
      <w:r>
        <w:rPr>
          <w:color w:val="000000"/>
          <w:spacing w:val="0"/>
          <w:w w:val="100"/>
          <w:position w:val="0"/>
        </w:rPr>
        <w:t>本公司与浙江省产业基金有限公司于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日签订了《关于永安期货股份有限公司的 一致行动人协议》，浙江省产业基金有限公司就永安期货公司经营发展的重大事项向股东大会、董 事会行使提案权和在相关股东大会、董事会上行使表决权时和本公司保持一致，期限为自生效之 日起</w:t>
      </w:r>
      <w:r>
        <w:rPr>
          <w:rFonts w:ascii="Times New Roman" w:eastAsia="Times New Roman" w:hAnsi="Times New Roman" w:cs="Times New Roman"/>
          <w:color w:val="000000"/>
          <w:spacing w:val="0"/>
          <w:w w:val="100"/>
          <w:position w:val="0"/>
        </w:rPr>
        <w:t>36</w:t>
      </w:r>
      <w:r>
        <w:rPr>
          <w:color w:val="000000"/>
          <w:spacing w:val="0"/>
          <w:w w:val="100"/>
          <w:position w:val="0"/>
        </w:rPr>
        <w:t>个月，但因上级国有资产管理部门统一进行划转的情形除外。</w:t>
      </w:r>
      <w:r>
        <w:rPr>
          <w:rFonts w:ascii="Times New Roman" w:eastAsia="Times New Roman" w:hAnsi="Times New Roman" w:cs="Times New Roman"/>
          <w:color w:val="000000"/>
          <w:spacing w:val="0"/>
          <w:w w:val="100"/>
          <w:position w:val="0"/>
        </w:rPr>
        <w:t>2017</w:t>
      </w:r>
      <w:r>
        <w:rPr>
          <w:color w:val="000000"/>
          <w:spacing w:val="0"/>
          <w:w w:val="100"/>
          <w:position w:val="0"/>
        </w:rPr>
        <w:t>年浙江省产业基金有 限公司承诺在前述协议到期后，将与本公司续签该协议，协议有效期延长至不早于本公司上市后 三年。本公司与浙江省产业基金有限公司于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日重新签订了《关于永安期货股份有 限公司的一致行动人协议》，约定协议有效期至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 约定协议已结束。</w:t>
      </w:r>
    </w:p>
    <w:p>
      <w:pPr>
        <w:pStyle w:val="Style20"/>
        <w:keepNext/>
        <w:keepLines/>
        <w:widowControl w:val="0"/>
        <w:shd w:val="clear" w:color="auto" w:fill="auto"/>
        <w:bidi w:val="0"/>
        <w:spacing w:before="0" w:after="100" w:line="240" w:lineRule="auto"/>
        <w:ind w:left="0" w:right="0" w:firstLine="920"/>
        <w:jc w:val="left"/>
      </w:pPr>
      <w:bookmarkStart w:id="2052" w:name="bookmark2052"/>
      <w:bookmarkStart w:id="2053" w:name="bookmark2053"/>
      <w:bookmarkStart w:id="2054" w:name="bookmark2054"/>
      <w:r>
        <w:rPr>
          <w:color w:val="000000"/>
          <w:spacing w:val="0"/>
          <w:w w:val="100"/>
          <w:position w:val="0"/>
        </w:rPr>
        <w:t>8、其他</w:t>
      </w:r>
      <w:bookmarkEnd w:id="2052"/>
      <w:bookmarkEnd w:id="2053"/>
      <w:bookmarkEnd w:id="2054"/>
    </w:p>
    <w:p>
      <w:pPr>
        <w:pStyle w:val="Style2"/>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920"/>
        <w:jc w:val="left"/>
      </w:pPr>
      <w:bookmarkStart w:id="2055" w:name="bookmark2055"/>
      <w:bookmarkStart w:id="2056" w:name="bookmark2056"/>
      <w:bookmarkStart w:id="2057" w:name="bookmark2057"/>
      <w:r>
        <w:rPr>
          <w:color w:val="000000"/>
          <w:spacing w:val="0"/>
          <w:w w:val="100"/>
          <w:position w:val="0"/>
        </w:rPr>
        <w:t>十四、股份支付</w:t>
      </w:r>
      <w:bookmarkEnd w:id="2055"/>
      <w:bookmarkEnd w:id="2056"/>
      <w:bookmarkEnd w:id="2057"/>
    </w:p>
    <w:p>
      <w:pPr>
        <w:pStyle w:val="Style20"/>
        <w:keepNext/>
        <w:keepLines/>
        <w:widowControl w:val="0"/>
        <w:shd w:val="clear" w:color="auto" w:fill="auto"/>
        <w:bidi w:val="0"/>
        <w:spacing w:before="0" w:after="100" w:line="240" w:lineRule="auto"/>
        <w:ind w:left="0" w:right="0" w:firstLine="920"/>
        <w:jc w:val="left"/>
      </w:pPr>
      <w:bookmarkStart w:id="2055" w:name="bookmark2055"/>
      <w:bookmarkStart w:id="2056" w:name="bookmark2056"/>
      <w:bookmarkStart w:id="2058" w:name="bookmark2058"/>
      <w:bookmarkStart w:id="2059" w:name="bookmark2059"/>
      <w:r>
        <w:rPr>
          <w:color w:val="000000"/>
          <w:spacing w:val="0"/>
          <w:w w:val="100"/>
          <w:position w:val="0"/>
        </w:rPr>
        <w:t>1</w:t>
      </w:r>
      <w:bookmarkEnd w:id="2058"/>
      <w:r>
        <w:rPr>
          <w:color w:val="000000"/>
          <w:spacing w:val="0"/>
          <w:w w:val="100"/>
          <w:position w:val="0"/>
        </w:rPr>
        <w:t>、股份支付总体情况</w:t>
      </w:r>
      <w:bookmarkEnd w:id="2055"/>
      <w:bookmarkEnd w:id="2056"/>
      <w:bookmarkEnd w:id="2059"/>
    </w:p>
    <w:p>
      <w:pPr>
        <w:pStyle w:val="Style2"/>
        <w:keepNext w:val="0"/>
        <w:keepLines w:val="0"/>
        <w:widowControl w:val="0"/>
        <w:shd w:val="clear" w:color="auto" w:fill="auto"/>
        <w:bidi w:val="0"/>
        <w:spacing w:before="0" w:after="620" w:line="240" w:lineRule="auto"/>
        <w:ind w:left="0" w:right="0" w:firstLine="9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920"/>
        <w:jc w:val="left"/>
      </w:pPr>
      <w:bookmarkStart w:id="2060" w:name="bookmark2060"/>
      <w:bookmarkStart w:id="2061" w:name="bookmark2061"/>
      <w:bookmarkStart w:id="2062" w:name="bookmark2062"/>
      <w:bookmarkStart w:id="2063" w:name="bookmark2063"/>
      <w:r>
        <w:rPr>
          <w:color w:val="000000"/>
          <w:spacing w:val="0"/>
          <w:w w:val="100"/>
          <w:position w:val="0"/>
        </w:rPr>
        <w:t>2</w:t>
      </w:r>
      <w:bookmarkEnd w:id="2062"/>
      <w:r>
        <w:rPr>
          <w:color w:val="000000"/>
          <w:spacing w:val="0"/>
          <w:w w:val="100"/>
          <w:position w:val="0"/>
        </w:rPr>
        <w:t>、以权益结算的股份支付情况</w:t>
      </w:r>
      <w:bookmarkEnd w:id="2060"/>
      <w:bookmarkEnd w:id="2061"/>
      <w:bookmarkEnd w:id="2063"/>
    </w:p>
    <w:p>
      <w:pPr>
        <w:pStyle w:val="Style2"/>
        <w:keepNext w:val="0"/>
        <w:keepLines w:val="0"/>
        <w:widowControl w:val="0"/>
        <w:shd w:val="clear" w:color="auto" w:fill="auto"/>
        <w:bidi w:val="0"/>
        <w:spacing w:before="0" w:after="620" w:line="240" w:lineRule="auto"/>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920"/>
        <w:jc w:val="both"/>
      </w:pPr>
      <w:bookmarkStart w:id="2064" w:name="bookmark2064"/>
      <w:bookmarkStart w:id="2065" w:name="bookmark2065"/>
      <w:bookmarkStart w:id="2066" w:name="bookmark2066"/>
      <w:bookmarkStart w:id="2067" w:name="bookmark2067"/>
      <w:r>
        <w:rPr>
          <w:color w:val="000000"/>
          <w:spacing w:val="0"/>
          <w:w w:val="100"/>
          <w:position w:val="0"/>
        </w:rPr>
        <w:t>3</w:t>
      </w:r>
      <w:bookmarkEnd w:id="2066"/>
      <w:r>
        <w:rPr>
          <w:color w:val="000000"/>
          <w:spacing w:val="0"/>
          <w:w w:val="100"/>
          <w:position w:val="0"/>
        </w:rPr>
        <w:t>、以现金结算的股份支付情况</w:t>
      </w:r>
      <w:bookmarkEnd w:id="2064"/>
      <w:bookmarkEnd w:id="2065"/>
      <w:bookmarkEnd w:id="2067"/>
    </w:p>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14" w:val="left"/>
        </w:tabs>
        <w:bidi w:val="0"/>
        <w:spacing w:before="0" w:after="100" w:line="240" w:lineRule="auto"/>
        <w:ind w:left="0" w:right="0" w:firstLine="920"/>
        <w:jc w:val="left"/>
      </w:pPr>
      <w:bookmarkStart w:id="2068" w:name="bookmark2068"/>
      <w:bookmarkStart w:id="2069" w:name="bookmark2069"/>
      <w:bookmarkStart w:id="2070" w:name="bookmark2070"/>
      <w:bookmarkStart w:id="2071" w:name="bookmark2071"/>
      <w:r>
        <w:rPr>
          <w:color w:val="000000"/>
          <w:spacing w:val="0"/>
          <w:w w:val="100"/>
          <w:position w:val="0"/>
        </w:rPr>
        <w:t>4</w:t>
      </w:r>
      <w:bookmarkEnd w:id="2070"/>
      <w:r>
        <w:rPr>
          <w:color w:val="000000"/>
          <w:spacing w:val="0"/>
          <w:w w:val="100"/>
          <w:position w:val="0"/>
        </w:rPr>
        <w:t>、</w:t>
        <w:tab/>
        <w:t>股份支付的修改、终止情况</w:t>
      </w:r>
      <w:bookmarkEnd w:id="2068"/>
      <w:bookmarkEnd w:id="2069"/>
      <w:bookmarkEnd w:id="2071"/>
    </w:p>
    <w:p>
      <w:pPr>
        <w:pStyle w:val="Style2"/>
        <w:keepNext w:val="0"/>
        <w:keepLines w:val="0"/>
        <w:widowControl w:val="0"/>
        <w:shd w:val="clear" w:color="auto" w:fill="auto"/>
        <w:tabs>
          <w:tab w:pos="1774" w:val="left"/>
        </w:tabs>
        <w:bidi w:val="0"/>
        <w:spacing w:before="0" w:after="360" w:line="240" w:lineRule="auto"/>
        <w:ind w:left="0" w:right="0" w:firstLine="9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14" w:val="left"/>
        </w:tabs>
        <w:bidi w:val="0"/>
        <w:spacing w:before="0" w:after="100" w:line="240" w:lineRule="auto"/>
        <w:ind w:left="0" w:right="0" w:firstLine="920"/>
        <w:jc w:val="left"/>
      </w:pPr>
      <w:bookmarkStart w:id="2072" w:name="bookmark2072"/>
      <w:bookmarkStart w:id="2073" w:name="bookmark2073"/>
      <w:bookmarkStart w:id="2074" w:name="bookmark2074"/>
      <w:bookmarkStart w:id="2075" w:name="bookmark2075"/>
      <w:r>
        <w:rPr>
          <w:color w:val="000000"/>
          <w:spacing w:val="0"/>
          <w:w w:val="100"/>
          <w:position w:val="0"/>
        </w:rPr>
        <w:t>5</w:t>
      </w:r>
      <w:bookmarkEnd w:id="2074"/>
      <w:r>
        <w:rPr>
          <w:color w:val="000000"/>
          <w:spacing w:val="0"/>
          <w:w w:val="100"/>
          <w:position w:val="0"/>
        </w:rPr>
        <w:t>、</w:t>
        <w:tab/>
        <w:t>其他</w:t>
      </w:r>
      <w:bookmarkEnd w:id="2072"/>
      <w:bookmarkEnd w:id="2073"/>
      <w:bookmarkEnd w:id="2075"/>
    </w:p>
    <w:p>
      <w:pPr>
        <w:pStyle w:val="Style2"/>
        <w:keepNext w:val="0"/>
        <w:keepLines w:val="0"/>
        <w:widowControl w:val="0"/>
        <w:shd w:val="clear" w:color="auto" w:fill="auto"/>
        <w:tabs>
          <w:tab w:pos="1774" w:val="left"/>
        </w:tabs>
        <w:bidi w:val="0"/>
        <w:spacing w:before="0" w:after="360" w:line="240" w:lineRule="auto"/>
        <w:ind w:left="0" w:right="0" w:firstLine="9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920"/>
        <w:jc w:val="left"/>
      </w:pPr>
      <w:bookmarkStart w:id="2076" w:name="bookmark2076"/>
      <w:bookmarkStart w:id="2077" w:name="bookmark2077"/>
      <w:bookmarkStart w:id="2078" w:name="bookmark2078"/>
      <w:r>
        <w:rPr>
          <w:color w:val="000000"/>
          <w:spacing w:val="0"/>
          <w:w w:val="100"/>
          <w:position w:val="0"/>
        </w:rPr>
        <w:t>十五、承诺及或有事项</w:t>
      </w:r>
      <w:bookmarkEnd w:id="2076"/>
      <w:bookmarkEnd w:id="2077"/>
      <w:bookmarkEnd w:id="2078"/>
    </w:p>
    <w:p>
      <w:pPr>
        <w:pStyle w:val="Style20"/>
        <w:keepNext/>
        <w:keepLines/>
        <w:widowControl w:val="0"/>
        <w:shd w:val="clear" w:color="auto" w:fill="auto"/>
        <w:tabs>
          <w:tab w:pos="1314" w:val="left"/>
        </w:tabs>
        <w:bidi w:val="0"/>
        <w:spacing w:before="0" w:after="100" w:line="240" w:lineRule="auto"/>
        <w:ind w:left="0" w:right="0" w:firstLine="920"/>
        <w:jc w:val="left"/>
      </w:pPr>
      <w:bookmarkStart w:id="2076" w:name="bookmark2076"/>
      <w:bookmarkStart w:id="2077" w:name="bookmark2077"/>
      <w:bookmarkStart w:id="2079" w:name="bookmark2079"/>
      <w:bookmarkStart w:id="2080" w:name="bookmark2080"/>
      <w:r>
        <w:rPr>
          <w:color w:val="000000"/>
          <w:spacing w:val="0"/>
          <w:w w:val="100"/>
          <w:position w:val="0"/>
        </w:rPr>
        <w:t>1</w:t>
      </w:r>
      <w:bookmarkEnd w:id="2079"/>
      <w:r>
        <w:rPr>
          <w:color w:val="000000"/>
          <w:spacing w:val="0"/>
          <w:w w:val="100"/>
          <w:position w:val="0"/>
        </w:rPr>
        <w:t>、</w:t>
        <w:tab/>
        <w:t>重要承诺事项</w:t>
      </w:r>
      <w:bookmarkEnd w:id="2076"/>
      <w:bookmarkEnd w:id="2077"/>
      <w:bookmarkEnd w:id="2080"/>
    </w:p>
    <w:p>
      <w:pPr>
        <w:pStyle w:val="Style2"/>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14" w:val="left"/>
        </w:tabs>
        <w:bidi w:val="0"/>
        <w:spacing w:before="0" w:after="100" w:line="240" w:lineRule="auto"/>
        <w:ind w:left="0" w:right="0" w:firstLine="920"/>
        <w:jc w:val="left"/>
      </w:pPr>
      <w:bookmarkStart w:id="2081" w:name="bookmark2081"/>
      <w:bookmarkStart w:id="2082" w:name="bookmark2082"/>
      <w:bookmarkStart w:id="2083" w:name="bookmark2083"/>
      <w:bookmarkStart w:id="2084" w:name="bookmark2084"/>
      <w:r>
        <w:rPr>
          <w:color w:val="000000"/>
          <w:spacing w:val="0"/>
          <w:w w:val="100"/>
          <w:position w:val="0"/>
        </w:rPr>
        <w:t>2</w:t>
      </w:r>
      <w:bookmarkEnd w:id="2083"/>
      <w:r>
        <w:rPr>
          <w:color w:val="000000"/>
          <w:spacing w:val="0"/>
          <w:w w:val="100"/>
          <w:position w:val="0"/>
        </w:rPr>
        <w:t>、</w:t>
        <w:tab/>
        <w:t>或有事项</w:t>
      </w:r>
      <w:bookmarkEnd w:id="2081"/>
      <w:bookmarkEnd w:id="2082"/>
      <w:bookmarkEnd w:id="2084"/>
    </w:p>
    <w:p>
      <w:pPr>
        <w:pStyle w:val="Style20"/>
        <w:keepNext/>
        <w:keepLines/>
        <w:widowControl w:val="0"/>
        <w:numPr>
          <w:ilvl w:val="0"/>
          <w:numId w:val="159"/>
        </w:numPr>
        <w:shd w:val="clear" w:color="auto" w:fill="auto"/>
        <w:tabs>
          <w:tab w:pos="1350" w:val="left"/>
        </w:tabs>
        <w:bidi w:val="0"/>
        <w:spacing w:before="0" w:after="160" w:line="240" w:lineRule="auto"/>
        <w:ind w:left="0" w:right="0" w:firstLine="920"/>
        <w:jc w:val="left"/>
      </w:pPr>
      <w:bookmarkStart w:id="2081" w:name="bookmark2081"/>
      <w:bookmarkStart w:id="2082" w:name="bookmark2082"/>
      <w:bookmarkStart w:id="2085" w:name="bookmark2085"/>
      <w:bookmarkStart w:id="2086" w:name="bookmark2086"/>
      <w:bookmarkEnd w:id="2085"/>
      <w:r>
        <w:rPr>
          <w:color w:val="000000"/>
          <w:spacing w:val="0"/>
          <w:w w:val="100"/>
          <w:position w:val="0"/>
        </w:rPr>
        <w:t>.</w:t>
      </w:r>
      <w:r>
        <w:rPr>
          <w:color w:val="000000"/>
          <w:spacing w:val="0"/>
          <w:w w:val="100"/>
          <w:position w:val="0"/>
        </w:rPr>
        <w:t>资产负债表日存在的重要或有事项</w:t>
      </w:r>
      <w:bookmarkEnd w:id="2081"/>
      <w:bookmarkEnd w:id="2082"/>
      <w:bookmarkEnd w:id="2086"/>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1340" w:right="0" w:firstLine="0"/>
        <w:jc w:val="left"/>
      </w:pPr>
      <w:r>
        <w:rPr>
          <w:color w:val="000000"/>
          <w:spacing w:val="0"/>
          <w:w w:val="100"/>
          <w:position w:val="0"/>
        </w:rPr>
        <w:t>截至资产负债表日，本公司不存在需要披露的或有事项。</w:t>
      </w:r>
    </w:p>
    <w:p>
      <w:pPr>
        <w:pStyle w:val="Style20"/>
        <w:keepNext/>
        <w:keepLines/>
        <w:widowControl w:val="0"/>
        <w:numPr>
          <w:ilvl w:val="0"/>
          <w:numId w:val="159"/>
        </w:numPr>
        <w:shd w:val="clear" w:color="auto" w:fill="auto"/>
        <w:tabs>
          <w:tab w:pos="1350" w:val="left"/>
        </w:tabs>
        <w:bidi w:val="0"/>
        <w:spacing w:before="0" w:after="100" w:line="240" w:lineRule="auto"/>
        <w:ind w:left="0" w:right="0" w:firstLine="920"/>
        <w:jc w:val="left"/>
      </w:pPr>
      <w:bookmarkStart w:id="2087" w:name="bookmark2087"/>
      <w:bookmarkStart w:id="2088" w:name="bookmark2088"/>
      <w:bookmarkStart w:id="2089" w:name="bookmark2089"/>
      <w:bookmarkStart w:id="2090" w:name="bookmark2090"/>
      <w:bookmarkEnd w:id="2089"/>
      <w:r>
        <w:rPr>
          <w:color w:val="000000"/>
          <w:spacing w:val="0"/>
          <w:w w:val="100"/>
          <w:position w:val="0"/>
        </w:rPr>
        <w:t>.</w:t>
      </w:r>
      <w:r>
        <w:rPr>
          <w:color w:val="000000"/>
          <w:spacing w:val="0"/>
          <w:w w:val="100"/>
          <w:position w:val="0"/>
        </w:rPr>
        <w:t>公司没有需要披露的重要或有事项，也应予以说明：</w:t>
      </w:r>
      <w:bookmarkEnd w:id="2087"/>
      <w:bookmarkEnd w:id="2088"/>
      <w:bookmarkEnd w:id="2090"/>
    </w:p>
    <w:p>
      <w:pPr>
        <w:pStyle w:val="Style2"/>
        <w:keepNext w:val="0"/>
        <w:keepLines w:val="0"/>
        <w:widowControl w:val="0"/>
        <w:shd w:val="clear" w:color="auto" w:fill="auto"/>
        <w:tabs>
          <w:tab w:pos="1774" w:val="left"/>
        </w:tabs>
        <w:bidi w:val="0"/>
        <w:spacing w:before="0" w:after="360" w:line="240" w:lineRule="auto"/>
        <w:ind w:left="0" w:right="0" w:firstLine="9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14" w:val="left"/>
        </w:tabs>
        <w:bidi w:val="0"/>
        <w:spacing w:before="0" w:after="100" w:line="240" w:lineRule="auto"/>
        <w:ind w:left="0" w:right="0" w:firstLine="920"/>
        <w:jc w:val="left"/>
      </w:pPr>
      <w:bookmarkStart w:id="2091" w:name="bookmark2091"/>
      <w:bookmarkStart w:id="2092" w:name="bookmark2092"/>
      <w:bookmarkStart w:id="2093" w:name="bookmark2093"/>
      <w:bookmarkStart w:id="2094" w:name="bookmark2094"/>
      <w:r>
        <w:rPr>
          <w:color w:val="000000"/>
          <w:spacing w:val="0"/>
          <w:w w:val="100"/>
          <w:position w:val="0"/>
        </w:rPr>
        <w:t>3</w:t>
      </w:r>
      <w:bookmarkEnd w:id="2093"/>
      <w:r>
        <w:rPr>
          <w:color w:val="000000"/>
          <w:spacing w:val="0"/>
          <w:w w:val="100"/>
          <w:position w:val="0"/>
        </w:rPr>
        <w:t>、</w:t>
        <w:tab/>
        <w:t>其他</w:t>
      </w:r>
      <w:bookmarkEnd w:id="2091"/>
      <w:bookmarkEnd w:id="2092"/>
      <w:bookmarkEnd w:id="2094"/>
    </w:p>
    <w:p>
      <w:pPr>
        <w:pStyle w:val="Style2"/>
        <w:keepNext w:val="0"/>
        <w:keepLines w:val="0"/>
        <w:widowControl w:val="0"/>
        <w:shd w:val="clear" w:color="auto" w:fill="auto"/>
        <w:tabs>
          <w:tab w:pos="1774" w:val="left"/>
        </w:tabs>
        <w:bidi w:val="0"/>
        <w:spacing w:before="0" w:after="360" w:line="240" w:lineRule="auto"/>
        <w:ind w:left="0" w:right="0" w:firstLine="92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920"/>
        <w:jc w:val="left"/>
      </w:pPr>
      <w:bookmarkStart w:id="2095" w:name="bookmark2095"/>
      <w:bookmarkStart w:id="2096" w:name="bookmark2096"/>
      <w:bookmarkStart w:id="2097" w:name="bookmark2097"/>
      <w:r>
        <w:rPr>
          <w:color w:val="000000"/>
          <w:spacing w:val="0"/>
          <w:w w:val="100"/>
          <w:position w:val="0"/>
        </w:rPr>
        <w:t>十六、资产负债表日后事项</w:t>
      </w:r>
      <w:bookmarkEnd w:id="2095"/>
      <w:bookmarkEnd w:id="2096"/>
      <w:bookmarkEnd w:id="2097"/>
    </w:p>
    <w:p>
      <w:pPr>
        <w:pStyle w:val="Style20"/>
        <w:keepNext/>
        <w:keepLines/>
        <w:widowControl w:val="0"/>
        <w:shd w:val="clear" w:color="auto" w:fill="auto"/>
        <w:tabs>
          <w:tab w:pos="1314" w:val="left"/>
        </w:tabs>
        <w:bidi w:val="0"/>
        <w:spacing w:before="0" w:after="160" w:line="240" w:lineRule="auto"/>
        <w:ind w:left="0" w:right="0" w:firstLine="920"/>
        <w:jc w:val="left"/>
      </w:pPr>
      <w:bookmarkStart w:id="2095" w:name="bookmark2095"/>
      <w:bookmarkStart w:id="2096" w:name="bookmark2096"/>
      <w:bookmarkStart w:id="2098" w:name="bookmark2098"/>
      <w:bookmarkStart w:id="2099" w:name="bookmark2099"/>
      <w:r>
        <w:rPr>
          <w:color w:val="000000"/>
          <w:spacing w:val="0"/>
          <w:w w:val="100"/>
          <w:position w:val="0"/>
        </w:rPr>
        <w:t>1</w:t>
      </w:r>
      <w:bookmarkEnd w:id="2098"/>
      <w:r>
        <w:rPr>
          <w:color w:val="000000"/>
          <w:spacing w:val="0"/>
          <w:w w:val="100"/>
          <w:position w:val="0"/>
        </w:rPr>
        <w:t>、</w:t>
        <w:tab/>
        <w:t>重要的非调整事项</w:t>
      </w:r>
      <w:bookmarkEnd w:id="2095"/>
      <w:bookmarkEnd w:id="2096"/>
      <w:bookmarkEnd w:id="2099"/>
    </w:p>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14" w:val="left"/>
        </w:tabs>
        <w:bidi w:val="0"/>
        <w:spacing w:before="0" w:after="100" w:line="240" w:lineRule="auto"/>
        <w:ind w:left="0" w:right="0" w:firstLine="920"/>
        <w:jc w:val="left"/>
      </w:pPr>
      <w:bookmarkStart w:id="2100" w:name="bookmark2100"/>
      <w:bookmarkStart w:id="2101" w:name="bookmark2101"/>
      <w:bookmarkStart w:id="2102" w:name="bookmark2102"/>
      <w:bookmarkStart w:id="2103" w:name="bookmark2103"/>
      <w:r>
        <w:rPr>
          <w:color w:val="000000"/>
          <w:spacing w:val="0"/>
          <w:w w:val="100"/>
          <w:position w:val="0"/>
        </w:rPr>
        <w:t>2</w:t>
      </w:r>
      <w:bookmarkEnd w:id="2102"/>
      <w:r>
        <w:rPr>
          <w:color w:val="000000"/>
          <w:spacing w:val="0"/>
          <w:w w:val="100"/>
          <w:position w:val="0"/>
        </w:rPr>
        <w:t>、</w:t>
        <w:tab/>
        <w:t>利润分配情况</w:t>
      </w:r>
      <w:bookmarkEnd w:id="2100"/>
      <w:bookmarkEnd w:id="2101"/>
      <w:bookmarkEnd w:id="2103"/>
    </w:p>
    <w:p>
      <w:pPr>
        <w:pStyle w:val="Style2"/>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14" w:val="left"/>
        </w:tabs>
        <w:bidi w:val="0"/>
        <w:spacing w:before="0" w:after="100" w:line="240" w:lineRule="auto"/>
        <w:ind w:left="0" w:right="0" w:firstLine="920"/>
        <w:jc w:val="left"/>
      </w:pPr>
      <w:bookmarkStart w:id="2104" w:name="bookmark2104"/>
      <w:bookmarkStart w:id="2105" w:name="bookmark2105"/>
      <w:bookmarkStart w:id="2106" w:name="bookmark2106"/>
      <w:bookmarkStart w:id="2107" w:name="bookmark2107"/>
      <w:r>
        <w:rPr>
          <w:color w:val="000000"/>
          <w:spacing w:val="0"/>
          <w:w w:val="100"/>
          <w:position w:val="0"/>
        </w:rPr>
        <w:t>3</w:t>
      </w:r>
      <w:bookmarkEnd w:id="2106"/>
      <w:r>
        <w:rPr>
          <w:color w:val="000000"/>
          <w:spacing w:val="0"/>
          <w:w w:val="100"/>
          <w:position w:val="0"/>
        </w:rPr>
        <w:t>、</w:t>
        <w:tab/>
        <w:t>销售退回</w:t>
      </w:r>
      <w:bookmarkEnd w:id="2104"/>
      <w:bookmarkEnd w:id="2105"/>
      <w:bookmarkEnd w:id="2107"/>
    </w:p>
    <w:p>
      <w:pPr>
        <w:pStyle w:val="Style2"/>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314" w:val="left"/>
        </w:tabs>
        <w:bidi w:val="0"/>
        <w:spacing w:before="0" w:after="100" w:line="240" w:lineRule="auto"/>
        <w:ind w:left="0" w:right="0" w:firstLine="920"/>
        <w:jc w:val="left"/>
      </w:pPr>
      <w:bookmarkStart w:id="2108" w:name="bookmark2108"/>
      <w:bookmarkStart w:id="2109" w:name="bookmark2109"/>
      <w:bookmarkStart w:id="2110" w:name="bookmark2110"/>
      <w:bookmarkStart w:id="2111" w:name="bookmark2111"/>
      <w:r>
        <w:rPr>
          <w:color w:val="000000"/>
          <w:spacing w:val="0"/>
          <w:w w:val="100"/>
          <w:position w:val="0"/>
        </w:rPr>
        <w:t>4</w:t>
      </w:r>
      <w:bookmarkEnd w:id="2110"/>
      <w:r>
        <w:rPr>
          <w:color w:val="000000"/>
          <w:spacing w:val="0"/>
          <w:w w:val="100"/>
          <w:position w:val="0"/>
        </w:rPr>
        <w:t>、</w:t>
        <w:tab/>
        <w:t>其他资产负债表日后事项说明</w:t>
      </w:r>
      <w:bookmarkEnd w:id="2108"/>
      <w:bookmarkEnd w:id="2109"/>
      <w:bookmarkEnd w:id="2111"/>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1340" w:right="0" w:firstLine="0"/>
        <w:jc w:val="left"/>
      </w:pPr>
      <w:r>
        <w:rPr>
          <w:color w:val="000000"/>
          <w:spacing w:val="0"/>
          <w:w w:val="100"/>
          <w:position w:val="0"/>
        </w:rPr>
        <w:t>⑴公司于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月发行了 </w:t>
      </w:r>
      <w:r>
        <w:rPr>
          <w:rFonts w:ascii="Times New Roman" w:eastAsia="Times New Roman" w:hAnsi="Times New Roman" w:cs="Times New Roman"/>
          <w:color w:val="000000"/>
          <w:spacing w:val="0"/>
          <w:w w:val="100"/>
          <w:position w:val="0"/>
        </w:rPr>
        <w:t>2021</w:t>
      </w:r>
      <w:r>
        <w:rPr>
          <w:color w:val="000000"/>
          <w:spacing w:val="0"/>
          <w:w w:val="100"/>
          <w:position w:val="0"/>
        </w:rPr>
        <w:t>年度第一期短期融资券，发行金额</w:t>
      </w:r>
      <w:r>
        <w:rPr>
          <w:rFonts w:ascii="Times New Roman" w:eastAsia="Times New Roman" w:hAnsi="Times New Roman" w:cs="Times New Roman"/>
          <w:color w:val="000000"/>
          <w:spacing w:val="0"/>
          <w:w w:val="100"/>
          <w:position w:val="0"/>
        </w:rPr>
        <w:t>25</w:t>
      </w:r>
      <w:r>
        <w:rPr>
          <w:color w:val="000000"/>
          <w:spacing w:val="0"/>
          <w:w w:val="100"/>
          <w:position w:val="0"/>
        </w:rPr>
        <w:t>亿元。</w:t>
      </w:r>
    </w:p>
    <w:p>
      <w:pPr>
        <w:pStyle w:val="Style2"/>
        <w:keepNext w:val="0"/>
        <w:keepLines w:val="0"/>
        <w:widowControl w:val="0"/>
        <w:shd w:val="clear" w:color="auto" w:fill="auto"/>
        <w:bidi w:val="0"/>
        <w:spacing w:before="0" w:after="160" w:line="240" w:lineRule="auto"/>
        <w:ind w:left="1340" w:right="0" w:firstLine="0"/>
        <w:jc w:val="left"/>
      </w:pPr>
      <w:r>
        <w:rPr>
          <w:color w:val="000000"/>
          <w:spacing w:val="0"/>
          <w:w w:val="100"/>
          <w:position w:val="0"/>
        </w:rPr>
        <w:t>⑵公司于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i/>
          <w:iCs/>
          <w:color w:val="000000"/>
          <w:spacing w:val="0"/>
          <w:w w:val="100"/>
          <w:position w:val="0"/>
        </w:rPr>
        <w:t>2</w:t>
      </w:r>
      <w:r>
        <w:rPr>
          <w:color w:val="000000"/>
          <w:spacing w:val="0"/>
          <w:w w:val="100"/>
          <w:position w:val="0"/>
        </w:rPr>
        <w:t xml:space="preserve">月发行了 </w:t>
      </w:r>
      <w:r>
        <w:rPr>
          <w:rFonts w:ascii="Times New Roman" w:eastAsia="Times New Roman" w:hAnsi="Times New Roman" w:cs="Times New Roman"/>
          <w:color w:val="000000"/>
          <w:spacing w:val="0"/>
          <w:w w:val="100"/>
          <w:position w:val="0"/>
        </w:rPr>
        <w:t>2021</w:t>
      </w:r>
      <w:r>
        <w:rPr>
          <w:color w:val="000000"/>
          <w:spacing w:val="0"/>
          <w:w w:val="100"/>
          <w:position w:val="0"/>
        </w:rPr>
        <w:t>年度第二期短期融资券，发行金额</w:t>
      </w:r>
      <w:r>
        <w:rPr>
          <w:rFonts w:ascii="Times New Roman" w:eastAsia="Times New Roman" w:hAnsi="Times New Roman" w:cs="Times New Roman"/>
          <w:color w:val="000000"/>
          <w:spacing w:val="0"/>
          <w:w w:val="100"/>
          <w:position w:val="0"/>
        </w:rPr>
        <w:t>20</w:t>
      </w:r>
      <w:r>
        <w:rPr>
          <w:color w:val="000000"/>
          <w:spacing w:val="0"/>
          <w:w w:val="100"/>
          <w:position w:val="0"/>
        </w:rPr>
        <w:t>亿元。</w:t>
      </w:r>
    </w:p>
    <w:p>
      <w:pPr>
        <w:pStyle w:val="Style2"/>
        <w:keepNext w:val="0"/>
        <w:keepLines w:val="0"/>
        <w:widowControl w:val="0"/>
        <w:shd w:val="clear" w:color="auto" w:fill="auto"/>
        <w:bidi w:val="0"/>
        <w:spacing w:before="0" w:after="500" w:line="240" w:lineRule="auto"/>
        <w:ind w:left="1340" w:right="0" w:firstLine="0"/>
        <w:jc w:val="left"/>
      </w:pPr>
      <w:r>
        <w:rPr>
          <w:color w:val="000000"/>
          <w:spacing w:val="0"/>
          <w:w w:val="100"/>
          <w:position w:val="0"/>
          <w:sz w:val="19"/>
          <w:szCs w:val="19"/>
        </w:rPr>
        <w:t>⑶</w:t>
      </w: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 xml:space="preserve">月发行了 </w:t>
      </w:r>
      <w:r>
        <w:rPr>
          <w:color w:val="000000"/>
          <w:spacing w:val="0"/>
          <w:w w:val="100"/>
          <w:position w:val="0"/>
          <w:sz w:val="19"/>
          <w:szCs w:val="19"/>
        </w:rPr>
        <w:t>2021</w:t>
      </w:r>
      <w:r>
        <w:rPr>
          <w:color w:val="000000"/>
          <w:spacing w:val="0"/>
          <w:w w:val="100"/>
          <w:position w:val="0"/>
        </w:rPr>
        <w:t>年度第三期短期融资券，发行金额</w:t>
      </w:r>
      <w:r>
        <w:rPr>
          <w:color w:val="000000"/>
          <w:spacing w:val="0"/>
          <w:w w:val="100"/>
          <w:position w:val="0"/>
          <w:sz w:val="19"/>
          <w:szCs w:val="19"/>
        </w:rPr>
        <w:t>15</w:t>
      </w:r>
      <w:r>
        <w:rPr>
          <w:color w:val="000000"/>
          <w:spacing w:val="0"/>
          <w:w w:val="100"/>
          <w:position w:val="0"/>
        </w:rPr>
        <w:t>亿元。</w:t>
      </w:r>
    </w:p>
    <w:p>
      <w:pPr>
        <w:pStyle w:val="Style2"/>
        <w:keepNext w:val="0"/>
        <w:keepLines w:val="0"/>
        <w:widowControl w:val="0"/>
        <w:shd w:val="clear" w:color="auto" w:fill="auto"/>
        <w:bidi w:val="0"/>
        <w:spacing w:before="0" w:after="160" w:line="240" w:lineRule="auto"/>
        <w:ind w:left="0" w:right="0" w:firstLine="920"/>
        <w:jc w:val="both"/>
      </w:pPr>
      <w:r>
        <w:rPr>
          <w:b/>
          <w:bCs/>
          <w:color w:val="000000"/>
          <w:spacing w:val="0"/>
          <w:w w:val="100"/>
          <w:position w:val="0"/>
        </w:rPr>
        <w:t>十七、风险管理</w:t>
      </w:r>
    </w:p>
    <w:p>
      <w:pPr>
        <w:pStyle w:val="Style2"/>
        <w:keepNext w:val="0"/>
        <w:keepLines w:val="0"/>
        <w:widowControl w:val="0"/>
        <w:shd w:val="clear" w:color="auto" w:fill="auto"/>
        <w:bidi w:val="0"/>
        <w:spacing w:before="0" w:after="160" w:line="240" w:lineRule="auto"/>
        <w:ind w:left="0" w:right="0" w:firstLine="920"/>
        <w:jc w:val="left"/>
      </w:pPr>
      <w:bookmarkStart w:id="2112" w:name="bookmark2112"/>
      <w:r>
        <w:rPr>
          <w:b/>
          <w:bCs/>
          <w:color w:val="000000"/>
          <w:spacing w:val="0"/>
          <w:w w:val="100"/>
          <w:position w:val="0"/>
        </w:rPr>
        <w:t>1</w:t>
      </w:r>
      <w:bookmarkEnd w:id="2112"/>
      <w:r>
        <w:rPr>
          <w:b/>
          <w:bCs/>
          <w:color w:val="000000"/>
          <w:spacing w:val="0"/>
          <w:w w:val="100"/>
          <w:position w:val="0"/>
        </w:rPr>
        <w:t>、风险管理政策及组织架构</w:t>
      </w:r>
    </w:p>
    <w:p>
      <w:pPr>
        <w:pStyle w:val="Style2"/>
        <w:keepNext w:val="0"/>
        <w:keepLines w:val="0"/>
        <w:widowControl w:val="0"/>
        <w:shd w:val="clear" w:color="auto" w:fill="auto"/>
        <w:bidi w:val="0"/>
        <w:spacing w:before="0" w:after="100" w:line="240" w:lineRule="auto"/>
        <w:ind w:left="0" w:right="0" w:firstLine="920"/>
        <w:jc w:val="both"/>
      </w:pPr>
      <w:r>
        <w:rPr>
          <w:b/>
          <w:bCs/>
          <w:color w:val="000000"/>
          <w:spacing w:val="0"/>
          <w:w w:val="100"/>
          <w:position w:val="0"/>
        </w:rPr>
        <w:t>(1).</w:t>
      </w:r>
      <w:r>
        <w:rPr>
          <w:b/>
          <w:bCs/>
          <w:color w:val="000000"/>
          <w:spacing w:val="0"/>
          <w:w w:val="100"/>
          <w:position w:val="0"/>
        </w:rPr>
        <w:t>风险管理政策</w:t>
      </w:r>
    </w:p>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920" w:right="0"/>
        <w:jc w:val="both"/>
      </w:pPr>
      <w:r>
        <w:rPr>
          <w:color w:val="000000"/>
          <w:spacing w:val="0"/>
          <w:w w:val="100"/>
          <w:position w:val="0"/>
        </w:rPr>
        <w:t>公司建立了全面的风险管理和内部控制流程，以监督、评估、管理和各项业务相关的风险敞 口。公司按照《证券公司全面风险管理规范》的要求，持续建立完善三层级的风险管理制度体系， 其中：第一层级是以《风险管理基本制度》作为根本指导的公司基本制度；第二层级是根据市场 风险、信用风险、操作风险、流动性风险和声誉风险等不同风险类型和经纪业务、自营业务、信 用类业务、投行业务等不同业务类型分类制定的矩阵式风险管理核心制度，以及围绕风险控制指 标管理、风险限额管理、压力测试、应急管理、业务连续性管理、新业务风险管理等专项工作制 定的核心制度；第三层级是根据风险管理核心制度制定的具体实施细则，以及围绕子公司风险管 理、风险管理考核、风险管理问责、模型管理等工作制定的具体风险管理制度。报告期内，公司 为完善风险管理工作，制定或修订的风险管理制度包括：《投资银行类业务内核管理办法（</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年修订）》、《风险管理委员会议事规则》、《风险管理基本制度（</w:t>
      </w:r>
      <w:r>
        <w:rPr>
          <w:rFonts w:ascii="Times New Roman" w:eastAsia="Times New Roman" w:hAnsi="Times New Roman" w:cs="Times New Roman"/>
          <w:color w:val="000000"/>
          <w:spacing w:val="0"/>
          <w:w w:val="100"/>
          <w:position w:val="0"/>
        </w:rPr>
        <w:t>2020</w:t>
      </w:r>
      <w:r>
        <w:rPr>
          <w:color w:val="000000"/>
          <w:spacing w:val="0"/>
          <w:w w:val="100"/>
          <w:position w:val="0"/>
        </w:rPr>
        <w:t>年修订）》、《信用风险管理办 法（</w:t>
      </w:r>
      <w:r>
        <w:rPr>
          <w:rFonts w:ascii="Times New Roman" w:eastAsia="Times New Roman" w:hAnsi="Times New Roman" w:cs="Times New Roman"/>
          <w:color w:val="000000"/>
          <w:spacing w:val="0"/>
          <w:w w:val="100"/>
          <w:position w:val="0"/>
        </w:rPr>
        <w:t>2020</w:t>
      </w:r>
      <w:r>
        <w:rPr>
          <w:color w:val="000000"/>
          <w:spacing w:val="0"/>
          <w:w w:val="100"/>
          <w:position w:val="0"/>
        </w:rPr>
        <w:t>年修订）》、《市场风险管理办法（</w:t>
      </w:r>
      <w:r>
        <w:rPr>
          <w:rFonts w:ascii="Times New Roman" w:eastAsia="Times New Roman" w:hAnsi="Times New Roman" w:cs="Times New Roman"/>
          <w:color w:val="000000"/>
          <w:spacing w:val="0"/>
          <w:w w:val="100"/>
          <w:position w:val="0"/>
        </w:rPr>
        <w:t>2020</w:t>
      </w:r>
      <w:r>
        <w:rPr>
          <w:color w:val="000000"/>
          <w:spacing w:val="0"/>
          <w:w w:val="100"/>
          <w:position w:val="0"/>
        </w:rPr>
        <w:t>年修订）》、《操作风险管理办法（</w:t>
      </w:r>
      <w:r>
        <w:rPr>
          <w:rFonts w:ascii="Times New Roman" w:eastAsia="Times New Roman" w:hAnsi="Times New Roman" w:cs="Times New Roman"/>
          <w:color w:val="000000"/>
          <w:spacing w:val="0"/>
          <w:w w:val="100"/>
          <w:position w:val="0"/>
        </w:rPr>
        <w:t>2020</w:t>
      </w:r>
      <w:r>
        <w:rPr>
          <w:color w:val="000000"/>
          <w:spacing w:val="0"/>
          <w:w w:val="100"/>
          <w:position w:val="0"/>
        </w:rPr>
        <w:t>年修订）》、 《风险限额管理办法（</w:t>
      </w:r>
      <w:r>
        <w:rPr>
          <w:rFonts w:ascii="Times New Roman" w:eastAsia="Times New Roman" w:hAnsi="Times New Roman" w:cs="Times New Roman"/>
          <w:color w:val="000000"/>
          <w:spacing w:val="0"/>
          <w:w w:val="100"/>
          <w:position w:val="0"/>
        </w:rPr>
        <w:t>2020</w:t>
      </w:r>
      <w:r>
        <w:rPr>
          <w:color w:val="000000"/>
          <w:spacing w:val="0"/>
          <w:w w:val="100"/>
          <w:position w:val="0"/>
        </w:rPr>
        <w:t>年修订）》、《风险管理考核办法（</w:t>
      </w:r>
      <w:r>
        <w:rPr>
          <w:rFonts w:ascii="Times New Roman" w:eastAsia="Times New Roman" w:hAnsi="Times New Roman" w:cs="Times New Roman"/>
          <w:color w:val="000000"/>
          <w:spacing w:val="0"/>
          <w:w w:val="100"/>
          <w:position w:val="0"/>
        </w:rPr>
        <w:t>2020</w:t>
      </w:r>
      <w:r>
        <w:rPr>
          <w:color w:val="000000"/>
          <w:spacing w:val="0"/>
          <w:w w:val="100"/>
          <w:position w:val="0"/>
        </w:rPr>
        <w:t>年修订）》、《模型管理办法》、 《新业务（产品）风险管理办法（</w:t>
      </w:r>
      <w:r>
        <w:rPr>
          <w:rFonts w:ascii="Times New Roman" w:eastAsia="Times New Roman" w:hAnsi="Times New Roman" w:cs="Times New Roman"/>
          <w:color w:val="000000"/>
          <w:spacing w:val="0"/>
          <w:w w:val="100"/>
          <w:position w:val="0"/>
        </w:rPr>
        <w:t>2020</w:t>
      </w:r>
      <w:r>
        <w:rPr>
          <w:color w:val="000000"/>
          <w:spacing w:val="0"/>
          <w:w w:val="100"/>
          <w:position w:val="0"/>
        </w:rPr>
        <w:t>年修订）》等。</w:t>
      </w:r>
    </w:p>
    <w:p>
      <w:pPr>
        <w:pStyle w:val="Style20"/>
        <w:keepNext/>
        <w:keepLines/>
        <w:widowControl w:val="0"/>
        <w:shd w:val="clear" w:color="auto" w:fill="auto"/>
        <w:bidi w:val="0"/>
        <w:spacing w:before="0" w:after="100" w:line="240" w:lineRule="auto"/>
        <w:ind w:left="0" w:right="0" w:firstLine="920"/>
        <w:jc w:val="both"/>
      </w:pPr>
      <w:bookmarkStart w:id="2113" w:name="bookmark2113"/>
      <w:bookmarkStart w:id="2114" w:name="bookmark2114"/>
      <w:bookmarkStart w:id="2115" w:name="bookmark2115"/>
      <w:r>
        <w:rPr>
          <w:color w:val="000000"/>
          <w:spacing w:val="0"/>
          <w:w w:val="100"/>
          <w:position w:val="0"/>
        </w:rPr>
        <w:t>（2）,</w:t>
      </w:r>
      <w:r>
        <w:rPr>
          <w:color w:val="000000"/>
          <w:spacing w:val="0"/>
          <w:w w:val="100"/>
          <w:position w:val="0"/>
        </w:rPr>
        <w:t>风险治理组织架构</w:t>
      </w:r>
      <w:bookmarkEnd w:id="2113"/>
      <w:bookmarkEnd w:id="2114"/>
      <w:bookmarkEnd w:id="2115"/>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6" w:lineRule="exact"/>
        <w:ind w:left="920" w:right="0"/>
        <w:jc w:val="both"/>
      </w:pPr>
      <w:r>
        <w:rPr>
          <w:color w:val="000000"/>
          <w:spacing w:val="0"/>
          <w:w w:val="100"/>
          <w:position w:val="0"/>
        </w:rPr>
        <w:t>公司根据全面风险管理的要求建立分工合理、职责明确、报告关系清晰的风险管理组织架构， 包括董事会（风险控制委员会）、监事会，经理层（风险管理委员会），风险管理部、合规部、各 职能部门，业务部门及子公司共四个层级。公司设置首席风险官，领导风险管理部推动公司全面 风险管理工作。</w:t>
      </w:r>
    </w:p>
    <w:p>
      <w:pPr>
        <w:pStyle w:val="Style20"/>
        <w:keepNext/>
        <w:keepLines/>
        <w:widowControl w:val="0"/>
        <w:shd w:val="clear" w:color="auto" w:fill="auto"/>
        <w:bidi w:val="0"/>
        <w:spacing w:before="0" w:after="100" w:line="240" w:lineRule="auto"/>
        <w:ind w:left="0" w:right="0" w:firstLine="920"/>
        <w:jc w:val="both"/>
      </w:pPr>
      <w:bookmarkStart w:id="2116" w:name="bookmark2116"/>
      <w:bookmarkStart w:id="2117" w:name="bookmark2117"/>
      <w:bookmarkStart w:id="2118" w:name="bookmark2118"/>
      <w:bookmarkStart w:id="2119" w:name="bookmark2119"/>
      <w:r>
        <w:rPr>
          <w:color w:val="000000"/>
          <w:spacing w:val="0"/>
          <w:w w:val="100"/>
          <w:position w:val="0"/>
        </w:rPr>
        <w:t>2</w:t>
      </w:r>
      <w:bookmarkEnd w:id="2118"/>
      <w:r>
        <w:rPr>
          <w:color w:val="000000"/>
          <w:spacing w:val="0"/>
          <w:w w:val="100"/>
          <w:position w:val="0"/>
        </w:rPr>
        <w:t>、信用风险</w:t>
      </w:r>
      <w:bookmarkEnd w:id="2116"/>
      <w:bookmarkEnd w:id="2117"/>
      <w:bookmarkEnd w:id="2119"/>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920" w:right="0"/>
        <w:jc w:val="both"/>
      </w:pPr>
      <w:r>
        <w:rPr>
          <w:color w:val="000000"/>
          <w:spacing w:val="0"/>
          <w:w w:val="100"/>
          <w:position w:val="0"/>
        </w:rPr>
        <w:t>信用风险是指因借款人、交易对手或发行人未能履行其合约责任而导致损失的可能性，或由 于借款人、交易对手、发行人的信用评级的变动和履约能力的变化而导致其债务市场价值变动而 引起损失的可能性。</w:t>
      </w:r>
    </w:p>
    <w:p>
      <w:pPr>
        <w:pStyle w:val="Style2"/>
        <w:keepNext w:val="0"/>
        <w:keepLines w:val="0"/>
        <w:widowControl w:val="0"/>
        <w:shd w:val="clear" w:color="auto" w:fill="auto"/>
        <w:bidi w:val="0"/>
        <w:spacing w:before="0" w:after="0" w:line="408" w:lineRule="exact"/>
        <w:ind w:left="920" w:right="0"/>
        <w:jc w:val="both"/>
      </w:pPr>
      <w:r>
        <w:rPr>
          <w:color w:val="000000"/>
          <w:spacing w:val="0"/>
          <w:w w:val="100"/>
          <w:position w:val="0"/>
        </w:rPr>
        <w:t>公司的信用风险主要来自：为客户提供融资融券、约定购回和股票质押式回购交易等信用融 资业务，债券投资和非标准化债权资产等债券类产品投资业务，以及互换、场外期权、远期、信 用衍生品等场外衍生品业务。针对不同业务的信用风险，公司采取了以下措施：</w:t>
      </w:r>
    </w:p>
    <w:p>
      <w:pPr>
        <w:pStyle w:val="Style2"/>
        <w:keepNext w:val="0"/>
        <w:keepLines w:val="0"/>
        <w:widowControl w:val="0"/>
        <w:shd w:val="clear" w:color="auto" w:fill="auto"/>
        <w:bidi w:val="0"/>
        <w:spacing w:before="0" w:after="300" w:line="408" w:lineRule="exact"/>
        <w:ind w:left="920" w:right="0"/>
        <w:jc w:val="both"/>
        <w:sectPr>
          <w:footnotePr>
            <w:pos w:val="pageBottom"/>
            <w:numFmt w:val="decimal"/>
            <w:numRestart w:val="continuous"/>
          </w:footnotePr>
          <w:pgSz w:w="11900" w:h="16840"/>
          <w:pgMar w:top="1345" w:right="376" w:bottom="1489" w:left="850" w:header="0" w:footer="3" w:gutter="0"/>
          <w:cols w:space="720"/>
          <w:noEndnote/>
          <w:rtlGutter w:val="0"/>
          <w:docGrid w:linePitch="360"/>
        </w:sectPr>
      </w:pPr>
      <w:r>
        <w:rPr>
          <w:color w:val="000000"/>
          <w:spacing w:val="0"/>
          <w:w w:val="100"/>
          <w:position w:val="0"/>
        </w:rPr>
        <w:t>⑴融资融券、约定购回和股票质押式回购等业务存在客户到期未能履约的信用风险。公司采 取的风险管理措施包括：通过尽职调查、审查等手段对客户进行征授信管理；依据定性和定量评 估进行担保物和标的准入管理；对客户融资规模、提交担保物实施集中度控制；逐日盯市、强化 实时监控交易；在客户信用状况出现重大变化、交易标的发生重大风险事项时及时进行客户信用 风险重估或标的估值调整；定期或不定期开展业务压力测试；对风险客户、项目及时通知追保， 必要时采取强制平仓、启动司法追索程序等，控制信用风险。</w:t>
      </w:r>
    </w:p>
    <w:p>
      <w:pPr>
        <w:pStyle w:val="Style2"/>
        <w:keepNext w:val="0"/>
        <w:keepLines w:val="0"/>
        <w:widowControl w:val="0"/>
        <w:shd w:val="clear" w:color="auto" w:fill="auto"/>
        <w:bidi w:val="0"/>
        <w:spacing w:before="0" w:after="0" w:line="412" w:lineRule="exact"/>
        <w:ind w:left="900" w:right="0" w:firstLine="420"/>
        <w:jc w:val="both"/>
      </w:pPr>
      <w:r>
        <w:rPr>
          <w:color w:val="000000"/>
          <w:spacing w:val="0"/>
          <w:w w:val="100"/>
          <w:position w:val="0"/>
        </w:rPr>
        <w:t>⑵债权类产品投资业务存在发行人违约导致损失的信用风险。公司通过内评系统采用定性与 定量相结合的方法对发行人进行风险评估、对发行人设定投资等级准入标准、密切跟踪债券发行 人经营情况和资信水平、及时调整负面清单债券的持仓、明确违约处置流程等措施对信用风险进 行全程管理</w:t>
      </w:r>
    </w:p>
    <w:p>
      <w:pPr>
        <w:pStyle w:val="Style2"/>
        <w:keepNext w:val="0"/>
        <w:keepLines w:val="0"/>
        <w:widowControl w:val="0"/>
        <w:shd w:val="clear" w:color="auto" w:fill="auto"/>
        <w:bidi w:val="0"/>
        <w:spacing w:before="0" w:after="0" w:line="412" w:lineRule="exact"/>
        <w:ind w:left="900" w:right="0" w:firstLine="420"/>
        <w:jc w:val="both"/>
      </w:pPr>
      <w:r>
        <w:rPr>
          <w:color w:val="000000"/>
          <w:spacing w:val="0"/>
          <w:w w:val="100"/>
          <w:position w:val="0"/>
        </w:rPr>
        <w:t>⑶衍生品交易业务存在交易对手于约定日期未履行支付义务的信用风险。对此，公司对交易 对手进行评级并授信；寻求资质好的担保方项目进行交易；利用净额结算、衍生对冲工具、提前 终止交易选择权等措施进行风险缓释；明确违约事件、提前终止事件的处理流程等措施。</w:t>
      </w:r>
    </w:p>
    <w:p>
      <w:pPr>
        <w:pStyle w:val="Style2"/>
        <w:keepNext w:val="0"/>
        <w:keepLines w:val="0"/>
        <w:widowControl w:val="0"/>
        <w:shd w:val="clear" w:color="auto" w:fill="auto"/>
        <w:bidi w:val="0"/>
        <w:spacing w:before="0" w:after="120" w:line="412" w:lineRule="exact"/>
        <w:ind w:left="900" w:right="0" w:firstLine="420"/>
        <w:jc w:val="both"/>
      </w:pPr>
      <w:r>
        <w:rPr>
          <w:color w:val="000000"/>
          <w:spacing w:val="0"/>
          <w:w w:val="100"/>
          <w:position w:val="0"/>
        </w:rPr>
        <w:t>若不考虑担保品或其他信用增级，最大信用风险敞口为金融资产的账面余额。本公司最大信 用风险敞口列示如下：</w:t>
      </w:r>
    </w:p>
    <w:tbl>
      <w:tblPr>
        <w:tblOverlap w:val="never"/>
        <w:jc w:val="center"/>
        <w:tblLayout w:type="fixed"/>
      </w:tblPr>
      <w:tblGrid>
        <w:gridCol w:w="2746"/>
        <w:gridCol w:w="2741"/>
        <w:gridCol w:w="2750"/>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20,521,337,750.35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13,229,273,041.35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4,234,817,326.72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2,902,124,746.76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19,983,550,132.30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12,394,919,889.49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533,420,494.66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305,653,155.89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258,105,399.31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226,557,306.91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3,505,415,741.42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3,182,707,513.90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6,481,371,854.01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227,458,280.32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9,404,532,958.38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5,067,435,661.41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63,404,936.60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36,300,113.56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7,036,028,384.00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5,582,645,321.22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841,299,342.72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388,245,226.10</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72,863,284,320.47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43,543,320,256.91</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备注：上述交易性金融资产仅包含债券投资和融出证券业务下融出给客户的证券。</w:t>
      </w:r>
    </w:p>
    <w:p>
      <w:pPr>
        <w:widowControl w:val="0"/>
        <w:spacing w:after="739" w:line="1" w:lineRule="exact"/>
      </w:pPr>
    </w:p>
    <w:p>
      <w:pPr>
        <w:pStyle w:val="Style20"/>
        <w:keepNext/>
        <w:keepLines/>
        <w:widowControl w:val="0"/>
        <w:shd w:val="clear" w:color="auto" w:fill="auto"/>
        <w:bidi w:val="0"/>
        <w:spacing w:before="0" w:after="120" w:line="240" w:lineRule="auto"/>
        <w:ind w:left="0" w:right="0" w:firstLine="900"/>
        <w:jc w:val="both"/>
      </w:pPr>
      <w:bookmarkStart w:id="2120" w:name="bookmark2120"/>
      <w:bookmarkStart w:id="2121" w:name="bookmark2121"/>
      <w:bookmarkStart w:id="2122" w:name="bookmark2122"/>
      <w:bookmarkStart w:id="2123" w:name="bookmark2123"/>
      <w:r>
        <w:rPr>
          <w:color w:val="000000"/>
          <w:spacing w:val="0"/>
          <w:w w:val="100"/>
          <w:position w:val="0"/>
        </w:rPr>
        <w:t>3</w:t>
      </w:r>
      <w:bookmarkEnd w:id="2122"/>
      <w:r>
        <w:rPr>
          <w:color w:val="000000"/>
          <w:spacing w:val="0"/>
          <w:w w:val="100"/>
          <w:position w:val="0"/>
        </w:rPr>
        <w:t>、流动风险</w:t>
      </w:r>
      <w:bookmarkEnd w:id="2120"/>
      <w:bookmarkEnd w:id="2121"/>
      <w:bookmarkEnd w:id="2123"/>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900" w:right="0" w:firstLine="420"/>
        <w:jc w:val="both"/>
      </w:pPr>
      <w:r>
        <w:rPr>
          <w:color w:val="000000"/>
          <w:spacing w:val="0"/>
          <w:w w:val="100"/>
          <w:position w:val="0"/>
        </w:rPr>
        <w:t>流动性风险是指公司无法以合理成本及时获得充足资金，以偿付到期债务、履行其他支付义 务和满足正常业务开展的资金需求的风险。</w:t>
      </w:r>
    </w:p>
    <w:p>
      <w:pPr>
        <w:pStyle w:val="Style2"/>
        <w:keepNext w:val="0"/>
        <w:keepLines w:val="0"/>
        <w:widowControl w:val="0"/>
        <w:shd w:val="clear" w:color="auto" w:fill="auto"/>
        <w:bidi w:val="0"/>
        <w:spacing w:before="0" w:after="0" w:line="409" w:lineRule="exact"/>
        <w:ind w:left="900" w:right="0" w:firstLine="420"/>
        <w:jc w:val="both"/>
      </w:pPr>
      <w:r>
        <w:rPr>
          <w:color w:val="000000"/>
          <w:spacing w:val="0"/>
          <w:w w:val="100"/>
          <w:position w:val="0"/>
        </w:rPr>
        <w:t>针对流动性风险，公司通过加强日间流动性管理和日常融资管理，实施流动性风险限额管理、 开展高评级债券类资产流动性管理业务，建立三级流动性储备池，改善公司负债结构，强化融资 渠道建设，建立健全流动性风险管理信息系统等手段，积极应对流动性压力，防范和控制流动性 风险。同时，公司在出现新增投资、新业务开展等情形时，根据业务规模、性质、复杂程度及风 险状况，对流动性风险指标进行压力测试，并将压力测试结果运用于公司的相关决策过程。此外， 公司制定了有效的流动性风险应急计划，并定期开展应急演练，以确保公司可以应对紧急情况下 的流动性需求。</w:t>
      </w:r>
    </w:p>
    <w:p>
      <w:pPr>
        <w:pStyle w:val="Style2"/>
        <w:keepNext w:val="0"/>
        <w:keepLines w:val="0"/>
        <w:widowControl w:val="0"/>
        <w:shd w:val="clear" w:color="auto" w:fill="auto"/>
        <w:bidi w:val="0"/>
        <w:spacing w:before="0" w:after="180" w:line="409" w:lineRule="exact"/>
        <w:ind w:left="1320" w:right="0" w:firstLine="0"/>
        <w:jc w:val="both"/>
      </w:pPr>
      <w:r>
        <w:rPr>
          <w:color w:val="000000"/>
          <w:spacing w:val="0"/>
          <w:w w:val="100"/>
          <w:position w:val="0"/>
        </w:rPr>
        <w:t>本公司金融负债未经折现的合同现金流量到期日分析如下：</w:t>
      </w:r>
    </w:p>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 xml:space="preserve">244 </w:t>
      </w:r>
      <w:r>
        <w:rPr>
          <w:b w:val="0"/>
          <w:bCs w:val="0"/>
          <w:color w:val="000000"/>
          <w:spacing w:val="0"/>
          <w:w w:val="100"/>
          <w:position w:val="0"/>
        </w:rPr>
        <w:t xml:space="preserve">/ </w:t>
      </w:r>
      <w:r>
        <w:rPr>
          <w:color w:val="000000"/>
          <w:spacing w:val="0"/>
          <w:w w:val="100"/>
          <w:position w:val="0"/>
        </w:rPr>
        <w:t>267</w:t>
      </w:r>
      <w:r>
        <w:br w:type="page"/>
      </w:r>
    </w:p>
    <w:p>
      <w:pPr>
        <w:pStyle w:val="Style2"/>
        <w:keepNext w:val="0"/>
        <w:keepLines w:val="0"/>
        <w:widowControl w:val="0"/>
        <w:shd w:val="clear" w:color="auto" w:fill="auto"/>
        <w:bidi w:val="0"/>
        <w:spacing w:before="0" w:after="140" w:line="240" w:lineRule="auto"/>
        <w:ind w:left="7100" w:right="0" w:firstLine="0"/>
        <w:jc w:val="left"/>
      </w:pPr>
      <w:r>
        <w:rPr>
          <w:color w:val="000000"/>
          <w:spacing w:val="0"/>
          <w:w w:val="100"/>
          <w:position w:val="0"/>
        </w:rPr>
        <w:t>单位：万元币种：人民币</w:t>
      </w:r>
    </w:p>
    <w:tbl>
      <w:tblPr>
        <w:tblOverlap w:val="never"/>
        <w:jc w:val="center"/>
        <w:tblLayout w:type="fixed"/>
      </w:tblPr>
      <w:tblGrid>
        <w:gridCol w:w="1747"/>
        <w:gridCol w:w="1286"/>
        <w:gridCol w:w="1277"/>
        <w:gridCol w:w="1133"/>
        <w:gridCol w:w="1277"/>
        <w:gridCol w:w="1085"/>
        <w:gridCol w:w="720"/>
        <w:gridCol w:w="1320"/>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项目</w:t>
            </w:r>
          </w:p>
        </w:tc>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即期偿还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无固定 期限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60" w:hRule="exact"/>
        </w:trPr>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48,635.24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48,635.24</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130,078.59</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9,057.40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1,435,373.09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1,435,373.09</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1,763,061.35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1,763,061.35</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21,800.00</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750,025.23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1,023,200.35</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23,850.00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305,291.29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1,857,112.25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380,782.90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2,567,036.44</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64,105.51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64,105.51</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其他负债（金融负债）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19,029.69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36,915.78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31,326.15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111,451.44</w:t>
            </w:r>
          </w:p>
        </w:tc>
      </w:tr>
      <w:tr>
        <w:trPr>
          <w:trHeight w:val="42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1,846,196.55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2,432,451.17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632,906.21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1,881,462.58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380,782.90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7,173,799.41</w:t>
            </w:r>
          </w:p>
        </w:tc>
      </w:tr>
    </w:tbl>
    <w:p>
      <w:pPr>
        <w:pStyle w:val="Style2"/>
        <w:keepNext w:val="0"/>
        <w:keepLines w:val="0"/>
        <w:widowControl w:val="0"/>
        <w:shd w:val="clear" w:color="auto" w:fill="auto"/>
        <w:bidi w:val="0"/>
        <w:spacing w:before="0" w:after="140" w:line="240" w:lineRule="auto"/>
        <w:ind w:left="1460" w:right="0" w:firstLine="0"/>
        <w:jc w:val="left"/>
      </w:pPr>
      <w:r>
        <w:rPr>
          <w:color w:val="000000"/>
          <w:spacing w:val="0"/>
          <w:w w:val="100"/>
          <w:position w:val="0"/>
        </w:rPr>
        <w:t>（续上表）</w:t>
      </w:r>
    </w:p>
    <w:tbl>
      <w:tblPr>
        <w:tblOverlap w:val="never"/>
        <w:jc w:val="center"/>
        <w:tblLayout w:type="fixed"/>
      </w:tblPr>
      <w:tblGrid>
        <w:gridCol w:w="1718"/>
        <w:gridCol w:w="1277"/>
        <w:gridCol w:w="1272"/>
        <w:gridCol w:w="1138"/>
        <w:gridCol w:w="1277"/>
        <w:gridCol w:w="850"/>
        <w:gridCol w:w="989"/>
        <w:gridCol w:w="1378"/>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项目</w:t>
            </w:r>
          </w:p>
        </w:tc>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上年期末数</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即期偿还</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3-12</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无固定期限</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r>
      <w:tr>
        <w:trPr>
          <w:trHeight w:val="360" w:hRule="exact"/>
        </w:trPr>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68,253.40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68,253.40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135,088.13</w:t>
            </w:r>
          </w:p>
        </w:tc>
      </w:tr>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650,790.18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650,790.18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1,352,544.24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1,352,544.24</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425,517.38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425,517.38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55,735.16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1,571,945.78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8,146.86</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其他负债（金融负债）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16,134.31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32,931.15</w:t>
            </w: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1,376,825.41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1,311,371.32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72,951.35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1,485,460.62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4,246,608.70</w:t>
            </w:r>
          </w:p>
        </w:tc>
      </w:tr>
    </w:tbl>
    <w:p>
      <w:pPr>
        <w:widowControl w:val="0"/>
        <w:spacing w:after="599" w:line="1" w:lineRule="exact"/>
      </w:pPr>
    </w:p>
    <w:p>
      <w:pPr>
        <w:pStyle w:val="Style20"/>
        <w:keepNext/>
        <w:keepLines/>
        <w:widowControl w:val="0"/>
        <w:shd w:val="clear" w:color="auto" w:fill="auto"/>
        <w:bidi w:val="0"/>
        <w:spacing w:before="0" w:after="140" w:line="240" w:lineRule="auto"/>
        <w:ind w:left="0" w:right="0" w:firstLine="920"/>
        <w:jc w:val="left"/>
      </w:pPr>
      <w:bookmarkStart w:id="2124" w:name="bookmark2124"/>
      <w:bookmarkStart w:id="2125" w:name="bookmark2125"/>
      <w:bookmarkStart w:id="2126" w:name="bookmark2126"/>
      <w:bookmarkStart w:id="2127" w:name="bookmark2127"/>
      <w:r>
        <w:rPr>
          <w:color w:val="000000"/>
          <w:spacing w:val="0"/>
          <w:w w:val="100"/>
          <w:position w:val="0"/>
        </w:rPr>
        <w:t>4</w:t>
      </w:r>
      <w:bookmarkEnd w:id="2126"/>
      <w:r>
        <w:rPr>
          <w:color w:val="000000"/>
          <w:spacing w:val="0"/>
          <w:w w:val="100"/>
          <w:position w:val="0"/>
        </w:rPr>
        <w:t>、市场风险</w:t>
      </w:r>
      <w:bookmarkEnd w:id="2124"/>
      <w:bookmarkEnd w:id="2125"/>
      <w:bookmarkEnd w:id="2127"/>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市场风险是指因市场价格（利率、汇率、股票价格和商品价格）的不利变动而使公司投资组</w:t>
      </w:r>
    </w:p>
    <w:p>
      <w:pPr>
        <w:pStyle w:val="Style2"/>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合发生损失的风险。公司市场风险源自于自营证券、做市业务以及其他投资活动。市场风险主要</w:t>
      </w:r>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分为权益价格风险、利率风险、商品价格风险和汇率风险等。其中权益类风险主要是因股票、基</w:t>
      </w:r>
    </w:p>
    <w:p>
      <w:pPr>
        <w:pStyle w:val="Style26"/>
        <w:keepNext w:val="0"/>
        <w:keepLines w:val="0"/>
        <w:widowControl w:val="0"/>
        <w:shd w:val="clear" w:color="auto" w:fill="auto"/>
        <w:bidi w:val="0"/>
        <w:spacing w:before="0" w:after="140" w:line="240" w:lineRule="auto"/>
        <w:ind w:left="0" w:right="0" w:firstLine="0"/>
        <w:jc w:val="cente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359" w:right="352" w:bottom="1196" w:left="872" w:header="0" w:footer="768" w:gutter="0"/>
          <w:cols w:space="720"/>
          <w:noEndnote/>
          <w:rtlGutter w:val="0"/>
          <w:docGrid w:linePitch="360"/>
        </w:sectPr>
      </w:pPr>
      <w:r>
        <w:rPr>
          <w:color w:val="000000"/>
          <w:spacing w:val="0"/>
          <w:w w:val="100"/>
          <w:position w:val="0"/>
        </w:rPr>
        <w:t xml:space="preserve">245 </w:t>
      </w:r>
      <w:r>
        <w:rPr>
          <w:b w:val="0"/>
          <w:bCs w:val="0"/>
          <w:color w:val="000000"/>
          <w:spacing w:val="0"/>
          <w:w w:val="100"/>
          <w:position w:val="0"/>
        </w:rPr>
        <w:t xml:space="preserve">/ </w:t>
      </w:r>
      <w:r>
        <w:rPr>
          <w:color w:val="000000"/>
          <w:spacing w:val="0"/>
          <w:w w:val="100"/>
          <w:position w:val="0"/>
        </w:rPr>
        <w:t>267</w:t>
      </w:r>
    </w:p>
    <w:p>
      <w:pPr>
        <w:pStyle w:val="Style2"/>
        <w:keepNext w:val="0"/>
        <w:keepLines w:val="0"/>
        <w:widowControl w:val="0"/>
        <w:shd w:val="clear" w:color="auto" w:fill="auto"/>
        <w:bidi w:val="0"/>
        <w:spacing w:before="0" w:after="0" w:line="408" w:lineRule="exact"/>
        <w:ind w:left="920" w:right="0" w:firstLine="0"/>
        <w:jc w:val="both"/>
      </w:pPr>
      <w:r>
        <w:rPr>
          <w:color w:val="000000"/>
          <w:spacing w:val="0"/>
          <w:w w:val="100"/>
          <w:position w:val="0"/>
        </w:rPr>
        <w:t>金、股指期货以及资产管理计划等权益品种价格或波动率的变化所致；利率风险主要是因债券等 固定收益投资收益率曲线结构、利率和信用利差等变化所致；商品价格风险主要是因各类商品价 格变化所致；汇率风险主要是因外汇汇率变化所致。</w:t>
      </w:r>
    </w:p>
    <w:p>
      <w:pPr>
        <w:pStyle w:val="Style2"/>
        <w:keepNext w:val="0"/>
        <w:keepLines w:val="0"/>
        <w:widowControl w:val="0"/>
        <w:shd w:val="clear" w:color="auto" w:fill="auto"/>
        <w:bidi w:val="0"/>
        <w:spacing w:before="0" w:after="0" w:line="408" w:lineRule="exact"/>
        <w:ind w:left="920" w:right="0"/>
        <w:jc w:val="both"/>
      </w:pPr>
      <w:r>
        <w:rPr>
          <w:color w:val="000000"/>
          <w:spacing w:val="0"/>
          <w:w w:val="100"/>
          <w:position w:val="0"/>
        </w:rPr>
        <w:t>针对市场风险，公司建立了自上而下的风险限额管理体系，根据风险偏好设定公司市场风险 容忍度及整体风险限额，并将整体风险限额在各业务条线之间细化分解。公司董事会确定自营业 务年度规模、市场风险损失容忍度、损失限额等重大风险限额；公司经营管理层将董事会确定的 年度规模、市场风险损失容忍度、重大风险限额等进行分解，并审批确定相应风险限额，包括各 自营部门业务规模、投资集中度、平均久期、</w:t>
      </w:r>
      <w:r>
        <w:rPr>
          <w:rFonts w:ascii="Times New Roman" w:eastAsia="Times New Roman" w:hAnsi="Times New Roman" w:cs="Times New Roman"/>
          <w:color w:val="000000"/>
          <w:spacing w:val="0"/>
          <w:w w:val="100"/>
          <w:position w:val="0"/>
        </w:rPr>
        <w:t>DV01</w:t>
      </w:r>
      <w:r>
        <w:rPr>
          <w:color w:val="000000"/>
          <w:spacing w:val="0"/>
          <w:w w:val="100"/>
          <w:position w:val="0"/>
        </w:rPr>
        <w:t>以及</w:t>
      </w:r>
      <w:r>
        <w:rPr>
          <w:rFonts w:ascii="Times New Roman" w:eastAsia="Times New Roman" w:hAnsi="Times New Roman" w:cs="Times New Roman"/>
          <w:color w:val="000000"/>
          <w:spacing w:val="0"/>
          <w:w w:val="100"/>
          <w:position w:val="0"/>
        </w:rPr>
        <w:t>VaR</w:t>
      </w:r>
      <w:r>
        <w:rPr>
          <w:color w:val="000000"/>
          <w:spacing w:val="0"/>
          <w:w w:val="100"/>
          <w:position w:val="0"/>
        </w:rPr>
        <w:t>等。公司自营部门在上述基础上进 一步细化部门层级的风险限额，并通过组合投资、逐日盯市、对冲缓释、监控预警等手段进行风 险控制；风险管理部对公司各项风险限额每日进行监控，当发现有接近或突破风险限额的情况时 会及时向公司经营管理层与相关业务部门发送预警和风险提示，业务部门相应提出应对措施。</w:t>
      </w:r>
    </w:p>
    <w:p>
      <w:pPr>
        <w:pStyle w:val="Style2"/>
        <w:keepNext w:val="0"/>
        <w:keepLines w:val="0"/>
        <w:widowControl w:val="0"/>
        <w:shd w:val="clear" w:color="auto" w:fill="auto"/>
        <w:bidi w:val="0"/>
        <w:spacing w:before="0" w:after="0" w:line="408" w:lineRule="exact"/>
        <w:ind w:left="1320" w:right="0" w:firstLine="0"/>
        <w:jc w:val="both"/>
      </w:pPr>
      <w:r>
        <w:rPr>
          <w:color w:val="000000"/>
          <w:spacing w:val="0"/>
          <w:w w:val="100"/>
          <w:position w:val="0"/>
        </w:rPr>
        <w:t>⑴利率风险</w:t>
      </w:r>
    </w:p>
    <w:p>
      <w:pPr>
        <w:pStyle w:val="Style2"/>
        <w:keepNext w:val="0"/>
        <w:keepLines w:val="0"/>
        <w:widowControl w:val="0"/>
        <w:shd w:val="clear" w:color="auto" w:fill="auto"/>
        <w:bidi w:val="0"/>
        <w:spacing w:before="0" w:after="160" w:line="408" w:lineRule="exact"/>
        <w:ind w:left="1320" w:right="0" w:firstLine="0"/>
        <w:jc w:val="both"/>
      </w:pPr>
      <w:r>
        <w:rPr>
          <w:color w:val="000000"/>
          <w:spacing w:val="0"/>
          <w:w w:val="100"/>
          <w:position w:val="0"/>
        </w:rPr>
        <w:t>利率风险主要由于债券等固定收益投资收益率曲线结构、利率和信用利差等变化而导致的。 于各资产负债表日，金融资产和金融负债的重新定价日或到期日（较早日）的情况如下：</w:t>
      </w:r>
    </w:p>
    <w:p>
      <w:pPr>
        <w:pStyle w:val="Style2"/>
        <w:keepNext w:val="0"/>
        <w:keepLines w:val="0"/>
        <w:widowControl w:val="0"/>
        <w:shd w:val="clear" w:color="auto" w:fill="auto"/>
        <w:bidi w:val="0"/>
        <w:spacing w:before="0" w:after="160" w:line="240" w:lineRule="auto"/>
        <w:ind w:left="0" w:right="900" w:firstLine="0"/>
        <w:jc w:val="right"/>
      </w:pPr>
      <w:r>
        <w:rPr>
          <w:color w:val="000000"/>
          <w:spacing w:val="0"/>
          <w:w w:val="100"/>
          <w:position w:val="0"/>
        </w:rPr>
        <w:t>单位：万元币种：人民币</w:t>
      </w:r>
    </w:p>
    <w:tbl>
      <w:tblPr>
        <w:tblOverlap w:val="never"/>
        <w:jc w:val="center"/>
        <w:tblLayout w:type="fixed"/>
      </w:tblPr>
      <w:tblGrid>
        <w:gridCol w:w="1819"/>
        <w:gridCol w:w="1483"/>
        <w:gridCol w:w="1133"/>
        <w:gridCol w:w="1373"/>
        <w:gridCol w:w="1219"/>
        <w:gridCol w:w="1459"/>
        <w:gridCol w:w="1570"/>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3-12</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不生息</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合计</w:t>
            </w:r>
          </w:p>
        </w:tc>
      </w:tr>
      <w:tr>
        <w:trPr>
          <w:trHeight w:val="432"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2,010,733.78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2,052,133.78</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423,481.73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423,481.73</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70,274.66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119,813.59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627,402.98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100,675.43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1,575,678.49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2,493,845.15</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6,340.49</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171,903.14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136,489.19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42,149.24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350,541.57</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53,342.05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53,342.05</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13,019.25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10,595.45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403,702.62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220,819.87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648,137.19</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23,952.60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81,636.10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537,315.81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703,602.84</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13,144.43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13,144.43</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1,998,355.01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1,998,355.01</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25,810.54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25,810.54</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其他资产（金融资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84,129.93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84,129.93</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4,765,062.22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368,534.33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1,631,970.65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382,193.63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1,705,103.88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8,852,864.71</w:t>
            </w:r>
          </w:p>
        </w:tc>
      </w:tr>
      <w:tr>
        <w:trPr>
          <w:trHeight w:val="432"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48,579.78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48,579.78</w:t>
            </w:r>
          </w:p>
        </w:tc>
      </w:tr>
    </w:tbl>
    <w:p>
      <w:pPr>
        <w:spacing w:lineRule="exact" w:line="1"/>
        <w:rPr>
          <w:sz w:val="2"/>
          <w:szCs w:val="2"/>
        </w:rPr>
      </w:pPr>
      <w:r>
        <w:br w:type="page"/>
      </w:r>
    </w:p>
    <w:tbl>
      <w:tblPr>
        <w:tblOverlap w:val="never"/>
        <w:jc w:val="center"/>
        <w:tblLayout w:type="fixed"/>
      </w:tblPr>
      <w:tblGrid>
        <w:gridCol w:w="1819"/>
        <w:gridCol w:w="1483"/>
        <w:gridCol w:w="1133"/>
        <w:gridCol w:w="1373"/>
        <w:gridCol w:w="1219"/>
        <w:gridCol w:w="1459"/>
        <w:gridCol w:w="1570"/>
      </w:tblGrid>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130,038.16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130,038.16</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9,057.39</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卖出回购金融资产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1,434,231.56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1,434,231.56</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1,763,061.35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1,763,061.35</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747,652.03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268,037.45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1,015,689.48</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226,548.59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1,752,728.77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2,380,409.28</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64,105.51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64,105.51</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其他负债（金融负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105,744.70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110,778.25</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4,144,694.80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516,635.48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1,757,512.88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178,907.60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6,977,750.76</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净敞口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620,367.42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-148,101.15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-125,542.23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1,526,196.28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1,875,113.95</w:t>
            </w:r>
          </w:p>
        </w:tc>
      </w:tr>
    </w:tbl>
    <w:p>
      <w:pPr>
        <w:pStyle w:val="Style2"/>
        <w:keepNext w:val="0"/>
        <w:keepLines w:val="0"/>
        <w:widowControl w:val="0"/>
        <w:shd w:val="clear" w:color="auto" w:fill="auto"/>
        <w:bidi w:val="0"/>
        <w:spacing w:before="0" w:after="140" w:line="240" w:lineRule="auto"/>
        <w:ind w:left="1460" w:right="0" w:firstLine="0"/>
        <w:jc w:val="left"/>
      </w:pPr>
      <w:r>
        <w:rPr>
          <w:color w:val="000000"/>
          <w:spacing w:val="0"/>
          <w:w w:val="100"/>
          <w:position w:val="0"/>
        </w:rPr>
        <w:t>（续上表）</w:t>
      </w:r>
    </w:p>
    <w:tbl>
      <w:tblPr>
        <w:tblOverlap w:val="never"/>
        <w:jc w:val="center"/>
        <w:tblLayout w:type="fixed"/>
      </w:tblPr>
      <w:tblGrid>
        <w:gridCol w:w="2453"/>
        <w:gridCol w:w="1277"/>
        <w:gridCol w:w="1133"/>
        <w:gridCol w:w="1205"/>
        <w:gridCol w:w="1090"/>
        <w:gridCol w:w="1248"/>
        <w:gridCol w:w="1306"/>
      </w:tblGrid>
      <w:tr>
        <w:trPr>
          <w:trHeight w:val="36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上年期末数</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3-12</w:t>
            </w:r>
            <w:r>
              <w:rPr>
                <w:color w:val="000000"/>
                <w:spacing w:val="0"/>
                <w:w w:val="100"/>
                <w:position w:val="0"/>
                <w:sz w:val="17"/>
                <w:szCs w:val="17"/>
              </w:rPr>
              <w:t>个月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不生息</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合计</w:t>
            </w:r>
          </w:p>
        </w:tc>
      </w:tr>
      <w:tr>
        <w:trPr>
          <w:trHeight w:val="360"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1,271,090.39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48,836.91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1,322,927.30</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290,212.47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290,212.47</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17,516.77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121,809.32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337,018.88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29,279.87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1,452,572.50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1,958,197.34</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3,630.01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3,630.01</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106,815.56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186,535.89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24,919.30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318,270.75</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30,565.32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30,565.32</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19,442.75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3,303.08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22,745.83</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5,102.80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58,841.27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417,150.30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77,170.16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558,264.53</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12,502.09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12,502.09</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1,239,491.99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1,239,491.99</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22,655.73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22,655.73</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38,824.52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38,824.52</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2,960,795.30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416,023.39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801,531.23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109,753.11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1,530,184.85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5,818,287.88</w:t>
            </w:r>
          </w:p>
        </w:tc>
      </w:tr>
      <w:tr>
        <w:trPr>
          <w:trHeight w:val="432"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金融负债</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66,548.96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66,548.96</w:t>
            </w:r>
          </w:p>
        </w:tc>
      </w:tr>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135,068.68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135,068.68</w:t>
            </w:r>
          </w:p>
        </w:tc>
      </w:tr>
      <w:tr>
        <w:trPr>
          <w:trHeight w:val="44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1,391.58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1,391.58</w:t>
            </w:r>
          </w:p>
        </w:tc>
      </w:tr>
    </w:tbl>
    <w:p>
      <w:pPr>
        <w:spacing w:lineRule="exact" w:line="1"/>
        <w:rPr>
          <w:sz w:val="2"/>
          <w:szCs w:val="2"/>
        </w:rPr>
      </w:pPr>
      <w:r>
        <w:br w:type="page"/>
      </w:r>
    </w:p>
    <w:tbl>
      <w:tblPr>
        <w:tblOverlap w:val="never"/>
        <w:jc w:val="center"/>
        <w:tblLayout w:type="fixed"/>
      </w:tblPr>
      <w:tblGrid>
        <w:gridCol w:w="2453"/>
        <w:gridCol w:w="1286"/>
        <w:gridCol w:w="1123"/>
        <w:gridCol w:w="1205"/>
        <w:gridCol w:w="1090"/>
        <w:gridCol w:w="1248"/>
        <w:gridCol w:w="1306"/>
      </w:tblGrid>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650,786.80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650,786.80</w:t>
            </w:r>
          </w:p>
        </w:tc>
      </w:tr>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1,352,544.24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1,352,544.24</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424,591.51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424,591.51</w:t>
            </w:r>
          </w:p>
        </w:tc>
      </w:tr>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17,324.52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1,459,429.87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1,476,754.39</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8,146.86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8,146.86</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其他负债（金融负债）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32,931.15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32,931.15</w:t>
            </w:r>
          </w:p>
        </w:tc>
      </w:tr>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2,629,540.19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17,324.52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1,459,429.87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42,469.59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4,148,764.17</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净敞口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331,255.11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398,698.87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-657,898.64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109,753.11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1,487,715.26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1,669,523.71</w:t>
            </w:r>
          </w:p>
        </w:tc>
      </w:tr>
    </w:tbl>
    <w:p>
      <w:pPr>
        <w:pStyle w:val="Style34"/>
        <w:keepNext w:val="0"/>
        <w:keepLines w:val="0"/>
        <w:widowControl w:val="0"/>
        <w:shd w:val="clear" w:color="auto" w:fill="auto"/>
        <w:bidi w:val="0"/>
        <w:spacing w:before="0" w:after="0" w:line="413" w:lineRule="exact"/>
        <w:ind w:left="422" w:right="0" w:firstLine="0"/>
        <w:jc w:val="left"/>
      </w:pPr>
      <w:r>
        <w:rPr>
          <w:color w:val="000000"/>
          <w:spacing w:val="0"/>
          <w:w w:val="100"/>
          <w:position w:val="0"/>
        </w:rPr>
        <w:t>下表显示了所有货币的利率同时平行上升或下降</w:t>
      </w:r>
      <w:r>
        <w:rPr>
          <w:rFonts w:ascii="Times New Roman" w:eastAsia="Times New Roman" w:hAnsi="Times New Roman" w:cs="Times New Roman"/>
          <w:color w:val="000000"/>
          <w:spacing w:val="0"/>
          <w:w w:val="100"/>
          <w:position w:val="0"/>
        </w:rPr>
        <w:t>100</w:t>
      </w:r>
      <w:r>
        <w:rPr>
          <w:color w:val="000000"/>
          <w:spacing w:val="0"/>
          <w:w w:val="100"/>
          <w:position w:val="0"/>
        </w:rPr>
        <w:t>个基点的情况下，基于资产负债表日的 金融资产与金融负债的结构，对净利润及其他综合收益的影响。</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789"/>
        <w:gridCol w:w="2851"/>
        <w:gridCol w:w="3053"/>
      </w:tblGrid>
      <w:tr>
        <w:trPr>
          <w:trHeight w:val="422"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对净利润的影响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对其他综合收益的影响</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个基点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-14,001.31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-13,648.53</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个基点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15,004.40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14,313.78</w:t>
            </w:r>
          </w:p>
        </w:tc>
      </w:tr>
    </w:tbl>
    <w:p>
      <w:pPr>
        <w:pStyle w:val="Style34"/>
        <w:keepNext w:val="0"/>
        <w:keepLines w:val="0"/>
        <w:widowControl w:val="0"/>
        <w:shd w:val="clear" w:color="auto" w:fill="auto"/>
        <w:bidi w:val="0"/>
        <w:spacing w:before="0" w:after="0" w:line="240" w:lineRule="auto"/>
        <w:ind w:left="629" w:right="0" w:firstLine="0"/>
        <w:jc w:val="left"/>
      </w:pPr>
      <w:r>
        <w:rPr>
          <w:color w:val="000000"/>
          <w:spacing w:val="0"/>
          <w:w w:val="100"/>
          <w:position w:val="0"/>
        </w:rPr>
        <w:t>（续上表）</w:t>
      </w:r>
    </w:p>
    <w:p>
      <w:pPr>
        <w:widowControl w:val="0"/>
        <w:spacing w:after="119" w:line="1" w:lineRule="exact"/>
      </w:pPr>
    </w:p>
    <w:tbl>
      <w:tblPr>
        <w:tblOverlap w:val="never"/>
        <w:jc w:val="center"/>
        <w:tblLayout w:type="fixed"/>
      </w:tblPr>
      <w:tblGrid>
        <w:gridCol w:w="2894"/>
        <w:gridCol w:w="2746"/>
        <w:gridCol w:w="3053"/>
      </w:tblGrid>
      <w:tr>
        <w:trPr>
          <w:trHeight w:val="427" w:hRule="exact"/>
        </w:trPr>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上年期末数</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对净利润的影响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对其他综合收益的影响</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个基点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-12,217.46</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个基点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12,878.60</w:t>
            </w:r>
          </w:p>
        </w:tc>
      </w:tr>
    </w:tbl>
    <w:p>
      <w:pPr>
        <w:pStyle w:val="Style34"/>
        <w:keepNext w:val="0"/>
        <w:keepLines w:val="0"/>
        <w:widowControl w:val="0"/>
        <w:shd w:val="clear" w:color="auto" w:fill="auto"/>
        <w:bidi w:val="0"/>
        <w:spacing w:before="0" w:after="0" w:line="408" w:lineRule="exact"/>
        <w:ind w:left="106" w:right="0" w:firstLine="0"/>
        <w:jc w:val="left"/>
      </w:pPr>
      <w:r>
        <w:rPr>
          <w:color w:val="000000"/>
          <w:spacing w:val="0"/>
          <w:w w:val="100"/>
          <w:position w:val="0"/>
        </w:rPr>
        <w:t>对净利润的影响是指基于一定利率变动对净生息头寸一年内的利息及年末持有交易性的金融 资产及金融负债所产生的重估影响。</w:t>
      </w:r>
    </w:p>
    <w:p>
      <w:pPr>
        <w:pStyle w:val="Style2"/>
        <w:keepNext w:val="0"/>
        <w:keepLines w:val="0"/>
        <w:widowControl w:val="0"/>
        <w:shd w:val="clear" w:color="auto" w:fill="auto"/>
        <w:bidi w:val="0"/>
        <w:spacing w:before="0" w:after="0" w:line="411" w:lineRule="exact"/>
        <w:ind w:left="920" w:right="0"/>
        <w:jc w:val="both"/>
      </w:pPr>
      <w:r>
        <w:rPr>
          <w:color w:val="000000"/>
          <w:spacing w:val="0"/>
          <w:w w:val="100"/>
          <w:position w:val="0"/>
        </w:rPr>
        <w:t>对其他综合收益的影响是指基于在一定利率变动时对年末持有的固定利率可供出售金融资产 进行重估后公允价值变动的影响。</w:t>
      </w:r>
    </w:p>
    <w:p>
      <w:pPr>
        <w:pStyle w:val="Style2"/>
        <w:keepNext w:val="0"/>
        <w:keepLines w:val="0"/>
        <w:widowControl w:val="0"/>
        <w:shd w:val="clear" w:color="auto" w:fill="auto"/>
        <w:bidi w:val="0"/>
        <w:spacing w:before="0" w:after="0" w:line="411" w:lineRule="exact"/>
        <w:ind w:left="920" w:right="0"/>
        <w:jc w:val="both"/>
      </w:pPr>
      <w:r>
        <w:rPr>
          <w:color w:val="000000"/>
          <w:spacing w:val="0"/>
          <w:w w:val="100"/>
          <w:position w:val="0"/>
        </w:rPr>
        <w:t>上述预测假设各期限资产和负债的收益率平行上移或下移，因此，不反映某些利率变动而剩 余利率不变所可能带来的影响。这种预测还基于其他简化的假设，包括所有头寸将持有到期。</w:t>
      </w:r>
    </w:p>
    <w:p>
      <w:pPr>
        <w:pStyle w:val="Style2"/>
        <w:keepNext w:val="0"/>
        <w:keepLines w:val="0"/>
        <w:widowControl w:val="0"/>
        <w:shd w:val="clear" w:color="auto" w:fill="auto"/>
        <w:bidi w:val="0"/>
        <w:spacing w:before="0" w:after="0" w:line="411" w:lineRule="exact"/>
        <w:ind w:left="920" w:right="0"/>
        <w:jc w:val="both"/>
      </w:pPr>
      <w:r>
        <w:rPr>
          <w:color w:val="000000"/>
          <w:spacing w:val="0"/>
          <w:w w:val="100"/>
          <w:position w:val="0"/>
        </w:rPr>
        <w:t>本公司认为该假设并不代表本公司的资金使用及利率风险管理的政策，因此上述影响可能与 实际情况存在差异。</w:t>
      </w:r>
    </w:p>
    <w:p>
      <w:pPr>
        <w:pStyle w:val="Style2"/>
        <w:keepNext w:val="0"/>
        <w:keepLines w:val="0"/>
        <w:widowControl w:val="0"/>
        <w:shd w:val="clear" w:color="auto" w:fill="auto"/>
        <w:bidi w:val="0"/>
        <w:spacing w:before="0" w:after="0" w:line="411" w:lineRule="exact"/>
        <w:ind w:left="920" w:right="0"/>
        <w:jc w:val="both"/>
      </w:pPr>
      <w:r>
        <w:rPr>
          <w:color w:val="000000"/>
          <w:spacing w:val="0"/>
          <w:w w:val="100"/>
          <w:position w:val="0"/>
        </w:rPr>
        <w:t>另外，上述利率变动影响分析仅是作为例证，显示在各个预计受益情形及本公司现时利率风 险状况下，净利润和其他综合收益的估计变动。但该影响并未考虑管理层为减低利率风险而可能 采取的风险管理活动。</w:t>
      </w:r>
    </w:p>
    <w:p>
      <w:pPr>
        <w:pStyle w:val="Style2"/>
        <w:keepNext w:val="0"/>
        <w:keepLines w:val="0"/>
        <w:widowControl w:val="0"/>
        <w:shd w:val="clear" w:color="auto" w:fill="auto"/>
        <w:bidi w:val="0"/>
        <w:spacing w:before="0" w:after="0" w:line="411" w:lineRule="exact"/>
        <w:ind w:left="1320" w:right="0" w:firstLine="0"/>
        <w:jc w:val="both"/>
      </w:pPr>
      <w:r>
        <w:rPr>
          <w:color w:val="000000"/>
          <w:spacing w:val="0"/>
          <w:w w:val="100"/>
          <w:position w:val="0"/>
        </w:rPr>
        <w:t>⑵汇率风险</w:t>
      </w:r>
    </w:p>
    <w:p>
      <w:pPr>
        <w:pStyle w:val="Style2"/>
        <w:keepNext w:val="0"/>
        <w:keepLines w:val="0"/>
        <w:widowControl w:val="0"/>
        <w:shd w:val="clear" w:color="auto" w:fill="auto"/>
        <w:bidi w:val="0"/>
        <w:spacing w:before="0" w:after="0" w:line="411" w:lineRule="exact"/>
        <w:ind w:left="1320" w:right="0" w:firstLine="0"/>
        <w:jc w:val="both"/>
      </w:pPr>
      <w:r>
        <w:rPr>
          <w:color w:val="000000"/>
          <w:spacing w:val="0"/>
          <w:w w:val="100"/>
          <w:position w:val="0"/>
        </w:rPr>
        <w:t xml:space="preserve">汇率风险主要由于外汇汇率变化而导致的，本公司持有的外币资产及负债占整体资产及负债 </w:t>
      </w:r>
      <w:r>
        <w:rPr>
          <w:color w:val="000000"/>
          <w:spacing w:val="0"/>
          <w:w w:val="100"/>
          <w:position w:val="0"/>
        </w:rPr>
        <w:t>比重并不重大；在本公司收入结构中，绝大部分赚取收入的业务均以人民币进行交易。由于外币 在本公司资产、负债及收入结构中所占比例较低，汇率风险对本公司目前的经营影响并不重大。</w:t>
      </w:r>
    </w:p>
    <w:p>
      <w:pPr>
        <w:pStyle w:val="Style2"/>
        <w:keepNext w:val="0"/>
        <w:keepLines w:val="0"/>
        <w:widowControl w:val="0"/>
        <w:shd w:val="clear" w:color="auto" w:fill="auto"/>
        <w:bidi w:val="0"/>
        <w:spacing w:before="0" w:after="0" w:line="410" w:lineRule="exact"/>
        <w:ind w:left="1320" w:right="0" w:firstLine="0"/>
        <w:jc w:val="both"/>
      </w:pPr>
      <w:r>
        <w:rPr>
          <w:color w:val="000000"/>
          <w:spacing w:val="0"/>
          <w:w w:val="100"/>
          <w:position w:val="0"/>
        </w:rPr>
        <w:t>⑶价格风险</w:t>
      </w:r>
    </w:p>
    <w:p>
      <w:pPr>
        <w:pStyle w:val="Style2"/>
        <w:keepNext w:val="0"/>
        <w:keepLines w:val="0"/>
        <w:widowControl w:val="0"/>
        <w:shd w:val="clear" w:color="auto" w:fill="auto"/>
        <w:bidi w:val="0"/>
        <w:spacing w:before="0" w:after="0" w:line="410" w:lineRule="exact"/>
        <w:ind w:left="920" w:right="0"/>
        <w:jc w:val="both"/>
      </w:pPr>
      <w:r>
        <w:rPr>
          <w:color w:val="000000"/>
          <w:spacing w:val="0"/>
          <w:w w:val="100"/>
          <w:position w:val="0"/>
        </w:rPr>
        <w:t>本公司的价格风险主要为权益类风险，权益类风险由股票、基金、股指期货以及资产管理计 划等权益品种价格或波动率的变化等而导致。</w:t>
      </w:r>
    </w:p>
    <w:p>
      <w:pPr>
        <w:pStyle w:val="Style2"/>
        <w:keepNext w:val="0"/>
        <w:keepLines w:val="0"/>
        <w:widowControl w:val="0"/>
        <w:shd w:val="clear" w:color="auto" w:fill="auto"/>
        <w:bidi w:val="0"/>
        <w:spacing w:before="0" w:after="500" w:line="410" w:lineRule="exact"/>
        <w:ind w:left="9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日，若本公司持有权益性金融工具的公允价值上升</w:t>
      </w:r>
      <w:r>
        <w:rPr>
          <w:rFonts w:ascii="Times New Roman" w:eastAsia="Times New Roman" w:hAnsi="Times New Roman" w:cs="Times New Roman"/>
          <w:color w:val="000000"/>
          <w:spacing w:val="0"/>
          <w:w w:val="100"/>
          <w:position w:val="0"/>
        </w:rPr>
        <w:t>10%</w:t>
      </w:r>
      <w:r>
        <w:rPr>
          <w:color w:val="000000"/>
          <w:spacing w:val="0"/>
          <w:w w:val="100"/>
          <w:position w:val="0"/>
        </w:rPr>
        <w:t>且其他市场变量保持 不变，本公司净利润增加</w:t>
      </w:r>
      <w:r>
        <w:rPr>
          <w:rFonts w:ascii="Times New Roman" w:eastAsia="Times New Roman" w:hAnsi="Times New Roman" w:cs="Times New Roman"/>
          <w:color w:val="000000"/>
          <w:spacing w:val="0"/>
          <w:w w:val="100"/>
          <w:position w:val="0"/>
        </w:rPr>
        <w:t>118,175.89</w:t>
      </w:r>
      <w:r>
        <w:rPr>
          <w:color w:val="000000"/>
          <w:spacing w:val="0"/>
          <w:w w:val="100"/>
          <w:position w:val="0"/>
        </w:rPr>
        <w:t>万元，其他综合收益增加</w:t>
      </w:r>
      <w:r>
        <w:rPr>
          <w:rFonts w:ascii="Times New Roman" w:eastAsia="Times New Roman" w:hAnsi="Times New Roman" w:cs="Times New Roman"/>
          <w:color w:val="000000"/>
          <w:spacing w:val="0"/>
          <w:w w:val="100"/>
          <w:position w:val="0"/>
        </w:rPr>
        <w:t>985.83</w:t>
      </w:r>
      <w:r>
        <w:rPr>
          <w:color w:val="000000"/>
          <w:spacing w:val="0"/>
          <w:w w:val="100"/>
          <w:position w:val="0"/>
        </w:rPr>
        <w:t>万元，净资产增加</w:t>
      </w:r>
      <w:r>
        <w:rPr>
          <w:rFonts w:ascii="Times New Roman" w:eastAsia="Times New Roman" w:hAnsi="Times New Roman" w:cs="Times New Roman"/>
          <w:color w:val="000000"/>
          <w:spacing w:val="0"/>
          <w:w w:val="100"/>
          <w:position w:val="0"/>
        </w:rPr>
        <w:t xml:space="preserve">119,161.72 </w:t>
      </w:r>
      <w:r>
        <w:rPr>
          <w:color w:val="000000"/>
          <w:spacing w:val="0"/>
          <w:w w:val="100"/>
          <w:position w:val="0"/>
        </w:rPr>
        <w:t>万元。若本公司持有权益性金融工具的公允价值下降</w:t>
      </w:r>
      <w:r>
        <w:rPr>
          <w:rFonts w:ascii="Times New Roman" w:eastAsia="Times New Roman" w:hAnsi="Times New Roman" w:cs="Times New Roman"/>
          <w:color w:val="000000"/>
          <w:spacing w:val="0"/>
          <w:w w:val="100"/>
          <w:position w:val="0"/>
        </w:rPr>
        <w:t>10%</w:t>
      </w:r>
      <w:r>
        <w:rPr>
          <w:color w:val="000000"/>
          <w:spacing w:val="0"/>
          <w:w w:val="100"/>
          <w:position w:val="0"/>
        </w:rPr>
        <w:t>且其他市场变量保持不变，本公司净利 润减少</w:t>
      </w:r>
      <w:r>
        <w:rPr>
          <w:rFonts w:ascii="Times New Roman" w:eastAsia="Times New Roman" w:hAnsi="Times New Roman" w:cs="Times New Roman"/>
          <w:color w:val="000000"/>
          <w:spacing w:val="0"/>
          <w:w w:val="100"/>
          <w:position w:val="0"/>
        </w:rPr>
        <w:t>118,175.89</w:t>
      </w:r>
      <w:r>
        <w:rPr>
          <w:color w:val="000000"/>
          <w:spacing w:val="0"/>
          <w:w w:val="100"/>
          <w:position w:val="0"/>
        </w:rPr>
        <w:t>万元，其他综合收益减少</w:t>
      </w:r>
      <w:r>
        <w:rPr>
          <w:rFonts w:ascii="Times New Roman" w:eastAsia="Times New Roman" w:hAnsi="Times New Roman" w:cs="Times New Roman"/>
          <w:color w:val="000000"/>
          <w:spacing w:val="0"/>
          <w:w w:val="100"/>
          <w:position w:val="0"/>
        </w:rPr>
        <w:t>985.83</w:t>
      </w:r>
      <w:r>
        <w:rPr>
          <w:color w:val="000000"/>
          <w:spacing w:val="0"/>
          <w:w w:val="100"/>
          <w:position w:val="0"/>
        </w:rPr>
        <w:t>万元，净资产减少</w:t>
      </w:r>
      <w:r>
        <w:rPr>
          <w:rFonts w:ascii="Times New Roman" w:eastAsia="Times New Roman" w:hAnsi="Times New Roman" w:cs="Times New Roman"/>
          <w:color w:val="000000"/>
          <w:spacing w:val="0"/>
          <w:w w:val="100"/>
          <w:position w:val="0"/>
        </w:rPr>
        <w:t>119,161.72</w:t>
      </w:r>
      <w:r>
        <w:rPr>
          <w:color w:val="000000"/>
          <w:spacing w:val="0"/>
          <w:w w:val="100"/>
          <w:position w:val="0"/>
        </w:rPr>
        <w:t>万元。</w:t>
      </w:r>
    </w:p>
    <w:p>
      <w:pPr>
        <w:pStyle w:val="Style2"/>
        <w:keepNext w:val="0"/>
        <w:keepLines w:val="0"/>
        <w:widowControl w:val="0"/>
        <w:shd w:val="clear" w:color="auto" w:fill="auto"/>
        <w:bidi w:val="0"/>
        <w:spacing w:before="0" w:after="100" w:line="240" w:lineRule="auto"/>
        <w:ind w:left="0" w:right="0" w:firstLine="920"/>
        <w:jc w:val="both"/>
      </w:pPr>
      <w:r>
        <w:rPr>
          <w:b/>
          <w:bCs/>
          <w:color w:val="000000"/>
          <w:spacing w:val="0"/>
          <w:w w:val="100"/>
          <w:position w:val="0"/>
        </w:rPr>
        <w:t>十八、其他重要事项</w:t>
      </w:r>
    </w:p>
    <w:p>
      <w:pPr>
        <w:pStyle w:val="Style2"/>
        <w:keepNext w:val="0"/>
        <w:keepLines w:val="0"/>
        <w:widowControl w:val="0"/>
        <w:shd w:val="clear" w:color="auto" w:fill="auto"/>
        <w:tabs>
          <w:tab w:pos="1289" w:val="left"/>
        </w:tabs>
        <w:bidi w:val="0"/>
        <w:spacing w:before="0" w:after="100" w:line="240" w:lineRule="auto"/>
        <w:ind w:left="0" w:right="0" w:firstLine="920"/>
        <w:jc w:val="both"/>
      </w:pPr>
      <w:bookmarkStart w:id="2128" w:name="bookmark2128"/>
      <w:r>
        <w:rPr>
          <w:b/>
          <w:bCs/>
          <w:color w:val="000000"/>
          <w:spacing w:val="0"/>
          <w:w w:val="100"/>
          <w:position w:val="0"/>
        </w:rPr>
        <w:t>1</w:t>
      </w:r>
      <w:bookmarkEnd w:id="2128"/>
      <w:r>
        <w:rPr>
          <w:b/>
          <w:bCs/>
          <w:color w:val="000000"/>
          <w:spacing w:val="0"/>
          <w:w w:val="100"/>
          <w:position w:val="0"/>
        </w:rPr>
        <w:t>、</w:t>
        <w:tab/>
        <w:t>前期会计差错更正</w:t>
      </w:r>
    </w:p>
    <w:p>
      <w:pPr>
        <w:pStyle w:val="Style2"/>
        <w:keepNext w:val="0"/>
        <w:keepLines w:val="0"/>
        <w:widowControl w:val="0"/>
        <w:numPr>
          <w:ilvl w:val="0"/>
          <w:numId w:val="161"/>
        </w:numPr>
        <w:shd w:val="clear" w:color="auto" w:fill="auto"/>
        <w:tabs>
          <w:tab w:pos="1350" w:val="left"/>
        </w:tabs>
        <w:bidi w:val="0"/>
        <w:spacing w:before="0" w:after="100" w:line="240" w:lineRule="auto"/>
        <w:ind w:left="0" w:right="0" w:firstLine="920"/>
        <w:jc w:val="both"/>
      </w:pPr>
      <w:bookmarkStart w:id="2129" w:name="bookmark2129"/>
      <w:bookmarkEnd w:id="2129"/>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1"/>
        </w:numPr>
        <w:shd w:val="clear" w:color="auto" w:fill="auto"/>
        <w:tabs>
          <w:tab w:pos="1350" w:val="left"/>
        </w:tabs>
        <w:bidi w:val="0"/>
        <w:spacing w:before="0" w:after="100" w:line="240" w:lineRule="auto"/>
        <w:ind w:left="0" w:right="0" w:firstLine="920"/>
        <w:jc w:val="both"/>
      </w:pPr>
      <w:bookmarkStart w:id="2130" w:name="bookmark2130"/>
      <w:bookmarkStart w:id="2131" w:name="bookmark2131"/>
      <w:bookmarkStart w:id="2132" w:name="bookmark2132"/>
      <w:bookmarkStart w:id="2133" w:name="bookmark2133"/>
      <w:bookmarkEnd w:id="2132"/>
      <w:r>
        <w:rPr>
          <w:color w:val="000000"/>
          <w:spacing w:val="0"/>
          <w:w w:val="100"/>
          <w:position w:val="0"/>
        </w:rPr>
        <w:t>.</w:t>
      </w:r>
      <w:r>
        <w:rPr>
          <w:color w:val="000000"/>
          <w:spacing w:val="0"/>
          <w:w w:val="100"/>
          <w:position w:val="0"/>
        </w:rPr>
        <w:t>未来适用法</w:t>
      </w:r>
      <w:bookmarkEnd w:id="2130"/>
      <w:bookmarkEnd w:id="2131"/>
      <w:bookmarkEnd w:id="2133"/>
    </w:p>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98" w:val="left"/>
        </w:tabs>
        <w:bidi w:val="0"/>
        <w:spacing w:before="0" w:after="100" w:line="240" w:lineRule="auto"/>
        <w:ind w:left="0" w:right="0" w:firstLine="920"/>
        <w:jc w:val="both"/>
      </w:pPr>
      <w:bookmarkStart w:id="2134" w:name="bookmark2134"/>
      <w:bookmarkStart w:id="2135" w:name="bookmark2135"/>
      <w:bookmarkStart w:id="2136" w:name="bookmark2136"/>
      <w:bookmarkStart w:id="2137" w:name="bookmark2137"/>
      <w:r>
        <w:rPr>
          <w:color w:val="000000"/>
          <w:spacing w:val="0"/>
          <w:w w:val="100"/>
          <w:position w:val="0"/>
        </w:rPr>
        <w:t>2</w:t>
      </w:r>
      <w:bookmarkEnd w:id="2136"/>
      <w:r>
        <w:rPr>
          <w:color w:val="000000"/>
          <w:spacing w:val="0"/>
          <w:w w:val="100"/>
          <w:position w:val="0"/>
        </w:rPr>
        <w:t>、</w:t>
        <w:tab/>
        <w:t>债务重组</w:t>
      </w:r>
      <w:bookmarkEnd w:id="2134"/>
      <w:bookmarkEnd w:id="2135"/>
      <w:bookmarkEnd w:id="2137"/>
    </w:p>
    <w:p>
      <w:pPr>
        <w:pStyle w:val="Style2"/>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98" w:val="left"/>
        </w:tabs>
        <w:bidi w:val="0"/>
        <w:spacing w:before="0" w:after="100" w:line="240" w:lineRule="auto"/>
        <w:ind w:left="0" w:right="0" w:firstLine="920"/>
        <w:jc w:val="both"/>
      </w:pPr>
      <w:bookmarkStart w:id="2138" w:name="bookmark2138"/>
      <w:bookmarkStart w:id="2139" w:name="bookmark2139"/>
      <w:bookmarkStart w:id="2140" w:name="bookmark2140"/>
      <w:bookmarkStart w:id="2141" w:name="bookmark2141"/>
      <w:r>
        <w:rPr>
          <w:color w:val="000000"/>
          <w:spacing w:val="0"/>
          <w:w w:val="100"/>
          <w:position w:val="0"/>
        </w:rPr>
        <w:t>3</w:t>
      </w:r>
      <w:bookmarkEnd w:id="2140"/>
      <w:r>
        <w:rPr>
          <w:color w:val="000000"/>
          <w:spacing w:val="0"/>
          <w:w w:val="100"/>
          <w:position w:val="0"/>
        </w:rPr>
        <w:t>、</w:t>
        <w:tab/>
        <w:t>资产置换</w:t>
      </w:r>
      <w:bookmarkEnd w:id="2138"/>
      <w:bookmarkEnd w:id="2139"/>
      <w:bookmarkEnd w:id="2141"/>
    </w:p>
    <w:p>
      <w:pPr>
        <w:pStyle w:val="Style20"/>
        <w:keepNext/>
        <w:keepLines/>
        <w:widowControl w:val="0"/>
        <w:numPr>
          <w:ilvl w:val="0"/>
          <w:numId w:val="163"/>
        </w:numPr>
        <w:shd w:val="clear" w:color="auto" w:fill="auto"/>
        <w:tabs>
          <w:tab w:pos="1350" w:val="left"/>
        </w:tabs>
        <w:bidi w:val="0"/>
        <w:spacing w:before="0" w:after="100" w:line="240" w:lineRule="auto"/>
        <w:ind w:left="0" w:right="0" w:firstLine="920"/>
        <w:jc w:val="both"/>
      </w:pPr>
      <w:bookmarkStart w:id="2138" w:name="bookmark2138"/>
      <w:bookmarkStart w:id="2139" w:name="bookmark2139"/>
      <w:bookmarkStart w:id="2142" w:name="bookmark2142"/>
      <w:bookmarkStart w:id="2143" w:name="bookmark2143"/>
      <w:bookmarkEnd w:id="2142"/>
      <w:r>
        <w:rPr>
          <w:color w:val="000000"/>
          <w:spacing w:val="0"/>
          <w:w w:val="100"/>
          <w:position w:val="0"/>
        </w:rPr>
        <w:t>.</w:t>
      </w:r>
      <w:r>
        <w:rPr>
          <w:color w:val="000000"/>
          <w:spacing w:val="0"/>
          <w:w w:val="100"/>
          <w:position w:val="0"/>
        </w:rPr>
        <w:t>非货币性资产交换</w:t>
      </w:r>
      <w:bookmarkEnd w:id="2138"/>
      <w:bookmarkEnd w:id="2139"/>
      <w:bookmarkEnd w:id="2143"/>
    </w:p>
    <w:p>
      <w:pPr>
        <w:pStyle w:val="Style2"/>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numPr>
          <w:ilvl w:val="0"/>
          <w:numId w:val="163"/>
        </w:numPr>
        <w:shd w:val="clear" w:color="auto" w:fill="auto"/>
        <w:tabs>
          <w:tab w:pos="1350" w:val="left"/>
        </w:tabs>
        <w:bidi w:val="0"/>
        <w:spacing w:before="0" w:after="100" w:line="240" w:lineRule="auto"/>
        <w:ind w:left="0" w:right="0" w:firstLine="920"/>
        <w:jc w:val="both"/>
      </w:pPr>
      <w:bookmarkStart w:id="2144" w:name="bookmark2144"/>
      <w:bookmarkStart w:id="2145" w:name="bookmark2145"/>
      <w:bookmarkStart w:id="2146" w:name="bookmark2146"/>
      <w:bookmarkStart w:id="2147" w:name="bookmark2147"/>
      <w:bookmarkEnd w:id="2146"/>
      <w:r>
        <w:rPr>
          <w:color w:val="000000"/>
          <w:spacing w:val="0"/>
          <w:w w:val="100"/>
          <w:position w:val="0"/>
        </w:rPr>
        <w:t>.</w:t>
      </w:r>
      <w:r>
        <w:rPr>
          <w:color w:val="000000"/>
          <w:spacing w:val="0"/>
          <w:w w:val="100"/>
          <w:position w:val="0"/>
        </w:rPr>
        <w:t>其他资产置换</w:t>
      </w:r>
      <w:bookmarkEnd w:id="2144"/>
      <w:bookmarkEnd w:id="2145"/>
      <w:bookmarkEnd w:id="2147"/>
    </w:p>
    <w:p>
      <w:pPr>
        <w:pStyle w:val="Style2"/>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98" w:val="left"/>
        </w:tabs>
        <w:bidi w:val="0"/>
        <w:spacing w:before="0" w:after="100" w:line="240" w:lineRule="auto"/>
        <w:ind w:left="0" w:right="0" w:firstLine="920"/>
        <w:jc w:val="both"/>
      </w:pPr>
      <w:bookmarkStart w:id="2148" w:name="bookmark2148"/>
      <w:bookmarkStart w:id="2149" w:name="bookmark2149"/>
      <w:bookmarkStart w:id="2150" w:name="bookmark2150"/>
      <w:bookmarkStart w:id="2151" w:name="bookmark2151"/>
      <w:r>
        <w:rPr>
          <w:color w:val="000000"/>
          <w:spacing w:val="0"/>
          <w:w w:val="100"/>
          <w:position w:val="0"/>
        </w:rPr>
        <w:t>4</w:t>
      </w:r>
      <w:bookmarkEnd w:id="2150"/>
      <w:r>
        <w:rPr>
          <w:color w:val="000000"/>
          <w:spacing w:val="0"/>
          <w:w w:val="100"/>
          <w:position w:val="0"/>
        </w:rPr>
        <w:t>、</w:t>
        <w:tab/>
        <w:t>年金计划</w:t>
      </w:r>
      <w:bookmarkEnd w:id="2148"/>
      <w:bookmarkEnd w:id="2149"/>
      <w:bookmarkEnd w:id="2151"/>
    </w:p>
    <w:p>
      <w:pPr>
        <w:pStyle w:val="Style2"/>
        <w:keepNext w:val="0"/>
        <w:keepLines w:val="0"/>
        <w:widowControl w:val="0"/>
        <w:shd w:val="clear" w:color="auto" w:fill="auto"/>
        <w:bidi w:val="0"/>
        <w:spacing w:before="0" w:after="360" w:line="240" w:lineRule="auto"/>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98" w:val="left"/>
        </w:tabs>
        <w:bidi w:val="0"/>
        <w:spacing w:before="0" w:after="100" w:line="240" w:lineRule="auto"/>
        <w:ind w:left="0" w:right="0" w:firstLine="920"/>
        <w:jc w:val="both"/>
      </w:pPr>
      <w:bookmarkStart w:id="2152" w:name="bookmark2152"/>
      <w:bookmarkStart w:id="2153" w:name="bookmark2153"/>
      <w:bookmarkStart w:id="2154" w:name="bookmark2154"/>
      <w:bookmarkStart w:id="2155" w:name="bookmark2155"/>
      <w:r>
        <w:rPr>
          <w:color w:val="000000"/>
          <w:spacing w:val="0"/>
          <w:w w:val="100"/>
          <w:position w:val="0"/>
        </w:rPr>
        <w:t>5</w:t>
      </w:r>
      <w:bookmarkEnd w:id="2154"/>
      <w:r>
        <w:rPr>
          <w:color w:val="000000"/>
          <w:spacing w:val="0"/>
          <w:w w:val="100"/>
          <w:position w:val="0"/>
        </w:rPr>
        <w:t>、</w:t>
        <w:tab/>
        <w:t>终止经营</w:t>
      </w:r>
      <w:bookmarkEnd w:id="2152"/>
      <w:bookmarkEnd w:id="2153"/>
      <w:bookmarkEnd w:id="2155"/>
    </w:p>
    <w:p>
      <w:pPr>
        <w:pStyle w:val="Style2"/>
        <w:keepNext w:val="0"/>
        <w:keepLines w:val="0"/>
        <w:widowControl w:val="0"/>
        <w:shd w:val="clear" w:color="auto" w:fill="auto"/>
        <w:bidi w:val="0"/>
        <w:spacing w:before="0" w:after="600" w:line="240" w:lineRule="auto"/>
        <w:ind w:left="0" w:right="0" w:firstLine="92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298" w:val="left"/>
        </w:tabs>
        <w:bidi w:val="0"/>
        <w:spacing w:before="0" w:after="100" w:line="240" w:lineRule="auto"/>
        <w:ind w:left="0" w:right="0" w:firstLine="920"/>
        <w:jc w:val="both"/>
      </w:pPr>
      <w:bookmarkStart w:id="2156" w:name="bookmark2156"/>
      <w:bookmarkStart w:id="2157" w:name="bookmark2157"/>
      <w:bookmarkStart w:id="2158" w:name="bookmark2158"/>
      <w:bookmarkStart w:id="2159" w:name="bookmark2159"/>
      <w:r>
        <w:rPr>
          <w:color w:val="000000"/>
          <w:spacing w:val="0"/>
          <w:w w:val="100"/>
          <w:position w:val="0"/>
        </w:rPr>
        <w:t>6</w:t>
      </w:r>
      <w:bookmarkEnd w:id="2158"/>
      <w:r>
        <w:rPr>
          <w:color w:val="000000"/>
          <w:spacing w:val="0"/>
          <w:w w:val="100"/>
          <w:position w:val="0"/>
        </w:rPr>
        <w:t>、</w:t>
        <w:tab/>
        <w:t>分部信息</w:t>
      </w:r>
      <w:bookmarkEnd w:id="2156"/>
      <w:bookmarkEnd w:id="2157"/>
      <w:bookmarkEnd w:id="2159"/>
    </w:p>
    <w:p>
      <w:pPr>
        <w:pStyle w:val="Style20"/>
        <w:keepNext/>
        <w:keepLines/>
        <w:widowControl w:val="0"/>
        <w:shd w:val="clear" w:color="auto" w:fill="auto"/>
        <w:bidi w:val="0"/>
        <w:spacing w:before="0" w:after="100" w:line="240" w:lineRule="auto"/>
        <w:ind w:left="0" w:right="0" w:firstLine="920"/>
        <w:jc w:val="both"/>
      </w:pPr>
      <w:bookmarkStart w:id="2156" w:name="bookmark2156"/>
      <w:bookmarkStart w:id="2157" w:name="bookmark2157"/>
      <w:bookmarkStart w:id="2160" w:name="bookmark2160"/>
      <w:r>
        <w:rPr>
          <w:color w:val="000000"/>
          <w:spacing w:val="0"/>
          <w:w w:val="100"/>
          <w:position w:val="0"/>
        </w:rPr>
        <w:t>(1).</w:t>
      </w:r>
      <w:r>
        <w:rPr>
          <w:color w:val="000000"/>
          <w:spacing w:val="0"/>
          <w:w w:val="100"/>
          <w:position w:val="0"/>
        </w:rPr>
        <w:t>报告分部的确定依据与会计政策</w:t>
      </w:r>
      <w:bookmarkEnd w:id="2156"/>
      <w:bookmarkEnd w:id="2157"/>
      <w:bookmarkEnd w:id="2160"/>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80" w:line="413" w:lineRule="exact"/>
        <w:ind w:left="920" w:right="0"/>
        <w:jc w:val="both"/>
      </w:pPr>
      <w:r>
        <w:rPr>
          <w:color w:val="000000"/>
          <w:spacing w:val="0"/>
          <w:w w:val="100"/>
          <w:position w:val="0"/>
        </w:rPr>
        <w:t>本公司以内部组织结构、管理要求、内部报告制度为依据确定经营分部，本公司的经营分部 是指同时满足下列条件的组成部分：</w:t>
      </w:r>
    </w:p>
    <w:p>
      <w:pPr>
        <w:pStyle w:val="Style2"/>
        <w:keepNext w:val="0"/>
        <w:keepLines w:val="0"/>
        <w:widowControl w:val="0"/>
        <w:numPr>
          <w:ilvl w:val="0"/>
          <w:numId w:val="165"/>
        </w:numPr>
        <w:shd w:val="clear" w:color="auto" w:fill="auto"/>
        <w:bidi w:val="0"/>
        <w:spacing w:before="0" w:after="100" w:line="432" w:lineRule="auto"/>
        <w:ind w:left="1320" w:right="0" w:firstLine="0"/>
        <w:jc w:val="left"/>
      </w:pPr>
      <w:bookmarkStart w:id="2161" w:name="bookmark2161"/>
      <w:bookmarkEnd w:id="2161"/>
      <w:r>
        <w:rPr>
          <w:rFonts w:ascii="Times New Roman" w:eastAsia="Times New Roman" w:hAnsi="Times New Roman" w:cs="Times New Roman"/>
          <w:color w:val="000000"/>
          <w:spacing w:val="0"/>
          <w:w w:val="100"/>
          <w:position w:val="0"/>
        </w:rPr>
        <w:t>.</w:t>
      </w:r>
      <w:r>
        <w:rPr>
          <w:color w:val="000000"/>
          <w:spacing w:val="0"/>
          <w:w w:val="100"/>
          <w:position w:val="0"/>
        </w:rPr>
        <w:t>该组成部分能够在日常活动中产生收入、发生费用；</w:t>
      </w:r>
    </w:p>
    <w:p>
      <w:pPr>
        <w:pStyle w:val="Style2"/>
        <w:keepNext w:val="0"/>
        <w:keepLines w:val="0"/>
        <w:widowControl w:val="0"/>
        <w:numPr>
          <w:ilvl w:val="0"/>
          <w:numId w:val="165"/>
        </w:numPr>
        <w:shd w:val="clear" w:color="auto" w:fill="auto"/>
        <w:tabs>
          <w:tab w:pos="1712" w:val="left"/>
        </w:tabs>
        <w:bidi w:val="0"/>
        <w:spacing w:before="0" w:after="140" w:line="240" w:lineRule="auto"/>
        <w:ind w:left="1320" w:right="0" w:firstLine="0"/>
        <w:jc w:val="left"/>
      </w:pPr>
      <w:bookmarkStart w:id="2162" w:name="bookmark2162"/>
      <w:bookmarkEnd w:id="2162"/>
      <w:r>
        <w:rPr>
          <w:rFonts w:ascii="Times New Roman" w:eastAsia="Times New Roman" w:hAnsi="Times New Roman" w:cs="Times New Roman"/>
          <w:color w:val="000000"/>
          <w:spacing w:val="0"/>
          <w:w w:val="100"/>
          <w:position w:val="0"/>
        </w:rPr>
        <w:t>.</w:t>
      </w:r>
      <w:r>
        <w:rPr>
          <w:color w:val="000000"/>
          <w:spacing w:val="0"/>
          <w:w w:val="100"/>
          <w:position w:val="0"/>
        </w:rPr>
        <w:t>管理层能够定期评价该组成部分的经营成果，以决定向其配置资源、评价其业绩;</w:t>
      </w:r>
    </w:p>
    <w:p>
      <w:pPr>
        <w:pStyle w:val="Style2"/>
        <w:keepNext w:val="0"/>
        <w:keepLines w:val="0"/>
        <w:widowControl w:val="0"/>
        <w:numPr>
          <w:ilvl w:val="0"/>
          <w:numId w:val="165"/>
        </w:numPr>
        <w:shd w:val="clear" w:color="auto" w:fill="auto"/>
        <w:tabs>
          <w:tab w:pos="1712" w:val="left"/>
        </w:tabs>
        <w:bidi w:val="0"/>
        <w:spacing w:before="0" w:after="0" w:line="240" w:lineRule="auto"/>
        <w:ind w:left="1320" w:right="0" w:firstLine="0"/>
        <w:jc w:val="left"/>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374" w:right="352" w:bottom="1523" w:left="872" w:header="0" w:footer="3" w:gutter="0"/>
          <w:cols w:space="720"/>
          <w:noEndnote/>
          <w:rtlGutter w:val="0"/>
          <w:docGrid w:linePitch="360"/>
        </w:sectPr>
      </w:pPr>
      <w:bookmarkStart w:id="2163" w:name="bookmark2163"/>
      <w:bookmarkEnd w:id="2163"/>
      <w:r>
        <w:rPr>
          <w:rFonts w:ascii="Times New Roman" w:eastAsia="Times New Roman" w:hAnsi="Times New Roman" w:cs="Times New Roman"/>
          <w:color w:val="000000"/>
          <w:spacing w:val="0"/>
          <w:w w:val="100"/>
          <w:position w:val="0"/>
        </w:rPr>
        <w:t>.</w:t>
      </w:r>
      <w:r>
        <w:rPr>
          <w:color w:val="000000"/>
          <w:spacing w:val="0"/>
          <w:w w:val="100"/>
          <w:position w:val="0"/>
        </w:rPr>
        <w:t>能够取得该组成部分的财务状况、经营成果和现金流量等有关会计信息。</w:t>
      </w:r>
    </w:p>
    <w:p>
      <w:pPr>
        <w:pStyle w:val="Style20"/>
        <w:keepNext/>
        <w:keepLines/>
        <w:widowControl w:val="0"/>
        <w:shd w:val="clear" w:color="auto" w:fill="auto"/>
        <w:bidi w:val="0"/>
        <w:spacing w:before="800" w:after="100" w:line="240" w:lineRule="auto"/>
        <w:ind w:left="0" w:right="0" w:firstLine="800"/>
        <w:jc w:val="left"/>
      </w:pPr>
      <w:bookmarkStart w:id="2164" w:name="bookmark2164"/>
      <w:bookmarkStart w:id="2165" w:name="bookmark2165"/>
      <w:bookmarkStart w:id="2166" w:name="bookmark2166"/>
      <w:r>
        <w:rPr>
          <w:color w:val="000000"/>
          <w:spacing w:val="0"/>
          <w:w w:val="100"/>
          <w:position w:val="0"/>
        </w:rPr>
        <w:t>(2).</w:t>
      </w:r>
      <w:r>
        <w:rPr>
          <w:color w:val="000000"/>
          <w:spacing w:val="0"/>
          <w:w w:val="100"/>
          <w:position w:val="0"/>
        </w:rPr>
        <w:t>报告分部的财务信息</w:t>
      </w:r>
      <w:bookmarkEnd w:id="2164"/>
      <w:bookmarkEnd w:id="2165"/>
      <w:bookmarkEnd w:id="2166"/>
    </w:p>
    <w:p>
      <w:pPr>
        <w:pStyle w:val="Style2"/>
        <w:keepNext w:val="0"/>
        <w:keepLines w:val="0"/>
        <w:widowControl w:val="0"/>
        <w:shd w:val="clear" w:color="auto" w:fill="auto"/>
        <w:bidi w:val="0"/>
        <w:spacing w:before="0" w:after="40" w:line="240" w:lineRule="auto"/>
        <w:ind w:left="0" w:right="0" w:firstLine="80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12360" w:right="0" w:firstLine="0"/>
        <w:jc w:val="left"/>
      </w:pPr>
      <w:r>
        <w:rPr>
          <w:color w:val="000000"/>
          <w:spacing w:val="0"/>
          <w:w w:val="100"/>
          <w:position w:val="0"/>
        </w:rPr>
        <w:t>单位：元币种：人民币</w:t>
      </w:r>
    </w:p>
    <w:tbl>
      <w:tblPr>
        <w:tblOverlap w:val="never"/>
        <w:jc w:val="center"/>
        <w:tblLayout w:type="fixed"/>
      </w:tblPr>
      <w:tblGrid>
        <w:gridCol w:w="3106"/>
        <w:gridCol w:w="1325"/>
        <w:gridCol w:w="1373"/>
        <w:gridCol w:w="1406"/>
        <w:gridCol w:w="1402"/>
        <w:gridCol w:w="1325"/>
        <w:gridCol w:w="1262"/>
        <w:gridCol w:w="1416"/>
        <w:gridCol w:w="1368"/>
        <w:gridCol w:w="149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财富管理业务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证券自营业务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投资银行业务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资产管理业务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证券信用业务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160"/>
              <w:jc w:val="left"/>
              <w:rPr>
                <w:sz w:val="17"/>
                <w:szCs w:val="17"/>
              </w:rPr>
            </w:pPr>
            <w:r>
              <w:rPr>
                <w:color w:val="000000"/>
                <w:spacing w:val="0"/>
                <w:w w:val="100"/>
                <w:position w:val="0"/>
                <w:sz w:val="17"/>
                <w:szCs w:val="17"/>
              </w:rPr>
              <w:t>总部后台及其</w:t>
            </w:r>
          </w:p>
          <w:p>
            <w:pPr>
              <w:pStyle w:val="Style2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合计</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1,525,221,844.34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854,530,414.26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588,957,171.64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1,345,870,564.00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608,284,229.54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141,035,872.77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1,520,000,122.18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55,859,602.30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6,528,040,616.43</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其中：手续费及佣金净收入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1,231,095,850.48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565,709,594.72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1,175,638,654.35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25,677,396.75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42,005,510.51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55,859,602.30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2,984,267,404.51</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投资收益及公允价值变动损益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9,155,446.97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957,931,052.49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27,830,323.20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124,607,797.44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67,937,778.21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46,610,279.69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1,467,262,733.55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2,701,335,411.55</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利息净收入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279,349,495.64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-103,400,638.23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-4,582,746.28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40,738,995.54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540,335,916.02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66,520,317.58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5,995,738.49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824,957,078.76</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5,621,051.25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4,885,116.67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10,535.31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2,227,878.75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4,736,139.63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17,480,721.61</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营业支出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934,325,906.59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176,723,868.94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469,720,046.13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926,120,563.28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432,192,961.09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118,988,499.49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726,354,689.13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55,855,313.89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3,728,571,220.76</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营业利润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590,895,937.75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677,806,545.32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119,237,125.51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419,750,000.72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176,091,268.45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22,047,373.28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793,645,433.05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4,288.41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2,799,469,395.67</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16,122,965,462.14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25,318,423,032.13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376,286,978.17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5,264,207,541.92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24,961,608,881.22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1,163,381,499.10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29,224,910,245.30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5,772,937,728.68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96,658,845,911.30</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负债总额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16,123,956,147.31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25,254,522,909.56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398,648,365.28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2,539,524,954.61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24,961,608,881.22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692,695,431.41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3,243,222,029.39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12,337,672.18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73,201,841,046.60</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折旧与摊销费用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27,998,459.54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1,871,678.46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3,406,893.22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12,823,282.36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1,659,769.51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2,335,415.52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122,314,019.18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172,409,517.79</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资本性支出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36,173,431.71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1,104,604.24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5,398,207.36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18,878,826.39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1,735,863.49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1,484,933.76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198,488,527.47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263,264,394.42</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72,235,251.46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3,644,006.82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395,582,343.20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50,857,763.72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-59,686,242.96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-4,288.41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462,637,410.65</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上期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1,096,742,199.48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241,830,870.21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377,672,000.43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1,243,483,326.73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177,001,819.44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105,460,443.31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1,772,318,043.16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62,265,097.95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4,952,243,604.81</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其中：手续费及佣金净收入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852,890,133.08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367,924.53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396,335,524.43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1,050,870,927.08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32,459,261.79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25,233,430.78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62,265,097.95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2,295,892,103.74</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投资收益及公允价值变动损益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358,614,965.33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-11,231,983.71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174,163,276.87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-53,736,991.64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8,579,923.22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1,923,780,675.67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2,400,169,865.74</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利息净收入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231,464,921.88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-117,152,019.65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-7,431,540.29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14,998,122.78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230,655,041.07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62,445,619.35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-187,091,553.74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227,888,591.40</w:t>
            </w:r>
          </w:p>
        </w:tc>
      </w:tr>
    </w:tbl>
    <w:p>
      <w:pPr>
        <w:spacing w:lineRule="exact" w:line="1"/>
        <w:rPr>
          <w:sz w:val="2"/>
          <w:szCs w:val="2"/>
        </w:rPr>
      </w:pPr>
      <w:r>
        <w:br w:type="page"/>
      </w:r>
    </w:p>
    <w:tbl>
      <w:tblPr>
        <w:tblOverlap w:val="never"/>
        <w:jc w:val="center"/>
        <w:tblLayout w:type="fixed"/>
      </w:tblPr>
      <w:tblGrid>
        <w:gridCol w:w="3106"/>
        <w:gridCol w:w="1325"/>
        <w:gridCol w:w="1373"/>
        <w:gridCol w:w="1406"/>
        <w:gridCol w:w="1402"/>
        <w:gridCol w:w="1325"/>
        <w:gridCol w:w="1262"/>
        <w:gridCol w:w="1416"/>
        <w:gridCol w:w="1368"/>
        <w:gridCol w:w="1493"/>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12,387,144.52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3,451,000.00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83,770.01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1,975,638.95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10,395,490.45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28,293,043.93</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(2 )</w:t>
            </w:r>
            <w:r>
              <w:rPr>
                <w:color w:val="000000"/>
                <w:spacing w:val="0"/>
                <w:w w:val="100"/>
                <w:position w:val="0"/>
                <w:sz w:val="15"/>
                <w:szCs w:val="15"/>
              </w:rPr>
              <w:t>营业支出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738,604,443.18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60,953,985.25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293,860,159.73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826,168,624.45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38,679,853.03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88,770,844.02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734,008,871.82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62,265,097.95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2,718,781,683.53</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营业利润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358,137,756.30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180,876,884.96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83,811,840.70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417,314,702.28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138,321,966.41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16,689,599.29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1,038,309,171.34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2,233,461,921.28</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12,509,296,660.98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11,156,311,986.60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202,909,564.74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5,254,531,392.57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15,676,031,546.27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1,288,907,488.46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24,232,648,234.48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5,328,523,646.93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64,992,113,227.17</w:t>
            </w:r>
          </w:p>
        </w:tc>
      </w:tr>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负债总额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12,509,296,660.98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11,088,653,544.64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224,783,991.85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2,724,009,549.36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15,676,031,546.27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805,199,522.32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662,242,309.32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46,505,611.84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43,643,711,512.90</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折旧与摊销费用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26,289,014.81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1,631,451.08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2,415,137.00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11,990,009.11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1,472,861.82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1,611,397.88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67,906,148.06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113,316,019.76</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资本性支出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30,710,085.43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3,318,783.88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810,638.47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9,139,048.90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2,132,876.06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3,560,937.04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194,524,825.05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244,197,194.83</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81,023.00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8,177,222.93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496,065.67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8,683,660.01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4,404,481.85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5,834,020.94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50,380,037.14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78,056,511.54</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其他资产减值损失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16840" w:h="11900" w:orient="landscape"/>
          <w:pgMar w:top="1792" w:right="725" w:bottom="1646" w:left="639" w:header="0" w:footer="3" w:gutter="0"/>
          <w:cols w:space="720"/>
          <w:noEndnote/>
          <w:rtlGutter w:val="0"/>
          <w:docGrid w:linePitch="360"/>
        </w:sectPr>
      </w:pPr>
    </w:p>
    <w:p>
      <w:pPr>
        <w:pStyle w:val="Style2"/>
        <w:keepNext w:val="0"/>
        <w:keepLines w:val="0"/>
        <w:widowControl w:val="0"/>
        <w:numPr>
          <w:ilvl w:val="0"/>
          <w:numId w:val="163"/>
        </w:numPr>
        <w:shd w:val="clear" w:color="auto" w:fill="auto"/>
        <w:tabs>
          <w:tab w:pos="1679" w:val="left"/>
        </w:tabs>
        <w:bidi w:val="0"/>
        <w:spacing w:before="240" w:after="260" w:line="341" w:lineRule="exact"/>
        <w:ind w:left="820" w:right="0" w:firstLine="0"/>
        <w:jc w:val="left"/>
      </w:pPr>
      <w:bookmarkStart w:id="2167" w:name="bookmark2167"/>
      <w:bookmarkEnd w:id="2167"/>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341" w:lineRule="exact"/>
        <w:ind w:left="0" w:right="0" w:firstLine="820"/>
        <w:jc w:val="both"/>
      </w:pPr>
      <w:bookmarkStart w:id="2168" w:name="bookmark2168"/>
      <w:bookmarkStart w:id="2169" w:name="bookmark2169"/>
      <w:bookmarkStart w:id="2170" w:name="bookmark2170"/>
      <w:r>
        <w:rPr>
          <w:color w:val="000000"/>
          <w:spacing w:val="0"/>
          <w:w w:val="100"/>
          <w:position w:val="0"/>
        </w:rPr>
        <w:t>⑷</w:t>
      </w:r>
      <w:r>
        <w:rPr>
          <w:color w:val="000000"/>
          <w:spacing w:val="0"/>
          <w:w w:val="100"/>
          <w:position w:val="0"/>
        </w:rPr>
        <w:t>,</w:t>
      </w:r>
      <w:r>
        <w:rPr>
          <w:color w:val="000000"/>
          <w:spacing w:val="0"/>
          <w:w w:val="100"/>
          <w:position w:val="0"/>
        </w:rPr>
        <w:t>其他说明</w:t>
      </w:r>
      <w:bookmarkEnd w:id="2168"/>
      <w:bookmarkEnd w:id="2169"/>
      <w:bookmarkEnd w:id="2170"/>
    </w:p>
    <w:p>
      <w:pPr>
        <w:pStyle w:val="Style2"/>
        <w:keepNext w:val="0"/>
        <w:keepLines w:val="0"/>
        <w:widowControl w:val="0"/>
        <w:shd w:val="clear" w:color="auto" w:fill="auto"/>
        <w:tabs>
          <w:tab w:pos="1679" w:val="left"/>
        </w:tabs>
        <w:bidi w:val="0"/>
        <w:spacing w:before="0" w:after="260" w:line="341" w:lineRule="exact"/>
        <w:ind w:left="0" w:right="0" w:firstLine="82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0" w:line="341" w:lineRule="exact"/>
        <w:ind w:left="0" w:right="0" w:firstLine="820"/>
        <w:jc w:val="left"/>
      </w:pPr>
      <w:bookmarkStart w:id="2171" w:name="bookmark2171"/>
      <w:bookmarkStart w:id="2172" w:name="bookmark2172"/>
      <w:bookmarkStart w:id="2173" w:name="bookmark2173"/>
      <w:bookmarkStart w:id="2174" w:name="bookmark2174"/>
      <w:r>
        <w:rPr>
          <w:color w:val="000000"/>
          <w:spacing w:val="0"/>
          <w:w w:val="100"/>
          <w:position w:val="0"/>
        </w:rPr>
        <w:t>7</w:t>
      </w:r>
      <w:bookmarkEnd w:id="2173"/>
      <w:r>
        <w:rPr>
          <w:color w:val="000000"/>
          <w:spacing w:val="0"/>
          <w:w w:val="100"/>
          <w:position w:val="0"/>
        </w:rPr>
        <w:t>、租赁</w:t>
      </w:r>
      <w:bookmarkEnd w:id="2171"/>
      <w:bookmarkEnd w:id="2172"/>
      <w:bookmarkEnd w:id="2174"/>
    </w:p>
    <w:p>
      <w:pPr>
        <w:pStyle w:val="Style2"/>
        <w:keepNext w:val="0"/>
        <w:keepLines w:val="0"/>
        <w:widowControl w:val="0"/>
        <w:shd w:val="clear" w:color="auto" w:fill="auto"/>
        <w:bidi w:val="0"/>
        <w:spacing w:before="0" w:after="260" w:line="341" w:lineRule="exact"/>
        <w:ind w:left="0" w:right="0" w:firstLine="820"/>
        <w:jc w:val="left"/>
      </w:pPr>
      <w:r>
        <w:rPr>
          <w:color w:val="000000"/>
          <w:spacing w:val="0"/>
          <w:w w:val="100"/>
          <w:position w:val="0"/>
        </w:rPr>
        <w:t>"适用口不适用</w:t>
      </w:r>
    </w:p>
    <w:tbl>
      <w:tblPr>
        <w:tblOverlap w:val="never"/>
        <w:jc w:val="center"/>
        <w:tblLayout w:type="fixed"/>
      </w:tblPr>
      <w:tblGrid>
        <w:gridCol w:w="2842"/>
        <w:gridCol w:w="2842"/>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剩余租赁期</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141,700,027.71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128,885,565.15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115,253,366.18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357,066,050.26</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742,905,009.30</w:t>
            </w:r>
          </w:p>
        </w:tc>
      </w:tr>
    </w:tbl>
    <w:p>
      <w:pPr>
        <w:widowControl w:val="0"/>
        <w:spacing w:after="599" w:line="1" w:lineRule="exact"/>
      </w:pPr>
    </w:p>
    <w:p>
      <w:pPr>
        <w:pStyle w:val="Style2"/>
        <w:keepNext w:val="0"/>
        <w:keepLines w:val="0"/>
        <w:widowControl w:val="0"/>
        <w:shd w:val="clear" w:color="auto" w:fill="auto"/>
        <w:bidi w:val="0"/>
        <w:spacing w:before="0" w:after="100" w:line="240" w:lineRule="auto"/>
        <w:ind w:left="0" w:right="0" w:firstLine="820"/>
        <w:jc w:val="left"/>
      </w:pPr>
      <w:bookmarkStart w:id="2175" w:name="bookmark2175"/>
      <w:r>
        <w:rPr>
          <w:b/>
          <w:bCs/>
          <w:color w:val="000000"/>
          <w:spacing w:val="0"/>
          <w:w w:val="100"/>
          <w:position w:val="0"/>
        </w:rPr>
        <w:t>8</w:t>
      </w:r>
      <w:bookmarkEnd w:id="2175"/>
      <w:r>
        <w:rPr>
          <w:b/>
          <w:bCs/>
          <w:color w:val="000000"/>
          <w:spacing w:val="0"/>
          <w:w w:val="100"/>
          <w:position w:val="0"/>
        </w:rPr>
        <w:t>、期末发行在外的、可转换为股份的金融工具</w:t>
      </w:r>
    </w:p>
    <w:tbl>
      <w:tblPr>
        <w:tblOverlap w:val="never"/>
        <w:jc w:val="center"/>
        <w:tblLayout w:type="fixed"/>
      </w:tblPr>
      <w:tblGrid>
        <w:gridCol w:w="2141"/>
        <w:gridCol w:w="1694"/>
        <w:gridCol w:w="1843"/>
        <w:gridCol w:w="850"/>
        <w:gridCol w:w="1699"/>
        <w:gridCol w:w="1286"/>
      </w:tblGrid>
      <w:tr>
        <w:trPr>
          <w:trHeight w:val="269"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”适用口不适用</w:t>
            </w:r>
          </w:p>
        </w:tc>
      </w:tr>
      <w:tr>
        <w:trPr>
          <w:trHeight w:val="69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债券期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 w:right="0" w:firstLine="0"/>
              <w:jc w:val="center"/>
            </w:pPr>
            <w:r>
              <w:rPr>
                <w:color w:val="000000"/>
                <w:spacing w:val="0"/>
                <w:w w:val="100"/>
                <w:position w:val="0"/>
              </w:rPr>
              <w:t>发行金额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票面利率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财通证券股份有限公 司可转换公司债券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3, 800, 000,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111111"/>
                <w:spacing w:val="0"/>
                <w:w w:val="100"/>
                <w:position w:val="0"/>
                <w:sz w:val="16"/>
                <w:szCs w:val="16"/>
              </w:rPr>
              <w:t>2020</w:t>
            </w:r>
            <w:r>
              <w:rPr>
                <w:color w:val="111111"/>
                <w:spacing w:val="0"/>
                <w:w w:val="100"/>
                <w:position w:val="0"/>
                <w:sz w:val="17"/>
                <w:szCs w:val="17"/>
              </w:rPr>
              <w:t>年</w:t>
            </w:r>
            <w:r>
              <w:rPr>
                <w:color w:val="111111"/>
                <w:spacing w:val="0"/>
                <w:w w:val="100"/>
                <w:position w:val="0"/>
                <w:sz w:val="16"/>
                <w:szCs w:val="16"/>
              </w:rPr>
              <w:t>12</w:t>
            </w:r>
            <w:r>
              <w:rPr>
                <w:color w:val="111111"/>
                <w:spacing w:val="0"/>
                <w:w w:val="100"/>
                <w:position w:val="0"/>
                <w:sz w:val="17"/>
                <w:szCs w:val="17"/>
              </w:rPr>
              <w:t>月</w:t>
            </w:r>
            <w:r>
              <w:rPr>
                <w:color w:val="111111"/>
                <w:spacing w:val="0"/>
                <w:w w:val="100"/>
                <w:position w:val="0"/>
                <w:sz w:val="16"/>
                <w:szCs w:val="16"/>
              </w:rPr>
              <w:t>10</w:t>
            </w:r>
            <w:r>
              <w:rPr>
                <w:color w:val="111111"/>
                <w:spacing w:val="0"/>
                <w:w w:val="100"/>
                <w:position w:val="0"/>
                <w:sz w:val="17"/>
                <w:szCs w:val="17"/>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6</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3,800,000,000,00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累进利率</w:t>
            </w: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820"/>
        <w:jc w:val="left"/>
      </w:pPr>
      <w:bookmarkStart w:id="2176" w:name="bookmark2176"/>
      <w:bookmarkStart w:id="2177" w:name="bookmark2177"/>
      <w:bookmarkStart w:id="2178" w:name="bookmark2178"/>
      <w:bookmarkStart w:id="2179" w:name="bookmark2179"/>
      <w:r>
        <w:rPr>
          <w:color w:val="000000"/>
          <w:spacing w:val="0"/>
          <w:w w:val="100"/>
          <w:position w:val="0"/>
        </w:rPr>
        <w:t>9</w:t>
      </w:r>
      <w:bookmarkEnd w:id="2178"/>
      <w:r>
        <w:rPr>
          <w:color w:val="000000"/>
          <w:spacing w:val="0"/>
          <w:w w:val="100"/>
          <w:position w:val="0"/>
        </w:rPr>
        <w:t>、以公允价值计量的资产和负债</w:t>
      </w:r>
      <w:bookmarkEnd w:id="2176"/>
      <w:bookmarkEnd w:id="2177"/>
      <w:bookmarkEnd w:id="2179"/>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40" w:right="0" w:firstLine="0"/>
        <w:jc w:val="left"/>
      </w:pPr>
      <w:r>
        <w:rPr>
          <w:color w:val="000000"/>
          <w:spacing w:val="0"/>
          <w:w w:val="100"/>
          <w:position w:val="0"/>
        </w:rPr>
        <w:t>单位：元币种：人民币</w:t>
      </w:r>
    </w:p>
    <w:tbl>
      <w:tblPr>
        <w:tblOverlap w:val="never"/>
        <w:jc w:val="center"/>
        <w:tblLayout w:type="fixed"/>
      </w:tblPr>
      <w:tblGrid>
        <w:gridCol w:w="2136"/>
        <w:gridCol w:w="1565"/>
        <w:gridCol w:w="1488"/>
        <w:gridCol w:w="1061"/>
        <w:gridCol w:w="1416"/>
        <w:gridCol w:w="1723"/>
      </w:tblGrid>
      <w:tr>
        <w:trPr>
          <w:trHeight w:val="14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本期公允价值变</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动损益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8" w:lineRule="exact"/>
              <w:ind w:left="0" w:right="0" w:firstLine="0"/>
              <w:jc w:val="center"/>
              <w:rPr>
                <w:sz w:val="17"/>
                <w:szCs w:val="17"/>
              </w:rPr>
            </w:pPr>
            <w:r>
              <w:rPr>
                <w:color w:val="000000"/>
                <w:spacing w:val="0"/>
                <w:w w:val="100"/>
                <w:position w:val="0"/>
                <w:sz w:val="17"/>
                <w:szCs w:val="17"/>
              </w:rPr>
              <w:t>计入权益 的累计公 允价值变</w:t>
            </w:r>
          </w:p>
          <w:p>
            <w:pPr>
              <w:pStyle w:val="Style29"/>
              <w:keepNext w:val="0"/>
              <w:keepLines w:val="0"/>
              <w:widowControl w:val="0"/>
              <w:shd w:val="clear" w:color="auto" w:fill="auto"/>
              <w:bidi w:val="0"/>
              <w:spacing w:before="0" w:after="0" w:line="348" w:lineRule="exact"/>
              <w:ind w:left="0" w:right="0" w:firstLine="420"/>
              <w:jc w:val="left"/>
              <w:rPr>
                <w:sz w:val="17"/>
                <w:szCs w:val="17"/>
              </w:rPr>
            </w:pPr>
            <w:r>
              <w:rPr>
                <w:color w:val="000000"/>
                <w:spacing w:val="0"/>
                <w:w w:val="100"/>
                <w:position w:val="0"/>
                <w:sz w:val="17"/>
                <w:szCs w:val="17"/>
              </w:rPr>
              <w:t>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本期计提的减</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期末金额</w:t>
            </w:r>
          </w:p>
        </w:tc>
      </w:tr>
      <w:tr>
        <w:trPr>
          <w:trHeight w:val="365" w:hRule="exact"/>
        </w:trPr>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、交易性金融资产(不</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含衍生金融资产)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19,581,973,412.91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905,034,696.31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24,938,451,516.22</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36,300,113.56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18,210,562.52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63,404,936.60</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5,582,645,321.22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21,858,030.04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7,036,028,384.00</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125,020,892.20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131,444,319.58</w:t>
            </w:r>
          </w:p>
        </w:tc>
      </w:tr>
      <w:tr>
        <w:trPr>
          <w:trHeight w:val="37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金融资产小计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25,325,939,739.89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923,245,258.83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21,858,030.04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32,169,329,156.40</w:t>
            </w:r>
          </w:p>
        </w:tc>
      </w:tr>
    </w:tbl>
    <w:p>
      <w:pPr>
        <w:spacing w:lineRule="exact" w:line="1"/>
        <w:rPr>
          <w:sz w:val="2"/>
          <w:szCs w:val="2"/>
        </w:rPr>
      </w:pPr>
      <w:r>
        <w:br w:type="page"/>
      </w:r>
    </w:p>
    <w:tbl>
      <w:tblPr>
        <w:tblOverlap w:val="never"/>
        <w:jc w:val="center"/>
        <w:tblLayout w:type="fixed"/>
      </w:tblPr>
      <w:tblGrid>
        <w:gridCol w:w="2136"/>
        <w:gridCol w:w="1565"/>
        <w:gridCol w:w="1488"/>
        <w:gridCol w:w="1061"/>
        <w:gridCol w:w="1416"/>
        <w:gridCol w:w="1723"/>
      </w:tblGrid>
      <w:tr>
        <w:trPr>
          <w:trHeight w:val="37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25,325,939,739.89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923,245,258.83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21,858,030.04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32,169,329,156.40</w:t>
            </w:r>
          </w:p>
        </w:tc>
      </w:tr>
      <w:tr>
        <w:trPr>
          <w:trHeight w:val="37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13,915,777.91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-113,688,049.24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90,573,908.30</w:t>
            </w:r>
          </w:p>
        </w:tc>
      </w:tr>
    </w:tbl>
    <w:p>
      <w:pPr>
        <w:widowControl w:val="0"/>
        <w:spacing w:after="619" w:line="1" w:lineRule="exact"/>
      </w:pPr>
    </w:p>
    <w:p>
      <w:pPr>
        <w:pStyle w:val="Style20"/>
        <w:keepNext/>
        <w:keepLines/>
        <w:widowControl w:val="0"/>
        <w:shd w:val="clear" w:color="auto" w:fill="auto"/>
        <w:bidi w:val="0"/>
        <w:spacing w:before="0" w:after="100" w:line="240" w:lineRule="auto"/>
        <w:ind w:left="0" w:right="0" w:firstLine="820"/>
        <w:jc w:val="left"/>
      </w:pPr>
      <w:bookmarkStart w:id="2180" w:name="bookmark2180"/>
      <w:bookmarkStart w:id="2181" w:name="bookmark2181"/>
      <w:bookmarkStart w:id="2182" w:name="bookmark2182"/>
      <w:bookmarkStart w:id="2183" w:name="bookmark2183"/>
      <w:r>
        <w:rPr>
          <w:color w:val="000000"/>
          <w:spacing w:val="0"/>
          <w:w w:val="100"/>
          <w:position w:val="0"/>
        </w:rPr>
        <w:t>1</w:t>
      </w:r>
      <w:bookmarkEnd w:id="2182"/>
      <w:r>
        <w:rPr>
          <w:color w:val="000000"/>
          <w:spacing w:val="0"/>
          <w:w w:val="100"/>
          <w:position w:val="0"/>
        </w:rPr>
        <w:t>0、金融工具项目计量基础分类表</w:t>
      </w:r>
      <w:bookmarkEnd w:id="2180"/>
      <w:bookmarkEnd w:id="2181"/>
      <w:bookmarkEnd w:id="2183"/>
    </w:p>
    <w:p>
      <w:pPr>
        <w:pStyle w:val="Style20"/>
        <w:keepNext/>
        <w:keepLines/>
        <w:widowControl w:val="0"/>
        <w:shd w:val="clear" w:color="auto" w:fill="auto"/>
        <w:tabs>
          <w:tab w:pos="1598" w:val="left"/>
        </w:tabs>
        <w:bidi w:val="0"/>
        <w:spacing w:before="0" w:after="100" w:line="240" w:lineRule="auto"/>
        <w:ind w:left="0" w:right="0" w:firstLine="820"/>
        <w:jc w:val="left"/>
      </w:pPr>
      <w:bookmarkStart w:id="2180" w:name="bookmark2180"/>
      <w:bookmarkStart w:id="2181" w:name="bookmark2181"/>
      <w:bookmarkStart w:id="2184" w:name="bookmark2184"/>
      <w:r>
        <w:rPr>
          <w:color w:val="000000"/>
          <w:spacing w:val="0"/>
          <w:w w:val="100"/>
          <w:position w:val="0"/>
        </w:rPr>
        <w:t>(1).</w:t>
        <w:tab/>
      </w:r>
      <w:r>
        <w:rPr>
          <w:color w:val="000000"/>
          <w:spacing w:val="0"/>
          <w:w w:val="100"/>
          <w:position w:val="0"/>
        </w:rPr>
        <w:t>金融资产计量基础分类表</w:t>
      </w:r>
      <w:bookmarkEnd w:id="2180"/>
      <w:bookmarkEnd w:id="2181"/>
      <w:bookmarkEnd w:id="2184"/>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2098"/>
        <w:gridCol w:w="1603"/>
        <w:gridCol w:w="1555"/>
        <w:gridCol w:w="1272"/>
        <w:gridCol w:w="1579"/>
        <w:gridCol w:w="1181"/>
        <w:gridCol w:w="1181"/>
      </w:tblGrid>
      <w:tr>
        <w:trPr>
          <w:trHeight w:val="365"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r>
        <w:trPr>
          <w:trHeight w:val="36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金融资产项目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160"/>
              <w:jc w:val="left"/>
              <w:rPr>
                <w:sz w:val="17"/>
                <w:szCs w:val="17"/>
              </w:rPr>
            </w:pPr>
            <w:r>
              <w:rPr>
                <w:color w:val="000000"/>
                <w:spacing w:val="0"/>
                <w:w w:val="100"/>
                <w:position w:val="0"/>
                <w:sz w:val="17"/>
                <w:szCs w:val="17"/>
              </w:rPr>
              <w:t>以摊余成本计量</w:t>
            </w:r>
          </w:p>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的金融资产</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分类为以公允价 值计量且其变动 计入其他综合收 益的金融资产</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1" w:lineRule="exact"/>
              <w:ind w:left="0" w:right="0" w:firstLine="0"/>
              <w:jc w:val="center"/>
              <w:rPr>
                <w:sz w:val="17"/>
                <w:szCs w:val="17"/>
              </w:rPr>
            </w:pPr>
            <w:r>
              <w:rPr>
                <w:color w:val="000000"/>
                <w:spacing w:val="0"/>
                <w:w w:val="100"/>
                <w:position w:val="0"/>
                <w:sz w:val="17"/>
                <w:szCs w:val="17"/>
              </w:rPr>
              <w:t>指定为以公 允价值计量 且其变动计 入其他综合 收益的非交 易性权益工 具投资</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以公允价值计量且其变动计入当期损益</w:t>
            </w:r>
          </w:p>
        </w:tc>
      </w:tr>
      <w:tr>
        <w:trPr>
          <w:trHeight w:val="28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分类为以公允价 值计量且其变动 计入当期损益的 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8" w:lineRule="exact"/>
              <w:ind w:left="0" w:right="0" w:firstLine="0"/>
              <w:jc w:val="center"/>
              <w:rPr>
                <w:sz w:val="17"/>
                <w:szCs w:val="17"/>
              </w:rPr>
            </w:pPr>
            <w:r>
              <w:rPr>
                <w:color w:val="000000"/>
                <w:spacing w:val="0"/>
                <w:w w:val="100"/>
                <w:position w:val="0"/>
                <w:sz w:val="17"/>
                <w:szCs w:val="17"/>
              </w:rPr>
              <w:t>按照《金融工 具确认和计 量》准则指定 为以公允价 值计量且其 变动计入当 期损益的金 融资产</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按照《套期 会计》准则 指定为以公 允价值计量 且其变动计 入当期损益 的金融资产</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20,521,337,750.35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4,234,817,326.72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19,983,550,132.30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63,404,936.60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533,420,494.66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258,105,399.31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3,505,415,741.42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24,938,451,516.22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6,481,371,854.01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7,036,028,384.00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131,444,319.58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其他资产金融资产部分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841,299,342.72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56,359,318,041.49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7,036,028,384.00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131,444,319.58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25,001,856,452.82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期初账面价值</w:t>
            </w:r>
          </w:p>
        </w:tc>
      </w:tr>
      <w:tr>
        <w:trPr>
          <w:trHeight w:val="36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金融资产项目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160"/>
              <w:jc w:val="left"/>
              <w:rPr>
                <w:sz w:val="17"/>
                <w:szCs w:val="17"/>
              </w:rPr>
            </w:pPr>
            <w:r>
              <w:rPr>
                <w:color w:val="000000"/>
                <w:spacing w:val="0"/>
                <w:w w:val="100"/>
                <w:position w:val="0"/>
                <w:sz w:val="17"/>
                <w:szCs w:val="17"/>
              </w:rPr>
              <w:t>以摊余成本计量</w:t>
            </w:r>
          </w:p>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的金融资产</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分类为以公允价 值计量且其变动 计入其他综合收 益的金融资产</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6" w:lineRule="exact"/>
              <w:ind w:left="180" w:right="0" w:firstLine="0"/>
              <w:jc w:val="left"/>
              <w:rPr>
                <w:sz w:val="17"/>
                <w:szCs w:val="17"/>
              </w:rPr>
            </w:pPr>
            <w:r>
              <w:rPr>
                <w:color w:val="000000"/>
                <w:spacing w:val="0"/>
                <w:w w:val="100"/>
                <w:position w:val="0"/>
                <w:sz w:val="17"/>
                <w:szCs w:val="17"/>
              </w:rPr>
              <w:t>指定为以公 允价值计量 且其变动计 入其他综合</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以公允价值计量且其变动计入当期损益</w:t>
            </w:r>
          </w:p>
        </w:tc>
      </w:tr>
      <w:tr>
        <w:trPr>
          <w:trHeight w:val="107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分类为以公允价</w:t>
            </w:r>
          </w:p>
          <w:p>
            <w:pPr>
              <w:pStyle w:val="Style29"/>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值计量且其变动</w:t>
            </w:r>
          </w:p>
          <w:p>
            <w:pPr>
              <w:pStyle w:val="Style29"/>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计入当期损益的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43" w:lineRule="exact"/>
              <w:ind w:left="0" w:right="0" w:firstLine="0"/>
              <w:jc w:val="center"/>
              <w:rPr>
                <w:sz w:val="17"/>
                <w:szCs w:val="17"/>
              </w:rPr>
            </w:pPr>
            <w:r>
              <w:rPr>
                <w:color w:val="000000"/>
                <w:spacing w:val="0"/>
                <w:w w:val="100"/>
                <w:position w:val="0"/>
                <w:sz w:val="17"/>
                <w:szCs w:val="17"/>
              </w:rPr>
              <w:t>按照《金融工 具确认和计 量》准则指定</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按照《套期 会计》准则 指定为以公</w:t>
            </w:r>
          </w:p>
        </w:tc>
      </w:tr>
    </w:tbl>
    <w:p>
      <w:pPr>
        <w:spacing w:lineRule="exact" w:line="1"/>
        <w:rPr>
          <w:sz w:val="2"/>
          <w:szCs w:val="2"/>
        </w:rPr>
      </w:pPr>
      <w:r>
        <w:br w:type="page"/>
      </w:r>
    </w:p>
    <w:tbl>
      <w:tblPr>
        <w:tblOverlap w:val="never"/>
        <w:jc w:val="center"/>
        <w:tblLayout w:type="fixed"/>
      </w:tblPr>
      <w:tblGrid>
        <w:gridCol w:w="2098"/>
        <w:gridCol w:w="1603"/>
        <w:gridCol w:w="1555"/>
        <w:gridCol w:w="1272"/>
        <w:gridCol w:w="1579"/>
        <w:gridCol w:w="1181"/>
        <w:gridCol w:w="1181"/>
      </w:tblGrid>
      <w:tr>
        <w:trPr>
          <w:trHeight w:val="17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3" w:lineRule="exact"/>
              <w:ind w:left="0" w:right="0" w:firstLine="0"/>
              <w:jc w:val="center"/>
              <w:rPr>
                <w:sz w:val="17"/>
                <w:szCs w:val="17"/>
              </w:rPr>
            </w:pPr>
            <w:r>
              <w:rPr>
                <w:color w:val="000000"/>
                <w:spacing w:val="0"/>
                <w:w w:val="100"/>
                <w:position w:val="0"/>
                <w:sz w:val="17"/>
                <w:szCs w:val="17"/>
              </w:rPr>
              <w:t>收益的非交 易性权益工 具投资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7" w:lineRule="exact"/>
              <w:ind w:left="0" w:right="0" w:firstLine="0"/>
              <w:jc w:val="center"/>
              <w:rPr>
                <w:sz w:val="17"/>
                <w:szCs w:val="17"/>
              </w:rPr>
            </w:pPr>
            <w:r>
              <w:rPr>
                <w:color w:val="000000"/>
                <w:spacing w:val="0"/>
                <w:w w:val="100"/>
                <w:position w:val="0"/>
                <w:sz w:val="17"/>
                <w:szCs w:val="17"/>
              </w:rPr>
              <w:t>为以公允价 值计量且其 变动计入当 期损益的金 融资产</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允价值计量 且其变动计 入当期损益 的金融资产</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13,229,273,041.35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2,902,124,746.76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12,394,919,889.49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36,300,113.56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305,653,155.89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226,557,306.91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3,182,707,513.90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19,581,973,412.91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227,458,280.32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5,582,645,321.22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125,020,892.20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其他资产金融资产部分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388,245,226.10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32,856,939,160.72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5,582,645,321.22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125,020,892.20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19,618,273,526.47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0"/>
        <w:keepNext/>
        <w:keepLines/>
        <w:widowControl w:val="0"/>
        <w:shd w:val="clear" w:color="auto" w:fill="auto"/>
        <w:tabs>
          <w:tab w:pos="1652" w:val="left"/>
        </w:tabs>
        <w:bidi w:val="0"/>
        <w:spacing w:before="0" w:after="120" w:line="240" w:lineRule="auto"/>
        <w:ind w:left="0" w:right="0" w:firstLine="860"/>
        <w:jc w:val="left"/>
      </w:pPr>
      <w:bookmarkStart w:id="2185" w:name="bookmark2185"/>
      <w:bookmarkStart w:id="2186" w:name="bookmark2186"/>
      <w:bookmarkStart w:id="2187" w:name="bookmark2187"/>
      <w:r>
        <w:rPr>
          <w:color w:val="000000"/>
          <w:spacing w:val="0"/>
          <w:w w:val="100"/>
          <w:position w:val="0"/>
        </w:rPr>
        <w:t>(2).</w:t>
        <w:tab/>
      </w:r>
      <w:r>
        <w:rPr>
          <w:color w:val="000000"/>
          <w:spacing w:val="0"/>
          <w:w w:val="100"/>
          <w:position w:val="0"/>
        </w:rPr>
        <w:t>金融负债计量基础分类表</w:t>
      </w:r>
      <w:bookmarkEnd w:id="2185"/>
      <w:bookmarkEnd w:id="2186"/>
      <w:bookmarkEnd w:id="2187"/>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260" w:right="0" w:firstLine="0"/>
        <w:jc w:val="left"/>
      </w:pPr>
      <w:r>
        <w:rPr>
          <w:color w:val="000000"/>
          <w:spacing w:val="0"/>
          <w:w w:val="100"/>
          <w:position w:val="0"/>
        </w:rPr>
        <w:t>单位：元币种：人民币</w:t>
      </w:r>
    </w:p>
    <w:tbl>
      <w:tblPr>
        <w:tblOverlap w:val="never"/>
        <w:jc w:val="left"/>
        <w:tblLayout w:type="fixed"/>
      </w:tblPr>
      <w:tblGrid>
        <w:gridCol w:w="1714"/>
        <w:gridCol w:w="1843"/>
        <w:gridCol w:w="1838"/>
        <w:gridCol w:w="2208"/>
        <w:gridCol w:w="1824"/>
      </w:tblGrid>
      <w:tr>
        <w:trPr>
          <w:trHeight w:val="370"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r>
        <w:trPr>
          <w:trHeight w:val="36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金融负债项目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以摊余成本计量的金</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融负债</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以公允价值计量且其变动计入当期损益</w:t>
            </w:r>
          </w:p>
        </w:tc>
      </w:tr>
      <w:tr>
        <w:trPr>
          <w:trHeight w:val="17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3" w:lineRule="exact"/>
              <w:ind w:left="0" w:right="0" w:firstLine="0"/>
              <w:jc w:val="center"/>
              <w:rPr>
                <w:sz w:val="17"/>
                <w:szCs w:val="17"/>
              </w:rPr>
            </w:pPr>
            <w:r>
              <w:rPr>
                <w:color w:val="000000"/>
                <w:spacing w:val="0"/>
                <w:w w:val="100"/>
                <w:position w:val="0"/>
                <w:sz w:val="17"/>
                <w:szCs w:val="17"/>
              </w:rPr>
              <w:t>分类为以公允价值计 量且其变动计入当期 损益的金融负债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按照《金融工具确认和计量》 准则指定为以公允价值计 量且其变动计入当期损益 的金融负债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47" w:lineRule="exact"/>
              <w:ind w:left="0" w:right="0" w:firstLine="0"/>
              <w:jc w:val="center"/>
              <w:rPr>
                <w:sz w:val="17"/>
                <w:szCs w:val="17"/>
              </w:rPr>
            </w:pPr>
            <w:r>
              <w:rPr>
                <w:color w:val="000000"/>
                <w:spacing w:val="0"/>
                <w:w w:val="100"/>
                <w:position w:val="0"/>
                <w:sz w:val="17"/>
                <w:szCs w:val="17"/>
              </w:rPr>
              <w:t>按照《套期会计》准 则指定为以公允价 值计量且其变动计 入当期损益的金融 负债</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485,797,765.03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10,156,894,839.47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1,300,381,555.60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卖出回购金融资产 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14,342,315,565.97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17,630,613,478.65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23,804,092,796.22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其他负债金融负债</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部分</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1,107,782,529.17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1843"/>
        <w:gridCol w:w="1838"/>
        <w:gridCol w:w="2208"/>
        <w:gridCol w:w="1824"/>
      </w:tblGrid>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90,573,908.30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68,827,878,530.11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90,573,908.30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期初账面价值</w:t>
            </w:r>
          </w:p>
        </w:tc>
      </w:tr>
      <w:tr>
        <w:trPr>
          <w:trHeight w:val="36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金融负债项目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以摊余成本计量的金</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融负债</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以公允价值计量且其变动计入当期损益</w:t>
            </w:r>
          </w:p>
        </w:tc>
      </w:tr>
      <w:tr>
        <w:trPr>
          <w:trHeight w:val="17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8" w:lineRule="exact"/>
              <w:ind w:left="0" w:right="0" w:firstLine="0"/>
              <w:jc w:val="center"/>
              <w:rPr>
                <w:sz w:val="17"/>
                <w:szCs w:val="17"/>
              </w:rPr>
            </w:pPr>
            <w:r>
              <w:rPr>
                <w:color w:val="000000"/>
                <w:spacing w:val="0"/>
                <w:w w:val="100"/>
                <w:position w:val="0"/>
                <w:sz w:val="17"/>
                <w:szCs w:val="17"/>
              </w:rPr>
              <w:t>分类为以公允价值计 量且其变动计入当期 损益的金融负债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按照《金融工具确认和计量》 准则指定为以公允价值计 量且其变动计入当期损益 的金融负债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47" w:lineRule="exact"/>
              <w:ind w:left="0" w:right="0" w:firstLine="0"/>
              <w:jc w:val="center"/>
              <w:rPr>
                <w:sz w:val="17"/>
                <w:szCs w:val="17"/>
              </w:rPr>
            </w:pPr>
            <w:r>
              <w:rPr>
                <w:color w:val="000000"/>
                <w:spacing w:val="0"/>
                <w:w w:val="100"/>
                <w:position w:val="0"/>
                <w:sz w:val="17"/>
                <w:szCs w:val="17"/>
              </w:rPr>
              <w:t>按照《套期会计》准 则指定为以公允价 值计量且其变动计 入当期损益的金融 负债</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665,489,550.38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4,245,915,102.40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1,350,686,805.55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卖出回购金融资产 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6,507,867,981.04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13,525,442,357.68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14,767,543,926.60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其他负债金融负债</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350,450,532.92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13,915,777.91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41,413,396,256.57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13,915,777.91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0"/>
        <w:keepNext/>
        <w:keepLines/>
        <w:widowControl w:val="0"/>
        <w:shd w:val="clear" w:color="auto" w:fill="auto"/>
        <w:bidi w:val="0"/>
        <w:spacing w:before="0" w:after="100" w:line="240" w:lineRule="auto"/>
        <w:ind w:left="1300" w:right="0" w:firstLine="0"/>
        <w:jc w:val="left"/>
      </w:pPr>
      <w:bookmarkStart w:id="2188" w:name="bookmark2188"/>
      <w:bookmarkStart w:id="2189" w:name="bookmark2189"/>
      <w:bookmarkStart w:id="2190" w:name="bookmark2190"/>
      <w:bookmarkStart w:id="2191" w:name="bookmark2191"/>
      <w:r>
        <w:rPr>
          <w:color w:val="000000"/>
          <w:spacing w:val="0"/>
          <w:w w:val="100"/>
          <w:position w:val="0"/>
        </w:rPr>
        <w:t>1</w:t>
      </w:r>
      <w:bookmarkEnd w:id="2190"/>
      <w:r>
        <w:rPr>
          <w:color w:val="000000"/>
          <w:spacing w:val="0"/>
          <w:w w:val="100"/>
          <w:position w:val="0"/>
        </w:rPr>
        <w:t>1、外币金融资产和金融负债</w:t>
      </w:r>
      <w:bookmarkEnd w:id="2188"/>
      <w:bookmarkEnd w:id="2189"/>
      <w:bookmarkEnd w:id="2191"/>
    </w:p>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800" w:firstLine="0"/>
        <w:jc w:val="right"/>
      </w:pPr>
      <w:r>
        <w:rPr>
          <w:color w:val="000000"/>
          <w:spacing w:val="0"/>
          <w:w w:val="100"/>
          <w:position w:val="0"/>
        </w:rPr>
        <w:t>单位：元币种：人民币</w:t>
      </w:r>
    </w:p>
    <w:tbl>
      <w:tblPr>
        <w:tblOverlap w:val="never"/>
        <w:jc w:val="center"/>
        <w:tblLayout w:type="fixed"/>
      </w:tblPr>
      <w:tblGrid>
        <w:gridCol w:w="1790"/>
        <w:gridCol w:w="1656"/>
        <w:gridCol w:w="1526"/>
        <w:gridCol w:w="1277"/>
        <w:gridCol w:w="1560"/>
        <w:gridCol w:w="1723"/>
      </w:tblGrid>
      <w:tr>
        <w:trPr>
          <w:trHeight w:val="9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本期计提的减 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331" w:hRule="exact"/>
        </w:trPr>
        <w:tc>
          <w:tcPr>
            <w:gridSpan w:val="6"/>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sz w:val="19"/>
                <w:szCs w:val="19"/>
              </w:rPr>
              <w:t>1</w:t>
            </w:r>
            <w:r>
              <w:rPr>
                <w:color w:val="000000"/>
                <w:spacing w:val="0"/>
                <w:w w:val="100"/>
                <w:position w:val="0"/>
              </w:rPr>
              <w:t>、交易性金融资 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140,243, </w:t>
            </w:r>
            <w:r>
              <w:rPr>
                <w:color w:val="000000"/>
                <w:spacing w:val="0"/>
                <w:w w:val="100"/>
                <w:position w:val="0"/>
                <w:sz w:val="16"/>
                <w:szCs w:val="16"/>
              </w:rPr>
              <w:t xml:space="preserve">302.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28,088,383.75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118, 469, </w:t>
            </w:r>
            <w:r>
              <w:rPr>
                <w:color w:val="000000"/>
                <w:spacing w:val="0"/>
                <w:w w:val="100"/>
                <w:position w:val="0"/>
                <w:sz w:val="16"/>
                <w:szCs w:val="16"/>
              </w:rPr>
              <w:t xml:space="preserve">071. </w:t>
            </w:r>
            <w:r>
              <w:rPr>
                <w:color w:val="000000"/>
                <w:spacing w:val="0"/>
                <w:w w:val="100"/>
                <w:position w:val="0"/>
                <w:sz w:val="16"/>
                <w:szCs w:val="16"/>
              </w:rPr>
              <w:t>34</w:t>
            </w:r>
          </w:p>
        </w:tc>
      </w:tr>
      <w:tr>
        <w:trPr>
          <w:trHeight w:val="33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、贷款和应收款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1,240, 043, </w:t>
            </w:r>
            <w:r>
              <w:rPr>
                <w:color w:val="000000"/>
                <w:spacing w:val="0"/>
                <w:w w:val="100"/>
                <w:position w:val="0"/>
                <w:sz w:val="16"/>
                <w:szCs w:val="16"/>
              </w:rPr>
              <w:t xml:space="preserve">789.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50, 857, </w:t>
            </w:r>
            <w:r>
              <w:rPr>
                <w:color w:val="000000"/>
                <w:spacing w:val="0"/>
                <w:w w:val="100"/>
                <w:position w:val="0"/>
                <w:sz w:val="16"/>
                <w:szCs w:val="16"/>
              </w:rPr>
              <w:t xml:space="preserve">763.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1,157, 505, </w:t>
            </w:r>
            <w:r>
              <w:rPr>
                <w:color w:val="000000"/>
                <w:spacing w:val="0"/>
                <w:w w:val="100"/>
                <w:position w:val="0"/>
                <w:sz w:val="16"/>
                <w:szCs w:val="16"/>
              </w:rPr>
              <w:t xml:space="preserve">856. </w:t>
            </w:r>
            <w:r>
              <w:rPr>
                <w:color w:val="000000"/>
                <w:spacing w:val="0"/>
                <w:w w:val="100"/>
                <w:position w:val="0"/>
                <w:sz w:val="16"/>
                <w:szCs w:val="16"/>
              </w:rPr>
              <w:t>38</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sz w:val="19"/>
                <w:szCs w:val="19"/>
              </w:rPr>
              <w:t>5</w:t>
            </w:r>
            <w:r>
              <w:rPr>
                <w:color w:val="000000"/>
                <w:spacing w:val="0"/>
                <w:w w:val="100"/>
                <w:position w:val="0"/>
              </w:rPr>
              <w:t>、其他权益工具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1,380, 287, </w:t>
            </w:r>
            <w:r>
              <w:rPr>
                <w:color w:val="000000"/>
                <w:spacing w:val="0"/>
                <w:w w:val="100"/>
                <w:position w:val="0"/>
                <w:sz w:val="16"/>
                <w:szCs w:val="16"/>
              </w:rPr>
              <w:t xml:space="preserve">091.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28, 088, </w:t>
            </w:r>
            <w:r>
              <w:rPr>
                <w:color w:val="000000"/>
                <w:spacing w:val="0"/>
                <w:w w:val="100"/>
                <w:position w:val="0"/>
                <w:sz w:val="16"/>
                <w:szCs w:val="16"/>
              </w:rPr>
              <w:t>383.75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50, 857, </w:t>
            </w:r>
            <w:r>
              <w:rPr>
                <w:color w:val="000000"/>
                <w:spacing w:val="0"/>
                <w:w w:val="100"/>
                <w:position w:val="0"/>
                <w:sz w:val="16"/>
                <w:szCs w:val="16"/>
              </w:rPr>
              <w:t xml:space="preserve">763.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1,275, 974, </w:t>
            </w:r>
            <w:r>
              <w:rPr>
                <w:color w:val="000000"/>
                <w:spacing w:val="0"/>
                <w:w w:val="100"/>
                <w:position w:val="0"/>
                <w:sz w:val="16"/>
                <w:szCs w:val="16"/>
              </w:rPr>
              <w:t xml:space="preserve">927. </w:t>
            </w:r>
            <w:r>
              <w:rPr>
                <w:color w:val="000000"/>
                <w:spacing w:val="0"/>
                <w:w w:val="100"/>
                <w:position w:val="0"/>
                <w:sz w:val="16"/>
                <w:szCs w:val="16"/>
              </w:rPr>
              <w:t>72</w:t>
            </w:r>
          </w:p>
        </w:tc>
      </w:tr>
      <w:tr>
        <w:trPr>
          <w:trHeight w:val="34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shd w:val="clear" w:color="auto" w:fill="auto"/>
        <w:bidi w:val="0"/>
        <w:spacing w:before="0" w:after="100" w:line="240" w:lineRule="auto"/>
        <w:ind w:left="1300" w:right="0" w:firstLine="0"/>
        <w:jc w:val="left"/>
      </w:pPr>
      <w:bookmarkStart w:id="2192" w:name="bookmark2192"/>
      <w:bookmarkStart w:id="2193" w:name="bookmark2193"/>
      <w:bookmarkStart w:id="2194" w:name="bookmark2194"/>
      <w:bookmarkStart w:id="2195" w:name="bookmark2195"/>
      <w:r>
        <w:rPr>
          <w:color w:val="000000"/>
          <w:spacing w:val="0"/>
          <w:w w:val="100"/>
          <w:position w:val="0"/>
        </w:rPr>
        <w:t>1</w:t>
      </w:r>
      <w:bookmarkEnd w:id="2194"/>
      <w:r>
        <w:rPr>
          <w:color w:val="000000"/>
          <w:spacing w:val="0"/>
          <w:w w:val="100"/>
          <w:position w:val="0"/>
        </w:rPr>
        <w:t>2、其他对投资者决策有影响的重要交易和事项</w:t>
      </w:r>
      <w:bookmarkEnd w:id="2192"/>
      <w:bookmarkEnd w:id="2193"/>
      <w:bookmarkEnd w:id="2195"/>
    </w:p>
    <w:p>
      <w:pPr>
        <w:pStyle w:val="Style2"/>
        <w:keepNext w:val="0"/>
        <w:keepLines w:val="0"/>
        <w:widowControl w:val="0"/>
        <w:shd w:val="clear" w:color="auto" w:fill="auto"/>
        <w:bidi w:val="0"/>
        <w:spacing w:before="0" w:after="100" w:line="240" w:lineRule="auto"/>
        <w:ind w:left="130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1420" w:right="0" w:firstLine="0"/>
        <w:jc w:val="left"/>
      </w:pPr>
      <w:bookmarkStart w:id="2196" w:name="bookmark2196"/>
      <w:bookmarkStart w:id="2197" w:name="bookmark2197"/>
      <w:bookmarkStart w:id="2198" w:name="bookmark2198"/>
      <w:bookmarkStart w:id="2199" w:name="bookmark2199"/>
      <w:r>
        <w:rPr>
          <w:color w:val="000000"/>
          <w:spacing w:val="0"/>
          <w:w w:val="100"/>
          <w:position w:val="0"/>
        </w:rPr>
        <w:t>1</w:t>
      </w:r>
      <w:bookmarkEnd w:id="2198"/>
      <w:r>
        <w:rPr>
          <w:color w:val="000000"/>
          <w:spacing w:val="0"/>
          <w:w w:val="100"/>
          <w:position w:val="0"/>
        </w:rPr>
        <w:t>3、其他</w:t>
      </w:r>
      <w:bookmarkEnd w:id="2196"/>
      <w:bookmarkEnd w:id="2197"/>
      <w:bookmarkEnd w:id="2199"/>
    </w:p>
    <w:p>
      <w:pPr>
        <w:pStyle w:val="Style2"/>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1420" w:right="0" w:firstLine="0"/>
        <w:jc w:val="left"/>
      </w:pPr>
      <w:bookmarkStart w:id="2200" w:name="bookmark2200"/>
      <w:bookmarkStart w:id="2201" w:name="bookmark2201"/>
      <w:bookmarkStart w:id="2202" w:name="bookmark2202"/>
      <w:r>
        <w:rPr>
          <w:color w:val="000000"/>
          <w:spacing w:val="0"/>
          <w:w w:val="100"/>
          <w:position w:val="0"/>
        </w:rPr>
        <w:t>十九、母公司财务报表主要项目注释</w:t>
      </w:r>
      <w:bookmarkEnd w:id="2200"/>
      <w:bookmarkEnd w:id="2201"/>
      <w:bookmarkEnd w:id="2202"/>
    </w:p>
    <w:p>
      <w:pPr>
        <w:pStyle w:val="Style20"/>
        <w:keepNext/>
        <w:keepLines/>
        <w:widowControl w:val="0"/>
        <w:shd w:val="clear" w:color="auto" w:fill="auto"/>
        <w:bidi w:val="0"/>
        <w:spacing w:before="0" w:after="100" w:line="240" w:lineRule="auto"/>
        <w:ind w:left="1420" w:right="0" w:firstLine="0"/>
        <w:jc w:val="left"/>
      </w:pPr>
      <w:bookmarkStart w:id="2200" w:name="bookmark2200"/>
      <w:bookmarkStart w:id="2201" w:name="bookmark2201"/>
      <w:bookmarkStart w:id="2203" w:name="bookmark2203"/>
      <w:r>
        <w:rPr>
          <w:color w:val="000000"/>
          <w:spacing w:val="0"/>
          <w:w w:val="100"/>
          <w:position w:val="0"/>
        </w:rPr>
        <w:t>1、长期股权投资</w:t>
      </w:r>
      <w:bookmarkEnd w:id="2200"/>
      <w:bookmarkEnd w:id="2201"/>
      <w:bookmarkEnd w:id="2203"/>
    </w:p>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8140" w:right="0" w:firstLine="0"/>
        <w:jc w:val="left"/>
      </w:pPr>
      <w:r>
        <w:rPr>
          <w:color w:val="000000"/>
          <w:spacing w:val="0"/>
          <w:w w:val="100"/>
          <w:position w:val="0"/>
        </w:rPr>
        <w:t>单位：元币种：人民币</w:t>
      </w:r>
    </w:p>
    <w:tbl>
      <w:tblPr>
        <w:tblOverlap w:val="never"/>
        <w:jc w:val="center"/>
        <w:tblLayout w:type="fixed"/>
      </w:tblPr>
      <w:tblGrid>
        <w:gridCol w:w="1138"/>
        <w:gridCol w:w="1277"/>
        <w:gridCol w:w="1128"/>
        <w:gridCol w:w="283"/>
        <w:gridCol w:w="1142"/>
        <w:gridCol w:w="1133"/>
        <w:gridCol w:w="989"/>
        <w:gridCol w:w="1133"/>
        <w:gridCol w:w="566"/>
        <w:gridCol w:w="302"/>
        <w:gridCol w:w="1262"/>
        <w:gridCol w:w="576"/>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期初</w:t>
            </w:r>
          </w:p>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gridSpan w:val="8"/>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减值 准备 期末 余额</w:t>
            </w:r>
          </w:p>
        </w:tc>
      </w:tr>
      <w:tr>
        <w:trPr>
          <w:trHeight w:val="9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追加投资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减 少 投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权益法下确 认的投资损 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其他综合收 益调整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其他权益 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center"/>
              <w:rPr>
                <w:sz w:val="16"/>
                <w:szCs w:val="16"/>
              </w:rPr>
            </w:pPr>
            <w:r>
              <w:rPr>
                <w:color w:val="000000"/>
                <w:spacing w:val="0"/>
                <w:w w:val="100"/>
                <w:position w:val="0"/>
                <w:sz w:val="16"/>
                <w:szCs w:val="16"/>
              </w:rPr>
              <w:t>宣告发放现 金股利或利 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计提</w:t>
            </w:r>
          </w:p>
          <w:p>
            <w:pPr>
              <w:pStyle w:val="Style29"/>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减值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永安期货公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2,323,971,554.10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373,187,401.77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-17,857,854.98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52,721,739.00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2,626,558,962.18</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财通基金公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557,882,766.11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51,939,130.03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609,821,896.14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金华民营稳 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-17,369.32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2,482,630.68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2,881,854,320.21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425,109,162.48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-17,857,854.98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52,721,739.00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3,238,863,489.00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2,881,854,320.21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425,109,162.48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-17,857,854.98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52,721,739.00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3,238,863,489.00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40" w:line="278" w:lineRule="exact"/>
        <w:ind w:left="1420" w:right="0" w:firstLine="0"/>
        <w:jc w:val="left"/>
      </w:pPr>
      <w:r>
        <w:rPr>
          <w:color w:val="000000"/>
          <w:spacing w:val="0"/>
          <w:w w:val="100"/>
          <w:position w:val="0"/>
        </w:rPr>
        <w:t>其他说明: 无</w:t>
      </w:r>
    </w:p>
    <w:p>
      <w:pPr>
        <w:pStyle w:val="Style20"/>
        <w:keepNext/>
        <w:keepLines/>
        <w:widowControl w:val="0"/>
        <w:shd w:val="clear" w:color="auto" w:fill="auto"/>
        <w:bidi w:val="0"/>
        <w:spacing w:before="0" w:after="100" w:line="240" w:lineRule="auto"/>
        <w:ind w:left="1420" w:right="0" w:firstLine="0"/>
        <w:jc w:val="left"/>
      </w:pPr>
      <w:bookmarkStart w:id="2204" w:name="bookmark2204"/>
      <w:bookmarkStart w:id="2205" w:name="bookmark2205"/>
      <w:bookmarkStart w:id="2206" w:name="bookmark2206"/>
      <w:r>
        <w:rPr>
          <w:color w:val="000000"/>
          <w:spacing w:val="0"/>
          <w:w w:val="100"/>
          <w:position w:val="0"/>
        </w:rPr>
        <w:t>2、 应付职工薪酬</w:t>
      </w:r>
      <w:bookmarkEnd w:id="2204"/>
      <w:bookmarkEnd w:id="2205"/>
      <w:bookmarkEnd w:id="2206"/>
    </w:p>
    <w:p>
      <w:pPr>
        <w:pStyle w:val="Style20"/>
        <w:keepNext/>
        <w:keepLines/>
        <w:widowControl w:val="0"/>
        <w:shd w:val="clear" w:color="auto" w:fill="auto"/>
        <w:tabs>
          <w:tab w:pos="2207" w:val="left"/>
        </w:tabs>
        <w:bidi w:val="0"/>
        <w:spacing w:before="0" w:after="100" w:line="240" w:lineRule="auto"/>
        <w:ind w:left="1420" w:right="0" w:firstLine="0"/>
        <w:jc w:val="left"/>
      </w:pPr>
      <w:bookmarkStart w:id="2204" w:name="bookmark2204"/>
      <w:bookmarkStart w:id="2205" w:name="bookmark2205"/>
      <w:bookmarkStart w:id="2207" w:name="bookmark2207"/>
      <w:r>
        <w:rPr>
          <w:color w:val="000000"/>
          <w:spacing w:val="0"/>
          <w:w w:val="100"/>
          <w:position w:val="0"/>
        </w:rPr>
        <w:t>(1).</w:t>
        <w:tab/>
      </w:r>
      <w:r>
        <w:rPr>
          <w:color w:val="000000"/>
          <w:spacing w:val="0"/>
          <w:w w:val="100"/>
          <w:position w:val="0"/>
        </w:rPr>
        <w:t>应付职工薪酬列示</w:t>
      </w:r>
      <w:bookmarkEnd w:id="2204"/>
      <w:bookmarkEnd w:id="2205"/>
      <w:bookmarkEnd w:id="2207"/>
    </w:p>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8140" w:right="0" w:firstLine="0"/>
        <w:jc w:val="left"/>
      </w:pPr>
      <w:r>
        <w:rPr>
          <w:color w:val="000000"/>
          <w:spacing w:val="0"/>
          <w:w w:val="100"/>
          <w:position w:val="0"/>
        </w:rPr>
        <w:t>单位：元币种：人民币</w:t>
      </w:r>
    </w:p>
    <w:tbl>
      <w:tblPr>
        <w:tblOverlap w:val="never"/>
        <w:jc w:val="center"/>
        <w:tblLayout w:type="fixed"/>
      </w:tblPr>
      <w:tblGrid>
        <w:gridCol w:w="2986"/>
        <w:gridCol w:w="1699"/>
        <w:gridCol w:w="1699"/>
        <w:gridCol w:w="1843"/>
        <w:gridCol w:w="213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1,262,588,234.79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1,416,113,760.01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1,092,598,611.94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1,586,103,382.86</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14,473,785.40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64,343,313.65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53,773,445.06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25,043,653.99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1,277,062,020.19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1,480,457,073.66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1,146,372,057.00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1,611,147,036.85</w:t>
            </w:r>
          </w:p>
        </w:tc>
      </w:tr>
    </w:tbl>
    <w:p>
      <w:pPr>
        <w:widowControl w:val="0"/>
        <w:spacing w:after="299" w:line="1" w:lineRule="exact"/>
      </w:pPr>
    </w:p>
    <w:p>
      <w:pPr>
        <w:pStyle w:val="Style20"/>
        <w:keepNext/>
        <w:keepLines/>
        <w:widowControl w:val="0"/>
        <w:shd w:val="clear" w:color="auto" w:fill="auto"/>
        <w:tabs>
          <w:tab w:pos="2207" w:val="left"/>
        </w:tabs>
        <w:bidi w:val="0"/>
        <w:spacing w:before="0" w:after="100" w:line="259" w:lineRule="exact"/>
        <w:ind w:left="1420" w:right="0" w:firstLine="0"/>
        <w:jc w:val="left"/>
      </w:pPr>
      <w:bookmarkStart w:id="2208" w:name="bookmark2208"/>
      <w:bookmarkStart w:id="2209" w:name="bookmark2209"/>
      <w:bookmarkStart w:id="2210" w:name="bookmark2210"/>
      <w:r>
        <w:rPr>
          <w:color w:val="000000"/>
          <w:spacing w:val="0"/>
          <w:w w:val="100"/>
          <w:position w:val="0"/>
        </w:rPr>
        <w:t>(2),</w:t>
        <w:tab/>
      </w:r>
      <w:r>
        <w:rPr>
          <w:color w:val="000000"/>
          <w:spacing w:val="0"/>
          <w:w w:val="100"/>
          <w:position w:val="0"/>
        </w:rPr>
        <w:t>短期薪酬列示</w:t>
      </w:r>
      <w:bookmarkEnd w:id="2208"/>
      <w:bookmarkEnd w:id="2209"/>
      <w:bookmarkEnd w:id="2210"/>
    </w:p>
    <w:p>
      <w:pPr>
        <w:pStyle w:val="Style2"/>
        <w:keepNext w:val="0"/>
        <w:keepLines w:val="0"/>
        <w:widowControl w:val="0"/>
        <w:shd w:val="clear" w:color="auto" w:fill="auto"/>
        <w:bidi w:val="0"/>
        <w:spacing w:before="0" w:after="0" w:line="259" w:lineRule="exact"/>
        <w:ind w:left="1380" w:right="7940" w:firstLine="0"/>
        <w:jc w:val="right"/>
      </w:pPr>
      <w:r>
        <w:rPr>
          <w:color w:val="000000"/>
          <w:spacing w:val="0"/>
          <w:w w:val="100"/>
          <w:position w:val="0"/>
          <w:sz w:val="19"/>
          <w:szCs w:val="19"/>
        </w:rPr>
        <w:t>J</w:t>
      </w:r>
      <w:r>
        <w:rPr>
          <w:color w:val="000000"/>
          <w:spacing w:val="0"/>
          <w:w w:val="100"/>
          <w:position w:val="0"/>
        </w:rPr>
        <w:t>适用口不适用 单位：元币种：人民币</w:t>
      </w:r>
    </w:p>
    <w:tbl>
      <w:tblPr>
        <w:tblOverlap w:val="never"/>
        <w:jc w:val="center"/>
        <w:tblLayout w:type="fixed"/>
      </w:tblPr>
      <w:tblGrid>
        <w:gridCol w:w="2256"/>
        <w:gridCol w:w="2429"/>
        <w:gridCol w:w="1843"/>
        <w:gridCol w:w="1699"/>
        <w:gridCol w:w="2002"/>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一、工资、奖金、津贴</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和补贴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1,211,911,338.39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1,261,439,533.74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951,528,740.57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1,521,822,131.56</w:t>
            </w:r>
          </w:p>
        </w:tc>
      </w:tr>
    </w:tbl>
    <w:p>
      <w:pPr>
        <w:spacing w:lineRule="exact" w:line="1"/>
        <w:rPr>
          <w:sz w:val="2"/>
          <w:szCs w:val="2"/>
        </w:rPr>
      </w:pPr>
      <w:r>
        <w:br w:type="page"/>
      </w:r>
    </w:p>
    <w:tbl>
      <w:tblPr>
        <w:tblOverlap w:val="never"/>
        <w:jc w:val="center"/>
        <w:tblLayout w:type="fixed"/>
      </w:tblPr>
      <w:tblGrid>
        <w:gridCol w:w="2256"/>
        <w:gridCol w:w="2429"/>
        <w:gridCol w:w="1843"/>
        <w:gridCol w:w="1699"/>
        <w:gridCol w:w="2002"/>
      </w:tblGrid>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5,206,693.58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22,252,817.38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22,252,817.38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5,206,693.58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11,248,354.49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53,525,496.82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54,861,330.63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9,912,520.68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11,154,478.05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52,943,296.42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54,195,335.19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9,902,439.28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27,647.03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48,117.25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2,388.79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66,229.41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559,341.39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617,878.19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7,692.61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725,879.00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52,417,270.24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52,190,111.24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953,038.00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五、工会经费和职工教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33,495,969.33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26,478,641.83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11,765,612.12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48,208,999.04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1,262,588,234.79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1,416,113,760.01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1,092,598,611.94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1,586,103,382.86</w:t>
            </w:r>
          </w:p>
        </w:tc>
      </w:tr>
    </w:tbl>
    <w:p>
      <w:pPr>
        <w:widowControl w:val="0"/>
        <w:spacing w:after="599" w:line="1" w:lineRule="exact"/>
      </w:pPr>
    </w:p>
    <w:p>
      <w:pPr>
        <w:pStyle w:val="Style20"/>
        <w:keepNext/>
        <w:keepLines/>
        <w:widowControl w:val="0"/>
        <w:numPr>
          <w:ilvl w:val="0"/>
          <w:numId w:val="167"/>
        </w:numPr>
        <w:shd w:val="clear" w:color="auto" w:fill="auto"/>
        <w:tabs>
          <w:tab w:pos="2202" w:val="left"/>
        </w:tabs>
        <w:bidi w:val="0"/>
        <w:spacing w:before="0" w:after="100" w:line="240" w:lineRule="auto"/>
        <w:ind w:left="1420" w:right="0" w:firstLine="0"/>
        <w:jc w:val="left"/>
      </w:pPr>
      <w:bookmarkStart w:id="2211" w:name="bookmark2211"/>
      <w:bookmarkStart w:id="2212" w:name="bookmark2212"/>
      <w:bookmarkStart w:id="2213" w:name="bookmark2213"/>
      <w:bookmarkStart w:id="2214" w:name="bookmark2214"/>
      <w:bookmarkEnd w:id="2213"/>
      <w:r>
        <w:rPr>
          <w:color w:val="000000"/>
          <w:spacing w:val="0"/>
          <w:w w:val="100"/>
          <w:position w:val="0"/>
        </w:rPr>
        <w:t>,</w:t>
        <w:tab/>
      </w:r>
      <w:r>
        <w:rPr>
          <w:color w:val="000000"/>
          <w:spacing w:val="0"/>
          <w:w w:val="100"/>
          <w:position w:val="0"/>
        </w:rPr>
        <w:t>设定提存计划列示</w:t>
      </w:r>
      <w:bookmarkEnd w:id="2211"/>
      <w:bookmarkEnd w:id="2212"/>
      <w:bookmarkEnd w:id="2214"/>
    </w:p>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43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、基本养老保险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4,220,383.13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6,219,779.74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7,443,373.98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2,996,788.89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、失业保险费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49,403.65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253,037.29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298,963.61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3,477.33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、企业年金缴费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10,203,998.62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57,870,496.62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46,031,107.47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22,043,387.77</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14,473,785.40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64,343,313.65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53,773,445.06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25,043,653.99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1919" w:val="left"/>
        </w:tabs>
        <w:bidi w:val="0"/>
        <w:spacing w:before="0" w:after="100" w:line="240" w:lineRule="auto"/>
        <w:ind w:left="1420" w:right="0" w:firstLine="0"/>
        <w:jc w:val="left"/>
      </w:pPr>
      <w:bookmarkStart w:id="2215" w:name="bookmark2215"/>
      <w:bookmarkStart w:id="2216" w:name="bookmark2216"/>
      <w:bookmarkStart w:id="2217" w:name="bookmark2217"/>
      <w:bookmarkStart w:id="2218" w:name="bookmark2218"/>
      <w:r>
        <w:rPr>
          <w:rFonts w:ascii="Calibri" w:eastAsia="Calibri" w:hAnsi="Calibri" w:cs="Calibri"/>
          <w:color w:val="000000"/>
          <w:spacing w:val="0"/>
          <w:w w:val="100"/>
          <w:position w:val="0"/>
          <w:sz w:val="20"/>
          <w:szCs w:val="20"/>
          <w:shd w:val="clear" w:color="auto" w:fill="FFFFFF"/>
        </w:rPr>
        <w:t>3</w:t>
      </w:r>
      <w:bookmarkEnd w:id="2217"/>
      <w:r>
        <w:rPr>
          <w:color w:val="000000"/>
          <w:spacing w:val="0"/>
          <w:w w:val="100"/>
          <w:position w:val="0"/>
          <w:shd w:val="clear" w:color="auto" w:fill="FFFFFF"/>
        </w:rPr>
        <w:t>、</w:t>
      </w:r>
      <w:r>
        <w:rPr>
          <w:color w:val="000000"/>
          <w:spacing w:val="0"/>
          <w:w w:val="100"/>
          <w:position w:val="0"/>
        </w:rPr>
        <w:tab/>
        <w:t>利息净收入</w:t>
      </w:r>
      <w:bookmarkEnd w:id="2215"/>
      <w:bookmarkEnd w:id="2216"/>
      <w:bookmarkEnd w:id="2218"/>
    </w:p>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842"/>
        <w:gridCol w:w="284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2,018,150,930.78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1,293,960,693.03</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left"/>
            </w:pPr>
            <w:r>
              <w:rPr>
                <w:color w:val="000000"/>
                <w:spacing w:val="0"/>
                <w:w w:val="100"/>
                <w:position w:val="0"/>
              </w:rPr>
              <w:t>其中：货币资金及结算备付金利息 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428,347,817.39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328,895,557.03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融出资金利息收入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1,081,813,027.11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579,238,916.49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买入返售金融资产利息收入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159,676,319.88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193,301,651.18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其中：约定购回利息收入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416,874.69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1,636,451.69</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股权质押回购利息收</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153,368,492.50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163,795,012.65</w:t>
            </w:r>
          </w:p>
        </w:tc>
      </w:tr>
    </w:tbl>
    <w:p>
      <w:pPr>
        <w:spacing w:lineRule="exact" w:line="1"/>
        <w:rPr>
          <w:sz w:val="2"/>
          <w:szCs w:val="2"/>
        </w:rPr>
      </w:pPr>
      <w:r>
        <w:br w:type="page"/>
      </w:r>
    </w:p>
    <w:tbl>
      <w:tblPr>
        <w:tblOverlap w:val="never"/>
        <w:jc w:val="center"/>
        <w:tblLayout w:type="fixed"/>
      </w:tblPr>
      <w:tblGrid>
        <w:gridCol w:w="3374"/>
        <w:gridCol w:w="2842"/>
        <w:gridCol w:w="2846"/>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债权投资利息收入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91,024,275.59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10,526,970.43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其他债权投资利息收入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257,194,111.34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171,269,910.66</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其他按实际利率法计算的金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融资产产生的利息收入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95,379.47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10,727,687.24</w:t>
            </w:r>
          </w:p>
        </w:tc>
      </w:tr>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1,300,833,504.45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1,132,676,700.96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应付短期融资款利息支出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149,244,747.66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64,345,946.33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拆入资金利息支出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36,564,008.28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24,214,616.65</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其中：转融通利息支出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106,666.66</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卖出回购金融资产利息支出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220,750,634.27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108,126,296.14</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其中：报价回购利息支出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591,742.45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代理买卖证券款利息支出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67,139,030.99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50,379,122.05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应付债券利息支出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679,458,615.32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845,891,399.39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其中：次级债券利息支出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563,979,443.18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824,555,490.62</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收益凭证利息支出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131,110,406.97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34,083,910.40</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其他按实际利率法计算的金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融负债产生的利息支出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16,566,060.96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5,635,410.00</w:t>
            </w:r>
          </w:p>
        </w:tc>
      </w:tr>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717,317,426.33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161,283,992.07</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利息净收入的说明：</w:t>
      </w:r>
    </w:p>
    <w:p>
      <w:pPr>
        <w:pStyle w:val="Style2"/>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无</w:t>
      </w:r>
    </w:p>
    <w:p>
      <w:pPr>
        <w:pStyle w:val="Style20"/>
        <w:keepNext/>
        <w:keepLines/>
        <w:widowControl w:val="0"/>
        <w:shd w:val="clear" w:color="auto" w:fill="auto"/>
        <w:tabs>
          <w:tab w:pos="1924" w:val="left"/>
        </w:tabs>
        <w:bidi w:val="0"/>
        <w:spacing w:before="0" w:after="80" w:line="240" w:lineRule="auto"/>
        <w:ind w:left="1420" w:right="0" w:firstLine="0"/>
        <w:jc w:val="left"/>
      </w:pPr>
      <w:bookmarkStart w:id="2219" w:name="bookmark2219"/>
      <w:bookmarkStart w:id="2220" w:name="bookmark2220"/>
      <w:bookmarkStart w:id="2221" w:name="bookmark2221"/>
      <w:bookmarkStart w:id="2222" w:name="bookmark2222"/>
      <w:r>
        <w:rPr>
          <w:rFonts w:ascii="Calibri" w:eastAsia="Calibri" w:hAnsi="Calibri" w:cs="Calibri"/>
          <w:color w:val="000000"/>
          <w:spacing w:val="0"/>
          <w:w w:val="100"/>
          <w:position w:val="0"/>
          <w:sz w:val="20"/>
          <w:szCs w:val="20"/>
          <w:shd w:val="clear" w:color="auto" w:fill="FFFFFF"/>
        </w:rPr>
        <w:t>4</w:t>
      </w:r>
      <w:bookmarkEnd w:id="2221"/>
      <w:r>
        <w:rPr>
          <w:color w:val="000000"/>
          <w:spacing w:val="0"/>
          <w:w w:val="100"/>
          <w:position w:val="0"/>
          <w:shd w:val="clear" w:color="auto" w:fill="FFFFFF"/>
        </w:rPr>
        <w:t>、</w:t>
      </w:r>
      <w:r>
        <w:rPr>
          <w:color w:val="000000"/>
          <w:spacing w:val="0"/>
          <w:w w:val="100"/>
          <w:position w:val="0"/>
        </w:rPr>
        <w:tab/>
        <w:t>手续费及佣金净收入</w:t>
      </w:r>
      <w:bookmarkEnd w:id="2219"/>
      <w:bookmarkEnd w:id="2220"/>
      <w:bookmarkEnd w:id="2222"/>
    </w:p>
    <w:p>
      <w:pPr>
        <w:pStyle w:val="Style20"/>
        <w:keepNext/>
        <w:keepLines/>
        <w:widowControl w:val="0"/>
        <w:shd w:val="clear" w:color="auto" w:fill="auto"/>
        <w:tabs>
          <w:tab w:pos="2183" w:val="left"/>
        </w:tabs>
        <w:bidi w:val="0"/>
        <w:spacing w:before="0" w:after="80" w:line="240" w:lineRule="auto"/>
        <w:ind w:left="1420" w:right="0" w:firstLine="0"/>
        <w:jc w:val="left"/>
      </w:pPr>
      <w:bookmarkStart w:id="2219" w:name="bookmark2219"/>
      <w:bookmarkStart w:id="2220" w:name="bookmark2220"/>
      <w:bookmarkStart w:id="2223" w:name="bookmark2223"/>
      <w:r>
        <w:rPr>
          <w:color w:val="000000"/>
          <w:spacing w:val="0"/>
          <w:w w:val="100"/>
          <w:position w:val="0"/>
        </w:rPr>
        <w:t>(1).</w:t>
        <w:tab/>
      </w:r>
      <w:r>
        <w:rPr>
          <w:color w:val="000000"/>
          <w:spacing w:val="0"/>
          <w:w w:val="100"/>
          <w:position w:val="0"/>
        </w:rPr>
        <w:t>手续费及佣金净收入情况</w:t>
      </w:r>
      <w:bookmarkEnd w:id="2219"/>
      <w:bookmarkEnd w:id="2220"/>
      <w:bookmarkEnd w:id="2223"/>
    </w:p>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4"/>
        <w:gridCol w:w="3014"/>
        <w:gridCol w:w="3019"/>
      </w:tblGrid>
      <w:tr>
        <w:trPr>
          <w:trHeight w:val="4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证券经纪业务净收入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1,230,160,615.39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852,041,076.48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1,305,427,149.87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913,798,599.69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1,096,113,624.32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779,893,462.63</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交易单元席位租赁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30,977,482.28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25,089,492.16</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代销金融产品业务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178,336,043.27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108,815,644.90</w:t>
            </w:r>
          </w:p>
        </w:tc>
      </w:tr>
    </w:tbl>
    <w:p>
      <w:pPr>
        <w:spacing w:lineRule="exact" w:line="1"/>
        <w:rPr>
          <w:sz w:val="2"/>
          <w:szCs w:val="2"/>
        </w:rPr>
      </w:pPr>
      <w:r>
        <w:br w:type="page"/>
      </w:r>
    </w:p>
    <w:tbl>
      <w:tblPr>
        <w:tblOverlap w:val="never"/>
        <w:jc w:val="center"/>
        <w:tblLayout w:type="fixed"/>
      </w:tblPr>
      <w:tblGrid>
        <w:gridCol w:w="3034"/>
        <w:gridCol w:w="3014"/>
        <w:gridCol w:w="3019"/>
      </w:tblGrid>
      <w:tr>
        <w:trPr>
          <w:trHeight w:val="43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75,266,534.48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61,757,523.21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75,266,534.48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61,757,523.21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期货经纪业务净收入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投资银行业务净收入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566,102,047.55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396,335,524.43</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570,467,613.58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400,113,826.31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504,534,235.17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343,133,106.71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证券保荐业务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2,726,778.94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1,014,645.89</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财务顾问业务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63,206,599.47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55,966,073.71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4,365,566.03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3,778,301.88</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4,280,660.36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3,778,301.88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财务顾问业务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84,905.67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.资产管理业务净收入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基金管理业务净收入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6.</w:t>
            </w:r>
            <w:r>
              <w:rPr>
                <w:color w:val="000000"/>
                <w:spacing w:val="0"/>
                <w:w w:val="100"/>
                <w:position w:val="0"/>
              </w:rPr>
              <w:t>投资咨询业务净收入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14,824,257.51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4,646,209.92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14,824,257.51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4,646,209.92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7.</w:t>
            </w:r>
            <w:r>
              <w:rPr>
                <w:color w:val="000000"/>
                <w:spacing w:val="0"/>
                <w:w w:val="100"/>
                <w:position w:val="0"/>
              </w:rPr>
              <w:t>其他手续费及佣金净收入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1,811,086,920.45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1,253,022,810.83</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其中：手续费及佣金收入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1,890,719,020.96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1,318,558,635.92</w:t>
            </w:r>
          </w:p>
        </w:tc>
      </w:tr>
      <w:tr>
        <w:trPr>
          <w:trHeight w:val="43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79,632,100.51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65,535,825.09</w:t>
            </w:r>
          </w:p>
        </w:tc>
      </w:tr>
    </w:tbl>
    <w:p>
      <w:pPr>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522" w:right="429" w:bottom="1517" w:left="518" w:header="0" w:footer="3" w:gutter="0"/>
          <w:cols w:space="720"/>
          <w:noEndnote/>
          <w:rtlGutter w:val="0"/>
          <w:docGrid w:linePitch="360"/>
        </w:sectPr>
      </w:pPr>
    </w:p>
    <w:p>
      <w:pPr>
        <w:pStyle w:val="Style34"/>
        <w:keepNext w:val="0"/>
        <w:keepLines w:val="0"/>
        <w:widowControl w:val="0"/>
        <w:shd w:val="clear" w:color="auto" w:fill="auto"/>
        <w:tabs>
          <w:tab w:pos="907" w:val="left"/>
        </w:tabs>
        <w:bidi w:val="0"/>
        <w:spacing w:before="0" w:after="120" w:line="240" w:lineRule="auto"/>
        <w:ind w:left="115" w:right="0" w:firstLine="0"/>
        <w:jc w:val="left"/>
      </w:pPr>
      <w:r>
        <w:rPr>
          <w:b/>
          <w:bCs/>
          <w:color w:val="000000"/>
          <w:spacing w:val="0"/>
          <w:w w:val="100"/>
          <w:position w:val="0"/>
        </w:rPr>
        <w:t>(2),</w:t>
        <w:tab/>
      </w:r>
      <w:r>
        <w:rPr>
          <w:b/>
          <w:bCs/>
          <w:color w:val="000000"/>
          <w:spacing w:val="0"/>
          <w:w w:val="100"/>
          <w:position w:val="0"/>
        </w:rPr>
        <w:t>财务顾问业务净收入</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790"/>
        <w:gridCol w:w="2141"/>
        <w:gridCol w:w="2131"/>
      </w:tblGrid>
      <w:tr>
        <w:trPr>
          <w:trHeight w:val="264"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息位：元币种：人民币</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并购重组财务顾问业务净收入一境内上市公司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9,526,886.79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3,159,905.66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并购重组财务顾问业务净收入一其他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其他财务顾问业务净收入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53,594,807.01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52,806,168.05</w:t>
            </w:r>
          </w:p>
        </w:tc>
      </w:tr>
    </w:tbl>
    <w:p>
      <w:pPr>
        <w:widowControl w:val="0"/>
        <w:spacing w:after="599" w:line="1" w:lineRule="exact"/>
      </w:pPr>
    </w:p>
    <w:p>
      <w:pPr>
        <w:pStyle w:val="Style20"/>
        <w:keepNext/>
        <w:keepLines/>
        <w:widowControl w:val="0"/>
        <w:numPr>
          <w:ilvl w:val="0"/>
          <w:numId w:val="169"/>
        </w:numPr>
        <w:shd w:val="clear" w:color="auto" w:fill="auto"/>
        <w:tabs>
          <w:tab w:pos="992" w:val="left"/>
        </w:tabs>
        <w:bidi w:val="0"/>
        <w:spacing w:before="0" w:after="120" w:line="240" w:lineRule="auto"/>
        <w:ind w:left="0" w:right="0" w:firstLine="200"/>
        <w:jc w:val="left"/>
      </w:pPr>
      <w:bookmarkStart w:id="2224" w:name="bookmark2224"/>
      <w:bookmarkStart w:id="2225" w:name="bookmark2225"/>
      <w:bookmarkStart w:id="2226" w:name="bookmark2226"/>
      <w:bookmarkStart w:id="2227" w:name="bookmark2227"/>
      <w:bookmarkEnd w:id="2226"/>
      <w:r>
        <w:rPr>
          <w:color w:val="000000"/>
          <w:spacing w:val="0"/>
          <w:w w:val="100"/>
          <w:position w:val="0"/>
        </w:rPr>
        <w:t>.</w:t>
        <w:tab/>
      </w:r>
      <w:r>
        <w:rPr>
          <w:color w:val="000000"/>
          <w:spacing w:val="0"/>
          <w:w w:val="100"/>
          <w:position w:val="0"/>
        </w:rPr>
        <w:t>代理销售金融产品业务</w:t>
      </w:r>
      <w:bookmarkEnd w:id="2224"/>
      <w:bookmarkEnd w:id="2225"/>
      <w:bookmarkEnd w:id="2227"/>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6"/>
        <w:gridCol w:w="2107"/>
        <w:gridCol w:w="1690"/>
        <w:gridCol w:w="2102"/>
        <w:gridCol w:w="1694"/>
      </w:tblGrid>
      <w:tr>
        <w:trPr>
          <w:trHeight w:val="422"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代销金融产品</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销售总收入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销售总收入</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69,263,852,691.14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112,057,182.64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26,815,028,783.99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49,884,357.58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5,959,617,142.00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16,295,954.32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2,869,590,000.00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3,560,429.63</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证券公司理财</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103,595,021,502.09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49,920,225.56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113,141,116,575.88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55,282,722.78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62,680.75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52,982,800.00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88,134.91</w:t>
            </w: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178,823,491,335.23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178,336,043.27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142,878,718,159.87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108,815,644.90</w:t>
            </w:r>
          </w:p>
        </w:tc>
      </w:tr>
    </w:tbl>
    <w:p>
      <w:pPr>
        <w:widowControl w:val="0"/>
        <w:spacing w:after="299" w:line="1" w:lineRule="exact"/>
      </w:pPr>
    </w:p>
    <w:p>
      <w:pPr>
        <w:pStyle w:val="Style20"/>
        <w:keepNext/>
        <w:keepLines/>
        <w:widowControl w:val="0"/>
        <w:numPr>
          <w:ilvl w:val="0"/>
          <w:numId w:val="169"/>
        </w:numPr>
        <w:shd w:val="clear" w:color="auto" w:fill="auto"/>
        <w:tabs>
          <w:tab w:pos="992" w:val="left"/>
        </w:tabs>
        <w:bidi w:val="0"/>
        <w:spacing w:before="0" w:after="0" w:line="274" w:lineRule="exact"/>
        <w:ind w:left="0" w:right="0" w:firstLine="200"/>
        <w:jc w:val="left"/>
      </w:pPr>
      <w:bookmarkStart w:id="2228" w:name="bookmark2228"/>
      <w:bookmarkStart w:id="2229" w:name="bookmark2229"/>
      <w:bookmarkStart w:id="2230" w:name="bookmark2230"/>
      <w:bookmarkStart w:id="2231" w:name="bookmark2231"/>
      <w:bookmarkEnd w:id="2230"/>
      <w:r>
        <w:rPr>
          <w:color w:val="000000"/>
          <w:spacing w:val="0"/>
          <w:w w:val="100"/>
          <w:position w:val="0"/>
        </w:rPr>
        <w:t>.</w:t>
        <w:tab/>
      </w:r>
      <w:r>
        <w:rPr>
          <w:color w:val="000000"/>
          <w:spacing w:val="0"/>
          <w:w w:val="100"/>
          <w:position w:val="0"/>
        </w:rPr>
        <w:t>资产管理业务</w:t>
      </w:r>
      <w:bookmarkEnd w:id="2228"/>
      <w:bookmarkEnd w:id="2229"/>
      <w:bookmarkEnd w:id="2231"/>
    </w:p>
    <w:p>
      <w:pPr>
        <w:pStyle w:val="Style2"/>
        <w:keepNext w:val="0"/>
        <w:keepLines w:val="0"/>
        <w:widowControl w:val="0"/>
        <w:shd w:val="clear" w:color="auto" w:fill="auto"/>
        <w:bidi w:val="0"/>
        <w:spacing w:before="0" w:after="240" w:line="274" w:lineRule="exact"/>
        <w:ind w:left="0" w:right="0" w:firstLine="20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274" w:lineRule="exact"/>
        <w:ind w:left="200" w:right="0" w:firstLine="0"/>
        <w:jc w:val="left"/>
      </w:pPr>
      <w:r>
        <w:rPr>
          <w:color w:val="000000"/>
          <w:spacing w:val="0"/>
          <w:w w:val="100"/>
          <w:position w:val="0"/>
        </w:rPr>
        <w:t>手续费及佣金净收入的说明: 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699" w:val="left"/>
        </w:tabs>
        <w:bidi w:val="0"/>
        <w:spacing w:before="0" w:after="0" w:line="266" w:lineRule="auto"/>
        <w:ind w:left="0" w:right="0" w:firstLine="200"/>
        <w:jc w:val="left"/>
      </w:pPr>
      <w:bookmarkStart w:id="2232" w:name="bookmark2232"/>
      <w:bookmarkStart w:id="2233" w:name="bookmark2233"/>
      <w:bookmarkStart w:id="2234" w:name="bookmark2234"/>
      <w:bookmarkStart w:id="2235" w:name="bookmark2235"/>
      <w:r>
        <w:rPr>
          <w:rFonts w:ascii="Calibri" w:eastAsia="Calibri" w:hAnsi="Calibri" w:cs="Calibri"/>
          <w:color w:val="000000"/>
          <w:spacing w:val="0"/>
          <w:w w:val="100"/>
          <w:position w:val="0"/>
          <w:sz w:val="20"/>
          <w:szCs w:val="20"/>
          <w:shd w:val="clear" w:color="auto" w:fill="FFFFFF"/>
        </w:rPr>
        <w:t>5</w:t>
      </w:r>
      <w:bookmarkEnd w:id="2234"/>
      <w:r>
        <w:rPr>
          <w:color w:val="000000"/>
          <w:spacing w:val="0"/>
          <w:w w:val="100"/>
          <w:position w:val="0"/>
          <w:shd w:val="clear" w:color="auto" w:fill="FFFFFF"/>
        </w:rPr>
        <w:t>、</w:t>
      </w:r>
      <w:r>
        <w:rPr>
          <w:color w:val="000000"/>
          <w:spacing w:val="0"/>
          <w:w w:val="100"/>
          <w:position w:val="0"/>
        </w:rPr>
        <w:tab/>
        <w:t>投资收益</w:t>
      </w:r>
      <w:bookmarkEnd w:id="2232"/>
      <w:bookmarkEnd w:id="2233"/>
      <w:bookmarkEnd w:id="2235"/>
    </w:p>
    <w:p>
      <w:pPr>
        <w:pStyle w:val="Style20"/>
        <w:keepNext/>
        <w:keepLines/>
        <w:widowControl w:val="0"/>
        <w:shd w:val="clear" w:color="auto" w:fill="auto"/>
        <w:tabs>
          <w:tab w:pos="992" w:val="left"/>
        </w:tabs>
        <w:bidi w:val="0"/>
        <w:spacing w:before="0" w:after="0" w:line="274" w:lineRule="exact"/>
        <w:ind w:left="0" w:right="0" w:firstLine="200"/>
        <w:jc w:val="left"/>
      </w:pPr>
      <w:bookmarkStart w:id="2232" w:name="bookmark2232"/>
      <w:bookmarkStart w:id="2233" w:name="bookmark2233"/>
      <w:bookmarkStart w:id="2236" w:name="bookmark2236"/>
      <w:r>
        <w:rPr>
          <w:color w:val="000000"/>
          <w:spacing w:val="0"/>
          <w:w w:val="100"/>
          <w:position w:val="0"/>
        </w:rPr>
        <w:t>(1).</w:t>
        <w:tab/>
      </w:r>
      <w:r>
        <w:rPr>
          <w:color w:val="000000"/>
          <w:spacing w:val="0"/>
          <w:w w:val="100"/>
          <w:position w:val="0"/>
        </w:rPr>
        <w:t>投资收益情况</w:t>
      </w:r>
      <w:bookmarkEnd w:id="2232"/>
      <w:bookmarkEnd w:id="2233"/>
      <w:bookmarkEnd w:id="2236"/>
    </w:p>
    <w:p>
      <w:pPr>
        <w:pStyle w:val="Style2"/>
        <w:keepNext w:val="0"/>
        <w:keepLines w:val="0"/>
        <w:widowControl w:val="0"/>
        <w:shd w:val="clear" w:color="auto" w:fill="auto"/>
        <w:bidi w:val="0"/>
        <w:spacing w:before="0" w:after="0" w:line="274" w:lineRule="exact"/>
        <w:ind w:left="0" w:right="0" w:firstLine="20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2"/>
        <w:gridCol w:w="2856"/>
        <w:gridCol w:w="2774"/>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425,109,162.48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383,551,510.64</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1,122,114,868.90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749,843,641.61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其中：持有期间取得的收益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719,989,465.05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850,014,875.91</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715,649,465.05</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850,014,875.91</w:t>
            </w:r>
          </w:p>
        </w:tc>
      </w:tr>
    </w:tbl>
    <w:p>
      <w:pPr>
        <w:spacing w:lineRule="exact" w:line="1"/>
        <w:rPr>
          <w:sz w:val="2"/>
          <w:szCs w:val="2"/>
        </w:rPr>
      </w:pPr>
      <w:r>
        <w:br w:type="page"/>
      </w:r>
    </w:p>
    <w:tbl>
      <w:tblPr>
        <w:tblOverlap w:val="never"/>
        <w:jc w:val="center"/>
        <w:tblLayout w:type="fixed"/>
      </w:tblPr>
      <w:tblGrid>
        <w:gridCol w:w="3432"/>
        <w:gridCol w:w="2856"/>
        <w:gridCol w:w="2774"/>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一交易性金融工具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处置金融工具取得的收益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402,125,403.85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-100,171,234.30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630,265,182.59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-78,506,334.55</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一交易性金融工具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3,592,365.63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15,260,339.33</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—衍生金融工具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-231,732,144.37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-36,925,239.08</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1,547,224,031.38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1,133,395,152.25</w:t>
            </w:r>
          </w:p>
        </w:tc>
      </w:tr>
    </w:tbl>
    <w:p>
      <w:pPr>
        <w:widowControl w:val="0"/>
        <w:spacing w:after="599" w:line="1" w:lineRule="exact"/>
      </w:pPr>
    </w:p>
    <w:p>
      <w:pPr>
        <w:pStyle w:val="Style20"/>
        <w:keepNext/>
        <w:keepLines/>
        <w:widowControl w:val="0"/>
        <w:shd w:val="clear" w:color="auto" w:fill="auto"/>
        <w:tabs>
          <w:tab w:pos="797" w:val="left"/>
        </w:tabs>
        <w:bidi w:val="0"/>
        <w:spacing w:before="0" w:after="100" w:line="240" w:lineRule="auto"/>
        <w:ind w:left="0" w:right="0" w:firstLine="0"/>
        <w:jc w:val="left"/>
      </w:pPr>
      <w:bookmarkStart w:id="2237" w:name="bookmark2237"/>
      <w:bookmarkStart w:id="2238" w:name="bookmark2238"/>
      <w:bookmarkStart w:id="2239" w:name="bookmark2239"/>
      <w:r>
        <w:rPr>
          <w:color w:val="000000"/>
          <w:spacing w:val="0"/>
          <w:w w:val="100"/>
          <w:position w:val="0"/>
        </w:rPr>
        <w:t>(2),</w:t>
        <w:tab/>
      </w:r>
      <w:r>
        <w:rPr>
          <w:color w:val="000000"/>
          <w:spacing w:val="0"/>
          <w:w w:val="100"/>
          <w:position w:val="0"/>
        </w:rPr>
        <w:t>交易性金融工具投资收益明细表</w:t>
      </w:r>
      <w:bookmarkEnd w:id="2237"/>
      <w:bookmarkEnd w:id="2238"/>
      <w:bookmarkEnd w:id="22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762"/>
        <w:gridCol w:w="2784"/>
        <w:gridCol w:w="2702"/>
      </w:tblGrid>
      <w:tr>
        <w:trPr>
          <w:trHeight w:val="288" w:hRule="exact"/>
        </w:trPr>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交易性金融工具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分类为以公允价 值计量且其变动 计入当期损益的 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持有期间收益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715,649,465.05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850,014,875.91</w:t>
            </w:r>
          </w:p>
        </w:tc>
      </w:tr>
      <w:tr>
        <w:trPr>
          <w:trHeight w:val="547"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处置取得收益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630,265,182.59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-78,506,334.55</w:t>
            </w:r>
          </w:p>
        </w:tc>
      </w:tr>
      <w:tr>
        <w:trPr>
          <w:trHeight w:val="581"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指定为以公允价 值计量且其变动 计入当期损益的 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分类为以公允价 值计量且其变动 计入当期损益的 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指定为以公允价 值计量且其变动 计入当期损益的 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处置取得收益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pStyle w:val="Style2"/>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本公司不存在投资收益汇回的重大限制。</w:t>
      </w:r>
    </w:p>
    <w:p>
      <w:pPr>
        <w:pStyle w:val="Style20"/>
        <w:keepNext/>
        <w:keepLines/>
        <w:widowControl w:val="0"/>
        <w:shd w:val="clear" w:color="auto" w:fill="auto"/>
        <w:bidi w:val="0"/>
        <w:spacing w:before="0" w:after="100" w:line="240" w:lineRule="auto"/>
        <w:ind w:left="0" w:right="0" w:firstLine="0"/>
        <w:jc w:val="left"/>
      </w:pPr>
      <w:bookmarkStart w:id="2240" w:name="bookmark2240"/>
      <w:bookmarkStart w:id="2241" w:name="bookmark2241"/>
      <w:bookmarkStart w:id="2242" w:name="bookmark2242"/>
      <w:bookmarkStart w:id="2243" w:name="bookmark2243"/>
      <w:r>
        <w:rPr>
          <w:rFonts w:ascii="Calibri" w:eastAsia="Calibri" w:hAnsi="Calibri" w:cs="Calibri"/>
          <w:color w:val="000000"/>
          <w:spacing w:val="0"/>
          <w:w w:val="100"/>
          <w:position w:val="0"/>
          <w:sz w:val="20"/>
          <w:szCs w:val="20"/>
        </w:rPr>
        <w:t>6</w:t>
      </w:r>
      <w:bookmarkEnd w:id="2242"/>
      <w:r>
        <w:rPr>
          <w:color w:val="000000"/>
          <w:spacing w:val="0"/>
          <w:w w:val="100"/>
          <w:position w:val="0"/>
        </w:rPr>
        <w:t>、公允价值变动收益</w:t>
      </w:r>
      <w:bookmarkEnd w:id="2240"/>
      <w:bookmarkEnd w:id="2241"/>
      <w:bookmarkEnd w:id="22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单位：元币种：人民币</w:t>
      </w:r>
    </w:p>
    <w:tbl>
      <w:tblPr>
        <w:tblOverlap w:val="never"/>
        <w:jc w:val="center"/>
        <w:tblLayout w:type="fixed"/>
      </w:tblPr>
      <w:tblGrid>
        <w:gridCol w:w="3432"/>
        <w:gridCol w:w="2856"/>
        <w:gridCol w:w="2774"/>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763,774,008.39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863,385,326.33</w:t>
            </w:r>
          </w:p>
        </w:tc>
      </w:tr>
    </w:tbl>
    <w:p>
      <w:pPr>
        <w:spacing w:lineRule="exact" w:line="1"/>
        <w:rPr>
          <w:sz w:val="2"/>
          <w:szCs w:val="2"/>
        </w:rPr>
      </w:pPr>
      <w:r>
        <w:br w:type="page"/>
      </w:r>
    </w:p>
    <w:tbl>
      <w:tblPr>
        <w:tblOverlap w:val="never"/>
        <w:jc w:val="center"/>
        <w:tblLayout w:type="fixed"/>
      </w:tblPr>
      <w:tblGrid>
        <w:gridCol w:w="3432"/>
        <w:gridCol w:w="2856"/>
        <w:gridCol w:w="2774"/>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其中：指定为以公允价值计量且其 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其中：指定为以公允价值计量且其 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-95,477,486.72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-124,838,373.52</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668,296,521.67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738,546,952.81</w:t>
            </w:r>
          </w:p>
        </w:tc>
      </w:tr>
    </w:tbl>
    <w:p>
      <w:pPr>
        <w:widowControl w:val="0"/>
        <w:spacing w:after="299" w:line="1" w:lineRule="exact"/>
      </w:pPr>
    </w:p>
    <w:p>
      <w:pPr>
        <w:pStyle w:val="Style2"/>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公允价值变动收益的说明: 无</w:t>
      </w:r>
    </w:p>
    <w:p>
      <w:pPr>
        <w:pStyle w:val="Style20"/>
        <w:keepNext/>
        <w:keepLines/>
        <w:widowControl w:val="0"/>
        <w:shd w:val="clear" w:color="auto" w:fill="auto"/>
        <w:tabs>
          <w:tab w:pos="502" w:val="left"/>
        </w:tabs>
        <w:bidi w:val="0"/>
        <w:spacing w:before="0" w:after="0" w:line="276" w:lineRule="auto"/>
        <w:ind w:left="0" w:right="0" w:firstLine="0"/>
        <w:jc w:val="left"/>
      </w:pPr>
      <w:bookmarkStart w:id="2244" w:name="bookmark2244"/>
      <w:bookmarkStart w:id="2245" w:name="bookmark2245"/>
      <w:bookmarkStart w:id="2246" w:name="bookmark2246"/>
      <w:bookmarkStart w:id="2247" w:name="bookmark2247"/>
      <w:r>
        <w:rPr>
          <w:rFonts w:ascii="Calibri" w:eastAsia="Calibri" w:hAnsi="Calibri" w:cs="Calibri"/>
          <w:color w:val="000000"/>
          <w:spacing w:val="0"/>
          <w:w w:val="100"/>
          <w:position w:val="0"/>
          <w:sz w:val="20"/>
          <w:szCs w:val="20"/>
          <w:shd w:val="clear" w:color="auto" w:fill="FFFFFF"/>
        </w:rPr>
        <w:t>7</w:t>
      </w:r>
      <w:bookmarkEnd w:id="2246"/>
      <w:r>
        <w:rPr>
          <w:color w:val="000000"/>
          <w:spacing w:val="0"/>
          <w:w w:val="100"/>
          <w:position w:val="0"/>
          <w:shd w:val="clear" w:color="auto" w:fill="FFFFFF"/>
        </w:rPr>
        <w:t>、</w:t>
      </w:r>
      <w:r>
        <w:rPr>
          <w:color w:val="000000"/>
          <w:spacing w:val="0"/>
          <w:w w:val="100"/>
          <w:position w:val="0"/>
        </w:rPr>
        <w:tab/>
        <w:t>业务及管理费</w:t>
      </w:r>
      <w:bookmarkEnd w:id="2244"/>
      <w:bookmarkEnd w:id="2245"/>
      <w:bookmarkEnd w:id="2247"/>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3000"/>
        <w:gridCol w:w="3014"/>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1,480,457,073.66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1,151,762,584.61</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151,509,619.93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141,168,474.67</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86,069,155.77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39,940,024.86</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46,769,000.10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40,196,649.74</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21,836,863.81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17,322,705.62</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15,173,876.32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19,468,160.30</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16,781,435.85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18,463,083.69</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投资者保护基金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22,218,604.87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15,522,751.01</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电子设备运转费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53,933,583.81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29,416,797.73</w:t>
            </w:r>
          </w:p>
        </w:tc>
      </w:tr>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安全防范费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3,041,093.14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3,640,131.42</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18,033,048.84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16,725,003.48</w:t>
            </w: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302,933,975.33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229,107,822.15</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2,218,757,331.43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1,722,734,189.28</w:t>
            </w:r>
          </w:p>
        </w:tc>
      </w:tr>
    </w:tbl>
    <w:p>
      <w:pPr>
        <w:widowControl w:val="0"/>
        <w:spacing w:after="199" w:line="1" w:lineRule="exact"/>
      </w:pP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业务及管理费的说明: 无</w:t>
      </w:r>
    </w:p>
    <w:p>
      <w:pPr>
        <w:pStyle w:val="Style20"/>
        <w:keepNext/>
        <w:keepLines/>
        <w:widowControl w:val="0"/>
        <w:shd w:val="clear" w:color="auto" w:fill="auto"/>
        <w:tabs>
          <w:tab w:pos="502" w:val="left"/>
        </w:tabs>
        <w:bidi w:val="0"/>
        <w:spacing w:before="0" w:after="80" w:line="240" w:lineRule="auto"/>
        <w:ind w:left="0" w:right="0" w:firstLine="0"/>
        <w:jc w:val="left"/>
      </w:pPr>
      <w:bookmarkStart w:id="2248" w:name="bookmark2248"/>
      <w:bookmarkStart w:id="2249" w:name="bookmark2249"/>
      <w:bookmarkStart w:id="2250" w:name="bookmark2250"/>
      <w:bookmarkStart w:id="2251" w:name="bookmark2251"/>
      <w:r>
        <w:rPr>
          <w:rFonts w:ascii="Calibri" w:eastAsia="Calibri" w:hAnsi="Calibri" w:cs="Calibri"/>
          <w:color w:val="000000"/>
          <w:spacing w:val="0"/>
          <w:w w:val="100"/>
          <w:position w:val="0"/>
          <w:sz w:val="20"/>
          <w:szCs w:val="20"/>
          <w:shd w:val="clear" w:color="auto" w:fill="FFFFFF"/>
        </w:rPr>
        <w:t>8</w:t>
      </w:r>
      <w:bookmarkEnd w:id="2250"/>
      <w:r>
        <w:rPr>
          <w:color w:val="000000"/>
          <w:spacing w:val="0"/>
          <w:w w:val="100"/>
          <w:position w:val="0"/>
          <w:shd w:val="clear" w:color="auto" w:fill="FFFFFF"/>
        </w:rPr>
        <w:t>、</w:t>
      </w:r>
      <w:r>
        <w:rPr>
          <w:color w:val="000000"/>
          <w:spacing w:val="0"/>
          <w:w w:val="100"/>
          <w:position w:val="0"/>
        </w:rPr>
        <w:tab/>
        <w:t>其他</w:t>
      </w:r>
      <w:bookmarkEnd w:id="2248"/>
      <w:bookmarkEnd w:id="2249"/>
      <w:bookmarkEnd w:id="22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现金流量表补充资料</w:t>
      </w:r>
    </w:p>
    <w:tbl>
      <w:tblPr>
        <w:tblOverlap w:val="never"/>
        <w:jc w:val="center"/>
        <w:tblLayout w:type="fixed"/>
      </w:tblPr>
      <w:tblGrid>
        <w:gridCol w:w="4867"/>
        <w:gridCol w:w="1891"/>
        <w:gridCol w:w="1896"/>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上年同期数</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1,675,177,961.10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1,327,834,874.79</w:t>
            </w:r>
          </w:p>
        </w:tc>
      </w:tr>
    </w:tbl>
    <w:p>
      <w:pPr>
        <w:spacing w:lineRule="exact" w:line="1"/>
        <w:rPr>
          <w:sz w:val="2"/>
          <w:szCs w:val="2"/>
        </w:rPr>
      </w:pPr>
      <w:r>
        <w:br w:type="page"/>
      </w:r>
    </w:p>
    <w:tbl>
      <w:tblPr>
        <w:tblOverlap w:val="never"/>
        <w:jc w:val="center"/>
        <w:tblLayout w:type="fixed"/>
      </w:tblPr>
      <w:tblGrid>
        <w:gridCol w:w="4867"/>
        <w:gridCol w:w="1891"/>
        <w:gridCol w:w="1896"/>
      </w:tblGrid>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448,798,462.39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16,518,400.34</w:t>
            </w:r>
          </w:p>
        </w:tc>
      </w:tr>
      <w:tr>
        <w:trPr>
          <w:trHeight w:val="43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87,813,844.77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41,684,713.86</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46,769,000.10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40,196,649.74</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21,836,863.81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17,322,705.62</w:t>
            </w:r>
          </w:p>
        </w:tc>
      </w:tr>
      <w:tr>
        <w:trPr>
          <w:trHeight w:val="72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50" w:lineRule="exact"/>
              <w:ind w:left="900" w:right="0" w:firstLine="0"/>
              <w:jc w:val="left"/>
              <w:rPr>
                <w:sz w:val="18"/>
                <w:szCs w:val="18"/>
              </w:rPr>
            </w:pPr>
            <w:r>
              <w:rPr>
                <w:color w:val="000000"/>
                <w:spacing w:val="0"/>
                <w:w w:val="100"/>
                <w:position w:val="0"/>
                <w:sz w:val="17"/>
                <w:szCs w:val="17"/>
              </w:rPr>
              <w:t>处置固定资产、无形资产和其他长期资产的损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收益以“一”号填列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固定资产报废损失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收益以“一”号填列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-14,562.12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-137,209.89</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公允价值变动损失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收益以“一”号填列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-668,296,521.67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-738,546,952.81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959,813,769.95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944,321,256.12</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汇兑损失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收益以“一”号填列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投资损失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收益以“一”号填列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-425,109,162.48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-383,551,510.64</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递延所得税资产减少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增加以“一”号填列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-194,533,347.14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145,236,454.54</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递延所得税负债增加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减少以“一”号填列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190,943,502.09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7,209,834.85</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50" w:lineRule="exact"/>
              <w:ind w:left="900" w:right="0" w:firstLine="0"/>
              <w:jc w:val="left"/>
              <w:rPr>
                <w:sz w:val="17"/>
                <w:szCs w:val="17"/>
              </w:rPr>
            </w:pPr>
            <w:r>
              <w:rPr>
                <w:color w:val="000000"/>
                <w:spacing w:val="0"/>
                <w:w w:val="100"/>
                <w:position w:val="0"/>
                <w:sz w:val="17"/>
                <w:szCs w:val="17"/>
              </w:rPr>
              <w:t>以公允价值计量且其变动计入当期损益的金融资 产等的减少（增加以“一”号填列）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-4,054,582,504.80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2,965,142,824.78</w:t>
            </w:r>
          </w:p>
        </w:tc>
      </w:tr>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经营性应收项目的减少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增加以“一”号填列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-16,771,170,483.07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-4,255,234,801.52</w:t>
            </w:r>
          </w:p>
        </w:tc>
      </w:tr>
      <w:tr>
        <w:trPr>
          <w:trHeight w:val="36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经营性应付项目的增加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减少以“一”号填列</w:t>
            </w:r>
            <w:r>
              <w:rPr>
                <w:color w:val="000000"/>
                <w:spacing w:val="0"/>
                <w:w w:val="100"/>
                <w:position w:val="0"/>
                <w:sz w:val="18"/>
                <w:szCs w:val="18"/>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14,065,720,949.27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6,957,889,653.92</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-726,882.81</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-4,616,832,227.80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7,085,160,010.89</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22,889,372,606.05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14,378,644,837.78</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14,378,644,837.78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10,714,737,063.69</w:t>
            </w: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8,510,727,768.27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3,663,907,774.09</w:t>
            </w:r>
          </w:p>
        </w:tc>
      </w:tr>
    </w:tbl>
    <w:p>
      <w:pPr>
        <w:widowControl w:val="0"/>
        <w:spacing w:after="619" w:line="1" w:lineRule="exact"/>
      </w:pPr>
    </w:p>
    <w:p>
      <w:pPr>
        <w:pStyle w:val="Style20"/>
        <w:keepNext/>
        <w:keepLines/>
        <w:widowControl w:val="0"/>
        <w:shd w:val="clear" w:color="auto" w:fill="auto"/>
        <w:bidi w:val="0"/>
        <w:spacing w:before="0" w:after="100" w:line="240" w:lineRule="auto"/>
        <w:ind w:left="0" w:right="0" w:firstLine="0"/>
        <w:jc w:val="left"/>
      </w:pPr>
      <w:bookmarkStart w:id="2252" w:name="bookmark2252"/>
      <w:bookmarkStart w:id="2253" w:name="bookmark2253"/>
      <w:bookmarkStart w:id="2254" w:name="bookmark2254"/>
      <w:r>
        <w:rPr>
          <w:color w:val="000000"/>
          <w:spacing w:val="0"/>
          <w:w w:val="100"/>
          <w:position w:val="0"/>
        </w:rPr>
        <w:t>二十、补充资料</w:t>
      </w:r>
      <w:bookmarkEnd w:id="2252"/>
      <w:bookmarkEnd w:id="2253"/>
      <w:bookmarkEnd w:id="2254"/>
    </w:p>
    <w:p>
      <w:pPr>
        <w:pStyle w:val="Style20"/>
        <w:keepNext/>
        <w:keepLines/>
        <w:widowControl w:val="0"/>
        <w:shd w:val="clear" w:color="auto" w:fill="auto"/>
        <w:bidi w:val="0"/>
        <w:spacing w:before="0" w:after="100" w:line="240" w:lineRule="auto"/>
        <w:ind w:left="0" w:right="0" w:firstLine="0"/>
        <w:jc w:val="left"/>
      </w:pPr>
      <w:bookmarkStart w:id="2252" w:name="bookmark2252"/>
      <w:bookmarkStart w:id="2253" w:name="bookmark2253"/>
      <w:bookmarkStart w:id="2255" w:name="bookmark2255"/>
      <w:r>
        <w:rPr>
          <w:color w:val="000000"/>
          <w:spacing w:val="0"/>
          <w:w w:val="100"/>
          <w:position w:val="0"/>
        </w:rPr>
        <w:t>1、当期非经常性损益明细表</w:t>
      </w:r>
      <w:bookmarkEnd w:id="2252"/>
      <w:bookmarkEnd w:id="2253"/>
      <w:bookmarkEnd w:id="22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213"/>
        <w:gridCol w:w="1987"/>
        <w:gridCol w:w="1862"/>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2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18,257.41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主要是固定资产处 置收益</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13"/>
        <w:gridCol w:w="1987"/>
        <w:gridCol w:w="1862"/>
      </w:tblGrid>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计入当期损益的政府补助（与企业业务密切相关，按照</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国家统一标准定额或定量享受的政府补助除外）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16,417,599.61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企业取得子公司、联营企业及合营企业的投资成本小于</w:t>
            </w:r>
          </w:p>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取得投资时应享有被投资单位可辨认净资产公允价值</w:t>
            </w:r>
          </w:p>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color w:val="000000"/>
                <w:spacing w:val="0"/>
                <w:w w:val="100"/>
                <w:position w:val="0"/>
              </w:rPr>
              <w:t>因不可抗力因素，如遭受自然灾害而计提的各项资产减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8" w:lineRule="exact"/>
              <w:ind w:left="0" w:right="0" w:firstLine="0"/>
              <w:jc w:val="both"/>
            </w:pPr>
            <w:r>
              <w:rPr>
                <w:color w:val="000000"/>
                <w:spacing w:val="0"/>
                <w:w w:val="100"/>
                <w:position w:val="0"/>
              </w:rPr>
              <w:t>交易价格显失公允的交易产生的超过公允价值部分的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3" w:lineRule="exact"/>
              <w:ind w:left="0" w:right="0" w:firstLine="0"/>
              <w:jc w:val="both"/>
            </w:pPr>
            <w:r>
              <w:rPr>
                <w:color w:val="000000"/>
                <w:spacing w:val="0"/>
                <w:w w:val="100"/>
                <w:position w:val="0"/>
              </w:rPr>
              <w:t>同一控制下企业合并产生的子公司期初至合并日的当 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5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410" w:lineRule="exact"/>
              <w:ind w:left="0" w:right="0" w:firstLine="0"/>
              <w:jc w:val="both"/>
            </w:pPr>
            <w:r>
              <w:rPr>
                <w:color w:val="000000"/>
                <w:spacing w:val="0"/>
                <w:w w:val="100"/>
                <w:position w:val="0"/>
              </w:rPr>
              <w:t>除同公司正常经营业务相关的有效套期保值业务外，持 有交易性金融资产、衍生金融资产、交易性金融负债、 衍生金融负债产生的公允价值变动损益，以及处置交易 性金融资产、衍生金融资产、交易性金融负债、衍生金 融负债和其他债权投资取得的投资收益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2,315, </w:t>
            </w:r>
            <w:r>
              <w:rPr>
                <w:color w:val="000000"/>
                <w:spacing w:val="0"/>
                <w:w w:val="100"/>
                <w:position w:val="0"/>
                <w:sz w:val="19"/>
                <w:szCs w:val="19"/>
              </w:rPr>
              <w:t xml:space="preserve">350. </w:t>
            </w:r>
            <w:r>
              <w:rPr>
                <w:color w:val="000000"/>
                <w:spacing w:val="0"/>
                <w:w w:val="100"/>
                <w:position w:val="0"/>
                <w:sz w:val="19"/>
                <w:szCs w:val="19"/>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57" w:lineRule="exact"/>
              <w:ind w:left="0" w:right="0" w:firstLine="0"/>
              <w:jc w:val="left"/>
            </w:pPr>
            <w:r>
              <w:rPr>
                <w:color w:val="000000"/>
                <w:spacing w:val="0"/>
                <w:w w:val="100"/>
                <w:position w:val="0"/>
              </w:rPr>
              <w:t>主要是收到已单独 计提坏账准备的应 收款的还款</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采用公允价值模式进行后续计量的投资性房地产公允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98" w:lineRule="exact"/>
              <w:ind w:left="0" w:right="0" w:firstLine="0"/>
              <w:jc w:val="both"/>
            </w:pPr>
            <w:r>
              <w:rPr>
                <w:color w:val="000000"/>
                <w:spacing w:val="0"/>
                <w:w w:val="100"/>
                <w:position w:val="0"/>
              </w:rPr>
              <w:t>根据税收、会计等法律、法规的要求对当期损益进行一 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-30,612,323.39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主要是对外捐赠</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1,129,872.08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213"/>
        <w:gridCol w:w="1987"/>
        <w:gridCol w:w="1862"/>
      </w:tblGrid>
      <w:tr>
        <w:trPr>
          <w:trHeight w:val="4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-10,731,244.29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
        <w:keepNext w:val="0"/>
        <w:keepLines w:val="0"/>
        <w:widowControl w:val="0"/>
        <w:shd w:val="clear" w:color="auto" w:fill="auto"/>
        <w:bidi w:val="0"/>
        <w:spacing w:before="0" w:after="0" w:line="391"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9"/>
          <w:szCs w:val="19"/>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9"/>
          <w:szCs w:val="19"/>
        </w:rPr>
        <w:t>1</w:t>
      </w:r>
      <w:r>
        <w:rPr>
          <w:color w:val="000000"/>
          <w:spacing w:val="0"/>
          <w:w w:val="100"/>
          <w:position w:val="0"/>
        </w:rPr>
        <w:t>号一一非经常性损益》 中列举的非经常性损益项目界定为经常性损益的项目，应说明原因。</w:t>
      </w:r>
    </w:p>
    <w:p>
      <w:pPr>
        <w:pStyle w:val="Style2"/>
        <w:keepNext w:val="0"/>
        <w:keepLines w:val="0"/>
        <w:widowControl w:val="0"/>
        <w:shd w:val="clear" w:color="auto" w:fill="auto"/>
        <w:bidi w:val="0"/>
        <w:spacing w:before="0" w:after="340" w:line="39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2、净资产收益率及每股收益</w:t>
      </w:r>
    </w:p>
    <w:p>
      <w:pPr>
        <w:pStyle w:val="Style34"/>
        <w:keepNext w:val="0"/>
        <w:keepLines w:val="0"/>
        <w:widowControl w:val="0"/>
        <w:shd w:val="clear" w:color="auto" w:fill="auto"/>
        <w:bidi w:val="0"/>
        <w:spacing w:before="0" w:after="0" w:line="240" w:lineRule="auto"/>
        <w:ind w:left="91"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230"/>
        <w:gridCol w:w="1982"/>
        <w:gridCol w:w="1987"/>
        <w:gridCol w:w="1862"/>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加权平均净资产收 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r>
        <w:trPr>
          <w:trHeight w:val="64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bl>
    <w:p>
      <w:pPr>
        <w:widowControl w:val="0"/>
        <w:spacing w:after="339" w:line="1" w:lineRule="exact"/>
      </w:pPr>
    </w:p>
    <w:p>
      <w:pPr>
        <w:pStyle w:val="Style20"/>
        <w:keepNext/>
        <w:keepLines/>
        <w:widowControl w:val="0"/>
        <w:shd w:val="clear" w:color="auto" w:fill="auto"/>
        <w:tabs>
          <w:tab w:pos="420" w:val="left"/>
        </w:tabs>
        <w:bidi w:val="0"/>
        <w:spacing w:before="0" w:after="100" w:line="240" w:lineRule="auto"/>
        <w:ind w:left="0" w:right="0" w:firstLine="0"/>
        <w:jc w:val="both"/>
      </w:pPr>
      <w:bookmarkStart w:id="2256" w:name="bookmark2256"/>
      <w:bookmarkStart w:id="2257" w:name="bookmark2257"/>
      <w:bookmarkStart w:id="2258" w:name="bookmark2258"/>
      <w:bookmarkStart w:id="2259" w:name="bookmark2259"/>
      <w:r>
        <w:rPr>
          <w:color w:val="000000"/>
          <w:spacing w:val="0"/>
          <w:w w:val="100"/>
          <w:position w:val="0"/>
        </w:rPr>
        <w:t>3</w:t>
      </w:r>
      <w:bookmarkEnd w:id="2258"/>
      <w:r>
        <w:rPr>
          <w:color w:val="000000"/>
          <w:spacing w:val="0"/>
          <w:w w:val="100"/>
          <w:position w:val="0"/>
        </w:rPr>
        <w:t>、</w:t>
        <w:tab/>
        <w:t>境内外会计准则下会计数据差异</w:t>
      </w:r>
      <w:bookmarkEnd w:id="2256"/>
      <w:bookmarkEnd w:id="2257"/>
      <w:bookmarkEnd w:id="2259"/>
    </w:p>
    <w:p>
      <w:pPr>
        <w:pStyle w:val="Style2"/>
        <w:keepNext w:val="0"/>
        <w:keepLines w:val="0"/>
        <w:widowControl w:val="0"/>
        <w:shd w:val="clear" w:color="auto" w:fill="auto"/>
        <w:bidi w:val="0"/>
        <w:spacing w:before="0" w:after="6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0"/>
        <w:keepNext/>
        <w:keepLines/>
        <w:widowControl w:val="0"/>
        <w:shd w:val="clear" w:color="auto" w:fill="auto"/>
        <w:tabs>
          <w:tab w:pos="420" w:val="left"/>
        </w:tabs>
        <w:bidi w:val="0"/>
        <w:spacing w:before="0" w:after="100" w:line="240" w:lineRule="auto"/>
        <w:ind w:left="0" w:right="0" w:firstLine="0"/>
        <w:jc w:val="both"/>
      </w:pPr>
      <w:bookmarkStart w:id="2260" w:name="bookmark2260"/>
      <w:bookmarkStart w:id="2261" w:name="bookmark2261"/>
      <w:bookmarkStart w:id="2262" w:name="bookmark2262"/>
      <w:bookmarkStart w:id="2263" w:name="bookmark2263"/>
      <w:r>
        <w:rPr>
          <w:color w:val="000000"/>
          <w:spacing w:val="0"/>
          <w:w w:val="100"/>
          <w:position w:val="0"/>
        </w:rPr>
        <w:t>4</w:t>
      </w:r>
      <w:bookmarkEnd w:id="2262"/>
      <w:r>
        <w:rPr>
          <w:color w:val="000000"/>
          <w:spacing w:val="0"/>
          <w:w w:val="100"/>
          <w:position w:val="0"/>
        </w:rPr>
        <w:t>、</w:t>
        <w:tab/>
        <w:t>其他</w:t>
      </w:r>
      <w:bookmarkEnd w:id="2260"/>
      <w:bookmarkEnd w:id="2261"/>
      <w:bookmarkEnd w:id="2263"/>
    </w:p>
    <w:p>
      <w:pPr>
        <w:pStyle w:val="Style2"/>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pgSz w:w="11900" w:h="16840"/>
          <w:pgMar w:top="1483" w:right="1069" w:bottom="1485" w:left="159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7"/>
        <w:keepNext/>
        <w:keepLines/>
        <w:widowControl w:val="0"/>
        <w:shd w:val="clear" w:color="auto" w:fill="auto"/>
        <w:bidi w:val="0"/>
        <w:spacing w:before="0" w:after="640" w:line="240" w:lineRule="auto"/>
        <w:ind w:left="0" w:right="0" w:firstLine="0"/>
        <w:jc w:val="center"/>
      </w:pPr>
      <w:bookmarkStart w:id="2264" w:name="bookmark2264"/>
      <w:bookmarkStart w:id="2265" w:name="bookmark2265"/>
      <w:bookmarkStart w:id="2266" w:name="bookmark2266"/>
      <w:r>
        <w:rPr>
          <w:color w:val="000000"/>
          <w:spacing w:val="0"/>
          <w:w w:val="100"/>
          <w:position w:val="0"/>
        </w:rPr>
        <w:t>第十二节备查文件目录</w:t>
      </w:r>
      <w:bookmarkEnd w:id="2264"/>
      <w:bookmarkEnd w:id="2265"/>
      <w:bookmarkEnd w:id="2266"/>
    </w:p>
    <w:tbl>
      <w:tblPr>
        <w:tblOverlap w:val="never"/>
        <w:jc w:val="center"/>
        <w:tblLayout w:type="fixed"/>
      </w:tblPr>
      <w:tblGrid>
        <w:gridCol w:w="2299"/>
        <w:gridCol w:w="6610"/>
      </w:tblGrid>
      <w:tr>
        <w:trPr>
          <w:trHeight w:val="4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bookmarkStart w:id="2267" w:name="bookmark2267"/>
            <w:r>
              <w:rPr>
                <w:color w:val="000000"/>
                <w:spacing w:val="0"/>
                <w:w w:val="100"/>
                <w:position w:val="0"/>
              </w:rPr>
              <w:t>备查文件目录</w:t>
            </w:r>
            <w:bookmarkEnd w:id="2267"/>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载有公司法定代表人签名的公司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载有法定代表人、主管会计工作负责人及会计机构负责人签名并盖章的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w:t>
            </w:r>
          </w:p>
        </w:tc>
      </w:tr>
      <w:tr>
        <w:trPr>
          <w:trHeight w:val="41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43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其他有关资料</w:t>
            </w:r>
          </w:p>
        </w:tc>
      </w:tr>
    </w:tbl>
    <w:p>
      <w:pPr>
        <w:widowControl w:val="0"/>
        <w:spacing w:after="299" w:line="1" w:lineRule="exact"/>
      </w:pP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董事长：陆建强</w:t>
      </w:r>
    </w:p>
    <w:p>
      <w:pPr>
        <w:pStyle w:val="Style2"/>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20"/>
        <w:keepNext/>
        <w:keepLines/>
        <w:widowControl w:val="0"/>
        <w:shd w:val="clear" w:color="auto" w:fill="auto"/>
        <w:bidi w:val="0"/>
        <w:spacing w:before="0" w:after="40" w:line="240" w:lineRule="auto"/>
        <w:ind w:left="0" w:right="0" w:firstLine="0"/>
        <w:jc w:val="left"/>
      </w:pPr>
      <w:bookmarkStart w:id="2268" w:name="bookmark2268"/>
      <w:bookmarkStart w:id="2269" w:name="bookmark2269"/>
      <w:bookmarkStart w:id="2270" w:name="bookmark2270"/>
      <w:r>
        <w:rPr>
          <w:color w:val="000000"/>
          <w:spacing w:val="0"/>
          <w:w w:val="100"/>
          <w:position w:val="0"/>
        </w:rPr>
        <w:t>修订信息</w:t>
      </w:r>
      <w:bookmarkEnd w:id="2268"/>
      <w:bookmarkEnd w:id="2269"/>
      <w:bookmarkEnd w:id="2270"/>
    </w:p>
    <w:p>
      <w:pPr>
        <w:pStyle w:val="Style2"/>
        <w:keepNext w:val="0"/>
        <w:keepLines w:val="0"/>
        <w:widowControl w:val="0"/>
        <w:shd w:val="clear" w:color="auto" w:fill="auto"/>
        <w:bidi w:val="0"/>
        <w:spacing w:before="0" w:after="8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keepLines/>
        <w:widowControl w:val="0"/>
        <w:shd w:val="clear" w:color="auto" w:fill="auto"/>
        <w:bidi w:val="0"/>
        <w:spacing w:before="0" w:after="300" w:line="240" w:lineRule="auto"/>
        <w:ind w:left="0" w:right="0" w:firstLine="0"/>
        <w:jc w:val="center"/>
      </w:pPr>
      <w:bookmarkStart w:id="2271" w:name="bookmark2271"/>
      <w:bookmarkStart w:id="2272" w:name="bookmark2272"/>
      <w:bookmarkStart w:id="2273" w:name="bookmark2273"/>
      <w:r>
        <w:rPr>
          <w:color w:val="000000"/>
          <w:spacing w:val="0"/>
          <w:w w:val="100"/>
          <w:position w:val="0"/>
        </w:rPr>
        <w:t>第十三节证券公司信息披露</w:t>
      </w:r>
      <w:bookmarkEnd w:id="2271"/>
      <w:bookmarkEnd w:id="2272"/>
      <w:bookmarkEnd w:id="2273"/>
    </w:p>
    <w:p>
      <w:pPr>
        <w:pStyle w:val="Style20"/>
        <w:keepNext/>
        <w:keepLines/>
        <w:widowControl w:val="0"/>
        <w:shd w:val="clear" w:color="auto" w:fill="auto"/>
        <w:bidi w:val="0"/>
        <w:spacing w:before="0" w:after="100" w:line="240" w:lineRule="auto"/>
        <w:ind w:left="0" w:right="0" w:firstLine="0"/>
        <w:jc w:val="left"/>
      </w:pPr>
      <w:bookmarkStart w:id="2274" w:name="bookmark2274"/>
      <w:bookmarkStart w:id="2275" w:name="bookmark2275"/>
      <w:bookmarkStart w:id="2276" w:name="bookmark2276"/>
      <w:bookmarkStart w:id="2277" w:name="bookmark2277"/>
      <w:r>
        <w:rPr>
          <w:color w:val="000000"/>
          <w:spacing w:val="0"/>
          <w:w w:val="100"/>
          <w:position w:val="0"/>
        </w:rPr>
        <w:t>一、公司重大行政许可事项的相关情况</w:t>
      </w:r>
      <w:bookmarkEnd w:id="2275"/>
      <w:bookmarkEnd w:id="2276"/>
      <w:bookmarkEnd w:id="2277"/>
      <w:bookmarkEnd w:id="2274"/>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54"/>
        <w:gridCol w:w="4080"/>
        <w:gridCol w:w="302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发文时间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文号</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《关于核准财通证券股份有限公司向合格 投资者公开发行公司债券的批复》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426</w:t>
            </w:r>
            <w:r>
              <w:rPr>
                <w:color w:val="000000"/>
                <w:spacing w:val="0"/>
                <w:w w:val="100"/>
                <w:position w:val="0"/>
              </w:rPr>
              <w:t>号</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《关于核准财通证券股份有限公司证券投 资基金托管资格的批复》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2829</w:t>
            </w:r>
            <w:r>
              <w:rPr>
                <w:color w:val="000000"/>
                <w:spacing w:val="0"/>
                <w:w w:val="100"/>
                <w:position w:val="0"/>
              </w:rPr>
              <w:t>号</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《关于核准财通证券股份有限公司公开发 行可转换公司债券的批复》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2927</w:t>
            </w:r>
            <w:r>
              <w:rPr>
                <w:color w:val="000000"/>
                <w:spacing w:val="0"/>
                <w:w w:val="100"/>
                <w:position w:val="0"/>
              </w:rPr>
              <w:t>号</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关于核准财通证券股份有限公司变更业务 范围的批复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bl>
    <w:p>
      <w:pPr>
        <w:widowControl w:val="0"/>
        <w:spacing w:after="559" w:line="1" w:lineRule="exact"/>
      </w:pPr>
    </w:p>
    <w:p>
      <w:pPr>
        <w:pStyle w:val="Style20"/>
        <w:keepNext/>
        <w:keepLines/>
        <w:widowControl w:val="0"/>
        <w:shd w:val="clear" w:color="auto" w:fill="auto"/>
        <w:bidi w:val="0"/>
        <w:spacing w:before="0" w:after="100" w:line="240" w:lineRule="auto"/>
        <w:ind w:left="0" w:right="0" w:firstLine="0"/>
        <w:jc w:val="left"/>
      </w:pPr>
      <w:bookmarkStart w:id="2278" w:name="bookmark2278"/>
      <w:bookmarkStart w:id="2279" w:name="bookmark2279"/>
      <w:bookmarkStart w:id="2280" w:name="bookmark2280"/>
      <w:r>
        <w:rPr>
          <w:color w:val="000000"/>
          <w:spacing w:val="0"/>
          <w:w w:val="100"/>
          <w:position w:val="0"/>
        </w:rPr>
        <w:t>二、监管部门对公司的分类结果</w:t>
      </w:r>
      <w:bookmarkEnd w:id="2278"/>
      <w:bookmarkEnd w:id="2279"/>
      <w:bookmarkEnd w:id="2280"/>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分类结果</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p>
        </w:tc>
      </w:tr>
    </w:tbl>
    <w:sectPr>
      <w:footnotePr>
        <w:pos w:val="pageBottom"/>
        <w:numFmt w:val="decimal"/>
        <w:numRestart w:val="continuous"/>
      </w:footnotePr>
      <w:pgSz w:w="11900" w:h="16840"/>
      <w:pgMar w:top="1863" w:right="1158" w:bottom="1863" w:left="168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3595370</wp:posOffset>
              </wp:positionH>
              <wp:positionV relativeFrom="page">
                <wp:posOffset>9812655</wp:posOffset>
              </wp:positionV>
              <wp:extent cx="377825" cy="97790"/>
              <wp:wrapNone/>
              <wp:docPr id="4" name="Shape 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030" type="#_x0000_t202" style="position:absolute;margin-left:283.10000000000002pt;margin-top:772.64999999999998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3595370</wp:posOffset>
              </wp:positionH>
              <wp:positionV relativeFrom="page">
                <wp:posOffset>9812655</wp:posOffset>
              </wp:positionV>
              <wp:extent cx="377825" cy="97790"/>
              <wp:wrapNone/>
              <wp:docPr id="53" name="Shape 5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079" type="#_x0000_t202" style="position:absolute;margin-left:283.10000000000002pt;margin-top:772.64999999999998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3595370</wp:posOffset>
              </wp:positionH>
              <wp:positionV relativeFrom="page">
                <wp:posOffset>9812655</wp:posOffset>
              </wp:positionV>
              <wp:extent cx="377825" cy="97790"/>
              <wp:wrapNone/>
              <wp:docPr id="68" name="Shape 6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094" type="#_x0000_t202" style="position:absolute;margin-left:283.10000000000002pt;margin-top:772.64999999999998pt;width:29.75pt;height:7.7000000000000002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3595370</wp:posOffset>
              </wp:positionH>
              <wp:positionV relativeFrom="page">
                <wp:posOffset>9812655</wp:posOffset>
              </wp:positionV>
              <wp:extent cx="377825" cy="97790"/>
              <wp:wrapNone/>
              <wp:docPr id="73" name="Shape 7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099" type="#_x0000_t202" style="position:absolute;margin-left:283.10000000000002pt;margin-top:772.64999999999998pt;width:29.75pt;height:7.7000000000000002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3595370</wp:posOffset>
              </wp:positionH>
              <wp:positionV relativeFrom="page">
                <wp:posOffset>9812655</wp:posOffset>
              </wp:positionV>
              <wp:extent cx="377825" cy="97790"/>
              <wp:wrapNone/>
              <wp:docPr id="138" name="Shape 13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164" type="#_x0000_t202" style="position:absolute;margin-left:283.10000000000002pt;margin-top:772.64999999999998pt;width:29.75pt;height:7.7000000000000002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3595370</wp:posOffset>
              </wp:positionH>
              <wp:positionV relativeFrom="page">
                <wp:posOffset>9812655</wp:posOffset>
              </wp:positionV>
              <wp:extent cx="377825" cy="97790"/>
              <wp:wrapNone/>
              <wp:docPr id="143" name="Shape 14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169" type="#_x0000_t202" style="position:absolute;margin-left:283.10000000000002pt;margin-top:772.64999999999998pt;width:29.75pt;height:7.7000000000000002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3595370</wp:posOffset>
              </wp:positionH>
              <wp:positionV relativeFrom="page">
                <wp:posOffset>9812655</wp:posOffset>
              </wp:positionV>
              <wp:extent cx="377825" cy="97790"/>
              <wp:wrapNone/>
              <wp:docPr id="9" name="Shape 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035" type="#_x0000_t202" style="position:absolute;margin-left:283.10000000000002pt;margin-top:772.64999999999998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3595370</wp:posOffset>
              </wp:positionH>
              <wp:positionV relativeFrom="page">
                <wp:posOffset>9812655</wp:posOffset>
              </wp:positionV>
              <wp:extent cx="377825" cy="97790"/>
              <wp:wrapNone/>
              <wp:docPr id="154" name="Shape 15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180" type="#_x0000_t202" style="position:absolute;margin-left:283.10000000000002pt;margin-top:772.64999999999998pt;width:29.75pt;height:7.7000000000000002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3595370</wp:posOffset>
              </wp:positionH>
              <wp:positionV relativeFrom="page">
                <wp:posOffset>9812655</wp:posOffset>
              </wp:positionV>
              <wp:extent cx="377825" cy="97790"/>
              <wp:wrapNone/>
              <wp:docPr id="159" name="Shape 15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185" type="#_x0000_t202" style="position:absolute;margin-left:283.10000000000002pt;margin-top:772.64999999999998pt;width:29.75pt;height:7.7000000000000002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3595370</wp:posOffset>
              </wp:positionH>
              <wp:positionV relativeFrom="page">
                <wp:posOffset>9812655</wp:posOffset>
              </wp:positionV>
              <wp:extent cx="377825" cy="97790"/>
              <wp:wrapNone/>
              <wp:docPr id="170" name="Shape 17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196" type="#_x0000_t202" style="position:absolute;margin-left:283.10000000000002pt;margin-top:772.64999999999998pt;width:29.75pt;height:7.7000000000000002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3595370</wp:posOffset>
              </wp:positionH>
              <wp:positionV relativeFrom="page">
                <wp:posOffset>9812655</wp:posOffset>
              </wp:positionV>
              <wp:extent cx="377825" cy="97790"/>
              <wp:wrapNone/>
              <wp:docPr id="175" name="Shape 17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201" type="#_x0000_t202" style="position:absolute;margin-left:283.10000000000002pt;margin-top:772.64999999999998pt;width:29.75pt;height:7.7000000000000002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3595370</wp:posOffset>
              </wp:positionH>
              <wp:positionV relativeFrom="page">
                <wp:posOffset>9812655</wp:posOffset>
              </wp:positionV>
              <wp:extent cx="377825" cy="97790"/>
              <wp:wrapNone/>
              <wp:docPr id="186" name="Shape 18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212" type="#_x0000_t202" style="position:absolute;margin-left:283.10000000000002pt;margin-top:772.64999999999998pt;width:29.75pt;height:7.7000000000000002pt;z-index:-1887439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3595370</wp:posOffset>
              </wp:positionH>
              <wp:positionV relativeFrom="page">
                <wp:posOffset>9812655</wp:posOffset>
              </wp:positionV>
              <wp:extent cx="377825" cy="97790"/>
              <wp:wrapNone/>
              <wp:docPr id="191" name="Shape 19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217" type="#_x0000_t202" style="position:absolute;margin-left:283.10000000000002pt;margin-top:772.64999999999998pt;width:29.75pt;height:7.7000000000000002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3595370</wp:posOffset>
              </wp:positionH>
              <wp:positionV relativeFrom="page">
                <wp:posOffset>9812655</wp:posOffset>
              </wp:positionV>
              <wp:extent cx="377825" cy="97790"/>
              <wp:wrapNone/>
              <wp:docPr id="208" name="Shape 20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234" type="#_x0000_t202" style="position:absolute;margin-left:283.10000000000002pt;margin-top:772.64999999999998pt;width:29.75pt;height:7.7000000000000002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3595370</wp:posOffset>
              </wp:positionH>
              <wp:positionV relativeFrom="page">
                <wp:posOffset>9812655</wp:posOffset>
              </wp:positionV>
              <wp:extent cx="377825" cy="97790"/>
              <wp:wrapNone/>
              <wp:docPr id="213" name="Shape 21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239" type="#_x0000_t202" style="position:absolute;margin-left:283.10000000000002pt;margin-top:772.64999999999998pt;width:29.75pt;height:7.7000000000000002pt;z-index:-1887439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5132705</wp:posOffset>
              </wp:positionH>
              <wp:positionV relativeFrom="page">
                <wp:posOffset>6678930</wp:posOffset>
              </wp:positionV>
              <wp:extent cx="377825" cy="97790"/>
              <wp:wrapNone/>
              <wp:docPr id="218" name="Shape 21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244" type="#_x0000_t202" style="position:absolute;margin-left:404.15000000000003pt;margin-top:525.89999999999998pt;width:29.75pt;height:7.7000000000000002pt;z-index:-18874395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5132705</wp:posOffset>
              </wp:positionH>
              <wp:positionV relativeFrom="page">
                <wp:posOffset>6678930</wp:posOffset>
              </wp:positionV>
              <wp:extent cx="377825" cy="97790"/>
              <wp:wrapNone/>
              <wp:docPr id="223" name="Shape 22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249" type="#_x0000_t202" style="position:absolute;margin-left:404.15000000000003pt;margin-top:525.89999999999998pt;width:29.75pt;height:7.7000000000000002pt;z-index:-18874395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3656965</wp:posOffset>
              </wp:positionH>
              <wp:positionV relativeFrom="page">
                <wp:posOffset>9810115</wp:posOffset>
              </wp:positionV>
              <wp:extent cx="429895" cy="97790"/>
              <wp:wrapNone/>
              <wp:docPr id="248" name="Shape 24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274" type="#_x0000_t202" style="position:absolute;margin-left:287.94999999999999pt;margin-top:772.45000000000005pt;width:33.850000000000001pt;height:7.7000000000000002pt;z-index:-18874394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3656965</wp:posOffset>
              </wp:positionH>
              <wp:positionV relativeFrom="page">
                <wp:posOffset>9810115</wp:posOffset>
              </wp:positionV>
              <wp:extent cx="429895" cy="97790"/>
              <wp:wrapNone/>
              <wp:docPr id="253" name="Shape 25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279" type="#_x0000_t202" style="position:absolute;margin-left:287.94999999999999pt;margin-top:772.45000000000005pt;width:33.850000000000001pt;height:7.7000000000000002pt;z-index:-18874394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3656965</wp:posOffset>
              </wp:positionH>
              <wp:positionV relativeFrom="page">
                <wp:posOffset>9810115</wp:posOffset>
              </wp:positionV>
              <wp:extent cx="429895" cy="97790"/>
              <wp:wrapNone/>
              <wp:docPr id="264" name="Shape 26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290" type="#_x0000_t202" style="position:absolute;margin-left:287.94999999999999pt;margin-top:772.45000000000005pt;width:33.850000000000001pt;height:7.7000000000000002pt;z-index:-18874393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3656965</wp:posOffset>
              </wp:positionH>
              <wp:positionV relativeFrom="page">
                <wp:posOffset>9810115</wp:posOffset>
              </wp:positionV>
              <wp:extent cx="429895" cy="97790"/>
              <wp:wrapNone/>
              <wp:docPr id="269" name="Shape 26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295" type="#_x0000_t202" style="position:absolute;margin-left:287.94999999999999pt;margin-top:772.45000000000005pt;width:33.850000000000001pt;height:7.7000000000000002pt;z-index:-18874393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3656965</wp:posOffset>
              </wp:positionH>
              <wp:positionV relativeFrom="page">
                <wp:posOffset>9810115</wp:posOffset>
              </wp:positionV>
              <wp:extent cx="429895" cy="97790"/>
              <wp:wrapNone/>
              <wp:docPr id="280" name="Shape 28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06" type="#_x0000_t202" style="position:absolute;margin-left:287.94999999999999pt;margin-top:772.45000000000005pt;width:33.850000000000001pt;height:7.7000000000000002pt;z-index:-18874392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3656965</wp:posOffset>
              </wp:positionH>
              <wp:positionV relativeFrom="page">
                <wp:posOffset>9810115</wp:posOffset>
              </wp:positionV>
              <wp:extent cx="429895" cy="97790"/>
              <wp:wrapNone/>
              <wp:docPr id="285" name="Shape 28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11" type="#_x0000_t202" style="position:absolute;margin-left:287.94999999999999pt;margin-top:772.45000000000005pt;width:33.850000000000001pt;height:7.7000000000000002pt;z-index:-18874392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4992370</wp:posOffset>
              </wp:positionH>
              <wp:positionV relativeFrom="page">
                <wp:posOffset>6682105</wp:posOffset>
              </wp:positionV>
              <wp:extent cx="433070" cy="97790"/>
              <wp:wrapNone/>
              <wp:docPr id="290" name="Shape 29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16" type="#_x0000_t202" style="position:absolute;margin-left:393.10000000000002pt;margin-top:526.14999999999998pt;width:34.100000000000001pt;height:7.7000000000000002pt;z-index:-18874391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4992370</wp:posOffset>
              </wp:positionH>
              <wp:positionV relativeFrom="page">
                <wp:posOffset>6682105</wp:posOffset>
              </wp:positionV>
              <wp:extent cx="433070" cy="97790"/>
              <wp:wrapNone/>
              <wp:docPr id="295" name="Shape 29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21" type="#_x0000_t202" style="position:absolute;margin-left:393.10000000000002pt;margin-top:526.14999999999998pt;width:34.100000000000001pt;height:7.7000000000000002pt;z-index:-18874391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3428365</wp:posOffset>
              </wp:positionH>
              <wp:positionV relativeFrom="page">
                <wp:posOffset>9843770</wp:posOffset>
              </wp:positionV>
              <wp:extent cx="433070" cy="97790"/>
              <wp:wrapNone/>
              <wp:docPr id="300" name="Shape 30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26" type="#_x0000_t202" style="position:absolute;margin-left:269.94999999999999pt;margin-top:775.10000000000002pt;width:34.100000000000001pt;height:7.7000000000000002pt;z-index:-18874390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3595370</wp:posOffset>
              </wp:positionH>
              <wp:positionV relativeFrom="page">
                <wp:posOffset>9812655</wp:posOffset>
              </wp:positionV>
              <wp:extent cx="377825" cy="97790"/>
              <wp:wrapNone/>
              <wp:docPr id="20" name="Shape 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046" type="#_x0000_t202" style="position:absolute;margin-left:283.10000000000002pt;margin-top:772.64999999999998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3428365</wp:posOffset>
              </wp:positionH>
              <wp:positionV relativeFrom="page">
                <wp:posOffset>9843770</wp:posOffset>
              </wp:positionV>
              <wp:extent cx="433070" cy="97790"/>
              <wp:wrapNone/>
              <wp:docPr id="305" name="Shape 30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31" type="#_x0000_t202" style="position:absolute;margin-left:269.94999999999999pt;margin-top:775.10000000000002pt;width:34.100000000000001pt;height:7.7000000000000002pt;z-index:-18874390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3428365</wp:posOffset>
              </wp:positionH>
              <wp:positionV relativeFrom="page">
                <wp:posOffset>9843770</wp:posOffset>
              </wp:positionV>
              <wp:extent cx="433070" cy="97790"/>
              <wp:wrapNone/>
              <wp:docPr id="316" name="Shape 31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42" type="#_x0000_t202" style="position:absolute;margin-left:269.94999999999999pt;margin-top:775.10000000000002pt;width:34.100000000000001pt;height:7.7000000000000002pt;z-index:-18874389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3428365</wp:posOffset>
              </wp:positionH>
              <wp:positionV relativeFrom="page">
                <wp:posOffset>9843770</wp:posOffset>
              </wp:positionV>
              <wp:extent cx="433070" cy="97790"/>
              <wp:wrapNone/>
              <wp:docPr id="321" name="Shape 32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47" type="#_x0000_t202" style="position:absolute;margin-left:269.94999999999999pt;margin-top:775.10000000000002pt;width:34.100000000000001pt;height:7.7000000000000002pt;z-index:-18874389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3428365</wp:posOffset>
              </wp:positionH>
              <wp:positionV relativeFrom="page">
                <wp:posOffset>9843770</wp:posOffset>
              </wp:positionV>
              <wp:extent cx="433070" cy="97790"/>
              <wp:wrapNone/>
              <wp:docPr id="332" name="Shape 33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58" type="#_x0000_t202" style="position:absolute;margin-left:269.94999999999999pt;margin-top:775.10000000000002pt;width:34.100000000000001pt;height:7.7000000000000002pt;z-index:-18874388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3428365</wp:posOffset>
              </wp:positionH>
              <wp:positionV relativeFrom="page">
                <wp:posOffset>9843770</wp:posOffset>
              </wp:positionV>
              <wp:extent cx="433070" cy="97790"/>
              <wp:wrapNone/>
              <wp:docPr id="337" name="Shape 33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63" type="#_x0000_t202" style="position:absolute;margin-left:269.94999999999999pt;margin-top:775.10000000000002pt;width:34.100000000000001pt;height:7.7000000000000002pt;z-index:-18874388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3595370</wp:posOffset>
              </wp:positionH>
              <wp:positionV relativeFrom="page">
                <wp:posOffset>9812655</wp:posOffset>
              </wp:positionV>
              <wp:extent cx="377825" cy="97790"/>
              <wp:wrapNone/>
              <wp:docPr id="25" name="Shape 2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051" type="#_x0000_t202" style="position:absolute;margin-left:283.10000000000002pt;margin-top:772.64999999999998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3428365</wp:posOffset>
              </wp:positionH>
              <wp:positionV relativeFrom="page">
                <wp:posOffset>9843770</wp:posOffset>
              </wp:positionV>
              <wp:extent cx="433070" cy="97790"/>
              <wp:wrapNone/>
              <wp:docPr id="348" name="Shape 34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74" type="#_x0000_t202" style="position:absolute;margin-left:269.94999999999999pt;margin-top:775.10000000000002pt;width:34.100000000000001pt;height:7.7000000000000002pt;z-index:-18874387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5160645</wp:posOffset>
              </wp:positionH>
              <wp:positionV relativeFrom="page">
                <wp:posOffset>6675755</wp:posOffset>
              </wp:positionV>
              <wp:extent cx="429895" cy="97790"/>
              <wp:wrapNone/>
              <wp:docPr id="353" name="Shape 35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79" type="#_x0000_t202" style="position:absolute;margin-left:406.35000000000002pt;margin-top:525.64999999999998pt;width:33.850000000000001pt;height:7.7000000000000002pt;z-index:-18874386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3428365</wp:posOffset>
              </wp:positionH>
              <wp:positionV relativeFrom="page">
                <wp:posOffset>9843770</wp:posOffset>
              </wp:positionV>
              <wp:extent cx="433070" cy="97790"/>
              <wp:wrapNone/>
              <wp:docPr id="358" name="Shape 3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84" type="#_x0000_t202" style="position:absolute;margin-left:269.94999999999999pt;margin-top:775.10000000000002pt;width:34.100000000000001pt;height:7.7000000000000002pt;z-index:-18874386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3428365</wp:posOffset>
              </wp:positionH>
              <wp:positionV relativeFrom="page">
                <wp:posOffset>9843770</wp:posOffset>
              </wp:positionV>
              <wp:extent cx="433070" cy="97790"/>
              <wp:wrapNone/>
              <wp:docPr id="363" name="Shape 36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89" type="#_x0000_t202" style="position:absolute;margin-left:269.94999999999999pt;margin-top:775.10000000000002pt;width:34.100000000000001pt;height:7.7000000000000002pt;z-index:-18874386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3428365</wp:posOffset>
              </wp:positionH>
              <wp:positionV relativeFrom="page">
                <wp:posOffset>9843770</wp:posOffset>
              </wp:positionV>
              <wp:extent cx="433070" cy="97790"/>
              <wp:wrapNone/>
              <wp:docPr id="368" name="Shape 36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94" type="#_x0000_t202" style="position:absolute;margin-left:269.94999999999999pt;margin-top:775.10000000000002pt;width:34.100000000000001pt;height:7.7000000000000002pt;z-index:-18874385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3428365</wp:posOffset>
              </wp:positionH>
              <wp:positionV relativeFrom="page">
                <wp:posOffset>9843770</wp:posOffset>
              </wp:positionV>
              <wp:extent cx="433070" cy="97790"/>
              <wp:wrapNone/>
              <wp:docPr id="373" name="Shape 3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399" type="#_x0000_t202" style="position:absolute;margin-left:269.94999999999999pt;margin-top:775.10000000000002pt;width:34.100000000000001pt;height:7.7000000000000002pt;z-index:-18874385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3863975</wp:posOffset>
              </wp:positionH>
              <wp:positionV relativeFrom="page">
                <wp:posOffset>9798050</wp:posOffset>
              </wp:positionV>
              <wp:extent cx="433070" cy="97790"/>
              <wp:wrapNone/>
              <wp:docPr id="378" name="Shape 3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404" type="#_x0000_t202" style="position:absolute;margin-left:304.25pt;margin-top:771.5pt;width:34.100000000000001pt;height:7.7000000000000002pt;z-index:-18874384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3428365</wp:posOffset>
              </wp:positionH>
              <wp:positionV relativeFrom="page">
                <wp:posOffset>9843770</wp:posOffset>
              </wp:positionV>
              <wp:extent cx="433070" cy="97790"/>
              <wp:wrapNone/>
              <wp:docPr id="389" name="Shape 3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415" type="#_x0000_t202" style="position:absolute;margin-left:269.94999999999999pt;margin-top:775.10000000000002pt;width:34.100000000000001pt;height:7.7000000000000002pt;z-index:-18874384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3428365</wp:posOffset>
              </wp:positionH>
              <wp:positionV relativeFrom="page">
                <wp:posOffset>9843770</wp:posOffset>
              </wp:positionV>
              <wp:extent cx="433070" cy="97790"/>
              <wp:wrapNone/>
              <wp:docPr id="394" name="Shape 3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420" type="#_x0000_t202" style="position:absolute;margin-left:269.94999999999999pt;margin-top:775.10000000000002pt;width:34.100000000000001pt;height:7.7000000000000002pt;z-index:-18874383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5102860</wp:posOffset>
              </wp:positionH>
              <wp:positionV relativeFrom="page">
                <wp:posOffset>6675755</wp:posOffset>
              </wp:positionV>
              <wp:extent cx="435610" cy="97790"/>
              <wp:wrapNone/>
              <wp:docPr id="399" name="Shape 399"/>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425" type="#_x0000_t202" style="position:absolute;margin-left:401.80000000000001pt;margin-top:525.64999999999998pt;width:34.300000000000004pt;height:7.7000000000000002pt;z-index:-18874383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5102860</wp:posOffset>
              </wp:positionH>
              <wp:positionV relativeFrom="page">
                <wp:posOffset>6675755</wp:posOffset>
              </wp:positionV>
              <wp:extent cx="435610" cy="97790"/>
              <wp:wrapNone/>
              <wp:docPr id="404" name="Shape 404"/>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430" type="#_x0000_t202" style="position:absolute;margin-left:401.80000000000001pt;margin-top:525.64999999999998pt;width:34.300000000000004pt;height:7.7000000000000002pt;z-index:-18874382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3428365</wp:posOffset>
              </wp:positionH>
              <wp:positionV relativeFrom="page">
                <wp:posOffset>9843770</wp:posOffset>
              </wp:positionV>
              <wp:extent cx="433070" cy="97790"/>
              <wp:wrapNone/>
              <wp:docPr id="409" name="Shape 40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435" type="#_x0000_t202" style="position:absolute;margin-left:269.94999999999999pt;margin-top:775.10000000000002pt;width:34.100000000000001pt;height:7.7000000000000002pt;z-index:-18874382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3428365</wp:posOffset>
              </wp:positionH>
              <wp:positionV relativeFrom="page">
                <wp:posOffset>9843770</wp:posOffset>
              </wp:positionV>
              <wp:extent cx="433070" cy="97790"/>
              <wp:wrapNone/>
              <wp:docPr id="414" name="Shape 41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wps:txbx>
                    <wps:bodyPr wrap="none" lIns="0" tIns="0" rIns="0" bIns="0">
                      <a:spAutoFit/>
                    </wps:bodyPr>
                  </wps:wsp>
                </a:graphicData>
              </a:graphic>
            </wp:anchor>
          </w:drawing>
        </mc:Choice>
        <mc:Fallback>
          <w:pict>
            <v:shape id="_x0000_s1440" type="#_x0000_t202" style="position:absolute;margin-left:269.94999999999999pt;margin-top:775.10000000000002pt;width:34.100000000000001pt;height:7.7000000000000002pt;z-index:-18874382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267</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3595370</wp:posOffset>
              </wp:positionH>
              <wp:positionV relativeFrom="page">
                <wp:posOffset>9812655</wp:posOffset>
              </wp:positionV>
              <wp:extent cx="377825" cy="97790"/>
              <wp:wrapNone/>
              <wp:docPr id="48" name="Shape 4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wps:txbx>
                    <wps:bodyPr wrap="none" lIns="0" tIns="0" rIns="0" bIns="0">
                      <a:spAutoFit/>
                    </wps:bodyPr>
                  </wps:wsp>
                </a:graphicData>
              </a:graphic>
            </wp:anchor>
          </w:drawing>
        </mc:Choice>
        <mc:Fallback>
          <w:pict>
            <v:shape id="_x0000_s1074" type="#_x0000_t202" style="position:absolute;margin-left:283.10000000000002pt;margin-top:772.64999999999998pt;width:29.75pt;height:7.7000000000000002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267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3366770</wp:posOffset>
              </wp:positionH>
              <wp:positionV relativeFrom="page">
                <wp:posOffset>537845</wp:posOffset>
              </wp:positionV>
              <wp:extent cx="816610" cy="106680"/>
              <wp:wrapNone/>
              <wp:docPr id="1" name="Shape 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5.10000000000002pt;margin-top:42.350000000000001pt;width:64.2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3" name="Shape 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3366770</wp:posOffset>
              </wp:positionH>
              <wp:positionV relativeFrom="page">
                <wp:posOffset>537845</wp:posOffset>
              </wp:positionV>
              <wp:extent cx="816610" cy="106680"/>
              <wp:wrapNone/>
              <wp:docPr id="50" name="Shape 5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6" type="#_x0000_t202" style="position:absolute;margin-left:265.10000000000002pt;margin-top:42.350000000000001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52" name="Shape 52"/>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3407410</wp:posOffset>
              </wp:positionH>
              <wp:positionV relativeFrom="page">
                <wp:posOffset>564515</wp:posOffset>
              </wp:positionV>
              <wp:extent cx="816610" cy="106680"/>
              <wp:wrapNone/>
              <wp:docPr id="55" name="Shape 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1" type="#_x0000_t202" style="position:absolute;margin-left:268.30000000000001pt;margin-top:44.450000000000003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57" name="Shape 57"/>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3407410</wp:posOffset>
              </wp:positionH>
              <wp:positionV relativeFrom="page">
                <wp:posOffset>564515</wp:posOffset>
              </wp:positionV>
              <wp:extent cx="816610" cy="106680"/>
              <wp:wrapNone/>
              <wp:docPr id="58" name="Shape 5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4" type="#_x0000_t202" style="position:absolute;margin-left:268.30000000000001pt;margin-top:44.450000000000003pt;width:64.29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60" name="Shape 6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3366770</wp:posOffset>
              </wp:positionH>
              <wp:positionV relativeFrom="page">
                <wp:posOffset>537845</wp:posOffset>
              </wp:positionV>
              <wp:extent cx="816610" cy="106680"/>
              <wp:wrapNone/>
              <wp:docPr id="65" name="Shape 6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1" type="#_x0000_t202" style="position:absolute;margin-left:265.10000000000002pt;margin-top:42.350000000000001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67" name="Shape 67"/>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3366770</wp:posOffset>
              </wp:positionH>
              <wp:positionV relativeFrom="page">
                <wp:posOffset>537845</wp:posOffset>
              </wp:positionV>
              <wp:extent cx="816610" cy="106680"/>
              <wp:wrapNone/>
              <wp:docPr id="70" name="Shape 7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6" type="#_x0000_t202" style="position:absolute;margin-left:265.10000000000002pt;margin-top:42.350000000000001pt;width:64.29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72" name="Shape 72"/>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3407410</wp:posOffset>
              </wp:positionH>
              <wp:positionV relativeFrom="page">
                <wp:posOffset>564515</wp:posOffset>
              </wp:positionV>
              <wp:extent cx="816610" cy="106680"/>
              <wp:wrapNone/>
              <wp:docPr id="76" name="Shape 7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2" type="#_x0000_t202" style="position:absolute;margin-left:268.30000000000001pt;margin-top:44.450000000000003pt;width:64.29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78" name="Shape 78"/>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3407410</wp:posOffset>
              </wp:positionH>
              <wp:positionV relativeFrom="page">
                <wp:posOffset>564515</wp:posOffset>
              </wp:positionV>
              <wp:extent cx="816610" cy="106680"/>
              <wp:wrapNone/>
              <wp:docPr id="79" name="Shape 7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5" type="#_x0000_t202" style="position:absolute;margin-left:268.30000000000001pt;margin-top:44.450000000000003pt;width:64.29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81" name="Shape 81"/>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3366770</wp:posOffset>
              </wp:positionH>
              <wp:positionV relativeFrom="page">
                <wp:posOffset>537845</wp:posOffset>
              </wp:positionV>
              <wp:extent cx="816610" cy="106680"/>
              <wp:wrapNone/>
              <wp:docPr id="135" name="Shape 13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1" type="#_x0000_t202" style="position:absolute;margin-left:265.10000000000002pt;margin-top:42.350000000000001pt;width:64.29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137" name="Shape 137"/>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3366770</wp:posOffset>
              </wp:positionH>
              <wp:positionV relativeFrom="page">
                <wp:posOffset>537845</wp:posOffset>
              </wp:positionV>
              <wp:extent cx="816610" cy="106680"/>
              <wp:wrapNone/>
              <wp:docPr id="140" name="Shape 14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6" type="#_x0000_t202" style="position:absolute;margin-left:265.10000000000002pt;margin-top:42.350000000000001pt;width:64.29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142" name="Shape 142"/>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3407410</wp:posOffset>
              </wp:positionH>
              <wp:positionV relativeFrom="page">
                <wp:posOffset>564515</wp:posOffset>
              </wp:positionV>
              <wp:extent cx="816610" cy="106680"/>
              <wp:wrapNone/>
              <wp:docPr id="145" name="Shape 14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1" type="#_x0000_t202" style="position:absolute;margin-left:268.30000000000001pt;margin-top:44.450000000000003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47" name="Shape 147"/>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3366770</wp:posOffset>
              </wp:positionH>
              <wp:positionV relativeFrom="page">
                <wp:posOffset>537845</wp:posOffset>
              </wp:positionV>
              <wp:extent cx="816610" cy="106680"/>
              <wp:wrapNone/>
              <wp:docPr id="6" name="Shape 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265.10000000000002pt;margin-top:42.350000000000001pt;width:64.29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8" name="Shape 8"/>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3407410</wp:posOffset>
              </wp:positionH>
              <wp:positionV relativeFrom="page">
                <wp:posOffset>564515</wp:posOffset>
              </wp:positionV>
              <wp:extent cx="816610" cy="106680"/>
              <wp:wrapNone/>
              <wp:docPr id="148" name="Shape 14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4" type="#_x0000_t202" style="position:absolute;margin-left:268.30000000000001pt;margin-top:44.450000000000003pt;width:64.29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50" name="Shape 15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3366770</wp:posOffset>
              </wp:positionH>
              <wp:positionV relativeFrom="page">
                <wp:posOffset>537845</wp:posOffset>
              </wp:positionV>
              <wp:extent cx="816610" cy="106680"/>
              <wp:wrapNone/>
              <wp:docPr id="151" name="Shape 15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7" type="#_x0000_t202" style="position:absolute;margin-left:265.10000000000002pt;margin-top:42.350000000000001pt;width:64.29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153" name="Shape 15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3366770</wp:posOffset>
              </wp:positionH>
              <wp:positionV relativeFrom="page">
                <wp:posOffset>537845</wp:posOffset>
              </wp:positionV>
              <wp:extent cx="816610" cy="106680"/>
              <wp:wrapNone/>
              <wp:docPr id="156" name="Shape 15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2" type="#_x0000_t202" style="position:absolute;margin-left:265.10000000000002pt;margin-top:42.350000000000001pt;width:64.29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158" name="Shape 158"/>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3407410</wp:posOffset>
              </wp:positionH>
              <wp:positionV relativeFrom="page">
                <wp:posOffset>564515</wp:posOffset>
              </wp:positionV>
              <wp:extent cx="816610" cy="106680"/>
              <wp:wrapNone/>
              <wp:docPr id="161" name="Shape 16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7" type="#_x0000_t202" style="position:absolute;margin-left:268.30000000000001pt;margin-top:44.450000000000003pt;width:64.29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63" name="Shape 16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3407410</wp:posOffset>
              </wp:positionH>
              <wp:positionV relativeFrom="page">
                <wp:posOffset>564515</wp:posOffset>
              </wp:positionV>
              <wp:extent cx="816610" cy="106680"/>
              <wp:wrapNone/>
              <wp:docPr id="164" name="Shape 16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0" type="#_x0000_t202" style="position:absolute;margin-left:268.30000000000001pt;margin-top:44.450000000000003pt;width:64.29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66" name="Shape 166"/>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3366770</wp:posOffset>
              </wp:positionH>
              <wp:positionV relativeFrom="page">
                <wp:posOffset>537845</wp:posOffset>
              </wp:positionV>
              <wp:extent cx="816610" cy="106680"/>
              <wp:wrapNone/>
              <wp:docPr id="167" name="Shape 16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3" type="#_x0000_t202" style="position:absolute;margin-left:265.10000000000002pt;margin-top:42.350000000000001pt;width:64.29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169" name="Shape 169"/>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3366770</wp:posOffset>
              </wp:positionH>
              <wp:positionV relativeFrom="page">
                <wp:posOffset>537845</wp:posOffset>
              </wp:positionV>
              <wp:extent cx="816610" cy="106680"/>
              <wp:wrapNone/>
              <wp:docPr id="172" name="Shape 17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8" type="#_x0000_t202" style="position:absolute;margin-left:265.10000000000002pt;margin-top:42.350000000000001pt;width:64.29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174" name="Shape 174"/>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3407410</wp:posOffset>
              </wp:positionH>
              <wp:positionV relativeFrom="page">
                <wp:posOffset>564515</wp:posOffset>
              </wp:positionV>
              <wp:extent cx="816610" cy="106680"/>
              <wp:wrapNone/>
              <wp:docPr id="177" name="Shape 17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3" type="#_x0000_t202" style="position:absolute;margin-left:268.30000000000001pt;margin-top:44.450000000000003pt;width:64.29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79" name="Shape 179"/>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3407410</wp:posOffset>
              </wp:positionH>
              <wp:positionV relativeFrom="page">
                <wp:posOffset>564515</wp:posOffset>
              </wp:positionV>
              <wp:extent cx="816610" cy="106680"/>
              <wp:wrapNone/>
              <wp:docPr id="180" name="Shape 1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6" type="#_x0000_t202" style="position:absolute;margin-left:268.30000000000001pt;margin-top:44.450000000000003pt;width:64.29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82" name="Shape 182"/>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3366770</wp:posOffset>
              </wp:positionH>
              <wp:positionV relativeFrom="page">
                <wp:posOffset>537845</wp:posOffset>
              </wp:positionV>
              <wp:extent cx="816610" cy="106680"/>
              <wp:wrapNone/>
              <wp:docPr id="183" name="Shape 18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9" type="#_x0000_t202" style="position:absolute;margin-left:265.10000000000002pt;margin-top:42.350000000000001pt;width:64.29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185" name="Shape 18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3407410</wp:posOffset>
              </wp:positionH>
              <wp:positionV relativeFrom="page">
                <wp:posOffset>564515</wp:posOffset>
              </wp:positionV>
              <wp:extent cx="816610" cy="106680"/>
              <wp:wrapNone/>
              <wp:docPr id="11" name="Shape 1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7" type="#_x0000_t202" style="position:absolute;margin-left:268.30000000000001pt;margin-top:44.450000000000003pt;width:64.29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3" name="Shape 1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3366770</wp:posOffset>
              </wp:positionH>
              <wp:positionV relativeFrom="page">
                <wp:posOffset>537845</wp:posOffset>
              </wp:positionV>
              <wp:extent cx="816610" cy="106680"/>
              <wp:wrapNone/>
              <wp:docPr id="188" name="Shape 18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4" type="#_x0000_t202" style="position:absolute;margin-left:265.10000000000002pt;margin-top:42.350000000000001pt;width:64.29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190" name="Shape 190"/>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3407410</wp:posOffset>
              </wp:positionH>
              <wp:positionV relativeFrom="page">
                <wp:posOffset>564515</wp:posOffset>
              </wp:positionV>
              <wp:extent cx="816610" cy="106680"/>
              <wp:wrapNone/>
              <wp:docPr id="193" name="Shape 19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9" type="#_x0000_t202" style="position:absolute;margin-left:268.30000000000001pt;margin-top:44.450000000000003pt;width:64.29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95" name="Shape 19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3407410</wp:posOffset>
              </wp:positionH>
              <wp:positionV relativeFrom="page">
                <wp:posOffset>564515</wp:posOffset>
              </wp:positionV>
              <wp:extent cx="816610" cy="106680"/>
              <wp:wrapNone/>
              <wp:docPr id="196" name="Shape 19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2" type="#_x0000_t202" style="position:absolute;margin-left:268.30000000000001pt;margin-top:44.450000000000003pt;width:64.29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98" name="Shape 198"/>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3366770</wp:posOffset>
              </wp:positionH>
              <wp:positionV relativeFrom="page">
                <wp:posOffset>537845</wp:posOffset>
              </wp:positionV>
              <wp:extent cx="816610" cy="106680"/>
              <wp:wrapNone/>
              <wp:docPr id="205" name="Shape 20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1" type="#_x0000_t202" style="position:absolute;margin-left:265.10000000000002pt;margin-top:42.350000000000001pt;width:64.29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207" name="Shape 207"/>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3366770</wp:posOffset>
              </wp:positionH>
              <wp:positionV relativeFrom="page">
                <wp:posOffset>537845</wp:posOffset>
              </wp:positionV>
              <wp:extent cx="816610" cy="106680"/>
              <wp:wrapNone/>
              <wp:docPr id="210" name="Shape 21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6" type="#_x0000_t202" style="position:absolute;margin-left:265.10000000000002pt;margin-top:42.350000000000001pt;width:64.29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212" name="Shape 212"/>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4907280</wp:posOffset>
              </wp:positionH>
              <wp:positionV relativeFrom="page">
                <wp:posOffset>544195</wp:posOffset>
              </wp:positionV>
              <wp:extent cx="816610" cy="106680"/>
              <wp:wrapNone/>
              <wp:docPr id="215" name="Shape 21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1" type="#_x0000_t202" style="position:absolute;margin-left:386.40000000000003pt;margin-top:42.850000000000001pt;width:64.29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709295</wp:posOffset>
              </wp:positionV>
              <wp:extent cx="8839200" cy="0"/>
              <wp:wrapNone/>
              <wp:docPr id="217" name="Shape 21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850000000000001pt;width:696.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4907280</wp:posOffset>
              </wp:positionH>
              <wp:positionV relativeFrom="page">
                <wp:posOffset>544195</wp:posOffset>
              </wp:positionV>
              <wp:extent cx="816610" cy="106680"/>
              <wp:wrapNone/>
              <wp:docPr id="220" name="Shape 22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6" type="#_x0000_t202" style="position:absolute;margin-left:386.40000000000003pt;margin-top:42.850000000000001pt;width:64.29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709295</wp:posOffset>
              </wp:positionV>
              <wp:extent cx="8839200" cy="0"/>
              <wp:wrapNone/>
              <wp:docPr id="222" name="Shape 22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549999999999997pt;margin-top:55.850000000000001pt;width:696.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3452495</wp:posOffset>
              </wp:positionH>
              <wp:positionV relativeFrom="page">
                <wp:posOffset>553720</wp:posOffset>
              </wp:positionV>
              <wp:extent cx="819785" cy="106680"/>
              <wp:wrapNone/>
              <wp:docPr id="245" name="Shape 2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71" type="#_x0000_t202" style="position:absolute;margin-left:271.85000000000002pt;margin-top:43.600000000000001pt;width:64.54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1044575</wp:posOffset>
              </wp:positionH>
              <wp:positionV relativeFrom="page">
                <wp:posOffset>706120</wp:posOffset>
              </wp:positionV>
              <wp:extent cx="5635625" cy="0"/>
              <wp:wrapNone/>
              <wp:docPr id="247" name="Shape 2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2.25pt;margin-top:55.600000000000001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3452495</wp:posOffset>
              </wp:positionH>
              <wp:positionV relativeFrom="page">
                <wp:posOffset>553720</wp:posOffset>
              </wp:positionV>
              <wp:extent cx="819785" cy="106680"/>
              <wp:wrapNone/>
              <wp:docPr id="250" name="Shape 2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76" type="#_x0000_t202" style="position:absolute;margin-left:271.85000000000002pt;margin-top:43.600000000000001pt;width:64.54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1044575</wp:posOffset>
              </wp:positionH>
              <wp:positionV relativeFrom="page">
                <wp:posOffset>706120</wp:posOffset>
              </wp:positionV>
              <wp:extent cx="5635625" cy="0"/>
              <wp:wrapNone/>
              <wp:docPr id="252" name="Shape 2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2.25pt;margin-top:55.600000000000001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3407410</wp:posOffset>
              </wp:positionH>
              <wp:positionV relativeFrom="page">
                <wp:posOffset>564515</wp:posOffset>
              </wp:positionV>
              <wp:extent cx="816610" cy="106680"/>
              <wp:wrapNone/>
              <wp:docPr id="255" name="Shape 2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81" type="#_x0000_t202" style="position:absolute;margin-left:268.30000000000001pt;margin-top:44.450000000000003pt;width:64.29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709295</wp:posOffset>
              </wp:positionV>
              <wp:extent cx="5876290" cy="0"/>
              <wp:wrapNone/>
              <wp:docPr id="257" name="Shape 257"/>
              <a:graphic xmlns:a="http://schemas.openxmlformats.org/drawingml/2006/main">
                <a:graphicData uri="http://schemas.microsoft.com/office/word/2010/wordprocessingShape">
                  <wps:wsp>
                    <wps:cNvCnPr/>
                    <wps:spPr>
                      <a:xfrm>
                        <a:ext cx="5876290" cy="0"/>
                      </a:xfrm>
                      <a:prstGeom prst="straightConnector1"/>
                      <a:ln w="12700">
                        <a:solidFill/>
                      </a:ln>
                    </wps:spPr>
                    <wps:bodyPr/>
                  </wps:wsp>
                </a:graphicData>
              </a:graphic>
            </wp:anchor>
          </w:drawing>
        </mc:Choice>
        <mc:Fallback>
          <w:pict>
            <v:shape o:spt="32" o:oned="true" path="m,l21600,21600e" style="position:absolute;margin-left:69.100000000000009pt;margin-top:55.850000000000001pt;width:462.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3407410</wp:posOffset>
              </wp:positionH>
              <wp:positionV relativeFrom="page">
                <wp:posOffset>564515</wp:posOffset>
              </wp:positionV>
              <wp:extent cx="816610" cy="106680"/>
              <wp:wrapNone/>
              <wp:docPr id="14" name="Shape 1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0" type="#_x0000_t202" style="position:absolute;margin-left:268.30000000000001pt;margin-top:44.450000000000003pt;width:64.29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16" name="Shape 16"/>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3407410</wp:posOffset>
              </wp:positionH>
              <wp:positionV relativeFrom="page">
                <wp:posOffset>564515</wp:posOffset>
              </wp:positionV>
              <wp:extent cx="816610" cy="106680"/>
              <wp:wrapNone/>
              <wp:docPr id="258" name="Shape 25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84" type="#_x0000_t202" style="position:absolute;margin-left:268.30000000000001pt;margin-top:44.450000000000003pt;width:64.299999999999997pt;height:8.4000000000000004pt;z-index:-18874394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709295</wp:posOffset>
              </wp:positionV>
              <wp:extent cx="5876290" cy="0"/>
              <wp:wrapNone/>
              <wp:docPr id="260" name="Shape 260"/>
              <a:graphic xmlns:a="http://schemas.openxmlformats.org/drawingml/2006/main">
                <a:graphicData uri="http://schemas.microsoft.com/office/word/2010/wordprocessingShape">
                  <wps:wsp>
                    <wps:cNvCnPr/>
                    <wps:spPr>
                      <a:xfrm>
                        <a:ext cx="5876290" cy="0"/>
                      </a:xfrm>
                      <a:prstGeom prst="straightConnector1"/>
                      <a:ln w="12700">
                        <a:solidFill/>
                      </a:ln>
                    </wps:spPr>
                    <wps:bodyPr/>
                  </wps:wsp>
                </a:graphicData>
              </a:graphic>
            </wp:anchor>
          </w:drawing>
        </mc:Choice>
        <mc:Fallback>
          <w:pict>
            <v:shape o:spt="32" o:oned="true" path="m,l21600,21600e" style="position:absolute;margin-left:69.100000000000009pt;margin-top:55.850000000000001pt;width:462.69999999999999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3452495</wp:posOffset>
              </wp:positionH>
              <wp:positionV relativeFrom="page">
                <wp:posOffset>553720</wp:posOffset>
              </wp:positionV>
              <wp:extent cx="819785" cy="106680"/>
              <wp:wrapNone/>
              <wp:docPr id="261" name="Shape 2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87" type="#_x0000_t202" style="position:absolute;margin-left:271.85000000000002pt;margin-top:43.600000000000001pt;width:64.54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1044575</wp:posOffset>
              </wp:positionH>
              <wp:positionV relativeFrom="page">
                <wp:posOffset>706120</wp:posOffset>
              </wp:positionV>
              <wp:extent cx="5635625" cy="0"/>
              <wp:wrapNone/>
              <wp:docPr id="263" name="Shape 26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2.25pt;margin-top:55.600000000000001pt;width:44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3452495</wp:posOffset>
              </wp:positionH>
              <wp:positionV relativeFrom="page">
                <wp:posOffset>553720</wp:posOffset>
              </wp:positionV>
              <wp:extent cx="819785" cy="106680"/>
              <wp:wrapNone/>
              <wp:docPr id="266" name="Shape 26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92" type="#_x0000_t202" style="position:absolute;margin-left:271.85000000000002pt;margin-top:43.600000000000001pt;width:64.54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1044575</wp:posOffset>
              </wp:positionH>
              <wp:positionV relativeFrom="page">
                <wp:posOffset>706120</wp:posOffset>
              </wp:positionV>
              <wp:extent cx="5635625" cy="0"/>
              <wp:wrapNone/>
              <wp:docPr id="268" name="Shape 26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2.25pt;margin-top:55.600000000000001pt;width:443.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3407410</wp:posOffset>
              </wp:positionH>
              <wp:positionV relativeFrom="page">
                <wp:posOffset>564515</wp:posOffset>
              </wp:positionV>
              <wp:extent cx="816610" cy="106680"/>
              <wp:wrapNone/>
              <wp:docPr id="271" name="Shape 27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97" type="#_x0000_t202" style="position:absolute;margin-left:268.30000000000001pt;margin-top:44.450000000000003pt;width:64.29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709295</wp:posOffset>
              </wp:positionV>
              <wp:extent cx="5876290" cy="0"/>
              <wp:wrapNone/>
              <wp:docPr id="273" name="Shape 273"/>
              <a:graphic xmlns:a="http://schemas.openxmlformats.org/drawingml/2006/main">
                <a:graphicData uri="http://schemas.microsoft.com/office/word/2010/wordprocessingShape">
                  <wps:wsp>
                    <wps:cNvCnPr/>
                    <wps:spPr>
                      <a:xfrm>
                        <a:ext cx="5876290" cy="0"/>
                      </a:xfrm>
                      <a:prstGeom prst="straightConnector1"/>
                      <a:ln w="12700">
                        <a:solidFill/>
                      </a:ln>
                    </wps:spPr>
                    <wps:bodyPr/>
                  </wps:wsp>
                </a:graphicData>
              </a:graphic>
            </wp:anchor>
          </w:drawing>
        </mc:Choice>
        <mc:Fallback>
          <w:pict>
            <v:shape o:spt="32" o:oned="true" path="m,l21600,21600e" style="position:absolute;margin-left:69.100000000000009pt;margin-top:55.850000000000001pt;width:462.69999999999999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3407410</wp:posOffset>
              </wp:positionH>
              <wp:positionV relativeFrom="page">
                <wp:posOffset>564515</wp:posOffset>
              </wp:positionV>
              <wp:extent cx="816610" cy="106680"/>
              <wp:wrapNone/>
              <wp:docPr id="274" name="Shape 27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00" type="#_x0000_t202" style="position:absolute;margin-left:268.30000000000001pt;margin-top:44.450000000000003pt;width:64.299999999999997pt;height:8.4000000000000004pt;z-index:-18874392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709295</wp:posOffset>
              </wp:positionV>
              <wp:extent cx="5876290" cy="0"/>
              <wp:wrapNone/>
              <wp:docPr id="276" name="Shape 276"/>
              <a:graphic xmlns:a="http://schemas.openxmlformats.org/drawingml/2006/main">
                <a:graphicData uri="http://schemas.microsoft.com/office/word/2010/wordprocessingShape">
                  <wps:wsp>
                    <wps:cNvCnPr/>
                    <wps:spPr>
                      <a:xfrm>
                        <a:ext cx="5876290" cy="0"/>
                      </a:xfrm>
                      <a:prstGeom prst="straightConnector1"/>
                      <a:ln w="12700">
                        <a:solidFill/>
                      </a:ln>
                    </wps:spPr>
                    <wps:bodyPr/>
                  </wps:wsp>
                </a:graphicData>
              </a:graphic>
            </wp:anchor>
          </w:drawing>
        </mc:Choice>
        <mc:Fallback>
          <w:pict>
            <v:shape o:spt="32" o:oned="true" path="m,l21600,21600e" style="position:absolute;margin-left:69.100000000000009pt;margin-top:55.850000000000001pt;width:462.69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3452495</wp:posOffset>
              </wp:positionH>
              <wp:positionV relativeFrom="page">
                <wp:posOffset>553720</wp:posOffset>
              </wp:positionV>
              <wp:extent cx="819785" cy="106680"/>
              <wp:wrapNone/>
              <wp:docPr id="277" name="Shape 27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03" type="#_x0000_t202" style="position:absolute;margin-left:271.85000000000002pt;margin-top:43.600000000000001pt;width:64.549999999999997pt;height:8.4000000000000004pt;z-index:-18874392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1044575</wp:posOffset>
              </wp:positionH>
              <wp:positionV relativeFrom="page">
                <wp:posOffset>706120</wp:posOffset>
              </wp:positionV>
              <wp:extent cx="5635625" cy="0"/>
              <wp:wrapNone/>
              <wp:docPr id="279" name="Shape 27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2.25pt;margin-top:55.600000000000001pt;width:44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3452495</wp:posOffset>
              </wp:positionH>
              <wp:positionV relativeFrom="page">
                <wp:posOffset>553720</wp:posOffset>
              </wp:positionV>
              <wp:extent cx="819785" cy="106680"/>
              <wp:wrapNone/>
              <wp:docPr id="282" name="Shape 28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08" type="#_x0000_t202" style="position:absolute;margin-left:271.85000000000002pt;margin-top:43.600000000000001pt;width:64.549999999999997pt;height:8.4000000000000004pt;z-index:-18874392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1044575</wp:posOffset>
              </wp:positionH>
              <wp:positionV relativeFrom="page">
                <wp:posOffset>706120</wp:posOffset>
              </wp:positionV>
              <wp:extent cx="5635625" cy="0"/>
              <wp:wrapNone/>
              <wp:docPr id="284" name="Shape 28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2.25pt;margin-top:55.600000000000001pt;width:443.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4791710</wp:posOffset>
              </wp:positionH>
              <wp:positionV relativeFrom="page">
                <wp:posOffset>528320</wp:posOffset>
              </wp:positionV>
              <wp:extent cx="816610" cy="106680"/>
              <wp:wrapNone/>
              <wp:docPr id="287" name="Shape 28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13" type="#_x0000_t202" style="position:absolute;margin-left:377.30000000000001pt;margin-top:41.600000000000001pt;width:64.29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780415</wp:posOffset>
              </wp:positionH>
              <wp:positionV relativeFrom="page">
                <wp:posOffset>709295</wp:posOffset>
              </wp:positionV>
              <wp:extent cx="8839200" cy="0"/>
              <wp:wrapNone/>
              <wp:docPr id="289" name="Shape 28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1.450000000000003pt;margin-top:55.850000000000001pt;width:696.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4791710</wp:posOffset>
              </wp:positionH>
              <wp:positionV relativeFrom="page">
                <wp:posOffset>528320</wp:posOffset>
              </wp:positionV>
              <wp:extent cx="816610" cy="106680"/>
              <wp:wrapNone/>
              <wp:docPr id="292" name="Shape 29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18" type="#_x0000_t202" style="position:absolute;margin-left:377.30000000000001pt;margin-top:41.600000000000001pt;width:64.299999999999997pt;height:8.4000000000000004pt;z-index:-18874391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780415</wp:posOffset>
              </wp:positionH>
              <wp:positionV relativeFrom="page">
                <wp:posOffset>709295</wp:posOffset>
              </wp:positionV>
              <wp:extent cx="8839200" cy="0"/>
              <wp:wrapNone/>
              <wp:docPr id="294" name="Shape 29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61.450000000000003pt;margin-top:55.850000000000001pt;width:696.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3227070</wp:posOffset>
              </wp:positionH>
              <wp:positionV relativeFrom="page">
                <wp:posOffset>528955</wp:posOffset>
              </wp:positionV>
              <wp:extent cx="816610" cy="106680"/>
              <wp:wrapNone/>
              <wp:docPr id="297" name="Shape 29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23" type="#_x0000_t202" style="position:absolute;margin-left:254.09999999999999pt;margin-top:41.649999999999999pt;width:64.299999999999997pt;height:8.4000000000000004pt;z-index:-18874391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299" name="Shape 29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3366770</wp:posOffset>
              </wp:positionH>
              <wp:positionV relativeFrom="page">
                <wp:posOffset>537845</wp:posOffset>
              </wp:positionV>
              <wp:extent cx="816610" cy="106680"/>
              <wp:wrapNone/>
              <wp:docPr id="17" name="Shape 1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3" type="#_x0000_t202" style="position:absolute;margin-left:265.10000000000002pt;margin-top:42.350000000000001pt;width:64.29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19" name="Shape 19"/>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3227070</wp:posOffset>
              </wp:positionH>
              <wp:positionV relativeFrom="page">
                <wp:posOffset>528955</wp:posOffset>
              </wp:positionV>
              <wp:extent cx="816610" cy="106680"/>
              <wp:wrapNone/>
              <wp:docPr id="302" name="Shape 30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28" type="#_x0000_t202" style="position:absolute;margin-left:254.09999999999999pt;margin-top:41.649999999999999pt;width:64.299999999999997pt;height:8.4000000000000004pt;z-index:-18874390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04" name="Shape 30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3198495</wp:posOffset>
              </wp:positionH>
              <wp:positionV relativeFrom="page">
                <wp:posOffset>564515</wp:posOffset>
              </wp:positionV>
              <wp:extent cx="816610" cy="106680"/>
              <wp:wrapNone/>
              <wp:docPr id="307" name="Shape 30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33" type="#_x0000_t202" style="position:absolute;margin-left:251.84999999999999pt;margin-top:44.450000000000003pt;width:64.299999999999997pt;height:8.4000000000000004pt;z-index:-18874390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309" name="Shape 30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3198495</wp:posOffset>
              </wp:positionH>
              <wp:positionV relativeFrom="page">
                <wp:posOffset>564515</wp:posOffset>
              </wp:positionV>
              <wp:extent cx="816610" cy="106680"/>
              <wp:wrapNone/>
              <wp:docPr id="310" name="Shape 31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36" type="#_x0000_t202" style="position:absolute;margin-left:251.84999999999999pt;margin-top:44.450000000000003pt;width:64.299999999999997pt;height:8.4000000000000004pt;z-index:-18874390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312" name="Shape 31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3227070</wp:posOffset>
              </wp:positionH>
              <wp:positionV relativeFrom="page">
                <wp:posOffset>528955</wp:posOffset>
              </wp:positionV>
              <wp:extent cx="816610" cy="106680"/>
              <wp:wrapNone/>
              <wp:docPr id="313" name="Shape 31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39" type="#_x0000_t202" style="position:absolute;margin-left:254.09999999999999pt;margin-top:41.649999999999999pt;width:64.299999999999997pt;height:8.4000000000000004pt;z-index:-18874389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15" name="Shape 31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3227070</wp:posOffset>
              </wp:positionH>
              <wp:positionV relativeFrom="page">
                <wp:posOffset>528955</wp:posOffset>
              </wp:positionV>
              <wp:extent cx="816610" cy="106680"/>
              <wp:wrapNone/>
              <wp:docPr id="318" name="Shape 31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44" type="#_x0000_t202" style="position:absolute;margin-left:254.09999999999999pt;margin-top:41.649999999999999pt;width:64.299999999999997pt;height:8.4000000000000004pt;z-index:-18874389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20" name="Shape 3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3198495</wp:posOffset>
              </wp:positionH>
              <wp:positionV relativeFrom="page">
                <wp:posOffset>564515</wp:posOffset>
              </wp:positionV>
              <wp:extent cx="816610" cy="106680"/>
              <wp:wrapNone/>
              <wp:docPr id="323" name="Shape 32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49" type="#_x0000_t202" style="position:absolute;margin-left:251.84999999999999pt;margin-top:44.450000000000003pt;width:64.299999999999997pt;height:8.4000000000000004pt;z-index:-18874389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325" name="Shape 3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3198495</wp:posOffset>
              </wp:positionH>
              <wp:positionV relativeFrom="page">
                <wp:posOffset>564515</wp:posOffset>
              </wp:positionV>
              <wp:extent cx="816610" cy="106680"/>
              <wp:wrapNone/>
              <wp:docPr id="326" name="Shape 32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52" type="#_x0000_t202" style="position:absolute;margin-left:251.84999999999999pt;margin-top:44.450000000000003pt;width:64.299999999999997pt;height:8.4000000000000004pt;z-index:-18874388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328" name="Shape 32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3227070</wp:posOffset>
              </wp:positionH>
              <wp:positionV relativeFrom="page">
                <wp:posOffset>528955</wp:posOffset>
              </wp:positionV>
              <wp:extent cx="816610" cy="106680"/>
              <wp:wrapNone/>
              <wp:docPr id="329" name="Shape 32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55" type="#_x0000_t202" style="position:absolute;margin-left:254.09999999999999pt;margin-top:41.649999999999999pt;width:64.299999999999997pt;height:8.4000000000000004pt;z-index:-18874388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31" name="Shape 33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3227070</wp:posOffset>
              </wp:positionH>
              <wp:positionV relativeFrom="page">
                <wp:posOffset>528955</wp:posOffset>
              </wp:positionV>
              <wp:extent cx="816610" cy="106680"/>
              <wp:wrapNone/>
              <wp:docPr id="334" name="Shape 33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60" type="#_x0000_t202" style="position:absolute;margin-left:254.09999999999999pt;margin-top:41.649999999999999pt;width:64.299999999999997pt;height:8.4000000000000004pt;z-index:-18874388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36" name="Shape 33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3198495</wp:posOffset>
              </wp:positionH>
              <wp:positionV relativeFrom="page">
                <wp:posOffset>564515</wp:posOffset>
              </wp:positionV>
              <wp:extent cx="816610" cy="106680"/>
              <wp:wrapNone/>
              <wp:docPr id="339" name="Shape 3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65" type="#_x0000_t202" style="position:absolute;margin-left:251.84999999999999pt;margin-top:44.450000000000003pt;width:64.299999999999997pt;height:8.4000000000000004pt;z-index:-18874387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341" name="Shape 34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3366770</wp:posOffset>
              </wp:positionH>
              <wp:positionV relativeFrom="page">
                <wp:posOffset>537845</wp:posOffset>
              </wp:positionV>
              <wp:extent cx="816610" cy="106680"/>
              <wp:wrapNone/>
              <wp:docPr id="22" name="Shape 2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8" type="#_x0000_t202" style="position:absolute;margin-left:265.10000000000002pt;margin-top:42.350000000000001pt;width:64.29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24" name="Shape 24"/>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3198495</wp:posOffset>
              </wp:positionH>
              <wp:positionV relativeFrom="page">
                <wp:posOffset>564515</wp:posOffset>
              </wp:positionV>
              <wp:extent cx="816610" cy="106680"/>
              <wp:wrapNone/>
              <wp:docPr id="342" name="Shape 34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68" type="#_x0000_t202" style="position:absolute;margin-left:251.84999999999999pt;margin-top:44.450000000000003pt;width:64.299999999999997pt;height:8.4000000000000004pt;z-index:-18874387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344" name="Shape 34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3227070</wp:posOffset>
              </wp:positionH>
              <wp:positionV relativeFrom="page">
                <wp:posOffset>528955</wp:posOffset>
              </wp:positionV>
              <wp:extent cx="816610" cy="106680"/>
              <wp:wrapNone/>
              <wp:docPr id="345" name="Shape 34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71" type="#_x0000_t202" style="position:absolute;margin-left:254.09999999999999pt;margin-top:41.649999999999999pt;width:64.299999999999997pt;height:8.4000000000000004pt;z-index:-18874387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47" name="Shape 34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4956810</wp:posOffset>
              </wp:positionH>
              <wp:positionV relativeFrom="page">
                <wp:posOffset>561340</wp:posOffset>
              </wp:positionV>
              <wp:extent cx="819785" cy="106680"/>
              <wp:wrapNone/>
              <wp:docPr id="350" name="Shape 3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76" type="#_x0000_t202" style="position:absolute;margin-left:390.30000000000001pt;margin-top:44.200000000000003pt;width:64.549999999999997pt;height:8.4000000000000004pt;z-index:-18874387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52" name="Shape 35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3227070</wp:posOffset>
              </wp:positionH>
              <wp:positionV relativeFrom="page">
                <wp:posOffset>528955</wp:posOffset>
              </wp:positionV>
              <wp:extent cx="816610" cy="106680"/>
              <wp:wrapNone/>
              <wp:docPr id="355" name="Shape 3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81" type="#_x0000_t202" style="position:absolute;margin-left:254.09999999999999pt;margin-top:41.649999999999999pt;width:64.299999999999997pt;height:8.4000000000000004pt;z-index:-18874386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57" name="Shape 35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3227070</wp:posOffset>
              </wp:positionH>
              <wp:positionV relativeFrom="page">
                <wp:posOffset>528955</wp:posOffset>
              </wp:positionV>
              <wp:extent cx="816610" cy="106680"/>
              <wp:wrapNone/>
              <wp:docPr id="360" name="Shape 3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86" type="#_x0000_t202" style="position:absolute;margin-left:254.09999999999999pt;margin-top:41.649999999999999pt;width:64.299999999999997pt;height:8.4000000000000004pt;z-index:-18874386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62" name="Shape 36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3227070</wp:posOffset>
              </wp:positionH>
              <wp:positionV relativeFrom="page">
                <wp:posOffset>528955</wp:posOffset>
              </wp:positionV>
              <wp:extent cx="816610" cy="106680"/>
              <wp:wrapNone/>
              <wp:docPr id="365" name="Shape 36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91" type="#_x0000_t202" style="position:absolute;margin-left:254.09999999999999pt;margin-top:41.649999999999999pt;width:64.299999999999997pt;height:8.4000000000000004pt;z-index:-18874385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67" name="Shape 36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3227070</wp:posOffset>
              </wp:positionH>
              <wp:positionV relativeFrom="page">
                <wp:posOffset>528955</wp:posOffset>
              </wp:positionV>
              <wp:extent cx="816610" cy="106680"/>
              <wp:wrapNone/>
              <wp:docPr id="370" name="Shape 37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96" type="#_x0000_t202" style="position:absolute;margin-left:254.09999999999999pt;margin-top:41.649999999999999pt;width:64.299999999999997pt;height:8.4000000000000004pt;z-index:-18874385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72" name="Shape 37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3662680</wp:posOffset>
              </wp:positionH>
              <wp:positionV relativeFrom="page">
                <wp:posOffset>553720</wp:posOffset>
              </wp:positionV>
              <wp:extent cx="3227705" cy="152400"/>
              <wp:wrapNone/>
              <wp:docPr id="375" name="Shape 375"/>
              <a:graphic xmlns:a="http://schemas.openxmlformats.org/drawingml/2006/main">
                <a:graphicData uri="http://schemas.microsoft.com/office/word/2010/wordprocessingShape">
                  <wps:wsp>
                    <wps:cNvSpPr txBox="1"/>
                    <wps:spPr>
                      <a:xfrm>
                        <a:ext cx="3227705" cy="152400"/>
                      </a:xfrm>
                      <a:prstGeom prst="rect"/>
                      <a:noFill/>
                    </wps:spPr>
                    <wps:txbx>
                      <w:txbxContent>
                        <w:p>
                          <w:pPr>
                            <w:pStyle w:val="Style92"/>
                            <w:keepNext w:val="0"/>
                            <w:keepLines w:val="0"/>
                            <w:widowControl w:val="0"/>
                            <w:shd w:val="clear" w:color="auto" w:fill="auto"/>
                            <w:tabs>
                              <w:tab w:pos="5083" w:val="right"/>
                            </w:tabs>
                            <w:bidi w:val="0"/>
                            <w:spacing w:before="0" w:after="0" w:line="240" w:lineRule="auto"/>
                            <w:ind w:left="0" w:right="0" w:firstLine="0"/>
                            <w:jc w:val="left"/>
                            <w:rPr>
                              <w:sz w:val="17"/>
                              <w:szCs w:val="17"/>
                            </w:rPr>
                          </w:pPr>
                          <w:r>
                            <w:rPr>
                              <w:b w:val="0"/>
                              <w:bCs w:val="0"/>
                              <w:color w:val="000000"/>
                              <w:spacing w:val="0"/>
                              <w:w w:val="100"/>
                              <w:position w:val="0"/>
                              <w:sz w:val="18"/>
                              <w:szCs w:val="18"/>
                              <w:u w:val="single"/>
                            </w:rPr>
                            <w:t>2020</w:t>
                          </w:r>
                          <w:r>
                            <w:rPr>
                              <w:rFonts w:ascii="SimSun" w:eastAsia="SimSun" w:hAnsi="SimSun" w:cs="SimSun"/>
                              <w:b w:val="0"/>
                              <w:bCs w:val="0"/>
                              <w:color w:val="000000"/>
                              <w:spacing w:val="0"/>
                              <w:w w:val="100"/>
                              <w:position w:val="0"/>
                              <w:sz w:val="17"/>
                              <w:szCs w:val="17"/>
                              <w:u w:val="single"/>
                            </w:rPr>
                            <w:t>年年度报告</w:t>
                          </w:r>
                          <w:r>
                            <w:rPr>
                              <w:rFonts w:ascii="SimSun" w:eastAsia="SimSun" w:hAnsi="SimSun" w:cs="SimSun"/>
                              <w:b w:val="0"/>
                              <w:bCs w:val="0"/>
                              <w:color w:val="000000"/>
                              <w:spacing w:val="0"/>
                              <w:w w:val="100"/>
                              <w:position w:val="0"/>
                              <w:sz w:val="17"/>
                              <w:szCs w:val="17"/>
                            </w:rPr>
                            <w:tab/>
                          </w:r>
                        </w:p>
                      </w:txbxContent>
                    </wps:txbx>
                    <wps:bodyPr lIns="0" tIns="0" rIns="0" bIns="0">
                      <a:spAutoFit/>
                    </wps:bodyPr>
                  </wps:wsp>
                </a:graphicData>
              </a:graphic>
            </wp:anchor>
          </w:drawing>
        </mc:Choice>
        <mc:Fallback>
          <w:pict>
            <v:shape id="_x0000_s1401" type="#_x0000_t202" style="position:absolute;margin-left:288.40000000000003pt;margin-top:43.600000000000001pt;width:254.15000000000001pt;height:12.pt;z-index:-188743851;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tabs>
                        <w:tab w:pos="5083" w:val="right"/>
                      </w:tabs>
                      <w:bidi w:val="0"/>
                      <w:spacing w:before="0" w:after="0" w:line="240" w:lineRule="auto"/>
                      <w:ind w:left="0" w:right="0" w:firstLine="0"/>
                      <w:jc w:val="left"/>
                      <w:rPr>
                        <w:sz w:val="17"/>
                        <w:szCs w:val="17"/>
                      </w:rPr>
                    </w:pPr>
                    <w:r>
                      <w:rPr>
                        <w:b w:val="0"/>
                        <w:bCs w:val="0"/>
                        <w:color w:val="000000"/>
                        <w:spacing w:val="0"/>
                        <w:w w:val="100"/>
                        <w:position w:val="0"/>
                        <w:sz w:val="18"/>
                        <w:szCs w:val="18"/>
                        <w:u w:val="single"/>
                      </w:rPr>
                      <w:t>2020</w:t>
                    </w:r>
                    <w:r>
                      <w:rPr>
                        <w:rFonts w:ascii="SimSun" w:eastAsia="SimSun" w:hAnsi="SimSun" w:cs="SimSun"/>
                        <w:b w:val="0"/>
                        <w:bCs w:val="0"/>
                        <w:color w:val="000000"/>
                        <w:spacing w:val="0"/>
                        <w:w w:val="100"/>
                        <w:position w:val="0"/>
                        <w:sz w:val="17"/>
                        <w:szCs w:val="17"/>
                        <w:u w:val="single"/>
                      </w:rPr>
                      <w:t>年年度报告</w:t>
                    </w:r>
                    <w:r>
                      <w:rPr>
                        <w:rFonts w:ascii="SimSun" w:eastAsia="SimSun" w:hAnsi="SimSun" w:cs="SimSun"/>
                        <w:b w:val="0"/>
                        <w:bCs w:val="0"/>
                        <w:color w:val="000000"/>
                        <w:spacing w:val="0"/>
                        <w:w w:val="100"/>
                        <w:position w:val="0"/>
                        <w:sz w:val="17"/>
                        <w:szCs w:val="17"/>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1254760</wp:posOffset>
              </wp:positionH>
              <wp:positionV relativeFrom="page">
                <wp:posOffset>699770</wp:posOffset>
              </wp:positionV>
              <wp:extent cx="5635625" cy="0"/>
              <wp:wrapNone/>
              <wp:docPr id="377" name="Shape 37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8.799999999999997pt;margin-top:55.100000000000001pt;width:443.7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3198495</wp:posOffset>
              </wp:positionH>
              <wp:positionV relativeFrom="page">
                <wp:posOffset>564515</wp:posOffset>
              </wp:positionV>
              <wp:extent cx="816610" cy="106680"/>
              <wp:wrapNone/>
              <wp:docPr id="380" name="Shape 3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06" type="#_x0000_t202" style="position:absolute;margin-left:251.84999999999999pt;margin-top:44.450000000000003pt;width:64.299999999999997pt;height:8.4000000000000004pt;z-index:-18874384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382" name="Shape 3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3198495</wp:posOffset>
              </wp:positionH>
              <wp:positionV relativeFrom="page">
                <wp:posOffset>564515</wp:posOffset>
              </wp:positionV>
              <wp:extent cx="816610" cy="106680"/>
              <wp:wrapNone/>
              <wp:docPr id="383" name="Shape 38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09" type="#_x0000_t202" style="position:absolute;margin-left:251.84999999999999pt;margin-top:44.450000000000003pt;width:64.299999999999997pt;height:8.4000000000000004pt;z-index:-18874384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385" name="Shape 38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3407410</wp:posOffset>
              </wp:positionH>
              <wp:positionV relativeFrom="page">
                <wp:posOffset>564515</wp:posOffset>
              </wp:positionV>
              <wp:extent cx="816610" cy="106680"/>
              <wp:wrapNone/>
              <wp:docPr id="39" name="Shape 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5" type="#_x0000_t202" style="position:absolute;margin-left:268.30000000000001pt;margin-top:44.450000000000003pt;width:64.29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41" name="Shape 41"/>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3227070</wp:posOffset>
              </wp:positionH>
              <wp:positionV relativeFrom="page">
                <wp:posOffset>528955</wp:posOffset>
              </wp:positionV>
              <wp:extent cx="816610" cy="106680"/>
              <wp:wrapNone/>
              <wp:docPr id="386" name="Shape 38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12" type="#_x0000_t202" style="position:absolute;margin-left:254.09999999999999pt;margin-top:41.649999999999999pt;width:64.299999999999997pt;height:8.4000000000000004pt;z-index:-18874384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88" name="Shape 38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3227070</wp:posOffset>
              </wp:positionH>
              <wp:positionV relativeFrom="page">
                <wp:posOffset>528955</wp:posOffset>
              </wp:positionV>
              <wp:extent cx="816610" cy="106680"/>
              <wp:wrapNone/>
              <wp:docPr id="391" name="Shape 39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17" type="#_x0000_t202" style="position:absolute;margin-left:254.09999999999999pt;margin-top:41.649999999999999pt;width:64.299999999999997pt;height:8.4000000000000004pt;z-index:-188743839;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393" name="Shape 39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4904740</wp:posOffset>
              </wp:positionH>
              <wp:positionV relativeFrom="page">
                <wp:posOffset>561340</wp:posOffset>
              </wp:positionV>
              <wp:extent cx="816610" cy="106680"/>
              <wp:wrapNone/>
              <wp:docPr id="396" name="Shape 39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22" type="#_x0000_t202" style="position:absolute;margin-left:386.19999999999999pt;margin-top:44.200000000000003pt;width:64.299999999999997pt;height:8.4000000000000004pt;z-index:-188743835;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398" name="Shape 39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4904740</wp:posOffset>
              </wp:positionH>
              <wp:positionV relativeFrom="page">
                <wp:posOffset>561340</wp:posOffset>
              </wp:positionV>
              <wp:extent cx="816610" cy="106680"/>
              <wp:wrapNone/>
              <wp:docPr id="401" name="Shape 40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27" type="#_x0000_t202" style="position:absolute;margin-left:386.19999999999999pt;margin-top:44.200000000000003pt;width:64.299999999999997pt;height:8.4000000000000004pt;z-index:-188743831;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403" name="Shape 40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3227070</wp:posOffset>
              </wp:positionH>
              <wp:positionV relativeFrom="page">
                <wp:posOffset>528955</wp:posOffset>
              </wp:positionV>
              <wp:extent cx="816610" cy="106680"/>
              <wp:wrapNone/>
              <wp:docPr id="406" name="Shape 40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32" type="#_x0000_t202" style="position:absolute;margin-left:254.09999999999999pt;margin-top:41.649999999999999pt;width:64.299999999999997pt;height:8.4000000000000004pt;z-index:-188743827;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408" name="Shape 40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3227070</wp:posOffset>
              </wp:positionH>
              <wp:positionV relativeFrom="page">
                <wp:posOffset>528955</wp:posOffset>
              </wp:positionV>
              <wp:extent cx="816610" cy="106680"/>
              <wp:wrapNone/>
              <wp:docPr id="411" name="Shape 41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37" type="#_x0000_t202" style="position:absolute;margin-left:254.09999999999999pt;margin-top:41.649999999999999pt;width:64.299999999999997pt;height:8.4000000000000004pt;z-index:-188743823;mso-wrap-style:none;mso-wrap-distance-left:0;mso-wrap-distance-right:0;mso-position-horizontal-relative:page;mso-position-vertical-relative:page" wrapcoords="0 0" filled="f" stroked="f">
              <v:textbox style="mso-fit-shape-to-text:t" inset="0,0,0,0">
                <w:txbxContent>
                  <w:p>
                    <w:pPr>
                      <w:pStyle w:val="Style9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710565</wp:posOffset>
              </wp:positionV>
              <wp:extent cx="5638800" cy="0"/>
              <wp:wrapNone/>
              <wp:docPr id="413" name="Shape 41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25pt;margin-top:55.950000000000003pt;width:444.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3407410</wp:posOffset>
              </wp:positionH>
              <wp:positionV relativeFrom="page">
                <wp:posOffset>564515</wp:posOffset>
              </wp:positionV>
              <wp:extent cx="816610" cy="106680"/>
              <wp:wrapNone/>
              <wp:docPr id="42" name="Shape 4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268.30000000000001pt;margin-top:44.450000000000003pt;width:64.29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709295</wp:posOffset>
              </wp:positionV>
              <wp:extent cx="5696585" cy="0"/>
              <wp:wrapNone/>
              <wp:docPr id="44" name="Shape 44"/>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6.299999999999997pt;margin-top:55.850000000000001pt;width:448.5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3366770</wp:posOffset>
              </wp:positionH>
              <wp:positionV relativeFrom="page">
                <wp:posOffset>537845</wp:posOffset>
              </wp:positionV>
              <wp:extent cx="816610" cy="106680"/>
              <wp:wrapNone/>
              <wp:docPr id="45" name="Shape 4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1" type="#_x0000_t202" style="position:absolute;margin-left:265.10000000000002pt;margin-top:42.350000000000001pt;width:64.29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712470</wp:posOffset>
              </wp:positionV>
              <wp:extent cx="5696585" cy="0"/>
              <wp:wrapNone/>
              <wp:docPr id="47" name="Shape 47"/>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3.100000000000009pt;margin-top:56.100000000000001pt;width:448.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4)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1_"/>
    <w:basedOn w:val="DefaultParagraphFont"/>
    <w:link w:val="Style13"/>
    <w:rPr>
      <w:rFonts w:ascii="SimHei" w:eastAsia="SimHei" w:hAnsi="SimHei" w:cs="SimHei"/>
      <w:b w:val="0"/>
      <w:bCs w:val="0"/>
      <w:i w:val="0"/>
      <w:iCs w:val="0"/>
      <w:smallCaps w:val="0"/>
      <w:strike w:val="0"/>
      <w:color w:val="231B19"/>
      <w:sz w:val="52"/>
      <w:szCs w:val="52"/>
      <w:u w:val="none"/>
      <w:shd w:val="clear" w:color="auto" w:fill="auto"/>
    </w:rPr>
  </w:style>
  <w:style w:type="character" w:customStyle="1" w:styleId="CharStyle16">
    <w:name w:val="正文文本 (3)_"/>
    <w:basedOn w:val="DefaultParagraphFont"/>
    <w:link w:val="Style15"/>
    <w:rPr>
      <w:rFonts w:ascii="Arial" w:eastAsia="Arial" w:hAnsi="Arial" w:cs="Arial"/>
      <w:b w:val="0"/>
      <w:bCs w:val="0"/>
      <w:i w:val="0"/>
      <w:iCs w:val="0"/>
      <w:smallCaps w:val="0"/>
      <w:strike w:val="0"/>
      <w:color w:val="231B19"/>
      <w:sz w:val="36"/>
      <w:szCs w:val="36"/>
      <w:u w:val="none"/>
      <w:shd w:val="clear" w:color="auto" w:fill="auto"/>
    </w:rPr>
  </w:style>
  <w:style w:type="character" w:customStyle="1" w:styleId="CharStyle18">
    <w:name w:val="标题 #5_"/>
    <w:basedOn w:val="DefaultParagraphFont"/>
    <w:link w:val="Style17"/>
    <w:rPr>
      <w:rFonts w:ascii="SimHei" w:eastAsia="SimHei" w:hAnsi="SimHei" w:cs="SimHei"/>
      <w:b/>
      <w:bCs/>
      <w:i w:val="0"/>
      <w:iCs w:val="0"/>
      <w:smallCaps w:val="0"/>
      <w:strike w:val="0"/>
      <w:sz w:val="28"/>
      <w:szCs w:val="28"/>
      <w:u w:val="none"/>
      <w:shd w:val="clear" w:color="auto" w:fill="auto"/>
    </w:rPr>
  </w:style>
  <w:style w:type="character" w:customStyle="1" w:styleId="CharStyle21">
    <w:name w:val="标题 #6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5">
    <w:name w:val="标题 #4_"/>
    <w:basedOn w:val="DefaultParagraphFont"/>
    <w:link w:val="Style24"/>
    <w:rPr>
      <w:rFonts w:ascii="SimHei" w:eastAsia="SimHei" w:hAnsi="SimHei" w:cs="SimHei"/>
      <w:b w:val="0"/>
      <w:bCs w:val="0"/>
      <w:i w:val="0"/>
      <w:iCs w:val="0"/>
      <w:smallCaps w:val="0"/>
      <w:strike w:val="0"/>
      <w:sz w:val="32"/>
      <w:szCs w:val="32"/>
      <w:u w:val="none"/>
      <w:shd w:val="clear" w:color="auto" w:fill="auto"/>
    </w:rPr>
  </w:style>
  <w:style w:type="character" w:customStyle="1" w:styleId="CharStyle27">
    <w:name w:val="正文文本 (5)_"/>
    <w:basedOn w:val="DefaultParagraphFont"/>
    <w:link w:val="Style26"/>
    <w:rPr>
      <w:rFonts w:ascii="Calibri" w:eastAsia="Calibri" w:hAnsi="Calibri" w:cs="Calibri"/>
      <w:b/>
      <w:bCs/>
      <w:i w:val="0"/>
      <w:iCs w:val="0"/>
      <w:smallCaps w:val="0"/>
      <w:strike w:val="0"/>
      <w:sz w:val="18"/>
      <w:szCs w:val="18"/>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正文文本 (6)_"/>
    <w:basedOn w:val="DefaultParagraphFont"/>
    <w:link w:val="Style38"/>
    <w:rPr>
      <w:rFonts w:ascii="SimHei" w:eastAsia="SimHei" w:hAnsi="SimHei" w:cs="SimHei"/>
      <w:b w:val="0"/>
      <w:bCs w:val="0"/>
      <w:i w:val="0"/>
      <w:iCs w:val="0"/>
      <w:smallCaps w:val="0"/>
      <w:strike w:val="0"/>
      <w:color w:val="231B19"/>
      <w:sz w:val="11"/>
      <w:szCs w:val="11"/>
      <w:u w:val="none"/>
      <w:shd w:val="clear" w:color="auto" w:fill="auto"/>
    </w:rPr>
  </w:style>
  <w:style w:type="character" w:customStyle="1" w:styleId="CharStyle42">
    <w:name w:val="正文文本 (2)_"/>
    <w:basedOn w:val="DefaultParagraphFont"/>
    <w:link w:val="Style41"/>
    <w:rPr>
      <w:rFonts w:ascii="SimHei" w:eastAsia="SimHei" w:hAnsi="SimHei" w:cs="SimHei"/>
      <w:b w:val="0"/>
      <w:bCs w:val="0"/>
      <w:i w:val="0"/>
      <w:iCs w:val="0"/>
      <w:smallCaps w:val="0"/>
      <w:strike w:val="0"/>
      <w:sz w:val="9"/>
      <w:szCs w:val="9"/>
      <w:u w:val="single"/>
      <w:shd w:val="clear" w:color="auto" w:fill="auto"/>
    </w:rPr>
  </w:style>
  <w:style w:type="character" w:customStyle="1" w:styleId="CharStyle46">
    <w:name w:val="标题 #3_"/>
    <w:basedOn w:val="DefaultParagraphFont"/>
    <w:link w:val="Style45"/>
    <w:rPr>
      <w:rFonts w:ascii="SimSun" w:eastAsia="SimSun" w:hAnsi="SimSun" w:cs="SimSun"/>
      <w:b/>
      <w:bCs/>
      <w:i w:val="0"/>
      <w:iCs w:val="0"/>
      <w:smallCaps w:val="0"/>
      <w:strike w:val="0"/>
      <w:sz w:val="32"/>
      <w:szCs w:val="32"/>
      <w:u w:val="none"/>
      <w:shd w:val="clear" w:color="auto" w:fill="auto"/>
    </w:rPr>
  </w:style>
  <w:style w:type="character" w:customStyle="1" w:styleId="CharStyle48">
    <w:name w:val="目录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8">
    <w:name w:val="图片标题_"/>
    <w:basedOn w:val="DefaultParagraphFont"/>
    <w:link w:val="Style67"/>
    <w:rPr>
      <w:rFonts w:ascii="Times New Roman" w:eastAsia="Times New Roman" w:hAnsi="Times New Roman" w:cs="Times New Roman"/>
      <w:b w:val="0"/>
      <w:bCs w:val="0"/>
      <w:i w:val="0"/>
      <w:iCs w:val="0"/>
      <w:smallCaps w:val="0"/>
      <w:strike w:val="0"/>
      <w:color w:val="231B19"/>
      <w:sz w:val="20"/>
      <w:szCs w:val="20"/>
      <w:u w:val="none"/>
      <w:shd w:val="clear" w:color="auto" w:fill="auto"/>
    </w:rPr>
  </w:style>
  <w:style w:type="character" w:customStyle="1" w:styleId="CharStyle80">
    <w:name w:val="正文文本 (9)_"/>
    <w:basedOn w:val="DefaultParagraphFont"/>
    <w:link w:val="Style79"/>
    <w:rPr>
      <w:rFonts w:ascii="Times New Roman" w:eastAsia="Times New Roman" w:hAnsi="Times New Roman" w:cs="Times New Roman"/>
      <w:b w:val="0"/>
      <w:bCs w:val="0"/>
      <w:i w:val="0"/>
      <w:iCs w:val="0"/>
      <w:smallCaps w:val="0"/>
      <w:strike w:val="0"/>
      <w:color w:val="3E394A"/>
      <w:sz w:val="20"/>
      <w:szCs w:val="20"/>
      <w:u w:val="none"/>
      <w:shd w:val="clear" w:color="auto" w:fill="auto"/>
    </w:rPr>
  </w:style>
  <w:style w:type="character" w:customStyle="1" w:styleId="CharStyle93">
    <w:name w:val="页眉或页脚_"/>
    <w:basedOn w:val="DefaultParagraphFont"/>
    <w:link w:val="Style92"/>
    <w:rPr>
      <w:rFonts w:ascii="Calibri" w:eastAsia="Calibri" w:hAnsi="Calibri" w:cs="Calibri"/>
      <w:b/>
      <w:bCs/>
      <w:i w:val="0"/>
      <w:iCs w:val="0"/>
      <w:smallCaps w:val="0"/>
      <w:strike w:val="0"/>
      <w:sz w:val="18"/>
      <w:szCs w:val="18"/>
      <w:u w:val="none"/>
      <w:shd w:val="clear" w:color="auto" w:fill="auto"/>
    </w:rPr>
  </w:style>
  <w:style w:type="character" w:customStyle="1" w:styleId="CharStyle101">
    <w:name w:val="正文文本 (10)_"/>
    <w:basedOn w:val="DefaultParagraphFont"/>
    <w:link w:val="Style100"/>
    <w:rPr>
      <w:rFonts w:ascii="SimSun" w:eastAsia="SimSun" w:hAnsi="SimSun" w:cs="SimSun"/>
      <w:b w:val="0"/>
      <w:bCs w:val="0"/>
      <w:i w:val="0"/>
      <w:iCs w:val="0"/>
      <w:smallCaps w:val="0"/>
      <w:strike w:val="0"/>
      <w:color w:val="6D6C6E"/>
      <w:sz w:val="18"/>
      <w:szCs w:val="18"/>
      <w:u w:val="none"/>
      <w:shd w:val="clear" w:color="auto" w:fill="auto"/>
    </w:rPr>
  </w:style>
  <w:style w:type="character" w:customStyle="1" w:styleId="CharStyle130">
    <w:name w:val="标题 #2_"/>
    <w:basedOn w:val="DefaultParagraphFont"/>
    <w:link w:val="Style129"/>
    <w:rPr>
      <w:rFonts w:ascii="SimSun" w:eastAsia="SimSun" w:hAnsi="SimSun" w:cs="SimSun"/>
      <w:b/>
      <w:bCs/>
      <w:i w:val="0"/>
      <w:iCs w:val="0"/>
      <w:smallCaps w:val="0"/>
      <w:strike w:val="0"/>
      <w:sz w:val="36"/>
      <w:szCs w:val="36"/>
      <w:u w:val="none"/>
      <w:shd w:val="clear" w:color="auto" w:fill="auto"/>
    </w:rPr>
  </w:style>
  <w:style w:type="character" w:customStyle="1" w:styleId="CharStyle145">
    <w:name w:val="其他 (3)_"/>
    <w:basedOn w:val="DefaultParagraphFont"/>
    <w:link w:val="Style144"/>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w:basedOn w:val="Normal"/>
    <w:link w:val="CharStyle3"/>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4)"/>
    <w:basedOn w:val="Normal"/>
    <w:link w:val="CharStyle11"/>
    <w:pPr>
      <w:widowControl w:val="0"/>
      <w:shd w:val="clear" w:color="auto" w:fill="auto"/>
      <w:spacing w:after="155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1"/>
    <w:basedOn w:val="Normal"/>
    <w:link w:val="CharStyle14"/>
    <w:pPr>
      <w:widowControl w:val="0"/>
      <w:shd w:val="clear" w:color="auto" w:fill="auto"/>
      <w:ind w:left="1980"/>
      <w:outlineLvl w:val="0"/>
    </w:pPr>
    <w:rPr>
      <w:rFonts w:ascii="SimHei" w:eastAsia="SimHei" w:hAnsi="SimHei" w:cs="SimHei"/>
      <w:b w:val="0"/>
      <w:bCs w:val="0"/>
      <w:i w:val="0"/>
      <w:iCs w:val="0"/>
      <w:smallCaps w:val="0"/>
      <w:strike w:val="0"/>
      <w:color w:val="231B19"/>
      <w:sz w:val="52"/>
      <w:szCs w:val="52"/>
      <w:u w:val="none"/>
      <w:shd w:val="clear" w:color="auto" w:fill="auto"/>
    </w:rPr>
  </w:style>
  <w:style w:type="paragraph" w:customStyle="1" w:styleId="Style15">
    <w:name w:val="正文文本 (3)"/>
    <w:basedOn w:val="Normal"/>
    <w:link w:val="CharStyle16"/>
    <w:pPr>
      <w:widowControl w:val="0"/>
      <w:shd w:val="clear" w:color="auto" w:fill="auto"/>
      <w:spacing w:line="221" w:lineRule="auto"/>
      <w:ind w:left="1980"/>
    </w:pPr>
    <w:rPr>
      <w:rFonts w:ascii="Arial" w:eastAsia="Arial" w:hAnsi="Arial" w:cs="Arial"/>
      <w:b w:val="0"/>
      <w:bCs w:val="0"/>
      <w:i w:val="0"/>
      <w:iCs w:val="0"/>
      <w:smallCaps w:val="0"/>
      <w:strike w:val="0"/>
      <w:color w:val="231B19"/>
      <w:sz w:val="36"/>
      <w:szCs w:val="36"/>
      <w:u w:val="none"/>
      <w:shd w:val="clear" w:color="auto" w:fill="auto"/>
    </w:rPr>
  </w:style>
  <w:style w:type="paragraph" w:customStyle="1" w:styleId="Style17">
    <w:name w:val="标题 #5"/>
    <w:basedOn w:val="Normal"/>
    <w:link w:val="CharStyle18"/>
    <w:pPr>
      <w:widowControl w:val="0"/>
      <w:shd w:val="clear" w:color="auto" w:fill="auto"/>
      <w:spacing w:after="200"/>
      <w:jc w:val="center"/>
      <w:outlineLvl w:val="4"/>
    </w:pPr>
    <w:rPr>
      <w:rFonts w:ascii="SimHei" w:eastAsia="SimHei" w:hAnsi="SimHei" w:cs="SimHei"/>
      <w:b/>
      <w:bCs/>
      <w:i w:val="0"/>
      <w:iCs w:val="0"/>
      <w:smallCaps w:val="0"/>
      <w:strike w:val="0"/>
      <w:sz w:val="28"/>
      <w:szCs w:val="28"/>
      <w:u w:val="none"/>
      <w:shd w:val="clear" w:color="auto" w:fill="auto"/>
    </w:rPr>
  </w:style>
  <w:style w:type="paragraph" w:customStyle="1" w:styleId="Style20">
    <w:name w:val="标题 #6"/>
    <w:basedOn w:val="Normal"/>
    <w:link w:val="CharStyle21"/>
    <w:pPr>
      <w:widowControl w:val="0"/>
      <w:shd w:val="clear" w:color="auto" w:fill="auto"/>
      <w:spacing w:line="408" w:lineRule="exact"/>
      <w:ind w:firstLine="42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24">
    <w:name w:val="标题 #4"/>
    <w:basedOn w:val="Normal"/>
    <w:link w:val="CharStyle25"/>
    <w:pPr>
      <w:widowControl w:val="0"/>
      <w:shd w:val="clear" w:color="auto" w:fill="auto"/>
      <w:spacing w:after="280"/>
      <w:jc w:val="center"/>
      <w:outlineLvl w:val="3"/>
    </w:pPr>
    <w:rPr>
      <w:rFonts w:ascii="SimHei" w:eastAsia="SimHei" w:hAnsi="SimHei" w:cs="SimHei"/>
      <w:b w:val="0"/>
      <w:bCs w:val="0"/>
      <w:i w:val="0"/>
      <w:iCs w:val="0"/>
      <w:smallCaps w:val="0"/>
      <w:strike w:val="0"/>
      <w:sz w:val="32"/>
      <w:szCs w:val="32"/>
      <w:u w:val="none"/>
      <w:shd w:val="clear" w:color="auto" w:fill="auto"/>
    </w:rPr>
  </w:style>
  <w:style w:type="paragraph" w:customStyle="1" w:styleId="Style26">
    <w:name w:val="正文文本 (5)"/>
    <w:basedOn w:val="Normal"/>
    <w:link w:val="CharStyle27"/>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29">
    <w:name w:val="其他"/>
    <w:basedOn w:val="Normal"/>
    <w:link w:val="CharStyle3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正文文本 (6)"/>
    <w:basedOn w:val="Normal"/>
    <w:link w:val="CharStyle39"/>
    <w:pPr>
      <w:widowControl w:val="0"/>
      <w:shd w:val="clear" w:color="auto" w:fill="auto"/>
    </w:pPr>
    <w:rPr>
      <w:rFonts w:ascii="SimHei" w:eastAsia="SimHei" w:hAnsi="SimHei" w:cs="SimHei"/>
      <w:b w:val="0"/>
      <w:bCs w:val="0"/>
      <w:i w:val="0"/>
      <w:iCs w:val="0"/>
      <w:smallCaps w:val="0"/>
      <w:strike w:val="0"/>
      <w:color w:val="231B19"/>
      <w:sz w:val="11"/>
      <w:szCs w:val="11"/>
      <w:u w:val="none"/>
      <w:shd w:val="clear" w:color="auto" w:fill="auto"/>
    </w:rPr>
  </w:style>
  <w:style w:type="paragraph" w:customStyle="1" w:styleId="Style41">
    <w:name w:val="正文文本 (2)"/>
    <w:basedOn w:val="Normal"/>
    <w:link w:val="CharStyle42"/>
    <w:pPr>
      <w:widowControl w:val="0"/>
      <w:shd w:val="clear" w:color="auto" w:fill="auto"/>
      <w:spacing w:line="252" w:lineRule="exact"/>
    </w:pPr>
    <w:rPr>
      <w:rFonts w:ascii="SimHei" w:eastAsia="SimHei" w:hAnsi="SimHei" w:cs="SimHei"/>
      <w:b w:val="0"/>
      <w:bCs w:val="0"/>
      <w:i w:val="0"/>
      <w:iCs w:val="0"/>
      <w:smallCaps w:val="0"/>
      <w:strike w:val="0"/>
      <w:sz w:val="9"/>
      <w:szCs w:val="9"/>
      <w:u w:val="single"/>
      <w:shd w:val="clear" w:color="auto" w:fill="auto"/>
    </w:rPr>
  </w:style>
  <w:style w:type="paragraph" w:customStyle="1" w:styleId="Style45">
    <w:name w:val="标题 #3"/>
    <w:basedOn w:val="Normal"/>
    <w:link w:val="CharStyle46"/>
    <w:pPr>
      <w:widowControl w:val="0"/>
      <w:shd w:val="clear" w:color="auto" w:fill="auto"/>
      <w:spacing w:before="200" w:after="2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47">
    <w:name w:val="目录"/>
    <w:basedOn w:val="Normal"/>
    <w:link w:val="CharStyle48"/>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67">
    <w:name w:val="图片标题"/>
    <w:basedOn w:val="Normal"/>
    <w:link w:val="CharStyle68"/>
    <w:pPr>
      <w:widowControl w:val="0"/>
      <w:shd w:val="clear" w:color="auto" w:fill="auto"/>
    </w:pPr>
    <w:rPr>
      <w:rFonts w:ascii="Times New Roman" w:eastAsia="Times New Roman" w:hAnsi="Times New Roman" w:cs="Times New Roman"/>
      <w:b w:val="0"/>
      <w:bCs w:val="0"/>
      <w:i w:val="0"/>
      <w:iCs w:val="0"/>
      <w:smallCaps w:val="0"/>
      <w:strike w:val="0"/>
      <w:color w:val="231B19"/>
      <w:sz w:val="20"/>
      <w:szCs w:val="20"/>
      <w:u w:val="none"/>
      <w:shd w:val="clear" w:color="auto" w:fill="auto"/>
    </w:rPr>
  </w:style>
  <w:style w:type="paragraph" w:customStyle="1" w:styleId="Style79">
    <w:name w:val="正文文本 (9)"/>
    <w:basedOn w:val="Normal"/>
    <w:link w:val="CharStyle80"/>
    <w:pPr>
      <w:widowControl w:val="0"/>
      <w:shd w:val="clear" w:color="auto" w:fill="auto"/>
      <w:spacing w:after="60"/>
    </w:pPr>
    <w:rPr>
      <w:rFonts w:ascii="Times New Roman" w:eastAsia="Times New Roman" w:hAnsi="Times New Roman" w:cs="Times New Roman"/>
      <w:b w:val="0"/>
      <w:bCs w:val="0"/>
      <w:i w:val="0"/>
      <w:iCs w:val="0"/>
      <w:smallCaps w:val="0"/>
      <w:strike w:val="0"/>
      <w:color w:val="3E394A"/>
      <w:sz w:val="20"/>
      <w:szCs w:val="20"/>
      <w:u w:val="none"/>
      <w:shd w:val="clear" w:color="auto" w:fill="auto"/>
    </w:rPr>
  </w:style>
  <w:style w:type="paragraph" w:customStyle="1" w:styleId="Style92">
    <w:name w:val="页眉或页脚"/>
    <w:basedOn w:val="Normal"/>
    <w:link w:val="CharStyle93"/>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100">
    <w:name w:val="正文文本 (10)"/>
    <w:basedOn w:val="Normal"/>
    <w:link w:val="CharStyle101"/>
    <w:pPr>
      <w:widowControl w:val="0"/>
      <w:shd w:val="clear" w:color="auto" w:fill="auto"/>
      <w:spacing w:after="120"/>
    </w:pPr>
    <w:rPr>
      <w:rFonts w:ascii="SimSun" w:eastAsia="SimSun" w:hAnsi="SimSun" w:cs="SimSun"/>
      <w:b w:val="0"/>
      <w:bCs w:val="0"/>
      <w:i w:val="0"/>
      <w:iCs w:val="0"/>
      <w:smallCaps w:val="0"/>
      <w:strike w:val="0"/>
      <w:color w:val="6D6C6E"/>
      <w:sz w:val="18"/>
      <w:szCs w:val="18"/>
      <w:u w:val="none"/>
      <w:shd w:val="clear" w:color="auto" w:fill="auto"/>
    </w:rPr>
  </w:style>
  <w:style w:type="paragraph" w:customStyle="1" w:styleId="Style129">
    <w:name w:val="标题 #2"/>
    <w:basedOn w:val="Normal"/>
    <w:link w:val="CharStyle130"/>
    <w:pPr>
      <w:widowControl w:val="0"/>
      <w:shd w:val="clear" w:color="auto" w:fill="auto"/>
      <w:spacing w:after="28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44">
    <w:name w:val="其他 (3)"/>
    <w:basedOn w:val="Normal"/>
    <w:link w:val="CharStyle145"/>
    <w:pPr>
      <w:widowControl w:val="0"/>
      <w:shd w:val="clear" w:color="auto" w:fill="auto"/>
      <w:spacing w:before="100"/>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image" Target="media/image1.jpeg"/><Relationship Id="rId30" Type="http://schemas.openxmlformats.org/officeDocument/2006/relationships/image" Target="media/image1.jpeg" TargetMode="External"/><Relationship Id="rId31" Type="http://schemas.openxmlformats.org/officeDocument/2006/relationships/image" Target="media/image2.jpeg"/><Relationship Id="rId32" Type="http://schemas.openxmlformats.org/officeDocument/2006/relationships/image" Target="media/image2.jpeg" TargetMode="Externa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image" Target="media/image3.jpeg"/><Relationship Id="rId38" Type="http://schemas.openxmlformats.org/officeDocument/2006/relationships/image" Target="media/image3.jpeg" TargetMode="Externa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image" Target="media/image4.jpeg"/><Relationship Id="rId44" Type="http://schemas.openxmlformats.org/officeDocument/2006/relationships/image" Target="media/image4.jpeg" TargetMode="Externa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 Id="rId73" Type="http://schemas.openxmlformats.org/officeDocument/2006/relationships/header" Target="header31.xml"/><Relationship Id="rId74" Type="http://schemas.openxmlformats.org/officeDocument/2006/relationships/footer" Target="footer31.xml"/><Relationship Id="rId75" Type="http://schemas.openxmlformats.org/officeDocument/2006/relationships/header" Target="header32.xml"/><Relationship Id="rId76" Type="http://schemas.openxmlformats.org/officeDocument/2006/relationships/footer" Target="footer32.xml"/><Relationship Id="rId77" Type="http://schemas.openxmlformats.org/officeDocument/2006/relationships/image" Target="media/image5.png"/><Relationship Id="rId78" Type="http://schemas.openxmlformats.org/officeDocument/2006/relationships/image" Target="media/image5.png" TargetMode="External"/><Relationship Id="rId79" Type="http://schemas.openxmlformats.org/officeDocument/2006/relationships/image" Target="media/image6.jpeg"/><Relationship Id="rId80" Type="http://schemas.openxmlformats.org/officeDocument/2006/relationships/image" Target="media/image6.jpeg" TargetMode="External"/><Relationship Id="rId81" Type="http://schemas.openxmlformats.org/officeDocument/2006/relationships/image" Target="media/image7.jpeg"/><Relationship Id="rId82" Type="http://schemas.openxmlformats.org/officeDocument/2006/relationships/image" Target="media/image7.jpeg" TargetMode="External"/><Relationship Id="rId83" Type="http://schemas.openxmlformats.org/officeDocument/2006/relationships/header" Target="header33.xml"/><Relationship Id="rId84" Type="http://schemas.openxmlformats.org/officeDocument/2006/relationships/footer" Target="footer33.xml"/><Relationship Id="rId85" Type="http://schemas.openxmlformats.org/officeDocument/2006/relationships/header" Target="header34.xml"/><Relationship Id="rId86" Type="http://schemas.openxmlformats.org/officeDocument/2006/relationships/footer" Target="footer34.xml"/><Relationship Id="rId87" Type="http://schemas.openxmlformats.org/officeDocument/2006/relationships/header" Target="header35.xml"/><Relationship Id="rId88" Type="http://schemas.openxmlformats.org/officeDocument/2006/relationships/footer" Target="footer35.xml"/><Relationship Id="rId89" Type="http://schemas.openxmlformats.org/officeDocument/2006/relationships/header" Target="header36.xml"/><Relationship Id="rId90" Type="http://schemas.openxmlformats.org/officeDocument/2006/relationships/footer" Target="footer36.xml"/><Relationship Id="rId91" Type="http://schemas.openxmlformats.org/officeDocument/2006/relationships/image" Target="media/image8.jpeg"/><Relationship Id="rId92" Type="http://schemas.openxmlformats.org/officeDocument/2006/relationships/image" Target="media/image8.jpeg" TargetMode="External"/><Relationship Id="rId93" Type="http://schemas.openxmlformats.org/officeDocument/2006/relationships/image" Target="media/image9.jpeg"/><Relationship Id="rId94" Type="http://schemas.openxmlformats.org/officeDocument/2006/relationships/image" Target="media/image9.jpeg" TargetMode="External"/><Relationship Id="rId95" Type="http://schemas.openxmlformats.org/officeDocument/2006/relationships/header" Target="header37.xml"/><Relationship Id="rId96" Type="http://schemas.openxmlformats.org/officeDocument/2006/relationships/footer" Target="footer37.xml"/><Relationship Id="rId97" Type="http://schemas.openxmlformats.org/officeDocument/2006/relationships/header" Target="header38.xml"/><Relationship Id="rId98" Type="http://schemas.openxmlformats.org/officeDocument/2006/relationships/footer" Target="footer38.xml"/><Relationship Id="rId99" Type="http://schemas.openxmlformats.org/officeDocument/2006/relationships/header" Target="header39.xml"/><Relationship Id="rId100" Type="http://schemas.openxmlformats.org/officeDocument/2006/relationships/footer" Target="footer39.xml"/><Relationship Id="rId101" Type="http://schemas.openxmlformats.org/officeDocument/2006/relationships/header" Target="header40.xml"/><Relationship Id="rId102" Type="http://schemas.openxmlformats.org/officeDocument/2006/relationships/footer" Target="footer40.xml"/><Relationship Id="rId103" Type="http://schemas.openxmlformats.org/officeDocument/2006/relationships/header" Target="header41.xml"/><Relationship Id="rId104" Type="http://schemas.openxmlformats.org/officeDocument/2006/relationships/footer" Target="footer41.xml"/><Relationship Id="rId105" Type="http://schemas.openxmlformats.org/officeDocument/2006/relationships/header" Target="header42.xml"/><Relationship Id="rId106" Type="http://schemas.openxmlformats.org/officeDocument/2006/relationships/footer" Target="footer42.xml"/><Relationship Id="rId107" Type="http://schemas.openxmlformats.org/officeDocument/2006/relationships/header" Target="header43.xml"/><Relationship Id="rId108" Type="http://schemas.openxmlformats.org/officeDocument/2006/relationships/footer" Target="footer43.xml"/><Relationship Id="rId109" Type="http://schemas.openxmlformats.org/officeDocument/2006/relationships/header" Target="header44.xml"/><Relationship Id="rId110" Type="http://schemas.openxmlformats.org/officeDocument/2006/relationships/footer" Target="footer44.xml"/><Relationship Id="rId111" Type="http://schemas.openxmlformats.org/officeDocument/2006/relationships/header" Target="header45.xml"/><Relationship Id="rId112" Type="http://schemas.openxmlformats.org/officeDocument/2006/relationships/footer" Target="footer45.xml"/><Relationship Id="rId113" Type="http://schemas.openxmlformats.org/officeDocument/2006/relationships/header" Target="header46.xml"/><Relationship Id="rId114" Type="http://schemas.openxmlformats.org/officeDocument/2006/relationships/footer" Target="footer46.xml"/><Relationship Id="rId115" Type="http://schemas.openxmlformats.org/officeDocument/2006/relationships/header" Target="header47.xml"/><Relationship Id="rId116" Type="http://schemas.openxmlformats.org/officeDocument/2006/relationships/footer" Target="footer47.xml"/><Relationship Id="rId117" Type="http://schemas.openxmlformats.org/officeDocument/2006/relationships/header" Target="header48.xml"/><Relationship Id="rId118" Type="http://schemas.openxmlformats.org/officeDocument/2006/relationships/footer" Target="footer48.xm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header" Target="header51.xml"/><Relationship Id="rId124" Type="http://schemas.openxmlformats.org/officeDocument/2006/relationships/footer" Target="footer51.xml"/><Relationship Id="rId125" Type="http://schemas.openxmlformats.org/officeDocument/2006/relationships/header" Target="header52.xml"/><Relationship Id="rId126" Type="http://schemas.openxmlformats.org/officeDocument/2006/relationships/footer" Target="footer52.xml"/><Relationship Id="rId127" Type="http://schemas.openxmlformats.org/officeDocument/2006/relationships/header" Target="header53.xml"/><Relationship Id="rId128" Type="http://schemas.openxmlformats.org/officeDocument/2006/relationships/footer" Target="footer53.xml"/><Relationship Id="rId129" Type="http://schemas.openxmlformats.org/officeDocument/2006/relationships/header" Target="header54.xml"/><Relationship Id="rId130" Type="http://schemas.openxmlformats.org/officeDocument/2006/relationships/footer" Target="footer54.xml"/><Relationship Id="rId131" Type="http://schemas.openxmlformats.org/officeDocument/2006/relationships/header" Target="header55.xml"/><Relationship Id="rId132" Type="http://schemas.openxmlformats.org/officeDocument/2006/relationships/footer" Target="footer55.xml"/><Relationship Id="rId133" Type="http://schemas.openxmlformats.org/officeDocument/2006/relationships/header" Target="header56.xml"/><Relationship Id="rId134" Type="http://schemas.openxmlformats.org/officeDocument/2006/relationships/footer" Target="footer56.xml"/><Relationship Id="rId135" Type="http://schemas.openxmlformats.org/officeDocument/2006/relationships/header" Target="header57.xml"/><Relationship Id="rId136" Type="http://schemas.openxmlformats.org/officeDocument/2006/relationships/footer" Target="footer57.xml"/><Relationship Id="rId137" Type="http://schemas.openxmlformats.org/officeDocument/2006/relationships/header" Target="header58.xml"/><Relationship Id="rId138" Type="http://schemas.openxmlformats.org/officeDocument/2006/relationships/footer" Target="footer58.xml"/><Relationship Id="rId139" Type="http://schemas.openxmlformats.org/officeDocument/2006/relationships/header" Target="header59.xml"/><Relationship Id="rId140" Type="http://schemas.openxmlformats.org/officeDocument/2006/relationships/footer" Target="footer59.xml"/><Relationship Id="rId141" Type="http://schemas.openxmlformats.org/officeDocument/2006/relationships/header" Target="header60.xml"/><Relationship Id="rId142" Type="http://schemas.openxmlformats.org/officeDocument/2006/relationships/footer" Target="footer60.xml"/><Relationship Id="rId143" Type="http://schemas.openxmlformats.org/officeDocument/2006/relationships/header" Target="header61.xml"/><Relationship Id="rId144" Type="http://schemas.openxmlformats.org/officeDocument/2006/relationships/footer" Target="footer61.xml"/><Relationship Id="rId145" Type="http://schemas.openxmlformats.org/officeDocument/2006/relationships/header" Target="header62.xml"/><Relationship Id="rId146" Type="http://schemas.openxmlformats.org/officeDocument/2006/relationships/footer" Target="footer62.xml"/><Relationship Id="rId147" Type="http://schemas.openxmlformats.org/officeDocument/2006/relationships/header" Target="header63.xml"/><Relationship Id="rId148" Type="http://schemas.openxmlformats.org/officeDocument/2006/relationships/footer" Target="footer63.xml"/><Relationship Id="rId149" Type="http://schemas.openxmlformats.org/officeDocument/2006/relationships/header" Target="header64.xml"/><Relationship Id="rId150" Type="http://schemas.openxmlformats.org/officeDocument/2006/relationships/footer" Target="footer64.xml"/><Relationship Id="rId151" Type="http://schemas.openxmlformats.org/officeDocument/2006/relationships/header" Target="header65.xml"/><Relationship Id="rId152" Type="http://schemas.openxmlformats.org/officeDocument/2006/relationships/footer" Target="footer65.xml"/><Relationship Id="rId153" Type="http://schemas.openxmlformats.org/officeDocument/2006/relationships/header" Target="header66.xml"/><Relationship Id="rId154" Type="http://schemas.openxmlformats.org/officeDocument/2006/relationships/footer" Target="footer66.xml"/><Relationship Id="rId155" Type="http://schemas.openxmlformats.org/officeDocument/2006/relationships/header" Target="header67.xml"/><Relationship Id="rId156" Type="http://schemas.openxmlformats.org/officeDocument/2006/relationships/footer" Target="footer67.xml"/><Relationship Id="rId157" Type="http://schemas.openxmlformats.org/officeDocument/2006/relationships/header" Target="header68.xml"/><Relationship Id="rId158" Type="http://schemas.openxmlformats.org/officeDocument/2006/relationships/footer" Target="footer68.xml"/><Relationship Id="rId159" Type="http://schemas.openxmlformats.org/officeDocument/2006/relationships/header" Target="header69.xml"/><Relationship Id="rId160" Type="http://schemas.openxmlformats.org/officeDocument/2006/relationships/footer" Target="footer69.xml"/><Relationship Id="rId161" Type="http://schemas.openxmlformats.org/officeDocument/2006/relationships/header" Target="header70.xml"/><Relationship Id="rId162" Type="http://schemas.openxmlformats.org/officeDocument/2006/relationships/footer" Target="footer70.xml"/><Relationship Id="rId163" Type="http://schemas.openxmlformats.org/officeDocument/2006/relationships/header" Target="header71.xml"/><Relationship Id="rId164" Type="http://schemas.openxmlformats.org/officeDocument/2006/relationships/footer" Target="footer71.xml"/><Relationship Id="rId165" Type="http://schemas.openxmlformats.org/officeDocument/2006/relationships/header" Target="header72.xml"/><Relationship Id="rId166" Type="http://schemas.openxmlformats.org/officeDocument/2006/relationships/footer" Target="footer72.xml"/><Relationship Id="rId167" Type="http://schemas.openxmlformats.org/officeDocument/2006/relationships/header" Target="header73.xml"/><Relationship Id="rId168" Type="http://schemas.openxmlformats.org/officeDocument/2006/relationships/footer" Target="footer73.xml"/><Relationship Id="rId169" Type="http://schemas.openxmlformats.org/officeDocument/2006/relationships/header" Target="header74.xml"/><Relationship Id="rId170" Type="http://schemas.openxmlformats.org/officeDocument/2006/relationships/footer" Target="footer74.xml"/><Relationship Id="rId171" Type="http://schemas.openxmlformats.org/officeDocument/2006/relationships/header" Target="header75.xml"/><Relationship Id="rId172" Type="http://schemas.openxmlformats.org/officeDocument/2006/relationships/footer" Target="footer75.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